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F434" w14:textId="7D174886" w:rsidR="00916671" w:rsidRPr="004A2F22" w:rsidRDefault="7E913DA0" w:rsidP="00BE37B6">
      <w:pPr>
        <w:rPr>
          <w:rFonts w:ascii="Lato" w:hAnsi="Lato" w:cstheme="minorBidi"/>
          <w:color w:val="000000" w:themeColor="text1"/>
          <w:sz w:val="48"/>
          <w:szCs w:val="48"/>
          <w:lang w:eastAsia="nl-NL"/>
        </w:rPr>
      </w:pPr>
      <w:r>
        <w:t xml:space="preserve"> </w:t>
      </w:r>
    </w:p>
    <w:p w14:paraId="5296BEBF" w14:textId="77777777" w:rsidR="006B255C" w:rsidRDefault="006B255C" w:rsidP="006B255C">
      <w:pPr>
        <w:jc w:val="center"/>
        <w:rPr>
          <w:rFonts w:ascii="Lato" w:hAnsi="Lato" w:cstheme="minorBidi"/>
          <w:b/>
          <w:color w:val="000000" w:themeColor="text1"/>
          <w:sz w:val="52"/>
          <w:szCs w:val="52"/>
          <w:lang w:eastAsia="nl-NL"/>
        </w:rPr>
      </w:pPr>
    </w:p>
    <w:p w14:paraId="5B3C7BF3" w14:textId="7392EBC1" w:rsidR="006B255C" w:rsidRPr="001A3206" w:rsidRDefault="006B255C" w:rsidP="006B255C">
      <w:pPr>
        <w:jc w:val="center"/>
        <w:rPr>
          <w:rFonts w:ascii="Lato" w:hAnsi="Lato" w:cstheme="minorBidi"/>
          <w:b/>
          <w:color w:val="000000" w:themeColor="text1"/>
          <w:sz w:val="52"/>
          <w:szCs w:val="52"/>
          <w:lang w:eastAsia="nl-NL"/>
        </w:rPr>
      </w:pPr>
      <w:r w:rsidRPr="001A3206">
        <w:rPr>
          <w:rFonts w:ascii="Lato" w:hAnsi="Lato" w:cstheme="minorBidi"/>
          <w:b/>
          <w:color w:val="000000" w:themeColor="text1"/>
          <w:sz w:val="52"/>
          <w:szCs w:val="52"/>
          <w:lang w:eastAsia="nl-NL"/>
        </w:rPr>
        <w:t xml:space="preserve">Zaļās atslēgas kritēriji un </w:t>
      </w:r>
      <w:r w:rsidR="00E77FCA">
        <w:rPr>
          <w:rFonts w:ascii="Lato" w:hAnsi="Lato" w:cstheme="minorBidi"/>
          <w:b/>
          <w:color w:val="000000" w:themeColor="text1"/>
          <w:sz w:val="52"/>
          <w:szCs w:val="52"/>
          <w:lang w:eastAsia="nl-NL"/>
        </w:rPr>
        <w:t>ieviešanas vadlīnijas</w:t>
      </w:r>
    </w:p>
    <w:p w14:paraId="3A6BFF41" w14:textId="7ACC38BB" w:rsidR="006B255C" w:rsidRPr="001A3206" w:rsidRDefault="006B255C" w:rsidP="006B255C">
      <w:pPr>
        <w:jc w:val="center"/>
        <w:rPr>
          <w:rFonts w:ascii="Lato" w:hAnsi="Lato" w:cstheme="minorBidi"/>
          <w:b/>
          <w:color w:val="000000" w:themeColor="text1"/>
          <w:sz w:val="40"/>
          <w:szCs w:val="40"/>
          <w:lang w:eastAsia="nl-NL"/>
        </w:rPr>
      </w:pPr>
      <w:r w:rsidRPr="001A3206">
        <w:rPr>
          <w:rFonts w:ascii="Lato" w:hAnsi="Lato" w:cstheme="minorBidi"/>
          <w:b/>
          <w:color w:val="000000" w:themeColor="text1"/>
          <w:sz w:val="40"/>
          <w:szCs w:val="40"/>
          <w:lang w:eastAsia="nl-NL"/>
        </w:rPr>
        <w:t>2026. gada 1. oktobris – 2031. gada 31. decembris</w:t>
      </w:r>
    </w:p>
    <w:p w14:paraId="08DCC1CB" w14:textId="77777777" w:rsidR="006B255C" w:rsidRPr="001A3206" w:rsidRDefault="006B255C" w:rsidP="006B255C">
      <w:pPr>
        <w:jc w:val="center"/>
        <w:rPr>
          <w:rFonts w:ascii="Lato" w:hAnsi="Lato" w:cstheme="minorBidi"/>
          <w:b/>
          <w:color w:val="000000" w:themeColor="text1"/>
          <w:sz w:val="40"/>
          <w:szCs w:val="40"/>
          <w:lang w:eastAsia="nl-NL"/>
        </w:rPr>
      </w:pPr>
    </w:p>
    <w:p w14:paraId="5C2C429E" w14:textId="77777777" w:rsidR="006B255C" w:rsidRPr="001A3206" w:rsidRDefault="006B255C" w:rsidP="006B255C">
      <w:pPr>
        <w:jc w:val="center"/>
        <w:rPr>
          <w:rFonts w:ascii="Lato" w:hAnsi="Lato" w:cstheme="minorBidi"/>
          <w:b/>
          <w:color w:val="000000" w:themeColor="text1"/>
          <w:sz w:val="40"/>
          <w:szCs w:val="40"/>
          <w:lang w:eastAsia="nl-NL"/>
        </w:rPr>
      </w:pPr>
    </w:p>
    <w:p w14:paraId="7EBBF8AA" w14:textId="5CEFD2C6" w:rsidR="007C2F3F" w:rsidRPr="001A3206" w:rsidRDefault="007C2F3F" w:rsidP="00E912AD">
      <w:pPr>
        <w:jc w:val="center"/>
        <w:rPr>
          <w:rFonts w:ascii="Lato" w:eastAsia="Times New Roman" w:hAnsi="Lato" w:cstheme="minorBidi"/>
          <w:b/>
          <w:i/>
          <w:color w:val="000000"/>
          <w:sz w:val="48"/>
          <w:szCs w:val="48"/>
          <w:lang w:eastAsia="nl-NL"/>
        </w:rPr>
      </w:pPr>
      <w:r w:rsidRPr="001A3206">
        <w:rPr>
          <w:noProof/>
        </w:rPr>
        <w:drawing>
          <wp:inline distT="0" distB="0" distL="0" distR="0" wp14:anchorId="28A5C001" wp14:editId="55AB71AD">
            <wp:extent cx="1737976" cy="2190466"/>
            <wp:effectExtent l="0" t="0" r="0" b="635"/>
            <wp:docPr id="1870095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310" cy="2200970"/>
                    </a:xfrm>
                    <a:prstGeom prst="rect">
                      <a:avLst/>
                    </a:prstGeom>
                    <a:noFill/>
                    <a:ln>
                      <a:noFill/>
                    </a:ln>
                  </pic:spPr>
                </pic:pic>
              </a:graphicData>
            </a:graphic>
          </wp:inline>
        </w:drawing>
      </w:r>
    </w:p>
    <w:p w14:paraId="5D013870" w14:textId="77777777" w:rsidR="00BC3535" w:rsidRPr="001A3206" w:rsidRDefault="00BC3535">
      <w:pPr>
        <w:widowControl/>
        <w:suppressAutoHyphens w:val="0"/>
        <w:rPr>
          <w:rFonts w:ascii="Lato" w:eastAsia="Times New Roman" w:hAnsi="Lato" w:cstheme="minorBidi"/>
          <w:b/>
          <w:color w:val="FF0000"/>
          <w:sz w:val="40"/>
          <w:szCs w:val="40"/>
          <w:lang w:eastAsia="nl-NL"/>
        </w:rPr>
      </w:pPr>
    </w:p>
    <w:p w14:paraId="400DE0D9" w14:textId="77777777" w:rsidR="00BC3535" w:rsidRPr="001A3206" w:rsidRDefault="00BC3535">
      <w:pPr>
        <w:widowControl/>
        <w:suppressAutoHyphens w:val="0"/>
        <w:rPr>
          <w:rFonts w:ascii="Lato" w:hAnsi="Lato"/>
        </w:rPr>
      </w:pPr>
      <w:r w:rsidRPr="001A3206">
        <w:rPr>
          <w:rFonts w:ascii="Lato" w:hAnsi="Lato"/>
        </w:rPr>
        <w:br w:type="page"/>
      </w:r>
    </w:p>
    <w:p w14:paraId="3181ECA0" w14:textId="77777777" w:rsidR="00904C55" w:rsidRPr="001A3206" w:rsidRDefault="00904C55" w:rsidP="00904C55">
      <w:pPr>
        <w:pStyle w:val="Heading1"/>
        <w:numPr>
          <w:ilvl w:val="0"/>
          <w:numId w:val="0"/>
        </w:numPr>
        <w:rPr>
          <w:rFonts w:ascii="Lato" w:hAnsi="Lato"/>
          <w:lang w:val="en-GB"/>
        </w:rPr>
      </w:pPr>
      <w:bookmarkStart w:id="0" w:name="_Toc221695753"/>
      <w:bookmarkStart w:id="1" w:name="_Toc225796441"/>
      <w:r w:rsidRPr="001A3206">
        <w:rPr>
          <w:rFonts w:ascii="Lato" w:hAnsi="Lato"/>
          <w:lang w:val="en-GB"/>
        </w:rPr>
        <w:lastRenderedPageBreak/>
        <w:t>SATURA RĀDĪTĀJS</w:t>
      </w:r>
      <w:bookmarkEnd w:id="0"/>
      <w:bookmarkEnd w:id="1"/>
    </w:p>
    <w:sdt>
      <w:sdtPr>
        <w:id w:val="1021744049"/>
        <w:docPartObj>
          <w:docPartGallery w:val="Table of Contents"/>
          <w:docPartUnique/>
        </w:docPartObj>
      </w:sdtPr>
      <w:sdtEndPr>
        <w:rPr>
          <w:b/>
          <w:bCs/>
        </w:rPr>
      </w:sdtEndPr>
      <w:sdtContent>
        <w:p w14:paraId="47F0897E" w14:textId="64C540DB" w:rsidR="00A01A81" w:rsidRDefault="00266E9E">
          <w:pPr>
            <w:pStyle w:val="TOC1"/>
            <w:rPr>
              <w:rFonts w:asciiTheme="minorHAnsi" w:eastAsiaTheme="minorEastAsia" w:hAnsiTheme="minorHAnsi" w:cstheme="minorBidi"/>
              <w:noProof/>
              <w:kern w:val="2"/>
              <w:sz w:val="24"/>
              <w:lang w:val="en-LV" w:eastAsia="en-GB"/>
              <w14:ligatures w14:val="standardContextual"/>
            </w:rPr>
          </w:pPr>
          <w:r w:rsidRPr="001A3206">
            <w:fldChar w:fldCharType="begin"/>
          </w:r>
          <w:r w:rsidRPr="001A3206">
            <w:instrText xml:space="preserve"> TOC \o "1-3" \h \z \u </w:instrText>
          </w:r>
          <w:r w:rsidRPr="001A3206">
            <w:fldChar w:fldCharType="separate"/>
          </w:r>
          <w:hyperlink w:anchor="_Toc225796441" w:history="1">
            <w:r w:rsidR="00A01A81" w:rsidRPr="00905979">
              <w:rPr>
                <w:rStyle w:val="Hyperlink"/>
                <w:noProof/>
              </w:rPr>
              <w:t>SATURA RĀDĪTĀJS</w:t>
            </w:r>
            <w:r w:rsidR="00A01A81">
              <w:rPr>
                <w:noProof/>
                <w:webHidden/>
              </w:rPr>
              <w:tab/>
            </w:r>
            <w:r w:rsidR="00A01A81">
              <w:rPr>
                <w:noProof/>
                <w:webHidden/>
              </w:rPr>
              <w:fldChar w:fldCharType="begin"/>
            </w:r>
            <w:r w:rsidR="00A01A81">
              <w:rPr>
                <w:noProof/>
                <w:webHidden/>
              </w:rPr>
              <w:instrText xml:space="preserve"> PAGEREF _Toc225796441 \h </w:instrText>
            </w:r>
            <w:r w:rsidR="00A01A81">
              <w:rPr>
                <w:noProof/>
                <w:webHidden/>
              </w:rPr>
            </w:r>
            <w:r w:rsidR="00A01A81">
              <w:rPr>
                <w:noProof/>
                <w:webHidden/>
              </w:rPr>
              <w:fldChar w:fldCharType="separate"/>
            </w:r>
            <w:r w:rsidR="00A01A81">
              <w:rPr>
                <w:noProof/>
                <w:webHidden/>
              </w:rPr>
              <w:t>2</w:t>
            </w:r>
            <w:r w:rsidR="00A01A81">
              <w:rPr>
                <w:noProof/>
                <w:webHidden/>
              </w:rPr>
              <w:fldChar w:fldCharType="end"/>
            </w:r>
          </w:hyperlink>
        </w:p>
        <w:p w14:paraId="71D78BED" w14:textId="4284CA98" w:rsidR="00A01A81" w:rsidRDefault="00A01A81">
          <w:pPr>
            <w:pStyle w:val="TOC1"/>
            <w:rPr>
              <w:rFonts w:asciiTheme="minorHAnsi" w:eastAsiaTheme="minorEastAsia" w:hAnsiTheme="minorHAnsi" w:cstheme="minorBidi"/>
              <w:noProof/>
              <w:kern w:val="2"/>
              <w:sz w:val="24"/>
              <w:lang w:val="en-LV" w:eastAsia="en-GB"/>
              <w14:ligatures w14:val="standardContextual"/>
            </w:rPr>
          </w:pPr>
          <w:hyperlink w:anchor="_Toc225796442" w:history="1">
            <w:r w:rsidRPr="00905979">
              <w:rPr>
                <w:rStyle w:val="Hyperlink"/>
                <w:noProof/>
              </w:rPr>
              <w:t>I.</w:t>
            </w:r>
            <w:r>
              <w:rPr>
                <w:rFonts w:asciiTheme="minorHAnsi" w:eastAsiaTheme="minorEastAsia" w:hAnsiTheme="minorHAnsi" w:cstheme="minorBidi"/>
                <w:noProof/>
                <w:kern w:val="2"/>
                <w:sz w:val="24"/>
                <w:lang w:val="en-LV" w:eastAsia="en-GB"/>
                <w14:ligatures w14:val="standardContextual"/>
              </w:rPr>
              <w:tab/>
            </w:r>
            <w:r w:rsidRPr="00905979">
              <w:rPr>
                <w:rStyle w:val="Hyperlink"/>
                <w:noProof/>
              </w:rPr>
              <w:t>Ievads.</w:t>
            </w:r>
            <w:r>
              <w:rPr>
                <w:noProof/>
                <w:webHidden/>
              </w:rPr>
              <w:tab/>
            </w:r>
            <w:r>
              <w:rPr>
                <w:noProof/>
                <w:webHidden/>
              </w:rPr>
              <w:fldChar w:fldCharType="begin"/>
            </w:r>
            <w:r>
              <w:rPr>
                <w:noProof/>
                <w:webHidden/>
              </w:rPr>
              <w:instrText xml:space="preserve"> PAGEREF _Toc225796442 \h </w:instrText>
            </w:r>
            <w:r>
              <w:rPr>
                <w:noProof/>
                <w:webHidden/>
              </w:rPr>
            </w:r>
            <w:r>
              <w:rPr>
                <w:noProof/>
                <w:webHidden/>
              </w:rPr>
              <w:fldChar w:fldCharType="separate"/>
            </w:r>
            <w:r>
              <w:rPr>
                <w:noProof/>
                <w:webHidden/>
              </w:rPr>
              <w:t>4</w:t>
            </w:r>
            <w:r>
              <w:rPr>
                <w:noProof/>
                <w:webHidden/>
              </w:rPr>
              <w:fldChar w:fldCharType="end"/>
            </w:r>
          </w:hyperlink>
        </w:p>
        <w:p w14:paraId="751FE52D" w14:textId="3CB80C30" w:rsidR="00A01A81" w:rsidRDefault="00A01A81">
          <w:pPr>
            <w:pStyle w:val="TOC1"/>
            <w:rPr>
              <w:rFonts w:asciiTheme="minorHAnsi" w:eastAsiaTheme="minorEastAsia" w:hAnsiTheme="minorHAnsi" w:cstheme="minorBidi"/>
              <w:noProof/>
              <w:kern w:val="2"/>
              <w:sz w:val="24"/>
              <w:lang w:val="en-LV" w:eastAsia="en-GB"/>
              <w14:ligatures w14:val="standardContextual"/>
            </w:rPr>
          </w:pPr>
          <w:hyperlink w:anchor="_Toc225796443" w:history="1">
            <w:r w:rsidRPr="00905979">
              <w:rPr>
                <w:rStyle w:val="Hyperlink"/>
                <w:noProof/>
              </w:rPr>
              <w:t>II.</w:t>
            </w:r>
            <w:r>
              <w:rPr>
                <w:rFonts w:asciiTheme="minorHAnsi" w:eastAsiaTheme="minorEastAsia" w:hAnsiTheme="minorHAnsi" w:cstheme="minorBidi"/>
                <w:noProof/>
                <w:kern w:val="2"/>
                <w:sz w:val="24"/>
                <w:lang w:val="en-LV" w:eastAsia="en-GB"/>
                <w14:ligatures w14:val="standardContextual"/>
              </w:rPr>
              <w:tab/>
            </w:r>
            <w:r w:rsidRPr="00905979">
              <w:rPr>
                <w:rStyle w:val="Hyperlink"/>
                <w:noProof/>
              </w:rPr>
              <w:t>Obligātie un vadlīniju kritēriji</w:t>
            </w:r>
            <w:r>
              <w:rPr>
                <w:noProof/>
                <w:webHidden/>
              </w:rPr>
              <w:tab/>
            </w:r>
            <w:r>
              <w:rPr>
                <w:noProof/>
                <w:webHidden/>
              </w:rPr>
              <w:fldChar w:fldCharType="begin"/>
            </w:r>
            <w:r>
              <w:rPr>
                <w:noProof/>
                <w:webHidden/>
              </w:rPr>
              <w:instrText xml:space="preserve"> PAGEREF _Toc225796443 \h </w:instrText>
            </w:r>
            <w:r>
              <w:rPr>
                <w:noProof/>
                <w:webHidden/>
              </w:rPr>
            </w:r>
            <w:r>
              <w:rPr>
                <w:noProof/>
                <w:webHidden/>
              </w:rPr>
              <w:fldChar w:fldCharType="separate"/>
            </w:r>
            <w:r>
              <w:rPr>
                <w:noProof/>
                <w:webHidden/>
              </w:rPr>
              <w:t>5</w:t>
            </w:r>
            <w:r>
              <w:rPr>
                <w:noProof/>
                <w:webHidden/>
              </w:rPr>
              <w:fldChar w:fldCharType="end"/>
            </w:r>
          </w:hyperlink>
        </w:p>
        <w:p w14:paraId="63A7E6B5" w14:textId="6B22AEB0" w:rsidR="00A01A81" w:rsidRDefault="00A01A81">
          <w:pPr>
            <w:pStyle w:val="TOC1"/>
            <w:rPr>
              <w:rFonts w:asciiTheme="minorHAnsi" w:eastAsiaTheme="minorEastAsia" w:hAnsiTheme="minorHAnsi" w:cstheme="minorBidi"/>
              <w:noProof/>
              <w:kern w:val="2"/>
              <w:sz w:val="24"/>
              <w:lang w:val="en-LV" w:eastAsia="en-GB"/>
              <w14:ligatures w14:val="standardContextual"/>
            </w:rPr>
          </w:pPr>
          <w:hyperlink w:anchor="_Toc225796444" w:history="1">
            <w:r w:rsidRPr="00905979">
              <w:rPr>
                <w:rStyle w:val="Hyperlink"/>
                <w:noProof/>
              </w:rPr>
              <w:t>III.</w:t>
            </w:r>
            <w:r>
              <w:rPr>
                <w:rFonts w:asciiTheme="minorHAnsi" w:eastAsiaTheme="minorEastAsia" w:hAnsiTheme="minorHAnsi" w:cstheme="minorBidi"/>
                <w:noProof/>
                <w:kern w:val="2"/>
                <w:sz w:val="24"/>
                <w:lang w:val="en-LV" w:eastAsia="en-GB"/>
                <w14:ligatures w14:val="standardContextual"/>
              </w:rPr>
              <w:tab/>
            </w:r>
            <w:r w:rsidRPr="00905979">
              <w:rPr>
                <w:rStyle w:val="Hyperlink"/>
                <w:noProof/>
              </w:rPr>
              <w:t>Kritēriji</w:t>
            </w:r>
            <w:r>
              <w:rPr>
                <w:noProof/>
                <w:webHidden/>
              </w:rPr>
              <w:tab/>
            </w:r>
            <w:r>
              <w:rPr>
                <w:noProof/>
                <w:webHidden/>
              </w:rPr>
              <w:fldChar w:fldCharType="begin"/>
            </w:r>
            <w:r>
              <w:rPr>
                <w:noProof/>
                <w:webHidden/>
              </w:rPr>
              <w:instrText xml:space="preserve"> PAGEREF _Toc225796444 \h </w:instrText>
            </w:r>
            <w:r>
              <w:rPr>
                <w:noProof/>
                <w:webHidden/>
              </w:rPr>
            </w:r>
            <w:r>
              <w:rPr>
                <w:noProof/>
                <w:webHidden/>
              </w:rPr>
              <w:fldChar w:fldCharType="separate"/>
            </w:r>
            <w:r>
              <w:rPr>
                <w:noProof/>
                <w:webHidden/>
              </w:rPr>
              <w:t>6</w:t>
            </w:r>
            <w:r>
              <w:rPr>
                <w:noProof/>
                <w:webHidden/>
              </w:rPr>
              <w:fldChar w:fldCharType="end"/>
            </w:r>
          </w:hyperlink>
        </w:p>
        <w:p w14:paraId="3B4A953B" w14:textId="5A3141C2" w:rsidR="00A01A81" w:rsidRDefault="00A01A81">
          <w:pPr>
            <w:pStyle w:val="TOC2"/>
            <w:tabs>
              <w:tab w:val="left" w:pos="720"/>
            </w:tabs>
            <w:rPr>
              <w:rFonts w:asciiTheme="minorHAnsi" w:eastAsiaTheme="minorEastAsia" w:hAnsiTheme="minorHAnsi" w:cstheme="minorBidi"/>
              <w:noProof/>
              <w:kern w:val="2"/>
              <w:lang w:val="en-LV" w:eastAsia="en-GB"/>
              <w14:ligatures w14:val="standardContextual"/>
            </w:rPr>
          </w:pPr>
          <w:hyperlink w:anchor="_Toc225796445" w:history="1">
            <w:r w:rsidRPr="00905979">
              <w:rPr>
                <w:rStyle w:val="Hyperlink"/>
                <w:noProof/>
              </w:rPr>
              <w:t>1.</w:t>
            </w:r>
            <w:r>
              <w:rPr>
                <w:rFonts w:asciiTheme="minorHAnsi" w:eastAsiaTheme="minorEastAsia" w:hAnsiTheme="minorHAnsi" w:cstheme="minorBidi"/>
                <w:noProof/>
                <w:kern w:val="2"/>
                <w:lang w:val="en-LV" w:eastAsia="en-GB"/>
                <w14:ligatures w14:val="standardContextual"/>
              </w:rPr>
              <w:tab/>
            </w:r>
            <w:r w:rsidRPr="00905979">
              <w:rPr>
                <w:rStyle w:val="Hyperlink"/>
                <w:noProof/>
              </w:rPr>
              <w:t>ILGTSPĒJĪGA PĀRVALDĪBA</w:t>
            </w:r>
            <w:r>
              <w:rPr>
                <w:noProof/>
                <w:webHidden/>
              </w:rPr>
              <w:tab/>
            </w:r>
            <w:r>
              <w:rPr>
                <w:noProof/>
                <w:webHidden/>
              </w:rPr>
              <w:fldChar w:fldCharType="begin"/>
            </w:r>
            <w:r>
              <w:rPr>
                <w:noProof/>
                <w:webHidden/>
              </w:rPr>
              <w:instrText xml:space="preserve"> PAGEREF _Toc225796445 \h </w:instrText>
            </w:r>
            <w:r>
              <w:rPr>
                <w:noProof/>
                <w:webHidden/>
              </w:rPr>
            </w:r>
            <w:r>
              <w:rPr>
                <w:noProof/>
                <w:webHidden/>
              </w:rPr>
              <w:fldChar w:fldCharType="separate"/>
            </w:r>
            <w:r>
              <w:rPr>
                <w:noProof/>
                <w:webHidden/>
              </w:rPr>
              <w:t>6</w:t>
            </w:r>
            <w:r>
              <w:rPr>
                <w:noProof/>
                <w:webHidden/>
              </w:rPr>
              <w:fldChar w:fldCharType="end"/>
            </w:r>
          </w:hyperlink>
        </w:p>
        <w:p w14:paraId="374BCC5B" w14:textId="5E835FEA"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46" w:history="1">
            <w:r w:rsidRPr="00905979">
              <w:rPr>
                <w:rStyle w:val="Hyperlink"/>
                <w:noProof/>
              </w:rPr>
              <w:t>Vides stratēģija un vadības iesaistīšanās</w:t>
            </w:r>
            <w:r>
              <w:rPr>
                <w:noProof/>
                <w:webHidden/>
              </w:rPr>
              <w:tab/>
            </w:r>
            <w:r>
              <w:rPr>
                <w:noProof/>
                <w:webHidden/>
              </w:rPr>
              <w:fldChar w:fldCharType="begin"/>
            </w:r>
            <w:r>
              <w:rPr>
                <w:noProof/>
                <w:webHidden/>
              </w:rPr>
              <w:instrText xml:space="preserve"> PAGEREF _Toc225796446 \h </w:instrText>
            </w:r>
            <w:r>
              <w:rPr>
                <w:noProof/>
                <w:webHidden/>
              </w:rPr>
            </w:r>
            <w:r>
              <w:rPr>
                <w:noProof/>
                <w:webHidden/>
              </w:rPr>
              <w:fldChar w:fldCharType="separate"/>
            </w:r>
            <w:r>
              <w:rPr>
                <w:noProof/>
                <w:webHidden/>
              </w:rPr>
              <w:t>6</w:t>
            </w:r>
            <w:r>
              <w:rPr>
                <w:noProof/>
                <w:webHidden/>
              </w:rPr>
              <w:fldChar w:fldCharType="end"/>
            </w:r>
          </w:hyperlink>
        </w:p>
        <w:p w14:paraId="71EB8351" w14:textId="3054190F"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47" w:history="1">
            <w:r w:rsidRPr="00905979">
              <w:rPr>
                <w:rStyle w:val="Hyperlink"/>
                <w:noProof/>
              </w:rPr>
              <w:t>Korporatīvā sociālā atbildība</w:t>
            </w:r>
            <w:r>
              <w:rPr>
                <w:noProof/>
                <w:webHidden/>
              </w:rPr>
              <w:tab/>
            </w:r>
            <w:r>
              <w:rPr>
                <w:noProof/>
                <w:webHidden/>
              </w:rPr>
              <w:fldChar w:fldCharType="begin"/>
            </w:r>
            <w:r>
              <w:rPr>
                <w:noProof/>
                <w:webHidden/>
              </w:rPr>
              <w:instrText xml:space="preserve"> PAGEREF _Toc225796447 \h </w:instrText>
            </w:r>
            <w:r>
              <w:rPr>
                <w:noProof/>
                <w:webHidden/>
              </w:rPr>
            </w:r>
            <w:r>
              <w:rPr>
                <w:noProof/>
                <w:webHidden/>
              </w:rPr>
              <w:fldChar w:fldCharType="separate"/>
            </w:r>
            <w:r>
              <w:rPr>
                <w:noProof/>
                <w:webHidden/>
              </w:rPr>
              <w:t>12</w:t>
            </w:r>
            <w:r>
              <w:rPr>
                <w:noProof/>
                <w:webHidden/>
              </w:rPr>
              <w:fldChar w:fldCharType="end"/>
            </w:r>
          </w:hyperlink>
        </w:p>
        <w:p w14:paraId="7319A678" w14:textId="5B6DAE13"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48" w:history="1">
            <w:r w:rsidRPr="00905979">
              <w:rPr>
                <w:rStyle w:val="Hyperlink"/>
                <w:noProof/>
              </w:rPr>
              <w:t>Komandas iesaistīšanās</w:t>
            </w:r>
            <w:r>
              <w:rPr>
                <w:noProof/>
                <w:webHidden/>
              </w:rPr>
              <w:tab/>
            </w:r>
            <w:r>
              <w:rPr>
                <w:noProof/>
                <w:webHidden/>
              </w:rPr>
              <w:fldChar w:fldCharType="begin"/>
            </w:r>
            <w:r>
              <w:rPr>
                <w:noProof/>
                <w:webHidden/>
              </w:rPr>
              <w:instrText xml:space="preserve"> PAGEREF _Toc225796448 \h </w:instrText>
            </w:r>
            <w:r>
              <w:rPr>
                <w:noProof/>
                <w:webHidden/>
              </w:rPr>
            </w:r>
            <w:r>
              <w:rPr>
                <w:noProof/>
                <w:webHidden/>
              </w:rPr>
              <w:fldChar w:fldCharType="separate"/>
            </w:r>
            <w:r>
              <w:rPr>
                <w:noProof/>
                <w:webHidden/>
              </w:rPr>
              <w:t>32</w:t>
            </w:r>
            <w:r>
              <w:rPr>
                <w:noProof/>
                <w:webHidden/>
              </w:rPr>
              <w:fldChar w:fldCharType="end"/>
            </w:r>
          </w:hyperlink>
        </w:p>
        <w:p w14:paraId="3A1446F3" w14:textId="582A5AB6" w:rsidR="00A01A81" w:rsidRDefault="00A01A81">
          <w:pPr>
            <w:pStyle w:val="TOC2"/>
            <w:tabs>
              <w:tab w:val="left" w:pos="720"/>
            </w:tabs>
            <w:rPr>
              <w:rFonts w:asciiTheme="minorHAnsi" w:eastAsiaTheme="minorEastAsia" w:hAnsiTheme="minorHAnsi" w:cstheme="minorBidi"/>
              <w:noProof/>
              <w:kern w:val="2"/>
              <w:lang w:val="en-LV" w:eastAsia="en-GB"/>
              <w14:ligatures w14:val="standardContextual"/>
            </w:rPr>
          </w:pPr>
          <w:hyperlink w:anchor="_Toc225796449" w:history="1">
            <w:r w:rsidRPr="00905979">
              <w:rPr>
                <w:rStyle w:val="Hyperlink"/>
                <w:noProof/>
              </w:rPr>
              <w:t>2.</w:t>
            </w:r>
            <w:r>
              <w:rPr>
                <w:rFonts w:asciiTheme="minorHAnsi" w:eastAsiaTheme="minorEastAsia" w:hAnsiTheme="minorHAnsi" w:cstheme="minorBidi"/>
                <w:noProof/>
                <w:kern w:val="2"/>
                <w:lang w:val="en-LV" w:eastAsia="en-GB"/>
                <w14:ligatures w14:val="standardContextual"/>
              </w:rPr>
              <w:tab/>
            </w:r>
            <w:r w:rsidRPr="00905979">
              <w:rPr>
                <w:rStyle w:val="Hyperlink"/>
                <w:noProof/>
              </w:rPr>
              <w:t>VIESU INFORMĒTĪBA UN IESAISTĪŠANĀS</w:t>
            </w:r>
            <w:r>
              <w:rPr>
                <w:noProof/>
                <w:webHidden/>
              </w:rPr>
              <w:tab/>
            </w:r>
            <w:r>
              <w:rPr>
                <w:noProof/>
                <w:webHidden/>
              </w:rPr>
              <w:fldChar w:fldCharType="begin"/>
            </w:r>
            <w:r>
              <w:rPr>
                <w:noProof/>
                <w:webHidden/>
              </w:rPr>
              <w:instrText xml:space="preserve"> PAGEREF _Toc225796449 \h </w:instrText>
            </w:r>
            <w:r>
              <w:rPr>
                <w:noProof/>
                <w:webHidden/>
              </w:rPr>
            </w:r>
            <w:r>
              <w:rPr>
                <w:noProof/>
                <w:webHidden/>
              </w:rPr>
              <w:fldChar w:fldCharType="separate"/>
            </w:r>
            <w:r>
              <w:rPr>
                <w:noProof/>
                <w:webHidden/>
              </w:rPr>
              <w:t>38</w:t>
            </w:r>
            <w:r>
              <w:rPr>
                <w:noProof/>
                <w:webHidden/>
              </w:rPr>
              <w:fldChar w:fldCharType="end"/>
            </w:r>
          </w:hyperlink>
        </w:p>
        <w:p w14:paraId="36F2ADC5" w14:textId="14CBCABE"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50" w:history="1">
            <w:r w:rsidRPr="00905979">
              <w:rPr>
                <w:rStyle w:val="Hyperlink"/>
                <w:noProof/>
              </w:rPr>
              <w:t>Viesu iesaistīšanās</w:t>
            </w:r>
            <w:r>
              <w:rPr>
                <w:noProof/>
                <w:webHidden/>
              </w:rPr>
              <w:tab/>
            </w:r>
            <w:r>
              <w:rPr>
                <w:noProof/>
                <w:webHidden/>
              </w:rPr>
              <w:fldChar w:fldCharType="begin"/>
            </w:r>
            <w:r>
              <w:rPr>
                <w:noProof/>
                <w:webHidden/>
              </w:rPr>
              <w:instrText xml:space="preserve"> PAGEREF _Toc225796450 \h </w:instrText>
            </w:r>
            <w:r>
              <w:rPr>
                <w:noProof/>
                <w:webHidden/>
              </w:rPr>
            </w:r>
            <w:r>
              <w:rPr>
                <w:noProof/>
                <w:webHidden/>
              </w:rPr>
              <w:fldChar w:fldCharType="separate"/>
            </w:r>
            <w:r>
              <w:rPr>
                <w:noProof/>
                <w:webHidden/>
              </w:rPr>
              <w:t>38</w:t>
            </w:r>
            <w:r>
              <w:rPr>
                <w:noProof/>
                <w:webHidden/>
              </w:rPr>
              <w:fldChar w:fldCharType="end"/>
            </w:r>
          </w:hyperlink>
        </w:p>
        <w:p w14:paraId="17014213" w14:textId="159DC0B5"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51" w:history="1">
            <w:r w:rsidRPr="00905979">
              <w:rPr>
                <w:rStyle w:val="Hyperlink"/>
                <w:noProof/>
              </w:rPr>
              <w:t>Atbildīgs tūrisms</w:t>
            </w:r>
            <w:r>
              <w:rPr>
                <w:noProof/>
                <w:webHidden/>
              </w:rPr>
              <w:tab/>
            </w:r>
            <w:r>
              <w:rPr>
                <w:noProof/>
                <w:webHidden/>
              </w:rPr>
              <w:fldChar w:fldCharType="begin"/>
            </w:r>
            <w:r>
              <w:rPr>
                <w:noProof/>
                <w:webHidden/>
              </w:rPr>
              <w:instrText xml:space="preserve"> PAGEREF _Toc225796451 \h </w:instrText>
            </w:r>
            <w:r>
              <w:rPr>
                <w:noProof/>
                <w:webHidden/>
              </w:rPr>
            </w:r>
            <w:r>
              <w:rPr>
                <w:noProof/>
                <w:webHidden/>
              </w:rPr>
              <w:fldChar w:fldCharType="separate"/>
            </w:r>
            <w:r>
              <w:rPr>
                <w:noProof/>
                <w:webHidden/>
              </w:rPr>
              <w:t>44</w:t>
            </w:r>
            <w:r>
              <w:rPr>
                <w:noProof/>
                <w:webHidden/>
              </w:rPr>
              <w:fldChar w:fldCharType="end"/>
            </w:r>
          </w:hyperlink>
        </w:p>
        <w:p w14:paraId="26508EC6" w14:textId="126105C3" w:rsidR="00A01A81" w:rsidRDefault="00A01A81">
          <w:pPr>
            <w:pStyle w:val="TOC2"/>
            <w:tabs>
              <w:tab w:val="left" w:pos="720"/>
            </w:tabs>
            <w:rPr>
              <w:rFonts w:asciiTheme="minorHAnsi" w:eastAsiaTheme="minorEastAsia" w:hAnsiTheme="minorHAnsi" w:cstheme="minorBidi"/>
              <w:noProof/>
              <w:kern w:val="2"/>
              <w:lang w:val="en-LV" w:eastAsia="en-GB"/>
              <w14:ligatures w14:val="standardContextual"/>
            </w:rPr>
          </w:pPr>
          <w:hyperlink w:anchor="_Toc225796452" w:history="1">
            <w:r w:rsidRPr="00905979">
              <w:rPr>
                <w:rStyle w:val="Hyperlink"/>
                <w:noProof/>
              </w:rPr>
              <w:t>3.</w:t>
            </w:r>
            <w:r>
              <w:rPr>
                <w:rFonts w:asciiTheme="minorHAnsi" w:eastAsiaTheme="minorEastAsia" w:hAnsiTheme="minorHAnsi" w:cstheme="minorBidi"/>
                <w:noProof/>
                <w:kern w:val="2"/>
                <w:lang w:val="en-LV" w:eastAsia="en-GB"/>
                <w14:ligatures w14:val="standardContextual"/>
              </w:rPr>
              <w:tab/>
            </w:r>
            <w:r w:rsidRPr="00905979">
              <w:rPr>
                <w:rStyle w:val="Hyperlink"/>
                <w:noProof/>
              </w:rPr>
              <w:t>ŪDENS</w:t>
            </w:r>
            <w:r>
              <w:rPr>
                <w:noProof/>
                <w:webHidden/>
              </w:rPr>
              <w:tab/>
            </w:r>
            <w:r>
              <w:rPr>
                <w:noProof/>
                <w:webHidden/>
              </w:rPr>
              <w:fldChar w:fldCharType="begin"/>
            </w:r>
            <w:r>
              <w:rPr>
                <w:noProof/>
                <w:webHidden/>
              </w:rPr>
              <w:instrText xml:space="preserve"> PAGEREF _Toc225796452 \h </w:instrText>
            </w:r>
            <w:r>
              <w:rPr>
                <w:noProof/>
                <w:webHidden/>
              </w:rPr>
            </w:r>
            <w:r>
              <w:rPr>
                <w:noProof/>
                <w:webHidden/>
              </w:rPr>
              <w:fldChar w:fldCharType="separate"/>
            </w:r>
            <w:r>
              <w:rPr>
                <w:noProof/>
                <w:webHidden/>
              </w:rPr>
              <w:t>48</w:t>
            </w:r>
            <w:r>
              <w:rPr>
                <w:noProof/>
                <w:webHidden/>
              </w:rPr>
              <w:fldChar w:fldCharType="end"/>
            </w:r>
          </w:hyperlink>
        </w:p>
        <w:p w14:paraId="7B81FA6C" w14:textId="7E7E43F8"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53" w:history="1">
            <w:r w:rsidRPr="00905979">
              <w:rPr>
                <w:rStyle w:val="Hyperlink"/>
                <w:noProof/>
              </w:rPr>
              <w:t>Ūdens apsaimniekošana</w:t>
            </w:r>
            <w:r>
              <w:rPr>
                <w:noProof/>
                <w:webHidden/>
              </w:rPr>
              <w:tab/>
            </w:r>
            <w:r>
              <w:rPr>
                <w:noProof/>
                <w:webHidden/>
              </w:rPr>
              <w:fldChar w:fldCharType="begin"/>
            </w:r>
            <w:r>
              <w:rPr>
                <w:noProof/>
                <w:webHidden/>
              </w:rPr>
              <w:instrText xml:space="preserve"> PAGEREF _Toc225796453 \h </w:instrText>
            </w:r>
            <w:r>
              <w:rPr>
                <w:noProof/>
                <w:webHidden/>
              </w:rPr>
            </w:r>
            <w:r>
              <w:rPr>
                <w:noProof/>
                <w:webHidden/>
              </w:rPr>
              <w:fldChar w:fldCharType="separate"/>
            </w:r>
            <w:r>
              <w:rPr>
                <w:noProof/>
                <w:webHidden/>
              </w:rPr>
              <w:t>48</w:t>
            </w:r>
            <w:r>
              <w:rPr>
                <w:noProof/>
                <w:webHidden/>
              </w:rPr>
              <w:fldChar w:fldCharType="end"/>
            </w:r>
          </w:hyperlink>
        </w:p>
        <w:p w14:paraId="4470FFCA" w14:textId="75D07F37"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54" w:history="1">
            <w:r w:rsidRPr="00905979">
              <w:rPr>
                <w:rStyle w:val="Hyperlink"/>
                <w:noProof/>
              </w:rPr>
              <w:t>Ūdens piesārņojums</w:t>
            </w:r>
            <w:r>
              <w:rPr>
                <w:noProof/>
                <w:webHidden/>
              </w:rPr>
              <w:tab/>
            </w:r>
            <w:r>
              <w:rPr>
                <w:noProof/>
                <w:webHidden/>
              </w:rPr>
              <w:fldChar w:fldCharType="begin"/>
            </w:r>
            <w:r>
              <w:rPr>
                <w:noProof/>
                <w:webHidden/>
              </w:rPr>
              <w:instrText xml:space="preserve"> PAGEREF _Toc225796454 \h </w:instrText>
            </w:r>
            <w:r>
              <w:rPr>
                <w:noProof/>
                <w:webHidden/>
              </w:rPr>
            </w:r>
            <w:r>
              <w:rPr>
                <w:noProof/>
                <w:webHidden/>
              </w:rPr>
              <w:fldChar w:fldCharType="separate"/>
            </w:r>
            <w:r>
              <w:rPr>
                <w:noProof/>
                <w:webHidden/>
              </w:rPr>
              <w:t>62</w:t>
            </w:r>
            <w:r>
              <w:rPr>
                <w:noProof/>
                <w:webHidden/>
              </w:rPr>
              <w:fldChar w:fldCharType="end"/>
            </w:r>
          </w:hyperlink>
        </w:p>
        <w:p w14:paraId="3E11BA48" w14:textId="4445E9FC" w:rsidR="00A01A81" w:rsidRDefault="00A01A81">
          <w:pPr>
            <w:pStyle w:val="TOC2"/>
            <w:tabs>
              <w:tab w:val="left" w:pos="720"/>
            </w:tabs>
            <w:rPr>
              <w:rFonts w:asciiTheme="minorHAnsi" w:eastAsiaTheme="minorEastAsia" w:hAnsiTheme="minorHAnsi" w:cstheme="minorBidi"/>
              <w:noProof/>
              <w:kern w:val="2"/>
              <w:lang w:val="en-LV" w:eastAsia="en-GB"/>
              <w14:ligatures w14:val="standardContextual"/>
            </w:rPr>
          </w:pPr>
          <w:hyperlink w:anchor="_Toc225796455" w:history="1">
            <w:r w:rsidRPr="00905979">
              <w:rPr>
                <w:rStyle w:val="Hyperlink"/>
                <w:noProof/>
              </w:rPr>
              <w:t>4.</w:t>
            </w:r>
            <w:r>
              <w:rPr>
                <w:rFonts w:asciiTheme="minorHAnsi" w:eastAsiaTheme="minorEastAsia" w:hAnsiTheme="minorHAnsi" w:cstheme="minorBidi"/>
                <w:noProof/>
                <w:kern w:val="2"/>
                <w:lang w:val="en-LV" w:eastAsia="en-GB"/>
                <w14:ligatures w14:val="standardContextual"/>
              </w:rPr>
              <w:tab/>
            </w:r>
            <w:r w:rsidRPr="00905979">
              <w:rPr>
                <w:rStyle w:val="Hyperlink"/>
                <w:noProof/>
              </w:rPr>
              <w:t>ENERĢIJA UN OGLEKĻA DIOKSĪDS</w:t>
            </w:r>
            <w:r>
              <w:rPr>
                <w:noProof/>
                <w:webHidden/>
              </w:rPr>
              <w:tab/>
            </w:r>
            <w:r>
              <w:rPr>
                <w:noProof/>
                <w:webHidden/>
              </w:rPr>
              <w:fldChar w:fldCharType="begin"/>
            </w:r>
            <w:r>
              <w:rPr>
                <w:noProof/>
                <w:webHidden/>
              </w:rPr>
              <w:instrText xml:space="preserve"> PAGEREF _Toc225796455 \h </w:instrText>
            </w:r>
            <w:r>
              <w:rPr>
                <w:noProof/>
                <w:webHidden/>
              </w:rPr>
            </w:r>
            <w:r>
              <w:rPr>
                <w:noProof/>
                <w:webHidden/>
              </w:rPr>
              <w:fldChar w:fldCharType="separate"/>
            </w:r>
            <w:r>
              <w:rPr>
                <w:noProof/>
                <w:webHidden/>
              </w:rPr>
              <w:t>66</w:t>
            </w:r>
            <w:r>
              <w:rPr>
                <w:noProof/>
                <w:webHidden/>
              </w:rPr>
              <w:fldChar w:fldCharType="end"/>
            </w:r>
          </w:hyperlink>
        </w:p>
        <w:p w14:paraId="49242416" w14:textId="0F08FDE4"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56" w:history="1">
            <w:r w:rsidRPr="00905979">
              <w:rPr>
                <w:rStyle w:val="Hyperlink"/>
                <w:noProof/>
              </w:rPr>
              <w:t>Enerģijas pārvaldība</w:t>
            </w:r>
            <w:r>
              <w:rPr>
                <w:noProof/>
                <w:webHidden/>
              </w:rPr>
              <w:tab/>
            </w:r>
            <w:r>
              <w:rPr>
                <w:noProof/>
                <w:webHidden/>
              </w:rPr>
              <w:fldChar w:fldCharType="begin"/>
            </w:r>
            <w:r>
              <w:rPr>
                <w:noProof/>
                <w:webHidden/>
              </w:rPr>
              <w:instrText xml:space="preserve"> PAGEREF _Toc225796456 \h </w:instrText>
            </w:r>
            <w:r>
              <w:rPr>
                <w:noProof/>
                <w:webHidden/>
              </w:rPr>
            </w:r>
            <w:r>
              <w:rPr>
                <w:noProof/>
                <w:webHidden/>
              </w:rPr>
              <w:fldChar w:fldCharType="separate"/>
            </w:r>
            <w:r>
              <w:rPr>
                <w:noProof/>
                <w:webHidden/>
              </w:rPr>
              <w:t>66</w:t>
            </w:r>
            <w:r>
              <w:rPr>
                <w:noProof/>
                <w:webHidden/>
              </w:rPr>
              <w:fldChar w:fldCharType="end"/>
            </w:r>
          </w:hyperlink>
        </w:p>
        <w:p w14:paraId="0A894839" w14:textId="232FF56B"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57" w:history="1">
            <w:r w:rsidRPr="00905979">
              <w:rPr>
                <w:rStyle w:val="Hyperlink"/>
                <w:noProof/>
                <w:shd w:val="clear" w:color="auto" w:fill="FFFFFF"/>
              </w:rPr>
              <w:t>Apkures, ventilācijas un gaisa kondicionēšanas sistēmas</w:t>
            </w:r>
            <w:r w:rsidRPr="00905979">
              <w:rPr>
                <w:rStyle w:val="Hyperlink"/>
                <w:noProof/>
              </w:rPr>
              <w:t xml:space="preserve"> (HVAC), iekārtas un apgaismojums</w:t>
            </w:r>
            <w:r>
              <w:rPr>
                <w:noProof/>
                <w:webHidden/>
              </w:rPr>
              <w:tab/>
            </w:r>
            <w:r>
              <w:rPr>
                <w:noProof/>
                <w:webHidden/>
              </w:rPr>
              <w:fldChar w:fldCharType="begin"/>
            </w:r>
            <w:r>
              <w:rPr>
                <w:noProof/>
                <w:webHidden/>
              </w:rPr>
              <w:instrText xml:space="preserve"> PAGEREF _Toc225796457 \h </w:instrText>
            </w:r>
            <w:r>
              <w:rPr>
                <w:noProof/>
                <w:webHidden/>
              </w:rPr>
            </w:r>
            <w:r>
              <w:rPr>
                <w:noProof/>
                <w:webHidden/>
              </w:rPr>
              <w:fldChar w:fldCharType="separate"/>
            </w:r>
            <w:r>
              <w:rPr>
                <w:noProof/>
                <w:webHidden/>
              </w:rPr>
              <w:t>78</w:t>
            </w:r>
            <w:r>
              <w:rPr>
                <w:noProof/>
                <w:webHidden/>
              </w:rPr>
              <w:fldChar w:fldCharType="end"/>
            </w:r>
          </w:hyperlink>
        </w:p>
        <w:p w14:paraId="4FA45938" w14:textId="0BCFB2F3"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58" w:history="1">
            <w:r w:rsidRPr="00905979">
              <w:rPr>
                <w:rStyle w:val="Hyperlink"/>
                <w:noProof/>
              </w:rPr>
              <w:t>Siltumnīcefekta gāzes</w:t>
            </w:r>
            <w:r>
              <w:rPr>
                <w:noProof/>
                <w:webHidden/>
              </w:rPr>
              <w:tab/>
            </w:r>
            <w:r>
              <w:rPr>
                <w:noProof/>
                <w:webHidden/>
              </w:rPr>
              <w:fldChar w:fldCharType="begin"/>
            </w:r>
            <w:r>
              <w:rPr>
                <w:noProof/>
                <w:webHidden/>
              </w:rPr>
              <w:instrText xml:space="preserve"> PAGEREF _Toc225796458 \h </w:instrText>
            </w:r>
            <w:r>
              <w:rPr>
                <w:noProof/>
                <w:webHidden/>
              </w:rPr>
            </w:r>
            <w:r>
              <w:rPr>
                <w:noProof/>
                <w:webHidden/>
              </w:rPr>
              <w:fldChar w:fldCharType="separate"/>
            </w:r>
            <w:r>
              <w:rPr>
                <w:noProof/>
                <w:webHidden/>
              </w:rPr>
              <w:t>90</w:t>
            </w:r>
            <w:r>
              <w:rPr>
                <w:noProof/>
                <w:webHidden/>
              </w:rPr>
              <w:fldChar w:fldCharType="end"/>
            </w:r>
          </w:hyperlink>
        </w:p>
        <w:p w14:paraId="6EFFA11E" w14:textId="2E7EDA4B" w:rsidR="00A01A81" w:rsidRDefault="00A01A81">
          <w:pPr>
            <w:pStyle w:val="TOC2"/>
            <w:tabs>
              <w:tab w:val="left" w:pos="720"/>
            </w:tabs>
            <w:rPr>
              <w:rFonts w:asciiTheme="minorHAnsi" w:eastAsiaTheme="minorEastAsia" w:hAnsiTheme="minorHAnsi" w:cstheme="minorBidi"/>
              <w:noProof/>
              <w:kern w:val="2"/>
              <w:lang w:val="en-LV" w:eastAsia="en-GB"/>
              <w14:ligatures w14:val="standardContextual"/>
            </w:rPr>
          </w:pPr>
          <w:hyperlink w:anchor="_Toc225796459" w:history="1">
            <w:r w:rsidRPr="00905979">
              <w:rPr>
                <w:rStyle w:val="Hyperlink"/>
                <w:noProof/>
              </w:rPr>
              <w:t>5.</w:t>
            </w:r>
            <w:r>
              <w:rPr>
                <w:rFonts w:asciiTheme="minorHAnsi" w:eastAsiaTheme="minorEastAsia" w:hAnsiTheme="minorHAnsi" w:cstheme="minorBidi"/>
                <w:noProof/>
                <w:kern w:val="2"/>
                <w:lang w:val="en-LV" w:eastAsia="en-GB"/>
                <w14:ligatures w14:val="standardContextual"/>
              </w:rPr>
              <w:tab/>
            </w:r>
            <w:r w:rsidRPr="00905979">
              <w:rPr>
                <w:rStyle w:val="Hyperlink"/>
                <w:noProof/>
              </w:rPr>
              <w:t>ATKRITUMI</w:t>
            </w:r>
            <w:r>
              <w:rPr>
                <w:noProof/>
                <w:webHidden/>
              </w:rPr>
              <w:tab/>
            </w:r>
            <w:r>
              <w:rPr>
                <w:noProof/>
                <w:webHidden/>
              </w:rPr>
              <w:fldChar w:fldCharType="begin"/>
            </w:r>
            <w:r>
              <w:rPr>
                <w:noProof/>
                <w:webHidden/>
              </w:rPr>
              <w:instrText xml:space="preserve"> PAGEREF _Toc225796459 \h </w:instrText>
            </w:r>
            <w:r>
              <w:rPr>
                <w:noProof/>
                <w:webHidden/>
              </w:rPr>
            </w:r>
            <w:r>
              <w:rPr>
                <w:noProof/>
                <w:webHidden/>
              </w:rPr>
              <w:fldChar w:fldCharType="separate"/>
            </w:r>
            <w:r>
              <w:rPr>
                <w:noProof/>
                <w:webHidden/>
              </w:rPr>
              <w:t>93</w:t>
            </w:r>
            <w:r>
              <w:rPr>
                <w:noProof/>
                <w:webHidden/>
              </w:rPr>
              <w:fldChar w:fldCharType="end"/>
            </w:r>
          </w:hyperlink>
        </w:p>
        <w:p w14:paraId="5FD4EBB1" w14:textId="512DCC0C"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60" w:history="1">
            <w:r w:rsidRPr="00905979">
              <w:rPr>
                <w:rStyle w:val="Hyperlink"/>
                <w:noProof/>
              </w:rPr>
              <w:t>Atkritumu apsaimniekošana</w:t>
            </w:r>
            <w:r>
              <w:rPr>
                <w:noProof/>
                <w:webHidden/>
              </w:rPr>
              <w:tab/>
            </w:r>
            <w:r>
              <w:rPr>
                <w:noProof/>
                <w:webHidden/>
              </w:rPr>
              <w:fldChar w:fldCharType="begin"/>
            </w:r>
            <w:r>
              <w:rPr>
                <w:noProof/>
                <w:webHidden/>
              </w:rPr>
              <w:instrText xml:space="preserve"> PAGEREF _Toc225796460 \h </w:instrText>
            </w:r>
            <w:r>
              <w:rPr>
                <w:noProof/>
                <w:webHidden/>
              </w:rPr>
            </w:r>
            <w:r>
              <w:rPr>
                <w:noProof/>
                <w:webHidden/>
              </w:rPr>
              <w:fldChar w:fldCharType="separate"/>
            </w:r>
            <w:r>
              <w:rPr>
                <w:noProof/>
                <w:webHidden/>
              </w:rPr>
              <w:t>93</w:t>
            </w:r>
            <w:r>
              <w:rPr>
                <w:noProof/>
                <w:webHidden/>
              </w:rPr>
              <w:fldChar w:fldCharType="end"/>
            </w:r>
          </w:hyperlink>
        </w:p>
        <w:p w14:paraId="0662BF71" w14:textId="5EB29825"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61" w:history="1">
            <w:r w:rsidRPr="00905979">
              <w:rPr>
                <w:rStyle w:val="Hyperlink"/>
                <w:noProof/>
              </w:rPr>
              <w:t>Atkritumu samazināšana</w:t>
            </w:r>
            <w:r>
              <w:rPr>
                <w:noProof/>
                <w:webHidden/>
              </w:rPr>
              <w:tab/>
            </w:r>
            <w:r>
              <w:rPr>
                <w:noProof/>
                <w:webHidden/>
              </w:rPr>
              <w:fldChar w:fldCharType="begin"/>
            </w:r>
            <w:r>
              <w:rPr>
                <w:noProof/>
                <w:webHidden/>
              </w:rPr>
              <w:instrText xml:space="preserve"> PAGEREF _Toc225796461 \h </w:instrText>
            </w:r>
            <w:r>
              <w:rPr>
                <w:noProof/>
                <w:webHidden/>
              </w:rPr>
            </w:r>
            <w:r>
              <w:rPr>
                <w:noProof/>
                <w:webHidden/>
              </w:rPr>
              <w:fldChar w:fldCharType="separate"/>
            </w:r>
            <w:r>
              <w:rPr>
                <w:noProof/>
                <w:webHidden/>
              </w:rPr>
              <w:t>104</w:t>
            </w:r>
            <w:r>
              <w:rPr>
                <w:noProof/>
                <w:webHidden/>
              </w:rPr>
              <w:fldChar w:fldCharType="end"/>
            </w:r>
          </w:hyperlink>
        </w:p>
        <w:p w14:paraId="1557193C" w14:textId="48412450" w:rsidR="00A01A81" w:rsidRDefault="00A01A81">
          <w:pPr>
            <w:pStyle w:val="TOC2"/>
            <w:tabs>
              <w:tab w:val="left" w:pos="720"/>
            </w:tabs>
            <w:rPr>
              <w:rFonts w:asciiTheme="minorHAnsi" w:eastAsiaTheme="minorEastAsia" w:hAnsiTheme="minorHAnsi" w:cstheme="minorBidi"/>
              <w:noProof/>
              <w:kern w:val="2"/>
              <w:lang w:val="en-LV" w:eastAsia="en-GB"/>
              <w14:ligatures w14:val="standardContextual"/>
            </w:rPr>
          </w:pPr>
          <w:hyperlink w:anchor="_Toc225796462" w:history="1">
            <w:r w:rsidRPr="00905979">
              <w:rPr>
                <w:rStyle w:val="Hyperlink"/>
                <w:noProof/>
              </w:rPr>
              <w:t>6.</w:t>
            </w:r>
            <w:r>
              <w:rPr>
                <w:rFonts w:asciiTheme="minorHAnsi" w:eastAsiaTheme="minorEastAsia" w:hAnsiTheme="minorHAnsi" w:cstheme="minorBidi"/>
                <w:noProof/>
                <w:kern w:val="2"/>
                <w:lang w:val="en-LV" w:eastAsia="en-GB"/>
                <w14:ligatures w14:val="standardContextual"/>
              </w:rPr>
              <w:tab/>
            </w:r>
            <w:r w:rsidRPr="00905979">
              <w:rPr>
                <w:rStyle w:val="Hyperlink"/>
                <w:noProof/>
              </w:rPr>
              <w:t>IEPIRKUMI</w:t>
            </w:r>
            <w:r>
              <w:rPr>
                <w:noProof/>
                <w:webHidden/>
              </w:rPr>
              <w:tab/>
            </w:r>
            <w:r>
              <w:rPr>
                <w:noProof/>
                <w:webHidden/>
              </w:rPr>
              <w:fldChar w:fldCharType="begin"/>
            </w:r>
            <w:r>
              <w:rPr>
                <w:noProof/>
                <w:webHidden/>
              </w:rPr>
              <w:instrText xml:space="preserve"> PAGEREF _Toc225796462 \h </w:instrText>
            </w:r>
            <w:r>
              <w:rPr>
                <w:noProof/>
                <w:webHidden/>
              </w:rPr>
            </w:r>
            <w:r>
              <w:rPr>
                <w:noProof/>
                <w:webHidden/>
              </w:rPr>
              <w:fldChar w:fldCharType="separate"/>
            </w:r>
            <w:r>
              <w:rPr>
                <w:noProof/>
                <w:webHidden/>
              </w:rPr>
              <w:t>112</w:t>
            </w:r>
            <w:r>
              <w:rPr>
                <w:noProof/>
                <w:webHidden/>
              </w:rPr>
              <w:fldChar w:fldCharType="end"/>
            </w:r>
          </w:hyperlink>
        </w:p>
        <w:p w14:paraId="496FDBB4" w14:textId="4F28CED1"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63" w:history="1">
            <w:r w:rsidRPr="00905979">
              <w:rPr>
                <w:rStyle w:val="Hyperlink"/>
                <w:noProof/>
              </w:rPr>
              <w:t>Administrācija/citas iepirkuma procedūras</w:t>
            </w:r>
            <w:r>
              <w:rPr>
                <w:noProof/>
                <w:webHidden/>
              </w:rPr>
              <w:tab/>
            </w:r>
            <w:r>
              <w:rPr>
                <w:noProof/>
                <w:webHidden/>
              </w:rPr>
              <w:fldChar w:fldCharType="begin"/>
            </w:r>
            <w:r>
              <w:rPr>
                <w:noProof/>
                <w:webHidden/>
              </w:rPr>
              <w:instrText xml:space="preserve"> PAGEREF _Toc225796463 \h </w:instrText>
            </w:r>
            <w:r>
              <w:rPr>
                <w:noProof/>
                <w:webHidden/>
              </w:rPr>
            </w:r>
            <w:r>
              <w:rPr>
                <w:noProof/>
                <w:webHidden/>
              </w:rPr>
              <w:fldChar w:fldCharType="separate"/>
            </w:r>
            <w:r>
              <w:rPr>
                <w:noProof/>
                <w:webHidden/>
              </w:rPr>
              <w:t>112</w:t>
            </w:r>
            <w:r>
              <w:rPr>
                <w:noProof/>
                <w:webHidden/>
              </w:rPr>
              <w:fldChar w:fldCharType="end"/>
            </w:r>
          </w:hyperlink>
        </w:p>
        <w:p w14:paraId="634C581D" w14:textId="033E7C4A"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64" w:history="1">
            <w:r w:rsidRPr="00905979">
              <w:rPr>
                <w:rStyle w:val="Hyperlink"/>
                <w:noProof/>
              </w:rPr>
              <w:t>Pārtika un dzērieni</w:t>
            </w:r>
            <w:r>
              <w:rPr>
                <w:noProof/>
                <w:webHidden/>
              </w:rPr>
              <w:tab/>
            </w:r>
            <w:r>
              <w:rPr>
                <w:noProof/>
                <w:webHidden/>
              </w:rPr>
              <w:fldChar w:fldCharType="begin"/>
            </w:r>
            <w:r>
              <w:rPr>
                <w:noProof/>
                <w:webHidden/>
              </w:rPr>
              <w:instrText xml:space="preserve"> PAGEREF _Toc225796464 \h </w:instrText>
            </w:r>
            <w:r>
              <w:rPr>
                <w:noProof/>
                <w:webHidden/>
              </w:rPr>
            </w:r>
            <w:r>
              <w:rPr>
                <w:noProof/>
                <w:webHidden/>
              </w:rPr>
              <w:fldChar w:fldCharType="separate"/>
            </w:r>
            <w:r>
              <w:rPr>
                <w:noProof/>
                <w:webHidden/>
              </w:rPr>
              <w:t>124</w:t>
            </w:r>
            <w:r>
              <w:rPr>
                <w:noProof/>
                <w:webHidden/>
              </w:rPr>
              <w:fldChar w:fldCharType="end"/>
            </w:r>
          </w:hyperlink>
        </w:p>
        <w:p w14:paraId="02DD3492" w14:textId="2E840002"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65" w:history="1">
            <w:r w:rsidRPr="00905979">
              <w:rPr>
                <w:rStyle w:val="Hyperlink"/>
                <w:noProof/>
              </w:rPr>
              <w:t>Mazgāšana un tīrīšana</w:t>
            </w:r>
            <w:r>
              <w:rPr>
                <w:noProof/>
                <w:webHidden/>
              </w:rPr>
              <w:tab/>
            </w:r>
            <w:r>
              <w:rPr>
                <w:noProof/>
                <w:webHidden/>
              </w:rPr>
              <w:fldChar w:fldCharType="begin"/>
            </w:r>
            <w:r>
              <w:rPr>
                <w:noProof/>
                <w:webHidden/>
              </w:rPr>
              <w:instrText xml:space="preserve"> PAGEREF _Toc225796465 \h </w:instrText>
            </w:r>
            <w:r>
              <w:rPr>
                <w:noProof/>
                <w:webHidden/>
              </w:rPr>
            </w:r>
            <w:r>
              <w:rPr>
                <w:noProof/>
                <w:webHidden/>
              </w:rPr>
              <w:fldChar w:fldCharType="separate"/>
            </w:r>
            <w:r>
              <w:rPr>
                <w:noProof/>
                <w:webHidden/>
              </w:rPr>
              <w:t>137</w:t>
            </w:r>
            <w:r>
              <w:rPr>
                <w:noProof/>
                <w:webHidden/>
              </w:rPr>
              <w:fldChar w:fldCharType="end"/>
            </w:r>
          </w:hyperlink>
        </w:p>
        <w:p w14:paraId="7B3664F5" w14:textId="5ABE8B08" w:rsidR="00A01A81" w:rsidRDefault="00A01A81">
          <w:pPr>
            <w:pStyle w:val="TOC2"/>
            <w:tabs>
              <w:tab w:val="left" w:pos="720"/>
            </w:tabs>
            <w:rPr>
              <w:rFonts w:asciiTheme="minorHAnsi" w:eastAsiaTheme="minorEastAsia" w:hAnsiTheme="minorHAnsi" w:cstheme="minorBidi"/>
              <w:noProof/>
              <w:kern w:val="2"/>
              <w:lang w:val="en-LV" w:eastAsia="en-GB"/>
              <w14:ligatures w14:val="standardContextual"/>
            </w:rPr>
          </w:pPr>
          <w:hyperlink w:anchor="_Toc225796466" w:history="1">
            <w:r w:rsidRPr="00905979">
              <w:rPr>
                <w:rStyle w:val="Hyperlink"/>
                <w:noProof/>
              </w:rPr>
              <w:t>7.</w:t>
            </w:r>
            <w:r>
              <w:rPr>
                <w:rFonts w:asciiTheme="minorHAnsi" w:eastAsiaTheme="minorEastAsia" w:hAnsiTheme="minorHAnsi" w:cstheme="minorBidi"/>
                <w:noProof/>
                <w:kern w:val="2"/>
                <w:lang w:val="en-LV" w:eastAsia="en-GB"/>
                <w14:ligatures w14:val="standardContextual"/>
              </w:rPr>
              <w:tab/>
            </w:r>
            <w:r w:rsidRPr="00905979">
              <w:rPr>
                <w:rStyle w:val="Hyperlink"/>
                <w:noProof/>
              </w:rPr>
              <w:t>DZĪVOJAMĀ VIDE</w:t>
            </w:r>
            <w:r>
              <w:rPr>
                <w:noProof/>
                <w:webHidden/>
              </w:rPr>
              <w:tab/>
            </w:r>
            <w:r>
              <w:rPr>
                <w:noProof/>
                <w:webHidden/>
              </w:rPr>
              <w:fldChar w:fldCharType="begin"/>
            </w:r>
            <w:r>
              <w:rPr>
                <w:noProof/>
                <w:webHidden/>
              </w:rPr>
              <w:instrText xml:space="preserve"> PAGEREF _Toc225796466 \h </w:instrText>
            </w:r>
            <w:r>
              <w:rPr>
                <w:noProof/>
                <w:webHidden/>
              </w:rPr>
            </w:r>
            <w:r>
              <w:rPr>
                <w:noProof/>
                <w:webHidden/>
              </w:rPr>
              <w:fldChar w:fldCharType="separate"/>
            </w:r>
            <w:r>
              <w:rPr>
                <w:noProof/>
                <w:webHidden/>
              </w:rPr>
              <w:t>146</w:t>
            </w:r>
            <w:r>
              <w:rPr>
                <w:noProof/>
                <w:webHidden/>
              </w:rPr>
              <w:fldChar w:fldCharType="end"/>
            </w:r>
          </w:hyperlink>
        </w:p>
        <w:p w14:paraId="70CBF361" w14:textId="2562DA47"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67" w:history="1">
            <w:r w:rsidRPr="00905979">
              <w:rPr>
                <w:rStyle w:val="Hyperlink"/>
                <w:noProof/>
              </w:rPr>
              <w:t>Iekštelpu vide</w:t>
            </w:r>
            <w:r>
              <w:rPr>
                <w:noProof/>
                <w:webHidden/>
              </w:rPr>
              <w:tab/>
            </w:r>
            <w:r>
              <w:rPr>
                <w:noProof/>
                <w:webHidden/>
              </w:rPr>
              <w:fldChar w:fldCharType="begin"/>
            </w:r>
            <w:r>
              <w:rPr>
                <w:noProof/>
                <w:webHidden/>
              </w:rPr>
              <w:instrText xml:space="preserve"> PAGEREF _Toc225796467 \h </w:instrText>
            </w:r>
            <w:r>
              <w:rPr>
                <w:noProof/>
                <w:webHidden/>
              </w:rPr>
            </w:r>
            <w:r>
              <w:rPr>
                <w:noProof/>
                <w:webHidden/>
              </w:rPr>
              <w:fldChar w:fldCharType="separate"/>
            </w:r>
            <w:r>
              <w:rPr>
                <w:noProof/>
                <w:webHidden/>
              </w:rPr>
              <w:t>146</w:t>
            </w:r>
            <w:r>
              <w:rPr>
                <w:noProof/>
                <w:webHidden/>
              </w:rPr>
              <w:fldChar w:fldCharType="end"/>
            </w:r>
          </w:hyperlink>
        </w:p>
        <w:p w14:paraId="5B44C20E" w14:textId="67C56E4F" w:rsidR="00A01A81" w:rsidRDefault="00A01A81">
          <w:pPr>
            <w:pStyle w:val="TOC2"/>
            <w:rPr>
              <w:rFonts w:asciiTheme="minorHAnsi" w:eastAsiaTheme="minorEastAsia" w:hAnsiTheme="minorHAnsi" w:cstheme="minorBidi"/>
              <w:noProof/>
              <w:kern w:val="2"/>
              <w:lang w:val="en-LV" w:eastAsia="en-GB"/>
              <w14:ligatures w14:val="standardContextual"/>
            </w:rPr>
          </w:pPr>
          <w:hyperlink w:anchor="_Toc225796468" w:history="1">
            <w:r w:rsidRPr="00905979">
              <w:rPr>
                <w:rStyle w:val="Hyperlink"/>
                <w:noProof/>
              </w:rPr>
              <w:t>Bioloģiskās daudzveidības aizsardzība</w:t>
            </w:r>
            <w:r>
              <w:rPr>
                <w:noProof/>
                <w:webHidden/>
              </w:rPr>
              <w:tab/>
            </w:r>
            <w:r>
              <w:rPr>
                <w:noProof/>
                <w:webHidden/>
              </w:rPr>
              <w:fldChar w:fldCharType="begin"/>
            </w:r>
            <w:r>
              <w:rPr>
                <w:noProof/>
                <w:webHidden/>
              </w:rPr>
              <w:instrText xml:space="preserve"> PAGEREF _Toc225796468 \h </w:instrText>
            </w:r>
            <w:r>
              <w:rPr>
                <w:noProof/>
                <w:webHidden/>
              </w:rPr>
            </w:r>
            <w:r>
              <w:rPr>
                <w:noProof/>
                <w:webHidden/>
              </w:rPr>
              <w:fldChar w:fldCharType="separate"/>
            </w:r>
            <w:r>
              <w:rPr>
                <w:noProof/>
                <w:webHidden/>
              </w:rPr>
              <w:t>153</w:t>
            </w:r>
            <w:r>
              <w:rPr>
                <w:noProof/>
                <w:webHidden/>
              </w:rPr>
              <w:fldChar w:fldCharType="end"/>
            </w:r>
          </w:hyperlink>
        </w:p>
        <w:p w14:paraId="5D181FE0" w14:textId="77D569A0" w:rsidR="00B366B2" w:rsidRPr="001A3206" w:rsidRDefault="00266E9E" w:rsidP="00266E9E">
          <w:pPr>
            <w:pStyle w:val="TOC1"/>
          </w:pPr>
          <w:r w:rsidRPr="001A3206">
            <w:rPr>
              <w:szCs w:val="22"/>
            </w:rPr>
            <w:fldChar w:fldCharType="end"/>
          </w:r>
        </w:p>
      </w:sdtContent>
    </w:sdt>
    <w:p w14:paraId="570A92AC" w14:textId="77777777" w:rsidR="00D60325" w:rsidRPr="001A3206" w:rsidRDefault="00D60325">
      <w:pPr>
        <w:widowControl/>
        <w:suppressAutoHyphens w:val="0"/>
        <w:rPr>
          <w:rFonts w:ascii="Lato" w:eastAsia="Times New Roman" w:hAnsi="Lato"/>
          <w:b/>
          <w:kern w:val="28"/>
          <w:sz w:val="32"/>
          <w:szCs w:val="20"/>
        </w:rPr>
      </w:pPr>
      <w:r w:rsidRPr="001A3206">
        <w:rPr>
          <w:rFonts w:ascii="Lato" w:hAnsi="Lato"/>
        </w:rPr>
        <w:br w:type="page"/>
      </w:r>
    </w:p>
    <w:p w14:paraId="1556830D" w14:textId="6D725A99" w:rsidR="00456F6F" w:rsidRPr="001A3206" w:rsidRDefault="00456F6F" w:rsidP="003B5573">
      <w:pPr>
        <w:pStyle w:val="Heading1"/>
        <w:rPr>
          <w:rFonts w:ascii="Lato" w:hAnsi="Lato"/>
          <w:lang w:val="en-GB"/>
        </w:rPr>
      </w:pPr>
      <w:bookmarkStart w:id="2" w:name="_Toc221537793"/>
      <w:bookmarkStart w:id="3" w:name="_Toc225796442"/>
      <w:r w:rsidRPr="001A3206">
        <w:rPr>
          <w:rFonts w:ascii="Lato" w:hAnsi="Lato"/>
          <w:lang w:val="en-GB"/>
        </w:rPr>
        <w:lastRenderedPageBreak/>
        <w:t>Ievads</w:t>
      </w:r>
      <w:r w:rsidR="000A11D1" w:rsidRPr="001A3206">
        <w:rPr>
          <w:rFonts w:ascii="Lato" w:hAnsi="Lato"/>
          <w:lang w:val="en-GB"/>
        </w:rPr>
        <w:t>.</w:t>
      </w:r>
      <w:bookmarkEnd w:id="2"/>
      <w:bookmarkEnd w:id="3"/>
    </w:p>
    <w:p w14:paraId="6C945AEE" w14:textId="77777777" w:rsidR="00B663DA" w:rsidRPr="00B663DA" w:rsidRDefault="00B663DA" w:rsidP="00B663DA">
      <w:pPr>
        <w:jc w:val="both"/>
        <w:rPr>
          <w:rFonts w:ascii="Lato" w:hAnsi="Lato"/>
        </w:rPr>
      </w:pPr>
      <w:r w:rsidRPr="00B663DA">
        <w:rPr>
          <w:rFonts w:ascii="Lato" w:hAnsi="Lato"/>
        </w:rPr>
        <w:t>Šis dokuments ir oficiālais nacionālais tulkojums Zaļās Atslēgas starptautisko kritēriju un ieviešanas vadlīniju dokumentācijai 2026-2031. gada periodam. Tas ir oficiāli pārbaudīts un apstiprināts, nodrošinot konsekvenci ar publiskoto starptautisko oficiālo versiju. Šaubu vai interpretācijas viedokļu atšķirības gadījumā prevalē formulējumi publiskotajā kritēriju starptautiskajā dokumentācijā angļu valodā.</w:t>
      </w:r>
    </w:p>
    <w:p w14:paraId="382B34C6" w14:textId="77777777" w:rsidR="00B663DA" w:rsidRPr="00B663DA" w:rsidRDefault="00B663DA" w:rsidP="00D60325">
      <w:pPr>
        <w:jc w:val="both"/>
        <w:rPr>
          <w:rFonts w:ascii="Lato" w:hAnsi="Lato"/>
          <w:lang w:eastAsia="en-US"/>
        </w:rPr>
      </w:pPr>
    </w:p>
    <w:p w14:paraId="118A92B9" w14:textId="420796A6" w:rsidR="00C24880" w:rsidRPr="00680D25" w:rsidRDefault="00E77FCA" w:rsidP="00D60325">
      <w:pPr>
        <w:jc w:val="both"/>
        <w:rPr>
          <w:rFonts w:ascii="Lato" w:hAnsi="Lato"/>
          <w:snapToGrid w:val="0"/>
          <w:color w:val="EE0000"/>
          <w:lang w:eastAsia="en-US"/>
        </w:rPr>
      </w:pPr>
      <w:r w:rsidRPr="00680D25">
        <w:rPr>
          <w:rFonts w:ascii="Lato" w:hAnsi="Lato"/>
          <w:lang w:eastAsia="en-US"/>
        </w:rPr>
        <w:t>Zaļā Atslēga</w:t>
      </w:r>
      <w:r w:rsidR="0EEE5A20" w:rsidRPr="00680D25">
        <w:rPr>
          <w:rFonts w:ascii="Lato" w:hAnsi="Lato"/>
          <w:lang w:eastAsia="en-US"/>
        </w:rPr>
        <w:t xml:space="preserve"> nodrošina neatkarīgu, trešās puses sertifikācijas sistēmu tūrisma un viesmīlības uzņēmumiem, kas ļauj </w:t>
      </w:r>
      <w:r w:rsidRPr="00680D25">
        <w:rPr>
          <w:rFonts w:ascii="Lato" w:hAnsi="Lato"/>
          <w:lang w:eastAsia="en-US"/>
        </w:rPr>
        <w:t>apliecināt</w:t>
      </w:r>
      <w:r w:rsidR="0EEE5A20" w:rsidRPr="00680D25">
        <w:rPr>
          <w:rFonts w:ascii="Lato" w:hAnsi="Lato"/>
          <w:lang w:eastAsia="en-US"/>
        </w:rPr>
        <w:t xml:space="preserve"> atbilstību noteiktiem ilgtspējas kritērijiem. </w:t>
      </w:r>
      <w:r w:rsidR="0EEE5A20" w:rsidRPr="00680D25">
        <w:rPr>
          <w:rFonts w:ascii="Lato" w:hAnsi="Lato"/>
          <w:snapToGrid w:val="0"/>
          <w:lang w:eastAsia="en-US"/>
        </w:rPr>
        <w:t>Programma nodrošina</w:t>
      </w:r>
      <w:r w:rsidRPr="00680D25">
        <w:rPr>
          <w:rFonts w:ascii="Lato" w:hAnsi="Lato"/>
          <w:snapToGrid w:val="0"/>
          <w:lang w:eastAsia="en-US"/>
        </w:rPr>
        <w:t xml:space="preserve"> </w:t>
      </w:r>
      <w:r w:rsidR="0EEE5A20" w:rsidRPr="00680D25">
        <w:rPr>
          <w:rFonts w:ascii="Lato" w:hAnsi="Lato"/>
          <w:snapToGrid w:val="0"/>
          <w:lang w:eastAsia="en-US"/>
        </w:rPr>
        <w:t>š</w:t>
      </w:r>
      <w:r w:rsidRPr="00680D25">
        <w:rPr>
          <w:rFonts w:ascii="Lato" w:hAnsi="Lato"/>
          <w:snapToGrid w:val="0"/>
          <w:lang w:eastAsia="en-US"/>
        </w:rPr>
        <w:t>o</w:t>
      </w:r>
      <w:r w:rsidR="0EEE5A20" w:rsidRPr="00680D25">
        <w:rPr>
          <w:rFonts w:ascii="Lato" w:hAnsi="Lato"/>
          <w:snapToGrid w:val="0"/>
          <w:lang w:eastAsia="en-US"/>
        </w:rPr>
        <w:t xml:space="preserve"> uzņēmum</w:t>
      </w:r>
      <w:r w:rsidRPr="00680D25">
        <w:rPr>
          <w:rFonts w:ascii="Lato" w:hAnsi="Lato"/>
          <w:snapToGrid w:val="0"/>
          <w:lang w:eastAsia="en-US"/>
        </w:rPr>
        <w:t>u</w:t>
      </w:r>
      <w:r w:rsidR="0EEE5A20" w:rsidRPr="00680D25">
        <w:rPr>
          <w:rFonts w:ascii="Lato" w:hAnsi="Lato"/>
          <w:snapToGrid w:val="0"/>
          <w:lang w:eastAsia="en-US"/>
        </w:rPr>
        <w:t xml:space="preserve"> atbilst</w:t>
      </w:r>
      <w:r w:rsidRPr="00680D25">
        <w:rPr>
          <w:rFonts w:ascii="Lato" w:hAnsi="Lato"/>
          <w:snapToGrid w:val="0"/>
          <w:lang w:eastAsia="en-US"/>
        </w:rPr>
        <w:t>ību</w:t>
      </w:r>
      <w:r w:rsidR="0EEE5A20" w:rsidRPr="00680D25">
        <w:rPr>
          <w:rFonts w:ascii="Lato" w:hAnsi="Lato"/>
          <w:snapToGrid w:val="0"/>
          <w:lang w:eastAsia="en-US"/>
        </w:rPr>
        <w:t xml:space="preserve"> stingriem ilgtspējas standartiem </w:t>
      </w:r>
      <w:r w:rsidR="0216F01A" w:rsidRPr="00680D25">
        <w:rPr>
          <w:rFonts w:ascii="Lato" w:hAnsi="Lato"/>
          <w:snapToGrid w:val="0"/>
          <w:lang w:eastAsia="en-US"/>
        </w:rPr>
        <w:t>šādās</w:t>
      </w:r>
      <w:r w:rsidR="000230BD" w:rsidRPr="00680D25">
        <w:rPr>
          <w:rFonts w:ascii="Lato" w:hAnsi="Lato"/>
          <w:snapToGrid w:val="0"/>
          <w:lang w:eastAsia="en-US"/>
        </w:rPr>
        <w:t xml:space="preserve"> 7 </w:t>
      </w:r>
      <w:r w:rsidR="0216F01A" w:rsidRPr="00680D25">
        <w:rPr>
          <w:rFonts w:ascii="Lato" w:hAnsi="Lato"/>
          <w:snapToGrid w:val="0"/>
          <w:lang w:eastAsia="en-US"/>
        </w:rPr>
        <w:t>jomās: ilgtspējīga pārvaldība, viesu informētība un iesaistīšanās, ūdens, enerģija un oglekļa emisijas, atkritumi, iepirkumi un dzīves vide.</w:t>
      </w:r>
    </w:p>
    <w:p w14:paraId="441DBEBD" w14:textId="0C2B72B7" w:rsidR="00F0447A" w:rsidRPr="00680D25" w:rsidRDefault="00F0447A" w:rsidP="00E97532">
      <w:pPr>
        <w:jc w:val="both"/>
        <w:rPr>
          <w:rFonts w:ascii="Lato" w:hAnsi="Lato"/>
          <w:lang w:eastAsia="en-US"/>
        </w:rPr>
      </w:pPr>
    </w:p>
    <w:p w14:paraId="123BD870" w14:textId="32B0F918" w:rsidR="00456F6F" w:rsidRPr="001A3206" w:rsidRDefault="00E77FCA" w:rsidP="00C24880">
      <w:pPr>
        <w:spacing w:after="240"/>
        <w:jc w:val="both"/>
        <w:rPr>
          <w:rFonts w:ascii="Lato" w:hAnsi="Lato"/>
          <w:snapToGrid w:val="0"/>
          <w:lang w:eastAsia="en-US"/>
        </w:rPr>
      </w:pPr>
      <w:r w:rsidRPr="00680D25">
        <w:rPr>
          <w:rFonts w:ascii="Lato" w:hAnsi="Lato"/>
          <w:snapToGrid w:val="0"/>
          <w:lang w:eastAsia="en-US"/>
        </w:rPr>
        <w:t>Zaļā Atslēga</w:t>
      </w:r>
      <w:r w:rsidR="271E8464" w:rsidRPr="00680D25">
        <w:rPr>
          <w:rFonts w:ascii="Lato" w:hAnsi="Lato"/>
          <w:snapToGrid w:val="0"/>
          <w:lang w:eastAsia="en-US"/>
        </w:rPr>
        <w:t xml:space="preserve"> ir piemērojam</w:t>
      </w:r>
      <w:r w:rsidRPr="00680D25">
        <w:rPr>
          <w:rFonts w:ascii="Lato" w:hAnsi="Lato"/>
          <w:snapToGrid w:val="0"/>
          <w:lang w:eastAsia="en-US"/>
        </w:rPr>
        <w:t>a</w:t>
      </w:r>
      <w:r w:rsidR="271E8464" w:rsidRPr="00680D25">
        <w:rPr>
          <w:rFonts w:ascii="Lato" w:hAnsi="Lato"/>
          <w:snapToGrid w:val="0"/>
          <w:lang w:eastAsia="en-US"/>
        </w:rPr>
        <w:t xml:space="preserve"> </w:t>
      </w:r>
      <w:r w:rsidRPr="00680D25">
        <w:rPr>
          <w:rFonts w:ascii="Lato" w:hAnsi="Lato"/>
          <w:snapToGrid w:val="0"/>
          <w:lang w:eastAsia="en-US"/>
        </w:rPr>
        <w:t>noteiktiem zemāk uzskaitītajiem</w:t>
      </w:r>
      <w:r w:rsidR="271E8464" w:rsidRPr="00680D25">
        <w:rPr>
          <w:rFonts w:ascii="Lato" w:hAnsi="Lato"/>
          <w:snapToGrid w:val="0"/>
          <w:lang w:eastAsia="en-US"/>
        </w:rPr>
        <w:t xml:space="preserve"> uzņēmumu veidiem, </w:t>
      </w:r>
      <w:r w:rsidRPr="00680D25">
        <w:rPr>
          <w:rFonts w:ascii="Lato" w:hAnsi="Lato"/>
          <w:snapToGrid w:val="0"/>
          <w:lang w:eastAsia="en-US"/>
        </w:rPr>
        <w:t>atbilstoši</w:t>
      </w:r>
      <w:r w:rsidR="271E8464" w:rsidRPr="00680D25">
        <w:rPr>
          <w:rFonts w:ascii="Lato" w:hAnsi="Lato"/>
          <w:snapToGrid w:val="0"/>
          <w:lang w:eastAsia="en-US"/>
        </w:rPr>
        <w:t xml:space="preserve"> to</w:t>
      </w:r>
      <w:r w:rsidRPr="00680D25">
        <w:rPr>
          <w:rFonts w:ascii="Lato" w:hAnsi="Lato"/>
          <w:snapToGrid w:val="0"/>
          <w:lang w:eastAsia="en-US"/>
        </w:rPr>
        <w:t xml:space="preserve"> norādītajām</w:t>
      </w:r>
      <w:r w:rsidR="271E8464" w:rsidRPr="00680D25">
        <w:rPr>
          <w:rFonts w:ascii="Lato" w:hAnsi="Lato"/>
          <w:snapToGrid w:val="0"/>
          <w:lang w:eastAsia="en-US"/>
        </w:rPr>
        <w:t xml:space="preserve"> definīcijām un atbilstības nosacījumiem</w:t>
      </w:r>
      <w:r w:rsidR="0EEE5A20" w:rsidRPr="00680D25">
        <w:rPr>
          <w:rFonts w:ascii="Lato" w:hAnsi="Lato"/>
          <w:snapToGrid w:val="0"/>
          <w:lang w:eastAsia="en-US"/>
        </w:rPr>
        <w:t>:</w:t>
      </w:r>
      <w:r w:rsidR="0EEE5A20" w:rsidRPr="001A3206">
        <w:rPr>
          <w:rFonts w:ascii="Lato" w:hAnsi="Lato"/>
          <w:snapToGrid w:val="0"/>
          <w:lang w:eastAsia="en-US"/>
        </w:rPr>
        <w:t xml:space="preserve"> </w:t>
      </w:r>
    </w:p>
    <w:p w14:paraId="7446AFBE" w14:textId="52861F80" w:rsidR="0098512E" w:rsidRPr="001A3206" w:rsidRDefault="0098512E" w:rsidP="2CC736B9">
      <w:pPr>
        <w:pStyle w:val="ListParagraph"/>
        <w:numPr>
          <w:ilvl w:val="0"/>
          <w:numId w:val="157"/>
        </w:numPr>
        <w:rPr>
          <w:rStyle w:val="Hyperlink"/>
          <w:rFonts w:ascii="Lato" w:hAnsi="Lato" w:cstheme="minorBidi"/>
          <w:b/>
          <w:bCs/>
          <w:snapToGrid w:val="0"/>
          <w:lang w:eastAsia="en-US"/>
        </w:rPr>
      </w:pPr>
      <w:r w:rsidRPr="001A3206">
        <w:fldChar w:fldCharType="begin"/>
      </w:r>
      <w:r w:rsidRPr="001A3206">
        <w:instrText xml:space="preserve"> HYPERLINK "https://feeglobal.sharepoint.com/sites/GreenKey/Delte%20dokumenter/General/Working%20Parties/Criteria%20Revision%20Process%202025/Green%20Key%20Criteria%202027-2031/Green%20Key%20Requirements_%20Category%20Definitions.docx" \s "1,1168,1192,0,,Hotels and hostels (HH)</w:instrText>
      </w:r>
      <w:r w:rsidRPr="001A3206">
        <w:cr/>
        <w:instrText xml:space="preserve">" </w:instrText>
      </w:r>
      <w:r w:rsidRPr="001A3206">
        <w:fldChar w:fldCharType="separate"/>
      </w:r>
      <w:r w:rsidR="0C8AE0BB" w:rsidRPr="001A3206">
        <w:rPr>
          <w:rStyle w:val="Hyperlink"/>
          <w:rFonts w:ascii="Lato" w:hAnsi="Lato" w:cstheme="minorBidi"/>
          <w:b/>
          <w:bCs/>
          <w:snapToGrid w:val="0"/>
          <w:lang w:eastAsia="en-US"/>
        </w:rPr>
        <w:t>Viesnīcas un hosteli (HH)</w:t>
      </w:r>
    </w:p>
    <w:p w14:paraId="6F13F559" w14:textId="3F2DBCAD" w:rsidR="00D4406C" w:rsidRPr="00680D25" w:rsidRDefault="0098512E">
      <w:pPr>
        <w:pStyle w:val="ListParagraph"/>
        <w:numPr>
          <w:ilvl w:val="0"/>
          <w:numId w:val="157"/>
        </w:numPr>
        <w:rPr>
          <w:rStyle w:val="Hyperlink"/>
          <w:rFonts w:ascii="Lato" w:hAnsi="Lato" w:cstheme="minorBidi"/>
          <w:b/>
          <w:snapToGrid w:val="0"/>
          <w:lang w:val="en-US" w:eastAsia="en-US"/>
        </w:rPr>
      </w:pPr>
      <w:r w:rsidRPr="001A3206">
        <w:fldChar w:fldCharType="end"/>
      </w:r>
      <w:r w:rsidR="00D4406C" w:rsidRPr="00680D25">
        <w:fldChar w:fldCharType="begin"/>
      </w:r>
      <w:r w:rsidR="00D4406C" w:rsidRPr="00680D25">
        <w:rPr>
          <w:lang w:val="en-US"/>
        </w:rPr>
        <w:instrText xml:space="preserve"> HYPERLINK "https://feeglobal.sharepoint.com/sites/GreenKey/Delte%20dokumenter/General/Working%20Parties/Criteria%20Revision%20Process%202025/Green%20Key%20Criteria%202027-2031/Green%20Key%20Requirements_%20Category%20Definitions.docx" \s "1,2413,2447,0,,Campsites and holiday parks (CHP" </w:instrText>
      </w:r>
      <w:r w:rsidR="00D4406C" w:rsidRPr="00680D25">
        <w:fldChar w:fldCharType="separate"/>
      </w:r>
      <w:r w:rsidR="00D4406C" w:rsidRPr="00680D25">
        <w:rPr>
          <w:rStyle w:val="Hyperlink"/>
          <w:rFonts w:ascii="Lato" w:hAnsi="Lato" w:cstheme="minorBidi"/>
          <w:b/>
          <w:snapToGrid w:val="0"/>
          <w:lang w:val="en-US" w:eastAsia="en-US"/>
        </w:rPr>
        <w:t xml:space="preserve">Kempingi un </w:t>
      </w:r>
      <w:r w:rsidR="00E77FCA" w:rsidRPr="00680D25">
        <w:rPr>
          <w:rStyle w:val="Hyperlink"/>
          <w:rFonts w:ascii="Lato" w:hAnsi="Lato" w:cstheme="minorBidi"/>
          <w:b/>
          <w:snapToGrid w:val="0"/>
          <w:lang w:val="en-US" w:eastAsia="en-US"/>
        </w:rPr>
        <w:t>brīvdienu</w:t>
      </w:r>
      <w:r w:rsidR="00D4406C" w:rsidRPr="00680D25">
        <w:rPr>
          <w:rStyle w:val="Hyperlink"/>
          <w:rFonts w:ascii="Lato" w:hAnsi="Lato" w:cstheme="minorBidi"/>
          <w:b/>
          <w:snapToGrid w:val="0"/>
          <w:lang w:val="en-US" w:eastAsia="en-US"/>
        </w:rPr>
        <w:t xml:space="preserve"> parki (CHP)</w:t>
      </w:r>
    </w:p>
    <w:p w14:paraId="0445FC37" w14:textId="439D7313" w:rsidR="009D094F" w:rsidRPr="00680D25" w:rsidRDefault="00D4406C" w:rsidP="006A6864">
      <w:pPr>
        <w:pStyle w:val="ListParagraph"/>
        <w:numPr>
          <w:ilvl w:val="0"/>
          <w:numId w:val="157"/>
        </w:numPr>
        <w:rPr>
          <w:rStyle w:val="Hyperlink"/>
          <w:rFonts w:ascii="Lato" w:hAnsi="Lato" w:cstheme="minorBidi"/>
          <w:b/>
          <w:snapToGrid w:val="0"/>
          <w:lang w:eastAsia="en-US"/>
        </w:rPr>
      </w:pPr>
      <w:r w:rsidRPr="00680D25">
        <w:fldChar w:fldCharType="end"/>
      </w:r>
      <w:r w:rsidR="009D094F" w:rsidRPr="00680D25">
        <w:fldChar w:fldCharType="begin"/>
      </w:r>
      <w:r w:rsidR="009D094F" w:rsidRPr="00680D25">
        <w:instrText xml:space="preserve"> HYPERLINK "https://feeglobal.sharepoint.com/sites/GreenKey/Delte%20dokumenter/General/Working%20Parties/Criteria%20Revision%20Process%202025/Green%20Key%20Criteria%202027-2031/Green%20Key%20Requirements_%20Category%20Definitions.docx" \s "1,5124,5150,0,,Small accommodations (SA)</w:instrText>
      </w:r>
      <w:r w:rsidR="009D094F" w:rsidRPr="00680D25">
        <w:cr/>
        <w:instrText xml:space="preserve">" </w:instrText>
      </w:r>
      <w:r w:rsidR="009D094F" w:rsidRPr="00680D25">
        <w:fldChar w:fldCharType="separate"/>
      </w:r>
      <w:r w:rsidR="009D094F" w:rsidRPr="00680D25">
        <w:rPr>
          <w:rStyle w:val="Hyperlink"/>
          <w:rFonts w:ascii="Lato" w:hAnsi="Lato" w:cstheme="minorBidi"/>
          <w:b/>
          <w:snapToGrid w:val="0"/>
          <w:lang w:eastAsia="en-US"/>
        </w:rPr>
        <w:t xml:space="preserve">Mazās </w:t>
      </w:r>
      <w:r w:rsidR="00E77FCA" w:rsidRPr="00680D25">
        <w:rPr>
          <w:rStyle w:val="Hyperlink"/>
          <w:rFonts w:ascii="Lato" w:hAnsi="Lato" w:cstheme="minorBidi"/>
          <w:b/>
          <w:snapToGrid w:val="0"/>
          <w:lang w:eastAsia="en-US"/>
        </w:rPr>
        <w:t xml:space="preserve">tūrisma </w:t>
      </w:r>
      <w:r w:rsidR="009D094F" w:rsidRPr="00680D25">
        <w:rPr>
          <w:rStyle w:val="Hyperlink"/>
          <w:rFonts w:ascii="Lato" w:hAnsi="Lato" w:cstheme="minorBidi"/>
          <w:b/>
          <w:snapToGrid w:val="0"/>
          <w:lang w:eastAsia="en-US"/>
        </w:rPr>
        <w:t>mītnes (SA)</w:t>
      </w:r>
    </w:p>
    <w:p w14:paraId="263944AC" w14:textId="189DDCE4" w:rsidR="000F30DF" w:rsidRPr="00680D25" w:rsidRDefault="009D094F" w:rsidP="006A6864">
      <w:pPr>
        <w:pStyle w:val="ListParagraph"/>
        <w:numPr>
          <w:ilvl w:val="0"/>
          <w:numId w:val="157"/>
        </w:numPr>
        <w:rPr>
          <w:rStyle w:val="Hyperlink"/>
          <w:rFonts w:ascii="Lato" w:hAnsi="Lato" w:cstheme="minorBidi"/>
          <w:b/>
          <w:snapToGrid w:val="0"/>
          <w:lang w:eastAsia="en-US"/>
        </w:rPr>
      </w:pPr>
      <w:r w:rsidRPr="00680D25">
        <w:fldChar w:fldCharType="end"/>
      </w:r>
      <w:r w:rsidR="000F30DF" w:rsidRPr="00680D25">
        <w:fldChar w:fldCharType="begin"/>
      </w:r>
      <w:r w:rsidR="000F30DF" w:rsidRPr="00680D25">
        <w:instrText xml:space="preserve"> HYPERLINK "https://feeglobal.sharepoint.com/sites/GreenKey/Delte%20dokumenter/General/Working%20Parties/Criteria%20Revision%20Process%202025/Green%20Key%20Criteria%202027-2031/Green%20Key%20Requirements_%20Category%20Definitions.docx" \s "1,7643,7667,0,,Conference centres (CC)</w:instrText>
      </w:r>
      <w:r w:rsidR="000F30DF" w:rsidRPr="00680D25">
        <w:cr/>
        <w:instrText xml:space="preserve">" </w:instrText>
      </w:r>
      <w:r w:rsidR="000F30DF" w:rsidRPr="00680D25">
        <w:fldChar w:fldCharType="separate"/>
      </w:r>
      <w:r w:rsidR="000F30DF" w:rsidRPr="00680D25">
        <w:rPr>
          <w:rStyle w:val="Hyperlink"/>
          <w:rFonts w:ascii="Lato" w:hAnsi="Lato" w:cstheme="minorBidi"/>
          <w:b/>
          <w:snapToGrid w:val="0"/>
          <w:lang w:eastAsia="en-US"/>
        </w:rPr>
        <w:t>Konferenču centri (CC)</w:t>
      </w:r>
    </w:p>
    <w:p w14:paraId="5A96F465" w14:textId="1960DCB7" w:rsidR="00A547F8" w:rsidRPr="00680D25" w:rsidRDefault="000F30DF" w:rsidP="006A6864">
      <w:pPr>
        <w:pStyle w:val="ListParagraph"/>
        <w:numPr>
          <w:ilvl w:val="0"/>
          <w:numId w:val="157"/>
        </w:numPr>
        <w:rPr>
          <w:rStyle w:val="Hyperlink"/>
          <w:rFonts w:ascii="Lato" w:hAnsi="Lato" w:cstheme="minorBidi"/>
          <w:b/>
          <w:snapToGrid w:val="0"/>
          <w:lang w:eastAsia="en-US"/>
        </w:rPr>
      </w:pPr>
      <w:r w:rsidRPr="00680D25">
        <w:fldChar w:fldCharType="end"/>
      </w:r>
      <w:r w:rsidR="00A547F8" w:rsidRPr="00680D25">
        <w:fldChar w:fldCharType="begin"/>
      </w:r>
      <w:r w:rsidR="00A547F8" w:rsidRPr="00680D25">
        <w:instrText xml:space="preserve"> HYPERLINK "https://feeglobal.sharepoint.com/sites/GreenKey/Delte%20dokumenter/General/Working%20Parties/Criteria%20Revision%20Process%202025/Green%20Key%20Criteria%202027-2031/Green%20Key%20Requirements_%20Category%20Definitions.docx" \s "1,9146,9168,0,,Restaurants/cafés (R)</w:instrText>
      </w:r>
      <w:r w:rsidR="00A547F8" w:rsidRPr="00680D25">
        <w:cr/>
        <w:instrText xml:space="preserve">" </w:instrText>
      </w:r>
      <w:r w:rsidR="00A547F8" w:rsidRPr="00680D25">
        <w:fldChar w:fldCharType="separate"/>
      </w:r>
      <w:r w:rsidR="00A547F8" w:rsidRPr="00680D25">
        <w:rPr>
          <w:rStyle w:val="Hyperlink"/>
          <w:rFonts w:ascii="Lato" w:hAnsi="Lato" w:cstheme="minorBidi"/>
          <w:b/>
          <w:snapToGrid w:val="0"/>
          <w:lang w:eastAsia="en-US"/>
        </w:rPr>
        <w:t>Restorāni/kafejnīcas (R)</w:t>
      </w:r>
    </w:p>
    <w:p w14:paraId="40EAA8D9" w14:textId="4648B5BB" w:rsidR="00D27318" w:rsidRPr="00680D25" w:rsidRDefault="00A547F8" w:rsidP="006A6864">
      <w:pPr>
        <w:pStyle w:val="ListParagraph"/>
        <w:numPr>
          <w:ilvl w:val="0"/>
          <w:numId w:val="157"/>
        </w:numPr>
        <w:rPr>
          <w:rStyle w:val="Hyperlink"/>
          <w:rFonts w:ascii="Lato" w:hAnsi="Lato" w:cstheme="minorBidi"/>
          <w:b/>
          <w:snapToGrid w:val="0"/>
          <w:lang w:eastAsia="en-US"/>
        </w:rPr>
      </w:pPr>
      <w:r w:rsidRPr="00680D25">
        <w:fldChar w:fldCharType="end"/>
      </w:r>
      <w:r w:rsidR="00D27318" w:rsidRPr="00680D25">
        <w:fldChar w:fldCharType="begin"/>
      </w:r>
      <w:r w:rsidR="00D27318" w:rsidRPr="00680D25">
        <w:instrText xml:space="preserve"> HYPERLINK "https://feeglobal.sharepoint.com/sites/GreenKey/Delte%20dokumenter/General/Working%20Parties/Criteria%20Revision%20Process%202025/Green%20Key%20Criteria%202027-2031/Green%20Key%20Requirements_%20Category%20Definitions.docx" \s "1,10647,10663,0,,Attractions (A)</w:instrText>
      </w:r>
      <w:r w:rsidR="00D27318" w:rsidRPr="00680D25">
        <w:cr/>
        <w:instrText xml:space="preserve">" </w:instrText>
      </w:r>
      <w:r w:rsidR="00D27318" w:rsidRPr="00680D25">
        <w:fldChar w:fldCharType="separate"/>
      </w:r>
      <w:r w:rsidR="00D27318" w:rsidRPr="00680D25">
        <w:rPr>
          <w:rStyle w:val="Hyperlink"/>
          <w:rFonts w:ascii="Lato" w:hAnsi="Lato" w:cstheme="minorBidi"/>
          <w:b/>
          <w:snapToGrid w:val="0"/>
          <w:lang w:eastAsia="en-US"/>
        </w:rPr>
        <w:t>Atrakcijas (A)</w:t>
      </w:r>
    </w:p>
    <w:p w14:paraId="3BFF72B1" w14:textId="055C7031" w:rsidR="000F30DF" w:rsidRPr="00680D25" w:rsidRDefault="00D27318" w:rsidP="006D161D">
      <w:r w:rsidRPr="00680D25">
        <w:fldChar w:fldCharType="end"/>
      </w:r>
    </w:p>
    <w:p w14:paraId="1FFA1041" w14:textId="26F9279F" w:rsidR="00B2250B" w:rsidRPr="00680D25" w:rsidRDefault="665D37D4" w:rsidP="000F30DF">
      <w:pPr>
        <w:spacing w:after="240"/>
        <w:jc w:val="both"/>
        <w:rPr>
          <w:rFonts w:ascii="Lato" w:hAnsi="Lato"/>
          <w:snapToGrid w:val="0"/>
          <w:lang w:eastAsia="en-US"/>
        </w:rPr>
      </w:pPr>
      <w:r w:rsidRPr="00680D25">
        <w:rPr>
          <w:rFonts w:ascii="Lato" w:hAnsi="Lato"/>
          <w:snapToGrid w:val="0"/>
          <w:lang w:eastAsia="en-US"/>
        </w:rPr>
        <w:t xml:space="preserve">Zaļās </w:t>
      </w:r>
      <w:r w:rsidR="00D72F5B" w:rsidRPr="00680D25">
        <w:rPr>
          <w:rFonts w:ascii="Lato" w:hAnsi="Lato"/>
          <w:snapToGrid w:val="0"/>
          <w:lang w:eastAsia="en-US"/>
        </w:rPr>
        <w:t>A</w:t>
      </w:r>
      <w:r w:rsidRPr="00680D25">
        <w:rPr>
          <w:rFonts w:ascii="Lato" w:hAnsi="Lato"/>
          <w:snapToGrid w:val="0"/>
          <w:lang w:eastAsia="en-US"/>
        </w:rPr>
        <w:t xml:space="preserve">tslēgas sertifikācijas darbības joma, </w:t>
      </w:r>
      <w:r w:rsidR="71338643" w:rsidRPr="00680D25">
        <w:rPr>
          <w:rFonts w:ascii="Lato" w:hAnsi="Lato"/>
          <w:snapToGrid w:val="0"/>
          <w:lang w:eastAsia="en-US"/>
        </w:rPr>
        <w:t xml:space="preserve">norādot iekļautos un neiekļautos </w:t>
      </w:r>
      <w:r w:rsidRPr="00680D25">
        <w:rPr>
          <w:rFonts w:ascii="Lato" w:hAnsi="Lato"/>
          <w:snapToGrid w:val="0"/>
          <w:lang w:eastAsia="en-US"/>
        </w:rPr>
        <w:t xml:space="preserve">pakalpojumus, </w:t>
      </w:r>
      <w:r w:rsidR="00E77FCA" w:rsidRPr="00680D25">
        <w:rPr>
          <w:rFonts w:ascii="Lato" w:hAnsi="Lato"/>
          <w:snapToGrid w:val="0"/>
          <w:lang w:eastAsia="en-US"/>
        </w:rPr>
        <w:t>labiekārtojumu</w:t>
      </w:r>
      <w:r w:rsidRPr="00680D25">
        <w:rPr>
          <w:rFonts w:ascii="Lato" w:hAnsi="Lato"/>
          <w:snapToGrid w:val="0"/>
          <w:lang w:eastAsia="en-US"/>
        </w:rPr>
        <w:t xml:space="preserve"> un aktivitātes, ir definēta </w:t>
      </w:r>
      <w:hyperlink r:id="rId12" w:history="1">
        <w:r w:rsidR="282B8FA6" w:rsidRPr="00680D25">
          <w:rPr>
            <w:rStyle w:val="Hyperlink"/>
            <w:rFonts w:ascii="Lato" w:hAnsi="Lato"/>
            <w:snapToGrid w:val="0"/>
            <w:lang w:eastAsia="en-US"/>
          </w:rPr>
          <w:t>šeit</w:t>
        </w:r>
      </w:hyperlink>
      <w:r w:rsidR="282B8FA6" w:rsidRPr="00680D25">
        <w:rPr>
          <w:rFonts w:ascii="Lato" w:hAnsi="Lato"/>
          <w:snapToGrid w:val="0"/>
          <w:lang w:eastAsia="en-US"/>
        </w:rPr>
        <w:t xml:space="preserve">. </w:t>
      </w:r>
    </w:p>
    <w:p w14:paraId="3AA963BA" w14:textId="687D80F6" w:rsidR="00EB5B81" w:rsidRPr="001A3206" w:rsidRDefault="00E77FCA" w:rsidP="2CC736B9">
      <w:pPr>
        <w:spacing w:after="240"/>
        <w:jc w:val="both"/>
        <w:rPr>
          <w:rFonts w:ascii="Lato" w:hAnsi="Lato"/>
          <w:snapToGrid w:val="0"/>
          <w:lang w:eastAsia="en-US"/>
        </w:rPr>
      </w:pPr>
      <w:r w:rsidRPr="00680D25">
        <w:rPr>
          <w:rFonts w:ascii="Lato" w:hAnsi="Lato"/>
          <w:snapToGrid w:val="0"/>
          <w:lang w:eastAsia="en-US"/>
        </w:rPr>
        <w:t xml:space="preserve">Zaļās </w:t>
      </w:r>
      <w:r w:rsidR="00D72F5B" w:rsidRPr="00680D25">
        <w:rPr>
          <w:rFonts w:ascii="Lato" w:hAnsi="Lato"/>
          <w:snapToGrid w:val="0"/>
          <w:lang w:eastAsia="en-US"/>
        </w:rPr>
        <w:t>A</w:t>
      </w:r>
      <w:r w:rsidRPr="00680D25">
        <w:rPr>
          <w:rFonts w:ascii="Lato" w:hAnsi="Lato"/>
          <w:snapToGrid w:val="0"/>
          <w:lang w:eastAsia="en-US"/>
        </w:rPr>
        <w:t>tslēgas kritērijos izmantoto t</w:t>
      </w:r>
      <w:r w:rsidR="59560CD7" w:rsidRPr="00680D25">
        <w:rPr>
          <w:rFonts w:ascii="Lato" w:hAnsi="Lato"/>
          <w:snapToGrid w:val="0"/>
          <w:lang w:eastAsia="en-US"/>
        </w:rPr>
        <w:t xml:space="preserve">erminu un jēdzienu </w:t>
      </w:r>
      <w:r w:rsidR="081AC90E" w:rsidRPr="00680D25">
        <w:rPr>
          <w:rFonts w:ascii="Lato" w:hAnsi="Lato"/>
          <w:snapToGrid w:val="0"/>
          <w:lang w:eastAsia="en-US"/>
        </w:rPr>
        <w:t>skaidrojums</w:t>
      </w:r>
      <w:r w:rsidRPr="00680D25">
        <w:rPr>
          <w:rFonts w:ascii="Lato" w:hAnsi="Lato"/>
          <w:snapToGrid w:val="0"/>
          <w:lang w:eastAsia="en-US"/>
        </w:rPr>
        <w:t xml:space="preserve"> </w:t>
      </w:r>
      <w:r w:rsidR="3AF6E4C2" w:rsidRPr="00680D25">
        <w:rPr>
          <w:rFonts w:ascii="Lato" w:hAnsi="Lato"/>
          <w:snapToGrid w:val="0"/>
          <w:lang w:eastAsia="en-US"/>
        </w:rPr>
        <w:t xml:space="preserve">ir </w:t>
      </w:r>
      <w:r w:rsidR="6881E08C" w:rsidRPr="00680D25">
        <w:rPr>
          <w:rFonts w:ascii="Lato" w:hAnsi="Lato"/>
          <w:snapToGrid w:val="0"/>
          <w:lang w:eastAsia="en-US"/>
        </w:rPr>
        <w:t xml:space="preserve">pieejams </w:t>
      </w:r>
      <w:hyperlink r:id="rId13" w:history="1">
        <w:r w:rsidR="77F90E7F" w:rsidRPr="00680D25">
          <w:rPr>
            <w:rStyle w:val="Hyperlink"/>
            <w:rFonts w:ascii="Lato" w:hAnsi="Lato"/>
            <w:snapToGrid w:val="0"/>
            <w:lang w:eastAsia="en-US"/>
          </w:rPr>
          <w:t>šeit.</w:t>
        </w:r>
      </w:hyperlink>
      <w:r w:rsidR="6881E08C" w:rsidRPr="001A3206">
        <w:rPr>
          <w:rFonts w:ascii="Lato" w:hAnsi="Lato"/>
          <w:snapToGrid w:val="0"/>
          <w:lang w:eastAsia="en-US"/>
        </w:rPr>
        <w:t xml:space="preserve"> </w:t>
      </w:r>
    </w:p>
    <w:p w14:paraId="4F33D3CD" w14:textId="77777777" w:rsidR="00EB5B81" w:rsidRPr="001A3206" w:rsidRDefault="00EB5B81">
      <w:pPr>
        <w:widowControl/>
        <w:suppressAutoHyphens w:val="0"/>
        <w:rPr>
          <w:rFonts w:ascii="Lato" w:hAnsi="Lato"/>
          <w:snapToGrid w:val="0"/>
          <w:lang w:eastAsia="en-US"/>
        </w:rPr>
      </w:pPr>
      <w:r w:rsidRPr="001A3206">
        <w:rPr>
          <w:rFonts w:ascii="Lato" w:hAnsi="Lato"/>
          <w:snapToGrid w:val="0"/>
          <w:lang w:eastAsia="en-US"/>
        </w:rPr>
        <w:br w:type="page"/>
      </w:r>
    </w:p>
    <w:p w14:paraId="47A8827B" w14:textId="522D7E7F" w:rsidR="001B1927" w:rsidRPr="001A3206" w:rsidRDefault="00D60325" w:rsidP="00D60325">
      <w:pPr>
        <w:pStyle w:val="Heading1"/>
        <w:jc w:val="both"/>
        <w:rPr>
          <w:rFonts w:ascii="Lato" w:hAnsi="Lato"/>
        </w:rPr>
      </w:pPr>
      <w:bookmarkStart w:id="4" w:name="_Toc221537794"/>
      <w:bookmarkStart w:id="5" w:name="_Toc225796443"/>
      <w:r w:rsidRPr="001A3206">
        <w:rPr>
          <w:rFonts w:ascii="Lato" w:hAnsi="Lato"/>
        </w:rPr>
        <w:lastRenderedPageBreak/>
        <w:t>Obligātie un vadlīniju kritēriji</w:t>
      </w:r>
      <w:bookmarkEnd w:id="4"/>
      <w:bookmarkEnd w:id="5"/>
    </w:p>
    <w:p w14:paraId="4A7E514F" w14:textId="20E07B7F" w:rsidR="001B1927" w:rsidRPr="001A3206" w:rsidRDefault="003B603A" w:rsidP="00E97532">
      <w:pPr>
        <w:jc w:val="both"/>
        <w:rPr>
          <w:rFonts w:ascii="Lato" w:hAnsi="Lato"/>
        </w:rPr>
      </w:pPr>
      <w:r w:rsidRPr="00680D25">
        <w:rPr>
          <w:rFonts w:ascii="Lato" w:hAnsi="Lato"/>
        </w:rPr>
        <w:t xml:space="preserve">Kritēriji, </w:t>
      </w:r>
      <w:r w:rsidR="001B1927" w:rsidRPr="00680D25">
        <w:rPr>
          <w:rFonts w:ascii="Lato" w:hAnsi="Lato"/>
        </w:rPr>
        <w:t xml:space="preserve">kas atzīmēti ar (I), ir obligātie </w:t>
      </w:r>
      <w:r w:rsidRPr="00680D25">
        <w:rPr>
          <w:rFonts w:ascii="Lato" w:hAnsi="Lato"/>
        </w:rPr>
        <w:t>kritēriji</w:t>
      </w:r>
      <w:r w:rsidR="001B1927" w:rsidRPr="00680D25">
        <w:rPr>
          <w:rFonts w:ascii="Lato" w:hAnsi="Lato"/>
        </w:rPr>
        <w:t xml:space="preserve">, bet </w:t>
      </w:r>
      <w:r w:rsidRPr="00680D25">
        <w:rPr>
          <w:rFonts w:ascii="Lato" w:hAnsi="Lato"/>
        </w:rPr>
        <w:t xml:space="preserve">kritēriji, </w:t>
      </w:r>
      <w:r w:rsidR="001B1927" w:rsidRPr="00680D25">
        <w:rPr>
          <w:rFonts w:ascii="Lato" w:hAnsi="Lato"/>
        </w:rPr>
        <w:t xml:space="preserve">kas atzīmēti ar (G), ir vadlīniju </w:t>
      </w:r>
      <w:r w:rsidRPr="00680D25">
        <w:rPr>
          <w:rFonts w:ascii="Lato" w:hAnsi="Lato"/>
        </w:rPr>
        <w:t>kritēriji</w:t>
      </w:r>
      <w:r w:rsidR="001B1927" w:rsidRPr="00680D25">
        <w:rPr>
          <w:rFonts w:ascii="Lato" w:hAnsi="Lato"/>
        </w:rPr>
        <w:t xml:space="preserve">. Pieteikuma iesniedzējam ir </w:t>
      </w:r>
      <w:r w:rsidR="00E77FCA" w:rsidRPr="00680D25">
        <w:rPr>
          <w:rFonts w:ascii="Lato" w:hAnsi="Lato"/>
        </w:rPr>
        <w:t>jānodrošina atbilstība</w:t>
      </w:r>
      <w:r w:rsidR="001B1927" w:rsidRPr="00680D25">
        <w:rPr>
          <w:rFonts w:ascii="Lato" w:hAnsi="Lato"/>
        </w:rPr>
        <w:t xml:space="preserve"> visiem obligātajiem </w:t>
      </w:r>
      <w:r w:rsidRPr="00680D25">
        <w:rPr>
          <w:rFonts w:ascii="Lato" w:hAnsi="Lato"/>
        </w:rPr>
        <w:t xml:space="preserve">kritērijiem </w:t>
      </w:r>
      <w:r w:rsidR="001B1927" w:rsidRPr="00680D25">
        <w:rPr>
          <w:rFonts w:ascii="Lato" w:hAnsi="Lato"/>
        </w:rPr>
        <w:t>un</w:t>
      </w:r>
      <w:r w:rsidR="00E77FCA" w:rsidRPr="00680D25">
        <w:rPr>
          <w:rFonts w:ascii="Lato" w:hAnsi="Lato"/>
        </w:rPr>
        <w:t>, atbilstoši sertifikāta derīguma termiņam,</w:t>
      </w:r>
      <w:r w:rsidR="001B1927" w:rsidRPr="00680D25">
        <w:rPr>
          <w:rFonts w:ascii="Lato" w:hAnsi="Lato"/>
        </w:rPr>
        <w:t xml:space="preserve"> arvien lielākam skaitam </w:t>
      </w:r>
      <w:r w:rsidR="00E77FCA" w:rsidRPr="00680D25">
        <w:rPr>
          <w:rFonts w:ascii="Lato" w:hAnsi="Lato"/>
        </w:rPr>
        <w:t>attiecināmo</w:t>
      </w:r>
      <w:r w:rsidR="001B1927" w:rsidRPr="00680D25">
        <w:rPr>
          <w:rFonts w:ascii="Lato" w:hAnsi="Lato"/>
        </w:rPr>
        <w:t xml:space="preserve"> vadlīniju </w:t>
      </w:r>
      <w:r w:rsidRPr="00680D25">
        <w:rPr>
          <w:rFonts w:ascii="Lato" w:hAnsi="Lato"/>
        </w:rPr>
        <w:t>kritēriju</w:t>
      </w:r>
      <w:r w:rsidR="00E77FCA" w:rsidRPr="00680D25">
        <w:rPr>
          <w:rFonts w:ascii="Lato" w:hAnsi="Lato"/>
        </w:rPr>
        <w:t>,</w:t>
      </w:r>
      <w:r w:rsidRPr="00680D25">
        <w:rPr>
          <w:rFonts w:ascii="Lato" w:hAnsi="Lato"/>
        </w:rPr>
        <w:t xml:space="preserve"> </w:t>
      </w:r>
      <w:r w:rsidR="001B1927" w:rsidRPr="00680D25">
        <w:rPr>
          <w:rFonts w:ascii="Lato" w:hAnsi="Lato"/>
        </w:rPr>
        <w:t>kā norādīts šajā tabulā:</w:t>
      </w:r>
    </w:p>
    <w:p w14:paraId="6B020DF3" w14:textId="77777777" w:rsidR="001B1927" w:rsidRPr="001A3206" w:rsidRDefault="001B1927" w:rsidP="001B1927"/>
    <w:tbl>
      <w:tblPr>
        <w:tblStyle w:val="GridTable1Light"/>
        <w:tblW w:w="0" w:type="auto"/>
        <w:tblInd w:w="279" w:type="dxa"/>
        <w:tblLook w:val="04A0" w:firstRow="1" w:lastRow="0" w:firstColumn="1" w:lastColumn="0" w:noHBand="0" w:noVBand="1"/>
      </w:tblPr>
      <w:tblGrid>
        <w:gridCol w:w="2693"/>
        <w:gridCol w:w="2552"/>
        <w:gridCol w:w="4110"/>
        <w:gridCol w:w="4111"/>
      </w:tblGrid>
      <w:tr w:rsidR="009A3C0B" w:rsidRPr="001A3206" w14:paraId="4D50E9A1" w14:textId="77777777" w:rsidTr="00714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14:paraId="48DE23B4" w14:textId="77777777" w:rsidR="001B1927" w:rsidRPr="001A3206" w:rsidRDefault="001B1927">
            <w:pPr>
              <w:rPr>
                <w:rFonts w:ascii="Lato" w:hAnsi="Lato"/>
              </w:rPr>
            </w:pPr>
            <w:r w:rsidRPr="001A3206">
              <w:rPr>
                <w:rFonts w:ascii="Lato" w:hAnsi="Lato"/>
              </w:rPr>
              <w:t>Sertifikācijas periods</w:t>
            </w:r>
          </w:p>
        </w:tc>
        <w:tc>
          <w:tcPr>
            <w:tcW w:w="2552" w:type="dxa"/>
            <w:hideMark/>
          </w:tcPr>
          <w:p w14:paraId="0D0C971F" w14:textId="77777777" w:rsidR="001B1927" w:rsidRPr="001A3206" w:rsidRDefault="001B1927">
            <w:pPr>
              <w:cnfStyle w:val="100000000000" w:firstRow="1" w:lastRow="0" w:firstColumn="0" w:lastColumn="0" w:oddVBand="0" w:evenVBand="0" w:oddHBand="0" w:evenHBand="0" w:firstRowFirstColumn="0" w:firstRowLastColumn="0" w:lastRowFirstColumn="0" w:lastRowLastColumn="0"/>
              <w:rPr>
                <w:rFonts w:ascii="Lato" w:hAnsi="Lato"/>
              </w:rPr>
            </w:pPr>
            <w:r w:rsidRPr="001A3206">
              <w:rPr>
                <w:rFonts w:ascii="Lato" w:hAnsi="Lato"/>
              </w:rPr>
              <w:t>Gads</w:t>
            </w:r>
          </w:p>
        </w:tc>
        <w:tc>
          <w:tcPr>
            <w:tcW w:w="4110" w:type="dxa"/>
            <w:hideMark/>
          </w:tcPr>
          <w:p w14:paraId="370E34DD" w14:textId="38EB8F62" w:rsidR="001B1927" w:rsidRPr="001A3206" w:rsidRDefault="001B1927">
            <w:pPr>
              <w:cnfStyle w:val="100000000000" w:firstRow="1" w:lastRow="0" w:firstColumn="0" w:lastColumn="0" w:oddVBand="0" w:evenVBand="0" w:oddHBand="0" w:evenHBand="0" w:firstRowFirstColumn="0" w:firstRowLastColumn="0" w:lastRowFirstColumn="0" w:lastRowLastColumn="0"/>
              <w:rPr>
                <w:rFonts w:ascii="Lato" w:hAnsi="Lato"/>
              </w:rPr>
            </w:pPr>
            <w:r w:rsidRPr="001A3206">
              <w:rPr>
                <w:rFonts w:ascii="Lato" w:hAnsi="Lato"/>
              </w:rPr>
              <w:t xml:space="preserve">Procentuālā daļa no kopējiem obligātajiem </w:t>
            </w:r>
            <w:r w:rsidR="003B603A" w:rsidRPr="001A3206">
              <w:rPr>
                <w:rFonts w:ascii="Lato" w:hAnsi="Lato"/>
              </w:rPr>
              <w:t>kritērijiem</w:t>
            </w:r>
          </w:p>
        </w:tc>
        <w:tc>
          <w:tcPr>
            <w:tcW w:w="4111" w:type="dxa"/>
            <w:hideMark/>
          </w:tcPr>
          <w:p w14:paraId="370EC965" w14:textId="52B626D8" w:rsidR="001B1927" w:rsidRPr="001A3206" w:rsidRDefault="001B1927">
            <w:pPr>
              <w:cnfStyle w:val="100000000000" w:firstRow="1" w:lastRow="0" w:firstColumn="0" w:lastColumn="0" w:oddVBand="0" w:evenVBand="0" w:oddHBand="0" w:evenHBand="0" w:firstRowFirstColumn="0" w:firstRowLastColumn="0" w:lastRowFirstColumn="0" w:lastRowLastColumn="0"/>
              <w:rPr>
                <w:rFonts w:ascii="Lato" w:hAnsi="Lato"/>
              </w:rPr>
            </w:pPr>
            <w:r w:rsidRPr="001A3206">
              <w:rPr>
                <w:rFonts w:ascii="Lato" w:hAnsi="Lato"/>
              </w:rPr>
              <w:t xml:space="preserve">Procentuālā daļa no kopējiem vadlīniju </w:t>
            </w:r>
            <w:r w:rsidR="003B603A" w:rsidRPr="001A3206">
              <w:rPr>
                <w:rFonts w:ascii="Lato" w:hAnsi="Lato"/>
              </w:rPr>
              <w:t>kritērijiem</w:t>
            </w:r>
          </w:p>
        </w:tc>
      </w:tr>
      <w:tr w:rsidR="009A3C0B" w:rsidRPr="001A3206" w14:paraId="497CE0C2"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341F9956" w14:textId="77777777" w:rsidR="001B1927" w:rsidRPr="001A3206" w:rsidRDefault="001B1927">
            <w:pPr>
              <w:rPr>
                <w:rFonts w:ascii="Lato" w:hAnsi="Lato"/>
              </w:rPr>
            </w:pPr>
            <w:r w:rsidRPr="001A3206">
              <w:rPr>
                <w:rFonts w:ascii="Lato" w:hAnsi="Lato"/>
              </w:rPr>
              <w:t>Pirmais</w:t>
            </w:r>
          </w:p>
        </w:tc>
        <w:tc>
          <w:tcPr>
            <w:tcW w:w="2552" w:type="dxa"/>
            <w:hideMark/>
          </w:tcPr>
          <w:p w14:paraId="3B4A3589"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w:t>
            </w:r>
          </w:p>
        </w:tc>
        <w:tc>
          <w:tcPr>
            <w:tcW w:w="4110" w:type="dxa"/>
            <w:hideMark/>
          </w:tcPr>
          <w:p w14:paraId="28F49293"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49A7E805"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0</w:t>
            </w:r>
          </w:p>
        </w:tc>
      </w:tr>
      <w:tr w:rsidR="009A3C0B" w:rsidRPr="001A3206" w14:paraId="3F151AA9"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56C73D41" w14:textId="77777777" w:rsidR="001B1927" w:rsidRPr="001A3206" w:rsidRDefault="001B1927">
            <w:pPr>
              <w:rPr>
                <w:rFonts w:ascii="Lato" w:hAnsi="Lato"/>
              </w:rPr>
            </w:pPr>
            <w:r w:rsidRPr="001A3206">
              <w:rPr>
                <w:rFonts w:ascii="Lato" w:hAnsi="Lato"/>
              </w:rPr>
              <w:t>Otrais</w:t>
            </w:r>
          </w:p>
        </w:tc>
        <w:tc>
          <w:tcPr>
            <w:tcW w:w="2552" w:type="dxa"/>
            <w:hideMark/>
          </w:tcPr>
          <w:p w14:paraId="3485CB18"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3-4</w:t>
            </w:r>
          </w:p>
        </w:tc>
        <w:tc>
          <w:tcPr>
            <w:tcW w:w="4110" w:type="dxa"/>
            <w:hideMark/>
          </w:tcPr>
          <w:p w14:paraId="0BCD2174"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5789086D"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w:t>
            </w:r>
          </w:p>
        </w:tc>
      </w:tr>
      <w:tr w:rsidR="009A3C0B" w:rsidRPr="001A3206" w14:paraId="486624AB"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27AC8FCD" w14:textId="77777777" w:rsidR="001B1927" w:rsidRPr="001A3206" w:rsidRDefault="001B1927">
            <w:pPr>
              <w:rPr>
                <w:rFonts w:ascii="Lato" w:hAnsi="Lato"/>
              </w:rPr>
            </w:pPr>
            <w:r w:rsidRPr="001A3206">
              <w:rPr>
                <w:rFonts w:ascii="Lato" w:hAnsi="Lato"/>
              </w:rPr>
              <w:t>Trešais</w:t>
            </w:r>
          </w:p>
        </w:tc>
        <w:tc>
          <w:tcPr>
            <w:tcW w:w="2552" w:type="dxa"/>
            <w:hideMark/>
          </w:tcPr>
          <w:p w14:paraId="22156D1D"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5-6</w:t>
            </w:r>
          </w:p>
        </w:tc>
        <w:tc>
          <w:tcPr>
            <w:tcW w:w="4110" w:type="dxa"/>
            <w:hideMark/>
          </w:tcPr>
          <w:p w14:paraId="2B07A982"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5FFEAE00"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20</w:t>
            </w:r>
          </w:p>
        </w:tc>
      </w:tr>
      <w:tr w:rsidR="009A3C0B" w:rsidRPr="001A3206" w14:paraId="51A92B0A"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119998D4" w14:textId="77777777" w:rsidR="001B1927" w:rsidRPr="001A3206" w:rsidRDefault="001B1927">
            <w:pPr>
              <w:rPr>
                <w:rFonts w:ascii="Lato" w:hAnsi="Lato"/>
              </w:rPr>
            </w:pPr>
            <w:r w:rsidRPr="001A3206">
              <w:rPr>
                <w:rFonts w:ascii="Lato" w:hAnsi="Lato"/>
              </w:rPr>
              <w:t>Ceturtā</w:t>
            </w:r>
          </w:p>
        </w:tc>
        <w:tc>
          <w:tcPr>
            <w:tcW w:w="2552" w:type="dxa"/>
            <w:hideMark/>
          </w:tcPr>
          <w:p w14:paraId="4C88B549"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7-8</w:t>
            </w:r>
          </w:p>
        </w:tc>
        <w:tc>
          <w:tcPr>
            <w:tcW w:w="4110" w:type="dxa"/>
            <w:hideMark/>
          </w:tcPr>
          <w:p w14:paraId="339F9B2B"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0D109ECF"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30</w:t>
            </w:r>
          </w:p>
        </w:tc>
      </w:tr>
      <w:tr w:rsidR="009A3C0B" w:rsidRPr="001A3206" w14:paraId="19F386BB"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61E4EF2E" w14:textId="77777777" w:rsidR="001B1927" w:rsidRPr="001A3206" w:rsidRDefault="001B1927">
            <w:pPr>
              <w:rPr>
                <w:rFonts w:ascii="Lato" w:hAnsi="Lato"/>
              </w:rPr>
            </w:pPr>
            <w:r w:rsidRPr="001A3206">
              <w:rPr>
                <w:rFonts w:ascii="Lato" w:hAnsi="Lato"/>
              </w:rPr>
              <w:t>Piektais</w:t>
            </w:r>
          </w:p>
        </w:tc>
        <w:tc>
          <w:tcPr>
            <w:tcW w:w="2552" w:type="dxa"/>
            <w:hideMark/>
          </w:tcPr>
          <w:p w14:paraId="26B89BAB"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9-10</w:t>
            </w:r>
          </w:p>
        </w:tc>
        <w:tc>
          <w:tcPr>
            <w:tcW w:w="4110" w:type="dxa"/>
            <w:hideMark/>
          </w:tcPr>
          <w:p w14:paraId="1338AE70"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0088C4D3"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40</w:t>
            </w:r>
          </w:p>
        </w:tc>
      </w:tr>
      <w:tr w:rsidR="009A3C0B" w:rsidRPr="001A3206" w14:paraId="43318BF8"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2E8470A1" w14:textId="77777777" w:rsidR="001B1927" w:rsidRPr="001A3206" w:rsidRDefault="001B1927">
            <w:pPr>
              <w:rPr>
                <w:rFonts w:ascii="Lato" w:hAnsi="Lato"/>
              </w:rPr>
            </w:pPr>
            <w:r w:rsidRPr="001A3206">
              <w:rPr>
                <w:rFonts w:ascii="Lato" w:hAnsi="Lato"/>
              </w:rPr>
              <w:t>Sestais un turpmākie</w:t>
            </w:r>
          </w:p>
        </w:tc>
        <w:tc>
          <w:tcPr>
            <w:tcW w:w="2552" w:type="dxa"/>
            <w:hideMark/>
          </w:tcPr>
          <w:p w14:paraId="29E1946A"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11-12 un turpmāk</w:t>
            </w:r>
          </w:p>
        </w:tc>
        <w:tc>
          <w:tcPr>
            <w:tcW w:w="4110" w:type="dxa"/>
            <w:hideMark/>
          </w:tcPr>
          <w:p w14:paraId="4E076004"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0BFB4FD0"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50</w:t>
            </w:r>
          </w:p>
        </w:tc>
      </w:tr>
    </w:tbl>
    <w:p w14:paraId="2AF9C16E" w14:textId="5853ADA2" w:rsidR="00EB5B81" w:rsidRPr="001A3206" w:rsidRDefault="00EB5B81" w:rsidP="00B2250B">
      <w:pPr>
        <w:rPr>
          <w:rFonts w:ascii="Lato" w:hAnsi="Lato"/>
          <w:i/>
          <w:iCs/>
          <w:snapToGrid w:val="0"/>
          <w:sz w:val="20"/>
          <w:szCs w:val="20"/>
          <w:lang w:eastAsia="en-US"/>
        </w:rPr>
      </w:pPr>
    </w:p>
    <w:p w14:paraId="1D390CCD" w14:textId="77777777" w:rsidR="00EB5B81" w:rsidRPr="001A3206" w:rsidRDefault="00EB5B81">
      <w:pPr>
        <w:widowControl/>
        <w:suppressAutoHyphens w:val="0"/>
        <w:rPr>
          <w:rFonts w:ascii="Lato" w:hAnsi="Lato"/>
          <w:i/>
          <w:iCs/>
          <w:snapToGrid w:val="0"/>
          <w:sz w:val="20"/>
          <w:szCs w:val="20"/>
          <w:lang w:eastAsia="en-US"/>
        </w:rPr>
      </w:pPr>
      <w:r w:rsidRPr="001A3206">
        <w:rPr>
          <w:rFonts w:ascii="Lato" w:hAnsi="Lato"/>
          <w:i/>
          <w:iCs/>
          <w:snapToGrid w:val="0"/>
          <w:sz w:val="20"/>
          <w:szCs w:val="20"/>
          <w:lang w:eastAsia="en-US"/>
        </w:rPr>
        <w:br w:type="page"/>
      </w:r>
    </w:p>
    <w:p w14:paraId="455A9CA1" w14:textId="79DBA8D8" w:rsidR="00A14213" w:rsidRPr="001A3206" w:rsidRDefault="003B603A">
      <w:pPr>
        <w:pStyle w:val="Heading1"/>
        <w:rPr>
          <w:rFonts w:ascii="Lato" w:hAnsi="Lato"/>
        </w:rPr>
      </w:pPr>
      <w:bookmarkStart w:id="6" w:name="_Toc221537795"/>
      <w:bookmarkStart w:id="7" w:name="_Toc225796444"/>
      <w:r w:rsidRPr="001A3206">
        <w:rPr>
          <w:rFonts w:ascii="Lato" w:hAnsi="Lato"/>
          <w:lang w:val="en-GB"/>
        </w:rPr>
        <w:lastRenderedPageBreak/>
        <w:t>Kritēriji</w:t>
      </w:r>
      <w:bookmarkEnd w:id="6"/>
      <w:bookmarkEnd w:id="7"/>
    </w:p>
    <w:p w14:paraId="129C3587" w14:textId="77777777" w:rsidR="008A660F" w:rsidRPr="001A3206" w:rsidRDefault="008A660F" w:rsidP="008A660F">
      <w:pPr>
        <w:rPr>
          <w:rFonts w:ascii="Lato" w:hAnsi="Lato"/>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7"/>
        <w:gridCol w:w="11056"/>
      </w:tblGrid>
      <w:tr w:rsidR="008F63B4" w:rsidRPr="001A3206" w14:paraId="04857AF3" w14:textId="77777777" w:rsidTr="51C1B44D">
        <w:trPr>
          <w:trHeight w:val="792"/>
          <w:jc w:val="center"/>
        </w:trPr>
        <w:tc>
          <w:tcPr>
            <w:tcW w:w="13609" w:type="dxa"/>
            <w:gridSpan w:val="3"/>
          </w:tcPr>
          <w:p w14:paraId="2E771A9D" w14:textId="60C18D67" w:rsidR="008F63B4" w:rsidRPr="00680D25" w:rsidRDefault="00CA74AD" w:rsidP="2CC736B9">
            <w:pPr>
              <w:pStyle w:val="Heading2"/>
              <w:jc w:val="center"/>
            </w:pPr>
            <w:bookmarkStart w:id="8" w:name="_Toc225796445"/>
            <w:r w:rsidRPr="00680D25">
              <w:t>ILGTSPĒJĪGA PĀRVALD</w:t>
            </w:r>
            <w:r w:rsidR="00D72F5B" w:rsidRPr="00680D25">
              <w:t>ĪBA</w:t>
            </w:r>
            <w:bookmarkEnd w:id="8"/>
          </w:p>
          <w:p w14:paraId="06910550" w14:textId="308583E0" w:rsidR="00DB3530" w:rsidRPr="001A3206" w:rsidRDefault="456C3927" w:rsidP="2CC736B9">
            <w:pPr>
              <w:spacing w:before="240" w:after="240"/>
              <w:jc w:val="center"/>
              <w:rPr>
                <w:rFonts w:ascii="Lato" w:hAnsi="Lato" w:cstheme="minorBidi"/>
                <w:b/>
                <w:bCs/>
                <w:sz w:val="20"/>
                <w:szCs w:val="20"/>
              </w:rPr>
            </w:pPr>
            <w:r w:rsidRPr="00680D25">
              <w:rPr>
                <w:rFonts w:ascii="Lato" w:hAnsi="Lato" w:cs="Arial"/>
                <w:b/>
                <w:bCs/>
                <w:snapToGrid w:val="0"/>
                <w:color w:val="000000" w:themeColor="text1"/>
                <w:lang w:eastAsia="en-US"/>
              </w:rPr>
              <w:t xml:space="preserve">Vides stratēģija un vadības iesaistīšanās, </w:t>
            </w:r>
            <w:r w:rsidR="00841A65" w:rsidRPr="00680D25">
              <w:rPr>
                <w:rFonts w:ascii="Lato" w:hAnsi="Lato" w:cs="Arial"/>
                <w:b/>
                <w:bCs/>
                <w:snapToGrid w:val="0"/>
                <w:color w:val="000000" w:themeColor="text1"/>
                <w:lang w:eastAsia="en-US"/>
              </w:rPr>
              <w:t xml:space="preserve">korporatīvā </w:t>
            </w:r>
            <w:r w:rsidR="248590C5" w:rsidRPr="00680D25">
              <w:rPr>
                <w:rFonts w:ascii="Lato" w:hAnsi="Lato" w:cs="Arial"/>
                <w:b/>
                <w:bCs/>
                <w:snapToGrid w:val="0"/>
                <w:color w:val="000000" w:themeColor="text1"/>
                <w:lang w:eastAsia="en-US"/>
              </w:rPr>
              <w:t>sociālā atbildība</w:t>
            </w:r>
            <w:r w:rsidRPr="00680D25">
              <w:rPr>
                <w:rFonts w:ascii="Lato" w:hAnsi="Lato" w:cs="Arial"/>
                <w:b/>
                <w:bCs/>
                <w:snapToGrid w:val="0"/>
                <w:color w:val="000000" w:themeColor="text1"/>
                <w:lang w:eastAsia="en-US"/>
              </w:rPr>
              <w:t>, komandas iesaistīšanās</w:t>
            </w:r>
          </w:p>
        </w:tc>
      </w:tr>
      <w:tr w:rsidR="00DB3530" w:rsidRPr="001A3206" w14:paraId="11CAD830" w14:textId="77777777" w:rsidTr="51C1B44D">
        <w:trPr>
          <w:trHeight w:val="792"/>
          <w:jc w:val="center"/>
        </w:trPr>
        <w:tc>
          <w:tcPr>
            <w:tcW w:w="13609" w:type="dxa"/>
            <w:gridSpan w:val="3"/>
          </w:tcPr>
          <w:p w14:paraId="6D6C9562" w14:textId="21C2AEAA" w:rsidR="00DB3530" w:rsidRPr="001A3206" w:rsidRDefault="0004688C" w:rsidP="006A6864">
            <w:pPr>
              <w:pStyle w:val="Heading2"/>
              <w:numPr>
                <w:ilvl w:val="0"/>
                <w:numId w:val="0"/>
              </w:numPr>
              <w:jc w:val="center"/>
              <w:rPr>
                <w:color w:val="auto"/>
              </w:rPr>
            </w:pPr>
            <w:bookmarkStart w:id="9" w:name="_Toc225796446"/>
            <w:r w:rsidRPr="00680D25">
              <w:rPr>
                <w:color w:val="auto"/>
              </w:rPr>
              <w:t>Vides stratēģija un vadības iesaistīšanās</w:t>
            </w:r>
            <w:bookmarkEnd w:id="9"/>
          </w:p>
          <w:p w14:paraId="1284F580" w14:textId="491B67A2" w:rsidR="00823EBA" w:rsidRPr="001A3206" w:rsidRDefault="00823EBA" w:rsidP="00823EBA"/>
        </w:tc>
      </w:tr>
      <w:tr w:rsidR="008F63B4" w:rsidRPr="001A3206" w14:paraId="0050178E" w14:textId="77777777" w:rsidTr="51C1B44D">
        <w:trPr>
          <w:trHeight w:val="792"/>
          <w:jc w:val="center"/>
        </w:trPr>
        <w:tc>
          <w:tcPr>
            <w:tcW w:w="846" w:type="dxa"/>
          </w:tcPr>
          <w:p w14:paraId="169840E5" w14:textId="77777777" w:rsidR="008F63B4" w:rsidRPr="001A3206" w:rsidRDefault="008F63B4">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7" w:type="dxa"/>
          </w:tcPr>
          <w:p w14:paraId="69FE5526" w14:textId="4ACE6E48" w:rsidR="008F63B4" w:rsidRPr="001A3206" w:rsidRDefault="009A1382">
            <w:pPr>
              <w:spacing w:before="240" w:after="240"/>
              <w:jc w:val="center"/>
              <w:rPr>
                <w:rFonts w:ascii="Lato" w:hAnsi="Lato" w:cstheme="minorBidi"/>
                <w:b/>
                <w:sz w:val="20"/>
                <w:szCs w:val="20"/>
              </w:rPr>
            </w:pPr>
            <w:r w:rsidRPr="001A3206">
              <w:rPr>
                <w:rFonts w:ascii="Lato" w:hAnsi="Lato" w:cstheme="minorBidi"/>
                <w:b/>
                <w:sz w:val="20"/>
                <w:szCs w:val="20"/>
              </w:rPr>
              <w:t>Kritērijs</w:t>
            </w:r>
          </w:p>
        </w:tc>
        <w:tc>
          <w:tcPr>
            <w:tcW w:w="11056" w:type="dxa"/>
          </w:tcPr>
          <w:p w14:paraId="5D158957" w14:textId="3BFBAAF9" w:rsidR="008F63B4" w:rsidRPr="001A3206" w:rsidRDefault="0009776D">
            <w:pPr>
              <w:spacing w:before="240" w:after="240"/>
              <w:jc w:val="center"/>
              <w:rPr>
                <w:rFonts w:ascii="Lato" w:hAnsi="Lato" w:cstheme="minorBidi"/>
                <w:b/>
                <w:sz w:val="20"/>
                <w:szCs w:val="20"/>
              </w:rPr>
            </w:pPr>
            <w:r>
              <w:rPr>
                <w:rFonts w:ascii="Lato" w:hAnsi="Lato" w:cstheme="minorBidi"/>
                <w:b/>
                <w:sz w:val="20"/>
                <w:szCs w:val="20"/>
              </w:rPr>
              <w:t>Skaidrojumi</w:t>
            </w:r>
          </w:p>
        </w:tc>
      </w:tr>
      <w:tr w:rsidR="0004688C" w:rsidRPr="001A3206" w14:paraId="1EBAAC13" w14:textId="77777777" w:rsidTr="51C1B44D">
        <w:trPr>
          <w:trHeight w:val="792"/>
          <w:jc w:val="center"/>
        </w:trPr>
        <w:tc>
          <w:tcPr>
            <w:tcW w:w="846" w:type="dxa"/>
          </w:tcPr>
          <w:p w14:paraId="1456807C" w14:textId="0487CE18" w:rsidR="0004688C" w:rsidRPr="001A3206" w:rsidRDefault="0004688C" w:rsidP="00EC0E73">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lang w:eastAsia="nl-NL"/>
              </w:rPr>
              <w:t>1.</w:t>
            </w:r>
          </w:p>
        </w:tc>
        <w:tc>
          <w:tcPr>
            <w:tcW w:w="1707" w:type="dxa"/>
          </w:tcPr>
          <w:p w14:paraId="68FA0EF0" w14:textId="116AF348" w:rsidR="0004688C" w:rsidRPr="001A3206" w:rsidRDefault="51AD0F1A" w:rsidP="0004688C">
            <w:pPr>
              <w:spacing w:before="240" w:after="240"/>
              <w:rPr>
                <w:rStyle w:val="font1151"/>
                <w:b/>
                <w:bCs/>
                <w:sz w:val="20"/>
                <w:szCs w:val="20"/>
              </w:rPr>
            </w:pPr>
            <w:r w:rsidRPr="001A3206">
              <w:rPr>
                <w:rStyle w:val="font1151"/>
                <w:sz w:val="20"/>
                <w:szCs w:val="20"/>
              </w:rPr>
              <w:t xml:space="preserve">Vadība ir iesaistīta un </w:t>
            </w:r>
            <w:r w:rsidR="0004688C" w:rsidRPr="001A3206">
              <w:rPr>
                <w:rStyle w:val="font1151"/>
                <w:sz w:val="20"/>
                <w:szCs w:val="20"/>
              </w:rPr>
              <w:t xml:space="preserve">no </w:t>
            </w:r>
            <w:r w:rsidR="00D72F5B">
              <w:rPr>
                <w:rStyle w:val="font1151"/>
                <w:sz w:val="20"/>
                <w:szCs w:val="20"/>
              </w:rPr>
              <w:t>iestādes</w:t>
            </w:r>
            <w:r w:rsidR="0004688C" w:rsidRPr="001A3206">
              <w:rPr>
                <w:rStyle w:val="font1151"/>
                <w:sz w:val="20"/>
                <w:szCs w:val="20"/>
              </w:rPr>
              <w:t xml:space="preserve"> darbinieku vidus </w:t>
            </w:r>
            <w:r w:rsidRPr="001A3206">
              <w:rPr>
                <w:rStyle w:val="font1151"/>
                <w:sz w:val="20"/>
                <w:szCs w:val="20"/>
              </w:rPr>
              <w:t xml:space="preserve">ieceļ </w:t>
            </w:r>
            <w:r w:rsidR="00B663DA">
              <w:rPr>
                <w:rStyle w:val="font1151"/>
                <w:sz w:val="20"/>
                <w:szCs w:val="20"/>
              </w:rPr>
              <w:t>iestādes</w:t>
            </w:r>
            <w:r w:rsidR="00841A65">
              <w:rPr>
                <w:rStyle w:val="font1151"/>
                <w:sz w:val="20"/>
                <w:szCs w:val="20"/>
              </w:rPr>
              <w:t xml:space="preserve"> </w:t>
            </w:r>
            <w:r w:rsidRPr="001A3206">
              <w:rPr>
                <w:rStyle w:val="font1161"/>
                <w:b w:val="0"/>
                <w:bCs w:val="0"/>
                <w:sz w:val="20"/>
                <w:szCs w:val="20"/>
              </w:rPr>
              <w:t xml:space="preserve">Zaļās </w:t>
            </w:r>
            <w:r w:rsidR="00D72F5B">
              <w:rPr>
                <w:rStyle w:val="font1161"/>
                <w:b w:val="0"/>
                <w:bCs w:val="0"/>
                <w:sz w:val="20"/>
                <w:szCs w:val="20"/>
              </w:rPr>
              <w:t>A</w:t>
            </w:r>
            <w:r w:rsidRPr="001A3206">
              <w:rPr>
                <w:rStyle w:val="font1161"/>
                <w:b w:val="0"/>
                <w:bCs w:val="0"/>
                <w:sz w:val="20"/>
                <w:szCs w:val="20"/>
              </w:rPr>
              <w:t>tslēgas pārstāvi</w:t>
            </w:r>
            <w:r w:rsidR="0004688C" w:rsidRPr="001A3206">
              <w:rPr>
                <w:rStyle w:val="font1151"/>
                <w:sz w:val="20"/>
                <w:szCs w:val="20"/>
              </w:rPr>
              <w:t xml:space="preserve">. </w:t>
            </w:r>
            <w:r w:rsidRPr="001A3206">
              <w:rPr>
                <w:rStyle w:val="font1151"/>
                <w:sz w:val="20"/>
                <w:szCs w:val="20"/>
              </w:rPr>
              <w:t>(I)</w:t>
            </w:r>
          </w:p>
          <w:p w14:paraId="21AFDFE5" w14:textId="77777777" w:rsidR="0004688C" w:rsidRPr="001A3206" w:rsidRDefault="0004688C" w:rsidP="00D71ED2">
            <w:pPr>
              <w:spacing w:before="240" w:after="240"/>
              <w:rPr>
                <w:rStyle w:val="font1151"/>
                <w:sz w:val="20"/>
                <w:szCs w:val="20"/>
              </w:rPr>
            </w:pPr>
            <w:r w:rsidRPr="001A3206">
              <w:rPr>
                <w:rStyle w:val="font1151"/>
                <w:sz w:val="20"/>
                <w:szCs w:val="20"/>
              </w:rPr>
              <w:t>HH, CHP, SA, CC, R, A</w:t>
            </w:r>
          </w:p>
          <w:p w14:paraId="558BCCA5" w14:textId="732D2663" w:rsidR="00EB0E8B" w:rsidRPr="001A3206" w:rsidRDefault="00EB0E8B" w:rsidP="00D71ED2">
            <w:pPr>
              <w:spacing w:before="240" w:after="240"/>
              <w:rPr>
                <w:rFonts w:ascii="Lato" w:hAnsi="Lato" w:cstheme="minorBidi"/>
                <w:sz w:val="20"/>
                <w:szCs w:val="20"/>
              </w:rPr>
            </w:pPr>
            <w:r w:rsidRPr="001A3206">
              <w:rPr>
                <w:rFonts w:ascii="MS Gothic" w:eastAsia="MS Gothic" w:hAnsi="MS Gothic" w:cs="MS Gothic" w:hint="eastAsia"/>
              </w:rPr>
              <w:t>ⓘ</w:t>
            </w:r>
          </w:p>
        </w:tc>
        <w:tc>
          <w:tcPr>
            <w:tcW w:w="11056" w:type="dxa"/>
          </w:tcPr>
          <w:p w14:paraId="3616023B" w14:textId="77777777" w:rsidR="0004688C" w:rsidRPr="00680D25" w:rsidRDefault="0004688C" w:rsidP="004721FA">
            <w:pPr>
              <w:spacing w:before="240"/>
              <w:jc w:val="both"/>
              <w:rPr>
                <w:rFonts w:ascii="Lato" w:hAnsi="Lato"/>
                <w:b/>
                <w:bCs/>
                <w:color w:val="000000"/>
                <w:sz w:val="20"/>
                <w:szCs w:val="20"/>
              </w:rPr>
            </w:pPr>
            <w:r w:rsidRPr="00680D25">
              <w:rPr>
                <w:rFonts w:ascii="Lato" w:hAnsi="Lato"/>
                <w:b/>
                <w:bCs/>
                <w:color w:val="000000"/>
                <w:sz w:val="20"/>
                <w:szCs w:val="20"/>
              </w:rPr>
              <w:t>Nozīme</w:t>
            </w:r>
          </w:p>
          <w:p w14:paraId="05607278" w14:textId="78ED25DB" w:rsidR="0004688C" w:rsidRPr="00680D25" w:rsidRDefault="51AD0F1A" w:rsidP="004721FA">
            <w:pPr>
              <w:spacing w:after="240"/>
              <w:jc w:val="both"/>
              <w:rPr>
                <w:rFonts w:ascii="Lato" w:hAnsi="Lato"/>
                <w:color w:val="000000"/>
                <w:sz w:val="20"/>
                <w:szCs w:val="20"/>
              </w:rPr>
            </w:pPr>
            <w:r w:rsidRPr="00680D25">
              <w:rPr>
                <w:rFonts w:ascii="Lato" w:hAnsi="Lato"/>
                <w:color w:val="000000" w:themeColor="text1"/>
                <w:sz w:val="20"/>
                <w:szCs w:val="20"/>
              </w:rPr>
              <w:t xml:space="preserve">Zaļās </w:t>
            </w:r>
            <w:r w:rsidR="00D72F5B" w:rsidRPr="00680D25">
              <w:rPr>
                <w:rFonts w:ascii="Lato" w:hAnsi="Lato"/>
                <w:color w:val="000000" w:themeColor="text1"/>
                <w:sz w:val="20"/>
                <w:szCs w:val="20"/>
              </w:rPr>
              <w:t>A</w:t>
            </w:r>
            <w:r w:rsidRPr="00680D25">
              <w:rPr>
                <w:rFonts w:ascii="Lato" w:hAnsi="Lato"/>
                <w:color w:val="000000" w:themeColor="text1"/>
                <w:sz w:val="20"/>
                <w:szCs w:val="20"/>
              </w:rPr>
              <w:t>tslēgas pārstāvja iecelšana</w:t>
            </w:r>
            <w:r w:rsidR="00E83C07" w:rsidRPr="00680D25">
              <w:rPr>
                <w:rStyle w:val="FootnoteReference"/>
                <w:rFonts w:ascii="Lato" w:hAnsi="Lato"/>
                <w:color w:val="000000" w:themeColor="text1"/>
                <w:sz w:val="20"/>
                <w:szCs w:val="20"/>
              </w:rPr>
              <w:footnoteReference w:id="2"/>
            </w:r>
            <w:r w:rsidRPr="00680D25">
              <w:rPr>
                <w:rFonts w:ascii="Lato" w:hAnsi="Lato"/>
                <w:color w:val="000000" w:themeColor="text1"/>
                <w:sz w:val="20"/>
                <w:szCs w:val="20"/>
              </w:rPr>
              <w:t xml:space="preserve"> palīdz nodrošināt </w:t>
            </w:r>
            <w:r w:rsidR="00841A65" w:rsidRPr="00680D25">
              <w:rPr>
                <w:rFonts w:ascii="Lato" w:hAnsi="Lato"/>
                <w:color w:val="000000" w:themeColor="text1"/>
                <w:sz w:val="20"/>
                <w:szCs w:val="20"/>
              </w:rPr>
              <w:t xml:space="preserve">procesu </w:t>
            </w:r>
            <w:r w:rsidRPr="00680D25">
              <w:rPr>
                <w:rFonts w:ascii="Lato" w:hAnsi="Lato"/>
                <w:color w:val="000000" w:themeColor="text1"/>
                <w:sz w:val="20"/>
                <w:szCs w:val="20"/>
              </w:rPr>
              <w:t xml:space="preserve">koordināciju, nepārtrauktību un komunikāciju visās </w:t>
            </w:r>
            <w:r w:rsidR="00841A65" w:rsidRPr="00680D25">
              <w:rPr>
                <w:rFonts w:ascii="Lato" w:hAnsi="Lato"/>
                <w:color w:val="000000" w:themeColor="text1"/>
                <w:sz w:val="20"/>
                <w:szCs w:val="20"/>
              </w:rPr>
              <w:t xml:space="preserve">ar </w:t>
            </w:r>
            <w:r w:rsidRPr="00680D25">
              <w:rPr>
                <w:rFonts w:ascii="Lato" w:hAnsi="Lato"/>
                <w:color w:val="000000" w:themeColor="text1"/>
                <w:sz w:val="20"/>
                <w:szCs w:val="20"/>
              </w:rPr>
              <w:t>ilgtspējī</w:t>
            </w:r>
            <w:r w:rsidR="00841A65" w:rsidRPr="00680D25">
              <w:rPr>
                <w:rFonts w:ascii="Lato" w:hAnsi="Lato"/>
                <w:color w:val="000000" w:themeColor="text1"/>
                <w:sz w:val="20"/>
                <w:szCs w:val="20"/>
              </w:rPr>
              <w:t>gas attīstīb</w:t>
            </w:r>
            <w:r w:rsidRPr="00680D25">
              <w:rPr>
                <w:rFonts w:ascii="Lato" w:hAnsi="Lato"/>
                <w:color w:val="000000" w:themeColor="text1"/>
                <w:sz w:val="20"/>
                <w:szCs w:val="20"/>
              </w:rPr>
              <w:t>as</w:t>
            </w:r>
            <w:r w:rsidR="00841A65" w:rsidRPr="00680D25">
              <w:rPr>
                <w:rFonts w:ascii="Lato" w:hAnsi="Lato"/>
                <w:color w:val="000000" w:themeColor="text1"/>
                <w:sz w:val="20"/>
                <w:szCs w:val="20"/>
              </w:rPr>
              <w:t xml:space="preserve"> iniciatīvām saistītajās</w:t>
            </w:r>
            <w:r w:rsidRPr="00680D25">
              <w:rPr>
                <w:rFonts w:ascii="Lato" w:hAnsi="Lato"/>
                <w:color w:val="000000" w:themeColor="text1"/>
                <w:sz w:val="20"/>
                <w:szCs w:val="20"/>
              </w:rPr>
              <w:t xml:space="preserve"> jomās.</w:t>
            </w:r>
          </w:p>
          <w:p w14:paraId="601421AF" w14:textId="77777777" w:rsidR="0004688C" w:rsidRPr="00680D25" w:rsidRDefault="0004688C" w:rsidP="004721FA">
            <w:pPr>
              <w:spacing w:before="240"/>
              <w:jc w:val="both"/>
              <w:rPr>
                <w:rStyle w:val="font1011"/>
                <w:rFonts w:ascii="Lato" w:hAnsi="Lato"/>
                <w:b/>
                <w:bCs/>
              </w:rPr>
            </w:pPr>
            <w:r w:rsidRPr="00680D25">
              <w:rPr>
                <w:rFonts w:ascii="Lato" w:hAnsi="Lato"/>
                <w:b/>
                <w:bCs/>
                <w:color w:val="000000"/>
                <w:sz w:val="20"/>
                <w:szCs w:val="20"/>
              </w:rPr>
              <w:t>Prasības īstenošanai</w:t>
            </w:r>
          </w:p>
          <w:p w14:paraId="7F5D2A56" w14:textId="04CB2DC1" w:rsidR="0004688C" w:rsidRPr="00680D25" w:rsidRDefault="4CA5F96C" w:rsidP="2CC736B9">
            <w:pPr>
              <w:spacing w:after="240" w:line="259" w:lineRule="auto"/>
              <w:jc w:val="both"/>
              <w:rPr>
                <w:rStyle w:val="font991"/>
                <w:b w:val="0"/>
                <w:bCs w:val="0"/>
              </w:rPr>
            </w:pPr>
            <w:r w:rsidRPr="00680D25">
              <w:rPr>
                <w:rStyle w:val="font1011"/>
                <w:rFonts w:ascii="Lato" w:hAnsi="Lato"/>
              </w:rPr>
              <w:t xml:space="preserve">Iestādes </w:t>
            </w:r>
            <w:r w:rsidR="51AD0F1A" w:rsidRPr="00680D25">
              <w:rPr>
                <w:rStyle w:val="font1011"/>
                <w:rFonts w:ascii="Lato" w:hAnsi="Lato"/>
              </w:rPr>
              <w:t xml:space="preserve">vadība </w:t>
            </w:r>
            <w:r w:rsidR="3C85E699" w:rsidRPr="00680D25">
              <w:rPr>
                <w:rStyle w:val="font1011"/>
                <w:rFonts w:ascii="Lato" w:hAnsi="Lato"/>
              </w:rPr>
              <w:t>ir</w:t>
            </w:r>
            <w:r w:rsidR="5F2F7F61" w:rsidRPr="00680D25">
              <w:rPr>
                <w:rStyle w:val="font1011"/>
                <w:rFonts w:ascii="Lato" w:hAnsi="Lato"/>
              </w:rPr>
              <w:t xml:space="preserve"> iesaistīta </w:t>
            </w:r>
            <w:r w:rsidR="7A362590" w:rsidRPr="00680D25">
              <w:rPr>
                <w:rStyle w:val="font1011"/>
                <w:rFonts w:ascii="Lato" w:hAnsi="Lato"/>
              </w:rPr>
              <w:t>ilgtspējības iniciatīvu</w:t>
            </w:r>
            <w:r w:rsidR="4C8D4E31" w:rsidRPr="00680D25">
              <w:rPr>
                <w:rStyle w:val="font1011"/>
                <w:rFonts w:ascii="Lato" w:hAnsi="Lato"/>
              </w:rPr>
              <w:t xml:space="preserve"> administrēšanā </w:t>
            </w:r>
            <w:r w:rsidR="51AD0F1A" w:rsidRPr="00680D25">
              <w:rPr>
                <w:rStyle w:val="font1011"/>
                <w:rFonts w:ascii="Lato" w:hAnsi="Lato"/>
              </w:rPr>
              <w:t xml:space="preserve">un </w:t>
            </w:r>
            <w:r w:rsidR="51AD0F1A" w:rsidRPr="00680D25">
              <w:rPr>
                <w:rStyle w:val="font981"/>
              </w:rPr>
              <w:t xml:space="preserve">no personāla </w:t>
            </w:r>
            <w:r w:rsidR="00841A65" w:rsidRPr="00680D25">
              <w:rPr>
                <w:rStyle w:val="font981"/>
              </w:rPr>
              <w:t xml:space="preserve">vidus </w:t>
            </w:r>
            <w:r w:rsidR="00841A65" w:rsidRPr="00680D25">
              <w:rPr>
                <w:rStyle w:val="font1011"/>
                <w:rFonts w:ascii="Lato" w:hAnsi="Lato"/>
              </w:rPr>
              <w:t>nozīmē</w:t>
            </w:r>
            <w:r w:rsidR="51AD0F1A" w:rsidRPr="00680D25">
              <w:rPr>
                <w:rStyle w:val="font1011"/>
                <w:rFonts w:ascii="Lato" w:hAnsi="Lato"/>
              </w:rPr>
              <w:t xml:space="preserve"> </w:t>
            </w:r>
            <w:r w:rsidR="06D0DA97" w:rsidRPr="00680D25">
              <w:rPr>
                <w:rStyle w:val="font1161"/>
                <w:b w:val="0"/>
                <w:bCs w:val="0"/>
                <w:sz w:val="20"/>
                <w:szCs w:val="20"/>
              </w:rPr>
              <w:t>iestādes pārstāvi</w:t>
            </w:r>
            <w:r w:rsidR="00841A65" w:rsidRPr="00680D25">
              <w:rPr>
                <w:rStyle w:val="font1161"/>
                <w:b w:val="0"/>
                <w:bCs w:val="0"/>
                <w:sz w:val="20"/>
                <w:szCs w:val="20"/>
              </w:rPr>
              <w:t xml:space="preserve"> ar Zaļās Atslēgas programmu saistīto procesu koordinēšanai</w:t>
            </w:r>
            <w:r w:rsidR="51AD0F1A" w:rsidRPr="00680D25">
              <w:rPr>
                <w:rStyle w:val="font981"/>
              </w:rPr>
              <w:t xml:space="preserve">. Lai nodrošinātu nepārtrauktību </w:t>
            </w:r>
            <w:r w:rsidR="00841A65" w:rsidRPr="00680D25">
              <w:rPr>
                <w:rStyle w:val="font1161"/>
                <w:b w:val="0"/>
                <w:bCs w:val="0"/>
                <w:sz w:val="20"/>
                <w:szCs w:val="20"/>
              </w:rPr>
              <w:t>Zaļās Atslēgas</w:t>
            </w:r>
            <w:r w:rsidR="06D0DA97" w:rsidRPr="00680D25">
              <w:rPr>
                <w:rStyle w:val="font1161"/>
                <w:b w:val="0"/>
                <w:bCs w:val="0"/>
                <w:sz w:val="20"/>
                <w:szCs w:val="20"/>
              </w:rPr>
              <w:t xml:space="preserve"> </w:t>
            </w:r>
            <w:r w:rsidR="51AD0F1A" w:rsidRPr="00680D25">
              <w:rPr>
                <w:rStyle w:val="font981"/>
              </w:rPr>
              <w:t xml:space="preserve">prombūtnes vai atvaļinājuma laikā, </w:t>
            </w:r>
            <w:r w:rsidR="1B4DD561" w:rsidRPr="00680D25">
              <w:rPr>
                <w:rStyle w:val="font981"/>
              </w:rPr>
              <w:t xml:space="preserve">vadība </w:t>
            </w:r>
            <w:r w:rsidR="51AD0F1A" w:rsidRPr="00680D25">
              <w:rPr>
                <w:rStyle w:val="font981"/>
              </w:rPr>
              <w:t>ieceļ</w:t>
            </w:r>
            <w:r w:rsidR="2A291090" w:rsidRPr="00680D25">
              <w:rPr>
                <w:rStyle w:val="font981"/>
              </w:rPr>
              <w:t xml:space="preserve"> arī </w:t>
            </w:r>
            <w:r w:rsidR="634C2F33" w:rsidRPr="00680D25">
              <w:rPr>
                <w:rStyle w:val="font981"/>
              </w:rPr>
              <w:t>konkrētu</w:t>
            </w:r>
            <w:r w:rsidR="51AD0F1A" w:rsidRPr="00680D25">
              <w:rPr>
                <w:rStyle w:val="font981"/>
              </w:rPr>
              <w:t xml:space="preserve"> aizvietotāju. </w:t>
            </w:r>
            <w:r w:rsidR="00841A65" w:rsidRPr="00680D25">
              <w:rPr>
                <w:rStyle w:val="font1161"/>
                <w:b w:val="0"/>
                <w:bCs w:val="0"/>
                <w:sz w:val="20"/>
                <w:szCs w:val="20"/>
              </w:rPr>
              <w:t>Zaļās Atslēgas</w:t>
            </w:r>
            <w:r w:rsidR="06D0DA97" w:rsidRPr="00680D25">
              <w:rPr>
                <w:rStyle w:val="font1161"/>
                <w:b w:val="0"/>
                <w:bCs w:val="0"/>
                <w:sz w:val="20"/>
                <w:szCs w:val="20"/>
              </w:rPr>
              <w:t xml:space="preserve"> </w:t>
            </w:r>
            <w:r w:rsidR="00841A65" w:rsidRPr="00680D25">
              <w:rPr>
                <w:rStyle w:val="font1161"/>
                <w:b w:val="0"/>
                <w:bCs w:val="0"/>
                <w:sz w:val="20"/>
                <w:szCs w:val="20"/>
              </w:rPr>
              <w:t xml:space="preserve">pārstāvju </w:t>
            </w:r>
            <w:r w:rsidR="51AD0F1A" w:rsidRPr="00680D25">
              <w:rPr>
                <w:rStyle w:val="font981"/>
              </w:rPr>
              <w:t xml:space="preserve">vārdi un kontaktinformācija tiek paziņota </w:t>
            </w:r>
            <w:r w:rsidR="00841A65" w:rsidRPr="00680D25">
              <w:rPr>
                <w:rStyle w:val="font981"/>
              </w:rPr>
              <w:t>Zaļās Atslēgas programmai sertifikācijas</w:t>
            </w:r>
            <w:r w:rsidR="51AD0F1A" w:rsidRPr="00680D25">
              <w:rPr>
                <w:rStyle w:val="font981"/>
              </w:rPr>
              <w:t xml:space="preserve"> pieteikšanās procesa laikā un ikreiz, kad notiek izmaiņas.</w:t>
            </w:r>
          </w:p>
          <w:p w14:paraId="342E176F" w14:textId="7239F2E0" w:rsidR="0004688C" w:rsidRPr="00680D25" w:rsidRDefault="06D0DA97" w:rsidP="004721FA">
            <w:pPr>
              <w:spacing w:before="240" w:after="240"/>
              <w:jc w:val="both"/>
              <w:rPr>
                <w:rStyle w:val="font981"/>
              </w:rPr>
            </w:pPr>
            <w:r w:rsidRPr="00680D25">
              <w:rPr>
                <w:rStyle w:val="font1161"/>
                <w:b w:val="0"/>
                <w:bCs w:val="0"/>
                <w:sz w:val="20"/>
                <w:szCs w:val="20"/>
              </w:rPr>
              <w:t xml:space="preserve">Zaļās </w:t>
            </w:r>
            <w:r w:rsidR="00D72F5B" w:rsidRPr="00680D25">
              <w:rPr>
                <w:rStyle w:val="font1161"/>
                <w:b w:val="0"/>
                <w:bCs w:val="0"/>
                <w:sz w:val="20"/>
                <w:szCs w:val="20"/>
              </w:rPr>
              <w:t>A</w:t>
            </w:r>
            <w:r w:rsidRPr="00680D25">
              <w:rPr>
                <w:rStyle w:val="font1161"/>
                <w:b w:val="0"/>
                <w:bCs w:val="0"/>
                <w:sz w:val="20"/>
                <w:szCs w:val="20"/>
              </w:rPr>
              <w:t xml:space="preserve">tslēgas iestādes pārstāvis </w:t>
            </w:r>
            <w:r w:rsidR="51AD0F1A" w:rsidRPr="00680D25">
              <w:rPr>
                <w:rStyle w:val="font981"/>
              </w:rPr>
              <w:t xml:space="preserve">ir </w:t>
            </w:r>
            <w:r w:rsidR="1459921E" w:rsidRPr="00680D25">
              <w:rPr>
                <w:rStyle w:val="font981"/>
              </w:rPr>
              <w:t xml:space="preserve">iestādes </w:t>
            </w:r>
            <w:r w:rsidR="51AD0F1A" w:rsidRPr="00680D25">
              <w:rPr>
                <w:rStyle w:val="font981"/>
              </w:rPr>
              <w:t>pastāvīgais darbinieks</w:t>
            </w:r>
            <w:r w:rsidR="1459921E" w:rsidRPr="00680D25">
              <w:rPr>
                <w:rStyle w:val="font981"/>
              </w:rPr>
              <w:t xml:space="preserve">. </w:t>
            </w:r>
          </w:p>
          <w:p w14:paraId="6745D045" w14:textId="673E8B38" w:rsidR="0004688C" w:rsidRPr="001A3206" w:rsidRDefault="005A3146" w:rsidP="004721FA">
            <w:pPr>
              <w:spacing w:before="240"/>
              <w:jc w:val="both"/>
              <w:rPr>
                <w:rFonts w:ascii="Lato" w:hAnsi="Lato"/>
                <w:b/>
                <w:color w:val="000000"/>
                <w:sz w:val="20"/>
                <w:szCs w:val="20"/>
              </w:rPr>
            </w:pPr>
            <w:r w:rsidRPr="00680D25">
              <w:rPr>
                <w:rStyle w:val="font1161"/>
                <w:b w:val="0"/>
                <w:sz w:val="20"/>
                <w:szCs w:val="20"/>
              </w:rPr>
              <w:t xml:space="preserve">Zaļās </w:t>
            </w:r>
            <w:r w:rsidR="00D72F5B" w:rsidRPr="00680D25">
              <w:rPr>
                <w:rStyle w:val="font1161"/>
                <w:b w:val="0"/>
                <w:sz w:val="20"/>
                <w:szCs w:val="20"/>
              </w:rPr>
              <w:t>A</w:t>
            </w:r>
            <w:r w:rsidRPr="00680D25">
              <w:rPr>
                <w:rStyle w:val="font1161"/>
                <w:b w:val="0"/>
                <w:sz w:val="20"/>
                <w:szCs w:val="20"/>
              </w:rPr>
              <w:t>tslēgas iestādes pārstāvja</w:t>
            </w:r>
            <w:r w:rsidRPr="001A3206">
              <w:rPr>
                <w:rStyle w:val="font1161"/>
                <w:b w:val="0"/>
                <w:sz w:val="20"/>
                <w:szCs w:val="20"/>
              </w:rPr>
              <w:t xml:space="preserve"> </w:t>
            </w:r>
            <w:r w:rsidR="0004688C" w:rsidRPr="001A3206">
              <w:rPr>
                <w:rStyle w:val="font981"/>
              </w:rPr>
              <w:t>galven</w:t>
            </w:r>
            <w:r w:rsidR="00841A65">
              <w:rPr>
                <w:rStyle w:val="font981"/>
              </w:rPr>
              <w:t xml:space="preserve">ie pienākumi </w:t>
            </w:r>
            <w:r w:rsidR="0004688C" w:rsidRPr="001A3206">
              <w:rPr>
                <w:rStyle w:val="font981"/>
              </w:rPr>
              <w:t>ir šād</w:t>
            </w:r>
            <w:r w:rsidR="00841A65">
              <w:rPr>
                <w:rStyle w:val="font981"/>
              </w:rPr>
              <w:t>i</w:t>
            </w:r>
            <w:r w:rsidR="0004688C" w:rsidRPr="001A3206">
              <w:rPr>
                <w:rStyle w:val="font991"/>
                <w:b w:val="0"/>
              </w:rPr>
              <w:t>:</w:t>
            </w:r>
          </w:p>
          <w:p w14:paraId="7C53C3D3" w14:textId="1093225F" w:rsidR="0004688C" w:rsidRPr="00680D25" w:rsidRDefault="0004688C" w:rsidP="004721FA">
            <w:pPr>
              <w:pStyle w:val="ListParagraph"/>
              <w:numPr>
                <w:ilvl w:val="0"/>
                <w:numId w:val="9"/>
              </w:numPr>
              <w:jc w:val="both"/>
              <w:rPr>
                <w:rStyle w:val="font981"/>
                <w:lang w:val="en-GB"/>
              </w:rPr>
            </w:pPr>
            <w:r w:rsidRPr="001A3206">
              <w:rPr>
                <w:rStyle w:val="font981"/>
                <w:lang w:val="en-GB"/>
              </w:rPr>
              <w:t xml:space="preserve">būt par galveno kontaktpersonu visos ilgtspējības jautājumos vadībai, personālam, piegādātājiem </w:t>
            </w:r>
            <w:r w:rsidRPr="001A3206">
              <w:rPr>
                <w:rFonts w:ascii="Lato" w:hAnsi="Lato"/>
                <w:color w:val="000000"/>
                <w:sz w:val="20"/>
                <w:szCs w:val="20"/>
                <w:lang w:val="en-GB"/>
              </w:rPr>
              <w:t xml:space="preserve">un </w:t>
            </w:r>
            <w:r w:rsidR="00381806">
              <w:rPr>
                <w:rFonts w:ascii="Lato" w:hAnsi="Lato"/>
                <w:color w:val="000000"/>
                <w:sz w:val="20"/>
                <w:szCs w:val="20"/>
                <w:lang w:val="en-GB"/>
              </w:rPr>
              <w:t xml:space="preserve">Zaļās </w:t>
            </w:r>
            <w:r w:rsidR="00D72F5B">
              <w:rPr>
                <w:rFonts w:ascii="Lato" w:hAnsi="Lato"/>
                <w:color w:val="000000"/>
                <w:sz w:val="20"/>
                <w:szCs w:val="20"/>
                <w:lang w:val="en-GB"/>
              </w:rPr>
              <w:t>A</w:t>
            </w:r>
            <w:r w:rsidR="00381806">
              <w:rPr>
                <w:rFonts w:ascii="Lato" w:hAnsi="Lato"/>
                <w:color w:val="000000"/>
                <w:sz w:val="20"/>
                <w:szCs w:val="20"/>
                <w:lang w:val="en-GB"/>
              </w:rPr>
              <w:t>tslēgas programma</w:t>
            </w:r>
            <w:r w:rsidR="00F245A8" w:rsidRPr="001A3206">
              <w:rPr>
                <w:rFonts w:ascii="Lato" w:hAnsi="Lato"/>
                <w:color w:val="000000"/>
                <w:sz w:val="20"/>
                <w:szCs w:val="20"/>
                <w:lang w:val="en-GB"/>
              </w:rPr>
              <w:t>,</w:t>
            </w:r>
            <w:r w:rsidR="00381806">
              <w:rPr>
                <w:rFonts w:ascii="Lato" w:hAnsi="Lato"/>
                <w:color w:val="000000"/>
                <w:sz w:val="20"/>
                <w:szCs w:val="20"/>
                <w:lang w:val="en-GB"/>
              </w:rPr>
              <w:t xml:space="preserve"> kā </w:t>
            </w:r>
            <w:r w:rsidR="00381806" w:rsidRPr="00680D25">
              <w:rPr>
                <w:rFonts w:ascii="Lato" w:hAnsi="Lato"/>
                <w:color w:val="000000"/>
                <w:sz w:val="20"/>
                <w:szCs w:val="20"/>
                <w:lang w:val="en-GB"/>
              </w:rPr>
              <w:t>arī</w:t>
            </w:r>
            <w:r w:rsidR="00F245A8" w:rsidRPr="00680D25">
              <w:rPr>
                <w:rFonts w:ascii="Lato" w:hAnsi="Lato"/>
                <w:color w:val="000000"/>
                <w:sz w:val="20"/>
                <w:szCs w:val="20"/>
                <w:lang w:val="en-GB"/>
              </w:rPr>
              <w:t xml:space="preserve"> </w:t>
            </w:r>
            <w:r w:rsidR="00381806" w:rsidRPr="00680D25">
              <w:rPr>
                <w:rFonts w:ascii="Lato" w:hAnsi="Lato"/>
                <w:color w:val="000000"/>
                <w:sz w:val="20"/>
                <w:szCs w:val="20"/>
                <w:lang w:val="en-GB"/>
              </w:rPr>
              <w:t>auditoram</w:t>
            </w:r>
            <w:r w:rsidR="00F245A8" w:rsidRPr="00680D25">
              <w:rPr>
                <w:rFonts w:ascii="Lato" w:hAnsi="Lato"/>
                <w:color w:val="000000"/>
                <w:sz w:val="20"/>
                <w:szCs w:val="20"/>
                <w:lang w:val="en-GB"/>
              </w:rPr>
              <w:t xml:space="preserve"> un lēmumu </w:t>
            </w:r>
            <w:r w:rsidRPr="00680D25">
              <w:rPr>
                <w:rFonts w:ascii="Lato" w:hAnsi="Lato"/>
                <w:color w:val="000000"/>
                <w:sz w:val="20"/>
                <w:szCs w:val="20"/>
                <w:lang w:val="en-GB"/>
              </w:rPr>
              <w:t>pieņēmēj</w:t>
            </w:r>
            <w:r w:rsidR="00381806" w:rsidRPr="00680D25">
              <w:rPr>
                <w:rFonts w:ascii="Lato" w:hAnsi="Lato"/>
                <w:color w:val="000000"/>
                <w:sz w:val="20"/>
                <w:szCs w:val="20"/>
                <w:lang w:val="en-GB"/>
              </w:rPr>
              <w:t>u pārstāvjiem</w:t>
            </w:r>
            <w:r w:rsidRPr="00680D25">
              <w:rPr>
                <w:rFonts w:ascii="Lato" w:hAnsi="Lato"/>
                <w:color w:val="000000"/>
                <w:sz w:val="20"/>
                <w:szCs w:val="20"/>
                <w:lang w:val="en-GB"/>
              </w:rPr>
              <w:t>;</w:t>
            </w:r>
          </w:p>
          <w:p w14:paraId="348C70E9" w14:textId="105AC7D6" w:rsidR="0004688C" w:rsidRPr="00680D25" w:rsidRDefault="0004688C" w:rsidP="004721FA">
            <w:pPr>
              <w:pStyle w:val="ListParagraph"/>
              <w:numPr>
                <w:ilvl w:val="0"/>
                <w:numId w:val="9"/>
              </w:numPr>
              <w:jc w:val="both"/>
              <w:rPr>
                <w:rFonts w:ascii="Lato" w:hAnsi="Lato"/>
                <w:b/>
                <w:bCs/>
                <w:color w:val="000000"/>
                <w:sz w:val="20"/>
                <w:szCs w:val="20"/>
                <w:lang w:val="en-GB"/>
              </w:rPr>
            </w:pPr>
            <w:r w:rsidRPr="00680D25">
              <w:rPr>
                <w:rStyle w:val="font981"/>
                <w:lang w:val="en-GB"/>
              </w:rPr>
              <w:t xml:space="preserve">instruēt un atbalstīt citus darbiniekus ilgtspējības jautājumos </w:t>
            </w:r>
            <w:r w:rsidRPr="00680D25">
              <w:rPr>
                <w:rStyle w:val="font991"/>
                <w:b w:val="0"/>
                <w:lang w:val="en-GB"/>
              </w:rPr>
              <w:t>(sk.</w:t>
            </w:r>
            <w:r w:rsidR="00D255E7" w:rsidRPr="00680D25">
              <w:rPr>
                <w:rStyle w:val="font991"/>
                <w:b w:val="0"/>
                <w:lang w:val="en-GB"/>
              </w:rPr>
              <w:t xml:space="preserve"> 1</w:t>
            </w:r>
            <w:r w:rsidR="00AA2F39" w:rsidRPr="00680D25">
              <w:rPr>
                <w:rStyle w:val="font991"/>
                <w:b w:val="0"/>
                <w:lang w:val="en-GB"/>
              </w:rPr>
              <w:t xml:space="preserve">.20. </w:t>
            </w:r>
            <w:r w:rsidR="003023B9" w:rsidRPr="00680D25">
              <w:rPr>
                <w:rStyle w:val="font991"/>
                <w:b w:val="0"/>
                <w:lang w:val="en-GB"/>
              </w:rPr>
              <w:t>kritēriju</w:t>
            </w:r>
            <w:r w:rsidRPr="00680D25">
              <w:rPr>
                <w:rStyle w:val="font991"/>
                <w:b w:val="0"/>
                <w:lang w:val="en-GB"/>
              </w:rPr>
              <w:t>)</w:t>
            </w:r>
            <w:r w:rsidRPr="00680D25">
              <w:rPr>
                <w:rStyle w:val="font991"/>
                <w:lang w:val="en-GB"/>
              </w:rPr>
              <w:t>;</w:t>
            </w:r>
          </w:p>
          <w:p w14:paraId="0AD46CD8" w14:textId="131527E5" w:rsidR="0004688C" w:rsidRPr="00680D25" w:rsidRDefault="51AD0F1A" w:rsidP="004721FA">
            <w:pPr>
              <w:pStyle w:val="ListParagraph"/>
              <w:numPr>
                <w:ilvl w:val="0"/>
                <w:numId w:val="9"/>
              </w:numPr>
              <w:jc w:val="both"/>
              <w:rPr>
                <w:rFonts w:ascii="Lato" w:hAnsi="Lato"/>
                <w:b/>
                <w:bCs/>
                <w:color w:val="000000"/>
                <w:sz w:val="20"/>
                <w:szCs w:val="20"/>
                <w:lang w:val="en-GB"/>
              </w:rPr>
            </w:pPr>
            <w:r w:rsidRPr="00680D25">
              <w:rPr>
                <w:rStyle w:val="font981"/>
                <w:lang w:val="en-GB"/>
              </w:rPr>
              <w:t xml:space="preserve">koordinēt </w:t>
            </w:r>
            <w:r w:rsidR="00381806" w:rsidRPr="00680D25">
              <w:rPr>
                <w:rStyle w:val="font981"/>
                <w:lang w:val="en-GB"/>
              </w:rPr>
              <w:t>un atbalstīt darbinieku izglītošanos un apmācību procesus pa</w:t>
            </w:r>
            <w:r w:rsidRPr="00680D25">
              <w:rPr>
                <w:rStyle w:val="font981"/>
                <w:lang w:val="en-GB"/>
              </w:rPr>
              <w:t>r ilgtspējīb</w:t>
            </w:r>
            <w:r w:rsidR="00381806" w:rsidRPr="00680D25">
              <w:rPr>
                <w:rStyle w:val="font981"/>
                <w:lang w:val="en-GB"/>
              </w:rPr>
              <w:t>as tematiku</w:t>
            </w:r>
            <w:r w:rsidR="00E83C07" w:rsidRPr="00680D25">
              <w:rPr>
                <w:rStyle w:val="FootnoteReference"/>
                <w:rFonts w:ascii="Lato" w:hAnsi="Lato"/>
                <w:color w:val="000000"/>
                <w:sz w:val="20"/>
                <w:szCs w:val="20"/>
                <w:lang w:val="en-GB"/>
              </w:rPr>
              <w:footnoteReference w:id="3"/>
            </w:r>
            <w:r w:rsidRPr="00680D25">
              <w:rPr>
                <w:rStyle w:val="font981"/>
                <w:lang w:val="en-GB"/>
              </w:rPr>
              <w:t xml:space="preserve"> (</w:t>
            </w:r>
            <w:r w:rsidRPr="00680D25">
              <w:rPr>
                <w:rStyle w:val="font991"/>
                <w:b w:val="0"/>
                <w:bCs w:val="0"/>
                <w:lang w:val="en-GB"/>
              </w:rPr>
              <w:t>sk.</w:t>
            </w:r>
            <w:r w:rsidR="418A297E" w:rsidRPr="00680D25">
              <w:rPr>
                <w:rStyle w:val="font991"/>
                <w:b w:val="0"/>
                <w:bCs w:val="0"/>
                <w:lang w:val="en-GB"/>
              </w:rPr>
              <w:t xml:space="preserve"> 1.21. </w:t>
            </w:r>
            <w:r w:rsidR="02FBE5C1" w:rsidRPr="00680D25">
              <w:rPr>
                <w:rStyle w:val="font991"/>
                <w:b w:val="0"/>
                <w:bCs w:val="0"/>
                <w:lang w:val="en-GB"/>
              </w:rPr>
              <w:t>kritēriju</w:t>
            </w:r>
            <w:r w:rsidRPr="00680D25">
              <w:rPr>
                <w:rStyle w:val="font991"/>
                <w:b w:val="0"/>
                <w:bCs w:val="0"/>
                <w:lang w:val="en-GB"/>
              </w:rPr>
              <w:t>);</w:t>
            </w:r>
          </w:p>
          <w:p w14:paraId="126057EA" w14:textId="7534DF28" w:rsidR="0004688C" w:rsidRPr="001A3206" w:rsidRDefault="51AD0F1A" w:rsidP="004721FA">
            <w:pPr>
              <w:pStyle w:val="ListParagraph"/>
              <w:numPr>
                <w:ilvl w:val="0"/>
                <w:numId w:val="9"/>
              </w:numPr>
              <w:jc w:val="both"/>
              <w:rPr>
                <w:rFonts w:ascii="Lato" w:hAnsi="Lato"/>
                <w:color w:val="000000"/>
                <w:sz w:val="20"/>
                <w:szCs w:val="20"/>
                <w:lang w:val="en-GB"/>
              </w:rPr>
            </w:pPr>
            <w:r w:rsidRPr="00680D25">
              <w:rPr>
                <w:rStyle w:val="font981"/>
                <w:lang w:val="en-GB"/>
              </w:rPr>
              <w:lastRenderedPageBreak/>
              <w:t xml:space="preserve">nodrošināt, ka visi Zaļās </w:t>
            </w:r>
            <w:r w:rsidR="00D72F5B" w:rsidRPr="00680D25">
              <w:rPr>
                <w:rStyle w:val="font981"/>
                <w:lang w:val="en-GB"/>
              </w:rPr>
              <w:t>A</w:t>
            </w:r>
            <w:r w:rsidRPr="00680D25">
              <w:rPr>
                <w:rStyle w:val="font981"/>
                <w:lang w:val="en-GB"/>
              </w:rPr>
              <w:t xml:space="preserve">tslēgas pieteikumam nepieciešamie </w:t>
            </w:r>
            <w:r w:rsidR="5EDE88DD" w:rsidRPr="00680D25">
              <w:rPr>
                <w:rStyle w:val="font981"/>
                <w:lang w:val="en-GB"/>
              </w:rPr>
              <w:t xml:space="preserve">darbības un uzņēmējdarbības </w:t>
            </w:r>
            <w:r w:rsidRPr="00680D25">
              <w:rPr>
                <w:rStyle w:val="font981"/>
                <w:lang w:val="en-GB"/>
              </w:rPr>
              <w:t>dati</w:t>
            </w:r>
            <w:r w:rsidR="005C7899" w:rsidRPr="00680D25">
              <w:rPr>
                <w:rStyle w:val="FootnoteReference"/>
                <w:rFonts w:ascii="Lato" w:hAnsi="Lato"/>
                <w:color w:val="000000"/>
                <w:sz w:val="20"/>
                <w:szCs w:val="20"/>
                <w:lang w:val="en-GB"/>
              </w:rPr>
              <w:footnoteReference w:id="4"/>
            </w:r>
            <w:r w:rsidRPr="00680D25">
              <w:rPr>
                <w:rStyle w:val="font981"/>
                <w:lang w:val="en-GB"/>
              </w:rPr>
              <w:t xml:space="preserve"> tiek </w:t>
            </w:r>
            <w:r w:rsidR="0008041F" w:rsidRPr="00680D25">
              <w:rPr>
                <w:rStyle w:val="font981"/>
                <w:lang w:val="en-GB"/>
              </w:rPr>
              <w:t>apkopoti</w:t>
            </w:r>
            <w:r w:rsidRPr="00680D25">
              <w:rPr>
                <w:rStyle w:val="font981"/>
                <w:lang w:val="en-GB"/>
              </w:rPr>
              <w:t xml:space="preserve"> un iesniegti (tostarp</w:t>
            </w:r>
            <w:r w:rsidRPr="001A3206">
              <w:rPr>
                <w:rStyle w:val="font981"/>
                <w:lang w:val="en-GB"/>
              </w:rPr>
              <w:t xml:space="preserve"> informācija par tīrīšanas </w:t>
            </w:r>
            <w:r w:rsidR="0008041F">
              <w:rPr>
                <w:rStyle w:val="font981"/>
                <w:lang w:val="en-GB"/>
              </w:rPr>
              <w:t>līdzekļiem</w:t>
            </w:r>
            <w:r w:rsidR="00D67E88" w:rsidRPr="001A3206">
              <w:rPr>
                <w:rStyle w:val="font981"/>
                <w:lang w:val="en-GB"/>
              </w:rPr>
              <w:t>/grafikiem</w:t>
            </w:r>
            <w:r w:rsidRPr="001A3206">
              <w:rPr>
                <w:rStyle w:val="font981"/>
                <w:lang w:val="en-GB"/>
              </w:rPr>
              <w:t>, atkritumiem</w:t>
            </w:r>
            <w:r w:rsidR="0008041F">
              <w:rPr>
                <w:rStyle w:val="font981"/>
                <w:lang w:val="en-GB"/>
              </w:rPr>
              <w:t>,</w:t>
            </w:r>
            <w:r w:rsidRPr="001A3206">
              <w:rPr>
                <w:rStyle w:val="font981"/>
                <w:lang w:val="en-GB"/>
              </w:rPr>
              <w:t xml:space="preserve"> </w:t>
            </w:r>
            <w:r w:rsidR="0008041F">
              <w:rPr>
                <w:rStyle w:val="font981"/>
                <w:lang w:val="en-GB"/>
              </w:rPr>
              <w:t>kā arī</w:t>
            </w:r>
            <w:r w:rsidRPr="001A3206">
              <w:rPr>
                <w:rStyle w:val="font981"/>
                <w:lang w:val="en-GB"/>
              </w:rPr>
              <w:t xml:space="preserve"> </w:t>
            </w:r>
            <w:r w:rsidR="00373F58" w:rsidRPr="001A3206">
              <w:rPr>
                <w:rStyle w:val="font981"/>
                <w:lang w:val="en-GB"/>
              </w:rPr>
              <w:t xml:space="preserve">enerģijas </w:t>
            </w:r>
            <w:r w:rsidRPr="001A3206">
              <w:rPr>
                <w:rStyle w:val="font981"/>
                <w:lang w:val="en-GB"/>
              </w:rPr>
              <w:t>un ūdens efektīvu izmantošanu);</w:t>
            </w:r>
          </w:p>
          <w:p w14:paraId="15195D63" w14:textId="7047B7DA" w:rsidR="0004688C" w:rsidRPr="001A3206" w:rsidRDefault="0004688C" w:rsidP="004721FA">
            <w:pPr>
              <w:pStyle w:val="ListParagraph"/>
              <w:numPr>
                <w:ilvl w:val="0"/>
                <w:numId w:val="9"/>
              </w:numPr>
              <w:jc w:val="both"/>
              <w:rPr>
                <w:rFonts w:ascii="Lato" w:hAnsi="Lato"/>
                <w:b/>
                <w:bCs/>
                <w:color w:val="000000"/>
                <w:sz w:val="20"/>
                <w:szCs w:val="20"/>
                <w:lang w:val="en-GB"/>
              </w:rPr>
            </w:pPr>
            <w:r w:rsidRPr="001A3206">
              <w:rPr>
                <w:rStyle w:val="font991"/>
                <w:b w:val="0"/>
                <w:lang w:val="en-GB"/>
              </w:rPr>
              <w:t>iestādes stratēģisko ilgtspējas mērķu</w:t>
            </w:r>
            <w:r w:rsidR="00BE1385" w:rsidRPr="001A3206">
              <w:rPr>
                <w:rStyle w:val="FootnoteReference"/>
                <w:rFonts w:ascii="Lato" w:hAnsi="Lato"/>
                <w:color w:val="000000"/>
                <w:sz w:val="20"/>
                <w:szCs w:val="20"/>
                <w:lang w:val="en-GB"/>
              </w:rPr>
              <w:footnoteReference w:id="5"/>
            </w:r>
            <w:r w:rsidRPr="001A3206">
              <w:rPr>
                <w:rStyle w:val="font991"/>
                <w:b w:val="0"/>
                <w:lang w:val="en-GB"/>
              </w:rPr>
              <w:t xml:space="preserve"> (sk. 1.2. </w:t>
            </w:r>
            <w:r w:rsidR="003023B9" w:rsidRPr="001A3206">
              <w:rPr>
                <w:rStyle w:val="font991"/>
                <w:b w:val="0"/>
                <w:lang w:val="en-GB"/>
              </w:rPr>
              <w:t>kritēriju</w:t>
            </w:r>
            <w:r w:rsidRPr="001A3206">
              <w:rPr>
                <w:rStyle w:val="font991"/>
                <w:b w:val="0"/>
                <w:lang w:val="en-GB"/>
              </w:rPr>
              <w:t xml:space="preserve">) un gada rīcības plāna (sk. 1.3. </w:t>
            </w:r>
            <w:r w:rsidR="003023B9" w:rsidRPr="001A3206">
              <w:rPr>
                <w:rStyle w:val="font991"/>
                <w:b w:val="0"/>
                <w:lang w:val="en-GB"/>
              </w:rPr>
              <w:t>kritēriju</w:t>
            </w:r>
            <w:r w:rsidRPr="001A3206">
              <w:rPr>
                <w:rStyle w:val="font991"/>
                <w:b w:val="0"/>
                <w:lang w:val="en-GB"/>
              </w:rPr>
              <w:t>) īstenošan</w:t>
            </w:r>
            <w:r w:rsidR="0008041F">
              <w:rPr>
                <w:rStyle w:val="font991"/>
                <w:b w:val="0"/>
                <w:lang w:val="en-GB"/>
              </w:rPr>
              <w:t>as uzraudzība</w:t>
            </w:r>
            <w:r w:rsidRPr="001A3206">
              <w:rPr>
                <w:rStyle w:val="font991"/>
                <w:b w:val="0"/>
                <w:lang w:val="en-GB"/>
              </w:rPr>
              <w:t>;</w:t>
            </w:r>
          </w:p>
          <w:p w14:paraId="09206D58" w14:textId="6600F867" w:rsidR="0004688C" w:rsidRPr="001A3206" w:rsidRDefault="51AD0F1A" w:rsidP="004721FA">
            <w:pPr>
              <w:pStyle w:val="ListParagraph"/>
              <w:numPr>
                <w:ilvl w:val="0"/>
                <w:numId w:val="9"/>
              </w:numPr>
              <w:jc w:val="both"/>
              <w:rPr>
                <w:rStyle w:val="font981"/>
                <w:lang w:val="en-GB"/>
              </w:rPr>
            </w:pPr>
            <w:r w:rsidRPr="001A3206">
              <w:rPr>
                <w:rStyle w:val="font981"/>
                <w:lang w:val="en-GB"/>
              </w:rPr>
              <w:t>darbinieku un viesu</w:t>
            </w:r>
            <w:r w:rsidR="007019B0" w:rsidRPr="001A3206">
              <w:rPr>
                <w:rStyle w:val="font981"/>
                <w:lang w:val="en-GB"/>
              </w:rPr>
              <w:t xml:space="preserve"> ierosināto </w:t>
            </w:r>
            <w:r w:rsidRPr="001A3206">
              <w:rPr>
                <w:rStyle w:val="font981"/>
                <w:lang w:val="en-GB"/>
              </w:rPr>
              <w:t>ilgtspējības iniciatīvu apkopošana un apstrāde;</w:t>
            </w:r>
          </w:p>
          <w:p w14:paraId="3C0F7C4C" w14:textId="4054D767" w:rsidR="0004688C" w:rsidRPr="001A3206" w:rsidRDefault="0004688C" w:rsidP="004721FA">
            <w:pPr>
              <w:pStyle w:val="ListParagraph"/>
              <w:numPr>
                <w:ilvl w:val="0"/>
                <w:numId w:val="9"/>
              </w:numPr>
              <w:jc w:val="both"/>
              <w:rPr>
                <w:rFonts w:ascii="Lato" w:hAnsi="Lato" w:cs="Times New Roman"/>
                <w:b/>
                <w:color w:val="000000"/>
                <w:sz w:val="20"/>
                <w:szCs w:val="20"/>
                <w:lang w:val="en-GB"/>
              </w:rPr>
            </w:pPr>
            <w:r w:rsidRPr="001A3206">
              <w:rPr>
                <w:rStyle w:val="font981"/>
                <w:lang w:val="en-GB"/>
              </w:rPr>
              <w:t>komunikācij</w:t>
            </w:r>
            <w:r w:rsidR="0008041F">
              <w:rPr>
                <w:rStyle w:val="font981"/>
                <w:lang w:val="en-GB"/>
              </w:rPr>
              <w:t>as un informācijas apmaiņas organizēšana</w:t>
            </w:r>
            <w:r w:rsidRPr="001A3206">
              <w:rPr>
                <w:rStyle w:val="font981"/>
                <w:lang w:val="en-GB"/>
              </w:rPr>
              <w:t xml:space="preserve"> saistībā ar pieteikšanos vai atkārtotu pieteikšanos </w:t>
            </w:r>
            <w:r w:rsidR="0008041F">
              <w:rPr>
                <w:rStyle w:val="font981"/>
                <w:lang w:val="en-GB"/>
              </w:rPr>
              <w:t>Zaļās Atslēgas</w:t>
            </w:r>
            <w:r w:rsidRPr="001A3206">
              <w:rPr>
                <w:rStyle w:val="font981"/>
                <w:lang w:val="en-GB"/>
              </w:rPr>
              <w:t xml:space="preserve"> programmai; un</w:t>
            </w:r>
          </w:p>
          <w:p w14:paraId="39203358" w14:textId="7A3CEF8A" w:rsidR="0004688C" w:rsidRPr="001A3206" w:rsidRDefault="329B3E34" w:rsidP="004721FA">
            <w:pPr>
              <w:pStyle w:val="ListParagraph"/>
              <w:numPr>
                <w:ilvl w:val="0"/>
                <w:numId w:val="9"/>
              </w:numPr>
              <w:jc w:val="both"/>
              <w:rPr>
                <w:rStyle w:val="font981"/>
                <w:lang w:val="en-GB"/>
              </w:rPr>
            </w:pPr>
            <w:r w:rsidRPr="001A3206">
              <w:rPr>
                <w:rStyle w:val="font981"/>
                <w:lang w:val="en-GB"/>
              </w:rPr>
              <w:t xml:space="preserve">ja </w:t>
            </w:r>
            <w:r w:rsidR="0008041F">
              <w:rPr>
                <w:rStyle w:val="font981"/>
                <w:lang w:val="en-GB"/>
              </w:rPr>
              <w:t xml:space="preserve">iestādes </w:t>
            </w:r>
            <w:r w:rsidRPr="001A3206">
              <w:rPr>
                <w:rStyle w:val="font981"/>
                <w:lang w:val="en-GB"/>
              </w:rPr>
              <w:t>Zaļās atslēgas pārstāvis nav daļa no vadības,</w:t>
            </w:r>
            <w:r w:rsidR="00206BE2" w:rsidRPr="001A3206">
              <w:rPr>
                <w:rStyle w:val="font981"/>
                <w:lang w:val="en-GB"/>
              </w:rPr>
              <w:t xml:space="preserve"> </w:t>
            </w:r>
            <w:r w:rsidRPr="001A3206">
              <w:rPr>
                <w:rStyle w:val="font981"/>
                <w:lang w:val="en-GB"/>
              </w:rPr>
              <w:t>regulār</w:t>
            </w:r>
            <w:r w:rsidR="0008041F">
              <w:rPr>
                <w:rStyle w:val="font981"/>
                <w:lang w:val="en-GB"/>
              </w:rPr>
              <w:t>a</w:t>
            </w:r>
            <w:r w:rsidRPr="001A3206">
              <w:rPr>
                <w:rStyle w:val="font981"/>
                <w:lang w:val="en-GB"/>
              </w:rPr>
              <w:t xml:space="preserve"> dalīb</w:t>
            </w:r>
            <w:r w:rsidR="0008041F">
              <w:rPr>
                <w:rStyle w:val="font981"/>
                <w:lang w:val="en-GB"/>
              </w:rPr>
              <w:t xml:space="preserve">a </w:t>
            </w:r>
            <w:r w:rsidRPr="001A3206">
              <w:rPr>
                <w:rStyle w:val="font981"/>
                <w:lang w:val="en-GB"/>
              </w:rPr>
              <w:t>vadības sanāksmēs</w:t>
            </w:r>
            <w:r w:rsidR="00206BE2" w:rsidRPr="001A3206">
              <w:rPr>
                <w:rStyle w:val="font981"/>
                <w:lang w:val="en-GB"/>
              </w:rPr>
              <w:t>,</w:t>
            </w:r>
            <w:r w:rsidRPr="001A3206">
              <w:rPr>
                <w:rStyle w:val="font981"/>
                <w:lang w:val="en-GB"/>
              </w:rPr>
              <w:t xml:space="preserve"> prezentē</w:t>
            </w:r>
            <w:r w:rsidR="0008041F">
              <w:rPr>
                <w:rStyle w:val="font981"/>
                <w:lang w:val="en-GB"/>
              </w:rPr>
              <w:t>jot</w:t>
            </w:r>
            <w:r w:rsidRPr="001A3206">
              <w:rPr>
                <w:rStyle w:val="font981"/>
                <w:lang w:val="en-GB"/>
              </w:rPr>
              <w:t xml:space="preserve"> ilgtspējības</w:t>
            </w:r>
            <w:r w:rsidR="0008041F">
              <w:rPr>
                <w:rStyle w:val="font981"/>
                <w:lang w:val="en-GB"/>
              </w:rPr>
              <w:t xml:space="preserve"> iniciatīvu</w:t>
            </w:r>
            <w:r w:rsidRPr="001A3206">
              <w:rPr>
                <w:rStyle w:val="font981"/>
                <w:lang w:val="en-GB"/>
              </w:rPr>
              <w:t xml:space="preserve"> </w:t>
            </w:r>
            <w:r w:rsidR="0008041F">
              <w:rPr>
                <w:rStyle w:val="font981"/>
                <w:lang w:val="en-GB"/>
              </w:rPr>
              <w:t>progresu</w:t>
            </w:r>
            <w:r w:rsidRPr="001A3206">
              <w:rPr>
                <w:rStyle w:val="font981"/>
                <w:lang w:val="en-GB"/>
              </w:rPr>
              <w:t>.</w:t>
            </w:r>
          </w:p>
          <w:p w14:paraId="235E989A" w14:textId="054E2522" w:rsidR="0004688C" w:rsidRPr="00680D25" w:rsidRDefault="0008041F" w:rsidP="004721FA">
            <w:pPr>
              <w:spacing w:before="240" w:after="240"/>
              <w:jc w:val="both"/>
              <w:rPr>
                <w:rStyle w:val="font981"/>
              </w:rPr>
            </w:pPr>
            <w:r>
              <w:rPr>
                <w:rStyle w:val="font981"/>
              </w:rPr>
              <w:t>S</w:t>
            </w:r>
            <w:r w:rsidR="51AD0F1A" w:rsidRPr="001A3206">
              <w:rPr>
                <w:rStyle w:val="font981"/>
              </w:rPr>
              <w:t>tingri ieteicam</w:t>
            </w:r>
            <w:r>
              <w:rPr>
                <w:rStyle w:val="font981"/>
              </w:rPr>
              <w:t>a ir</w:t>
            </w:r>
            <w:r w:rsidR="51AD0F1A" w:rsidRPr="001A3206">
              <w:rPr>
                <w:rStyle w:val="font981"/>
              </w:rPr>
              <w:t xml:space="preserve"> Zaļ</w:t>
            </w:r>
            <w:r>
              <w:rPr>
                <w:rStyle w:val="font981"/>
              </w:rPr>
              <w:t>ās</w:t>
            </w:r>
            <w:r w:rsidR="51AD0F1A" w:rsidRPr="001A3206">
              <w:rPr>
                <w:rStyle w:val="font981"/>
              </w:rPr>
              <w:t xml:space="preserve"> komitej</w:t>
            </w:r>
            <w:r>
              <w:rPr>
                <w:rStyle w:val="font981"/>
              </w:rPr>
              <w:t>as</w:t>
            </w:r>
            <w:r w:rsidR="00BE1385" w:rsidRPr="001A3206">
              <w:rPr>
                <w:rStyle w:val="FootnoteReference"/>
                <w:rFonts w:ascii="Lato" w:hAnsi="Lato"/>
                <w:color w:val="000000"/>
                <w:sz w:val="20"/>
                <w:szCs w:val="20"/>
              </w:rPr>
              <w:footnoteReference w:id="6"/>
            </w:r>
            <w:r w:rsidR="51AD0F1A" w:rsidRPr="001A3206">
              <w:rPr>
                <w:rStyle w:val="font981"/>
              </w:rPr>
              <w:t xml:space="preserve"> </w:t>
            </w:r>
            <w:r>
              <w:rPr>
                <w:rStyle w:val="font981"/>
              </w:rPr>
              <w:t xml:space="preserve">izveide, iekļaujot </w:t>
            </w:r>
            <w:r w:rsidR="51AD0F1A" w:rsidRPr="001A3206">
              <w:rPr>
                <w:rStyle w:val="font981"/>
              </w:rPr>
              <w:t>pārstāvj</w:t>
            </w:r>
            <w:r>
              <w:rPr>
                <w:rStyle w:val="font981"/>
              </w:rPr>
              <w:t>us</w:t>
            </w:r>
            <w:r w:rsidR="51AD0F1A" w:rsidRPr="001A3206">
              <w:rPr>
                <w:rStyle w:val="font981"/>
              </w:rPr>
              <w:t xml:space="preserve"> no visiem departamentiem</w:t>
            </w:r>
            <w:r>
              <w:rPr>
                <w:rStyle w:val="font981"/>
              </w:rPr>
              <w:t xml:space="preserve"> un darbības jomās</w:t>
            </w:r>
            <w:r w:rsidR="51AD0F1A" w:rsidRPr="001A3206">
              <w:rPr>
                <w:rStyle w:val="font981"/>
              </w:rPr>
              <w:t xml:space="preserve">. </w:t>
            </w:r>
            <w:r>
              <w:rPr>
                <w:rStyle w:val="font981"/>
              </w:rPr>
              <w:t>Tā</w:t>
            </w:r>
            <w:r w:rsidR="51AD0F1A" w:rsidRPr="001A3206">
              <w:rPr>
                <w:rStyle w:val="font981"/>
              </w:rPr>
              <w:t xml:space="preserve"> uzrauga ilgtspējas iniciatīvu </w:t>
            </w:r>
            <w:r w:rsidR="132D835F" w:rsidRPr="001A3206">
              <w:rPr>
                <w:rStyle w:val="font981"/>
              </w:rPr>
              <w:t>un stratēģij</w:t>
            </w:r>
            <w:r>
              <w:rPr>
                <w:rStyle w:val="font981"/>
              </w:rPr>
              <w:t>u</w:t>
            </w:r>
            <w:r w:rsidR="132D835F" w:rsidRPr="001A3206">
              <w:rPr>
                <w:rStyle w:val="font981"/>
              </w:rPr>
              <w:t xml:space="preserve"> </w:t>
            </w:r>
            <w:r w:rsidR="51AD0F1A" w:rsidRPr="001A3206">
              <w:rPr>
                <w:rStyle w:val="font981"/>
              </w:rPr>
              <w:t xml:space="preserve">īstenošanu sadarbībā ar </w:t>
            </w:r>
            <w:r>
              <w:rPr>
                <w:rStyle w:val="font981"/>
              </w:rPr>
              <w:t xml:space="preserve">iestādes </w:t>
            </w:r>
            <w:r w:rsidR="06D0DA97" w:rsidRPr="001A3206">
              <w:rPr>
                <w:rStyle w:val="font1161"/>
                <w:b w:val="0"/>
                <w:bCs w:val="0"/>
                <w:sz w:val="20"/>
                <w:szCs w:val="20"/>
              </w:rPr>
              <w:t>Zaļās atslēgas pārstāvi</w:t>
            </w:r>
            <w:r>
              <w:rPr>
                <w:rStyle w:val="font1161"/>
                <w:b w:val="0"/>
                <w:bCs w:val="0"/>
                <w:sz w:val="20"/>
                <w:szCs w:val="20"/>
              </w:rPr>
              <w:t xml:space="preserve"> iestādē, kā arī</w:t>
            </w:r>
            <w:r w:rsidR="51AD0F1A" w:rsidRPr="001A3206">
              <w:rPr>
                <w:rStyle w:val="font981"/>
              </w:rPr>
              <w:t xml:space="preserve"> </w:t>
            </w:r>
            <w:r>
              <w:rPr>
                <w:rStyle w:val="font981"/>
              </w:rPr>
              <w:t>sniedz informāciju</w:t>
            </w:r>
            <w:r w:rsidR="51AD0F1A" w:rsidRPr="001A3206">
              <w:rPr>
                <w:rStyle w:val="font981"/>
              </w:rPr>
              <w:t xml:space="preserve"> </w:t>
            </w:r>
            <w:r>
              <w:rPr>
                <w:rStyle w:val="font981"/>
              </w:rPr>
              <w:t xml:space="preserve">pārējiem </w:t>
            </w:r>
            <w:r w:rsidR="51AD0F1A" w:rsidRPr="001A3206">
              <w:rPr>
                <w:rStyle w:val="font981"/>
              </w:rPr>
              <w:t>darbiniek</w:t>
            </w:r>
            <w:r>
              <w:rPr>
                <w:rStyle w:val="font981"/>
              </w:rPr>
              <w:t>iem</w:t>
            </w:r>
            <w:r w:rsidR="51AD0F1A" w:rsidRPr="00680D25">
              <w:rPr>
                <w:rStyle w:val="font981"/>
              </w:rPr>
              <w:t xml:space="preserve">. </w:t>
            </w:r>
          </w:p>
          <w:p w14:paraId="7F11196B" w14:textId="235F5B40" w:rsidR="00EB6530" w:rsidRPr="00680D25" w:rsidRDefault="00EB6530" w:rsidP="004721FA">
            <w:pPr>
              <w:spacing w:before="240" w:after="240"/>
              <w:jc w:val="both"/>
              <w:rPr>
                <w:rStyle w:val="font981"/>
              </w:rPr>
            </w:pPr>
            <w:r w:rsidRPr="00680D25">
              <w:rPr>
                <w:rStyle w:val="font981"/>
              </w:rPr>
              <w:t>Gal</w:t>
            </w:r>
            <w:r w:rsidR="00680D25" w:rsidRPr="00680D25">
              <w:rPr>
                <w:rStyle w:val="font981"/>
              </w:rPr>
              <w:t>a</w:t>
            </w:r>
            <w:r w:rsidRPr="00680D25">
              <w:rPr>
                <w:rStyle w:val="font981"/>
              </w:rPr>
              <w:t xml:space="preserve"> atbildība par Zaļās atslēgas sertifikāciju ir iestādes augstākajai vadībai vai vadītājiem.</w:t>
            </w:r>
          </w:p>
          <w:p w14:paraId="4F1DED4E" w14:textId="1C6330AE" w:rsidR="0096622B" w:rsidRPr="00680D25" w:rsidRDefault="0096622B" w:rsidP="0096622B">
            <w:pPr>
              <w:spacing w:before="240" w:after="240"/>
              <w:jc w:val="both"/>
              <w:rPr>
                <w:rFonts w:ascii="Lato" w:eastAsia="Gulim" w:hAnsi="Lato" w:cs="Gulim"/>
                <w:sz w:val="20"/>
                <w:szCs w:val="20"/>
                <w:lang w:eastAsia="ko-KR"/>
              </w:rPr>
            </w:pPr>
            <w:r w:rsidRPr="00680D25">
              <w:rPr>
                <w:rFonts w:ascii="MS Gothic" w:eastAsia="MS Gothic" w:hAnsi="MS Gothic" w:cs="MS Gothic" w:hint="eastAsia"/>
                <w:b/>
                <w:bCs/>
                <w:sz w:val="20"/>
                <w:szCs w:val="20"/>
              </w:rPr>
              <w:t xml:space="preserve">ⓘ </w:t>
            </w:r>
            <w:r w:rsidRPr="00680D25">
              <w:rPr>
                <w:rFonts w:ascii="Lato" w:hAnsi="Lato" w:cs="Calibri"/>
                <w:b/>
                <w:bCs/>
                <w:sz w:val="20"/>
                <w:szCs w:val="20"/>
              </w:rPr>
              <w:t xml:space="preserve">Piezīme par valsts pielāgojumiem: </w:t>
            </w:r>
            <w:r w:rsidRPr="00680D25">
              <w:rPr>
                <w:rFonts w:ascii="Lato" w:hAnsi="Lato" w:cs="Calibri"/>
                <w:sz w:val="20"/>
                <w:szCs w:val="20"/>
              </w:rPr>
              <w:t xml:space="preserve">Dānijā </w:t>
            </w:r>
            <w:r w:rsidR="00FB7967" w:rsidRPr="00680D25">
              <w:rPr>
                <w:rFonts w:ascii="Lato" w:hAnsi="Lato" w:cs="Calibri"/>
                <w:sz w:val="20"/>
                <w:szCs w:val="20"/>
              </w:rPr>
              <w:t>vadība no iestādes darbinieku vidus ieceļ divus Green Key iestādes pārstāvjus.</w:t>
            </w:r>
          </w:p>
          <w:p w14:paraId="4E091708" w14:textId="76E77CC4" w:rsidR="0004688C" w:rsidRPr="00680D25" w:rsidRDefault="0048719C" w:rsidP="004721FA">
            <w:pPr>
              <w:jc w:val="both"/>
              <w:rPr>
                <w:rStyle w:val="font981"/>
                <w:b/>
                <w:bCs/>
              </w:rPr>
            </w:pPr>
            <w:r w:rsidRPr="00680D25">
              <w:rPr>
                <w:rStyle w:val="font981"/>
                <w:b/>
                <w:bCs/>
              </w:rPr>
              <w:t>Audita procesa</w:t>
            </w:r>
            <w:r w:rsidR="51AD0F1A" w:rsidRPr="00680D25">
              <w:rPr>
                <w:rStyle w:val="font981"/>
                <w:b/>
                <w:bCs/>
              </w:rPr>
              <w:t xml:space="preserve"> </w:t>
            </w:r>
            <w:r w:rsidRPr="00680D25">
              <w:rPr>
                <w:rStyle w:val="font981"/>
                <w:b/>
                <w:bCs/>
              </w:rPr>
              <w:t>apliecinājumi</w:t>
            </w:r>
          </w:p>
          <w:p w14:paraId="6F36A73C" w14:textId="00CB92E3" w:rsidR="0004688C" w:rsidRPr="001A3206" w:rsidRDefault="51AD0F1A" w:rsidP="2CC736B9">
            <w:pPr>
              <w:spacing w:after="240"/>
              <w:jc w:val="both"/>
              <w:rPr>
                <w:rFonts w:ascii="Lato" w:hAnsi="Lato" w:cstheme="minorBidi"/>
                <w:b/>
                <w:bCs/>
                <w:sz w:val="20"/>
                <w:szCs w:val="20"/>
              </w:rPr>
            </w:pPr>
            <w:r w:rsidRPr="00680D25">
              <w:rPr>
                <w:rFonts w:ascii="Lato" w:hAnsi="Lato"/>
                <w:color w:val="000000" w:themeColor="text1"/>
                <w:sz w:val="20"/>
                <w:szCs w:val="20"/>
              </w:rPr>
              <w:t>Vizuālās pārbaudes laikā</w:t>
            </w:r>
            <w:r w:rsidR="0048719C" w:rsidRPr="00680D25">
              <w:rPr>
                <w:rFonts w:ascii="Lato" w:hAnsi="Lato"/>
                <w:color w:val="000000" w:themeColor="text1"/>
                <w:sz w:val="20"/>
                <w:szCs w:val="20"/>
              </w:rPr>
              <w:t xml:space="preserve">, veicot </w:t>
            </w:r>
            <w:r w:rsidR="52E227BB" w:rsidRPr="00680D25">
              <w:rPr>
                <w:rFonts w:ascii="Lato" w:hAnsi="Lato"/>
                <w:color w:val="000000" w:themeColor="text1"/>
                <w:sz w:val="20"/>
                <w:szCs w:val="20"/>
              </w:rPr>
              <w:t>intervij</w:t>
            </w:r>
            <w:r w:rsidR="0048719C" w:rsidRPr="00680D25">
              <w:rPr>
                <w:rFonts w:ascii="Lato" w:hAnsi="Lato"/>
                <w:color w:val="000000" w:themeColor="text1"/>
                <w:sz w:val="20"/>
                <w:szCs w:val="20"/>
              </w:rPr>
              <w:t>u</w:t>
            </w:r>
            <w:r w:rsidR="009614E5" w:rsidRPr="00680D25">
              <w:rPr>
                <w:rStyle w:val="FootnoteReference"/>
                <w:rFonts w:ascii="Lato" w:hAnsi="Lato"/>
                <w:color w:val="000000" w:themeColor="text1"/>
                <w:sz w:val="20"/>
                <w:szCs w:val="20"/>
              </w:rPr>
              <w:footnoteReference w:id="7"/>
            </w:r>
            <w:r w:rsidR="52E227BB" w:rsidRPr="00680D25">
              <w:rPr>
                <w:rFonts w:ascii="Lato" w:hAnsi="Lato"/>
                <w:color w:val="000000" w:themeColor="text1"/>
                <w:sz w:val="20"/>
                <w:szCs w:val="20"/>
              </w:rPr>
              <w:t xml:space="preserve"> </w:t>
            </w:r>
            <w:r w:rsidR="0048719C" w:rsidRPr="00680D25">
              <w:rPr>
                <w:rFonts w:ascii="Lato" w:hAnsi="Lato"/>
                <w:color w:val="000000" w:themeColor="text1"/>
                <w:sz w:val="20"/>
                <w:szCs w:val="20"/>
              </w:rPr>
              <w:t xml:space="preserve">tiek </w:t>
            </w:r>
            <w:r w:rsidR="52E227BB" w:rsidRPr="00680D25">
              <w:rPr>
                <w:rFonts w:ascii="Lato" w:hAnsi="Lato"/>
                <w:color w:val="000000" w:themeColor="text1"/>
                <w:sz w:val="20"/>
                <w:szCs w:val="20"/>
              </w:rPr>
              <w:t>apstiprin</w:t>
            </w:r>
            <w:r w:rsidR="0048719C" w:rsidRPr="00680D25">
              <w:rPr>
                <w:rFonts w:ascii="Lato" w:hAnsi="Lato"/>
                <w:color w:val="000000" w:themeColor="text1"/>
                <w:sz w:val="20"/>
                <w:szCs w:val="20"/>
              </w:rPr>
              <w:t>āts</w:t>
            </w:r>
            <w:r w:rsidRPr="00680D25">
              <w:rPr>
                <w:rFonts w:ascii="Lato" w:hAnsi="Lato"/>
                <w:color w:val="000000" w:themeColor="text1"/>
                <w:sz w:val="20"/>
                <w:szCs w:val="20"/>
              </w:rPr>
              <w:t xml:space="preserve">, ka </w:t>
            </w:r>
            <w:r w:rsidR="0048719C" w:rsidRPr="00680D25">
              <w:rPr>
                <w:rFonts w:ascii="Lato" w:hAnsi="Lato"/>
                <w:color w:val="000000" w:themeColor="text1"/>
                <w:sz w:val="20"/>
                <w:szCs w:val="20"/>
              </w:rPr>
              <w:t xml:space="preserve">iestādes </w:t>
            </w:r>
            <w:r w:rsidRPr="00680D25">
              <w:rPr>
                <w:rFonts w:ascii="Lato" w:hAnsi="Lato"/>
                <w:color w:val="000000" w:themeColor="text1"/>
                <w:sz w:val="20"/>
                <w:szCs w:val="20"/>
              </w:rPr>
              <w:t>Zaļās atslēgas pārstāvis</w:t>
            </w:r>
            <w:r w:rsidR="0048719C" w:rsidRPr="00680D25">
              <w:rPr>
                <w:rFonts w:ascii="Lato" w:hAnsi="Lato"/>
                <w:color w:val="000000" w:themeColor="text1"/>
                <w:sz w:val="20"/>
                <w:szCs w:val="20"/>
              </w:rPr>
              <w:t xml:space="preserve"> </w:t>
            </w:r>
            <w:r w:rsidRPr="00680D25">
              <w:rPr>
                <w:rFonts w:ascii="Lato" w:hAnsi="Lato"/>
                <w:color w:val="000000" w:themeColor="text1"/>
                <w:sz w:val="20"/>
                <w:szCs w:val="20"/>
              </w:rPr>
              <w:t xml:space="preserve">var atbildēt uz jautājumiem </w:t>
            </w:r>
            <w:r w:rsidRPr="00680D25">
              <w:rPr>
                <w:rStyle w:val="font981"/>
              </w:rPr>
              <w:t>par iestādē veikt</w:t>
            </w:r>
            <w:r w:rsidR="0048719C" w:rsidRPr="00680D25">
              <w:rPr>
                <w:rStyle w:val="font981"/>
              </w:rPr>
              <w:t>ajām aktivitātēm un rīcībām</w:t>
            </w:r>
            <w:r w:rsidR="0048719C">
              <w:rPr>
                <w:rStyle w:val="font981"/>
              </w:rPr>
              <w:t xml:space="preserve"> </w:t>
            </w:r>
            <w:r w:rsidRPr="001A3206">
              <w:rPr>
                <w:rStyle w:val="font981"/>
              </w:rPr>
              <w:t xml:space="preserve">saistībā ar vispārīgiem ilgtspējas jautājumiem </w:t>
            </w:r>
            <w:r w:rsidRPr="001A3206">
              <w:rPr>
                <w:rFonts w:ascii="Lato" w:hAnsi="Lato"/>
                <w:color w:val="000000" w:themeColor="text1"/>
                <w:sz w:val="20"/>
                <w:szCs w:val="20"/>
              </w:rPr>
              <w:t xml:space="preserve">un Zaļās atslēgas </w:t>
            </w:r>
            <w:r w:rsidR="55D23B43" w:rsidRPr="001A3206">
              <w:rPr>
                <w:rFonts w:ascii="Lato" w:hAnsi="Lato"/>
                <w:color w:val="000000" w:themeColor="text1"/>
                <w:sz w:val="20"/>
                <w:szCs w:val="20"/>
              </w:rPr>
              <w:t>kritērijiem</w:t>
            </w:r>
            <w:r w:rsidRPr="001A3206">
              <w:rPr>
                <w:rFonts w:ascii="Lato" w:hAnsi="Lato"/>
                <w:color w:val="000000" w:themeColor="text1"/>
                <w:sz w:val="20"/>
                <w:szCs w:val="20"/>
              </w:rPr>
              <w:t>.</w:t>
            </w:r>
          </w:p>
        </w:tc>
      </w:tr>
      <w:tr w:rsidR="0004688C" w:rsidRPr="001A3206" w14:paraId="6F0631A0" w14:textId="77777777" w:rsidTr="51C1B44D">
        <w:trPr>
          <w:trHeight w:val="792"/>
          <w:jc w:val="center"/>
        </w:trPr>
        <w:tc>
          <w:tcPr>
            <w:tcW w:w="846" w:type="dxa"/>
          </w:tcPr>
          <w:p w14:paraId="3F7530F8" w14:textId="11CA46DF" w:rsidR="0004688C" w:rsidRPr="001A3206" w:rsidRDefault="0004688C" w:rsidP="00EC0E73">
            <w:pPr>
              <w:spacing w:before="240" w:after="240"/>
              <w:rPr>
                <w:rFonts w:ascii="Lato" w:eastAsia="Times New Roman" w:hAnsi="Lato" w:cstheme="minorBidi"/>
                <w:sz w:val="20"/>
                <w:szCs w:val="20"/>
                <w:lang w:eastAsia="nl-NL"/>
              </w:rPr>
            </w:pPr>
            <w:r w:rsidRPr="001A3206">
              <w:rPr>
                <w:rFonts w:ascii="Lato" w:eastAsia="Times New Roman" w:hAnsi="Lato" w:cstheme="minorBidi"/>
                <w:bCs/>
                <w:sz w:val="20"/>
                <w:szCs w:val="20"/>
                <w:lang w:eastAsia="nl-NL"/>
              </w:rPr>
              <w:lastRenderedPageBreak/>
              <w:t xml:space="preserve">1.2 </w:t>
            </w:r>
          </w:p>
        </w:tc>
        <w:tc>
          <w:tcPr>
            <w:tcW w:w="1707" w:type="dxa"/>
          </w:tcPr>
          <w:p w14:paraId="5ABC6A1E" w14:textId="77777777" w:rsidR="0004688C" w:rsidRPr="001A3206" w:rsidRDefault="0004688C" w:rsidP="0004688C">
            <w:pPr>
              <w:spacing w:before="240" w:after="240"/>
              <w:rPr>
                <w:rStyle w:val="font1151"/>
                <w:sz w:val="20"/>
                <w:szCs w:val="20"/>
                <w:lang w:val="sv-SE"/>
              </w:rPr>
            </w:pPr>
            <w:r w:rsidRPr="001A3206">
              <w:rPr>
                <w:rStyle w:val="font1151"/>
                <w:sz w:val="20"/>
                <w:szCs w:val="20"/>
              </w:rPr>
              <w:t xml:space="preserve">Iestāde formulē stratēģiskos ilgtspējas mērķus. </w:t>
            </w:r>
            <w:r w:rsidRPr="001A3206">
              <w:rPr>
                <w:rStyle w:val="font1151"/>
                <w:sz w:val="20"/>
                <w:szCs w:val="20"/>
                <w:lang w:val="sv-SE"/>
              </w:rPr>
              <w:t>(I)</w:t>
            </w:r>
          </w:p>
          <w:p w14:paraId="0DE4657A" w14:textId="093FD4E6" w:rsidR="0004688C" w:rsidRPr="001A3206" w:rsidRDefault="0004688C" w:rsidP="0004688C">
            <w:pPr>
              <w:spacing w:before="240" w:after="240"/>
              <w:rPr>
                <w:rStyle w:val="font1151"/>
                <w:sz w:val="20"/>
                <w:szCs w:val="20"/>
                <w:lang w:val="sv-SE"/>
              </w:rPr>
            </w:pPr>
            <w:r w:rsidRPr="001A3206">
              <w:rPr>
                <w:rStyle w:val="font1151"/>
                <w:sz w:val="20"/>
                <w:szCs w:val="20"/>
                <w:lang w:val="sv-SE"/>
              </w:rPr>
              <w:t>HH, CHP, SA, CC, R, A</w:t>
            </w:r>
          </w:p>
        </w:tc>
        <w:tc>
          <w:tcPr>
            <w:tcW w:w="11056" w:type="dxa"/>
          </w:tcPr>
          <w:p w14:paraId="47992F16" w14:textId="1883C5E0" w:rsidR="0004688C" w:rsidRPr="00680D25" w:rsidRDefault="0004688C" w:rsidP="004721FA">
            <w:pPr>
              <w:spacing w:before="240"/>
              <w:jc w:val="both"/>
              <w:rPr>
                <w:rFonts w:ascii="Lato" w:hAnsi="Lato"/>
                <w:b/>
                <w:bCs/>
                <w:color w:val="000000"/>
                <w:sz w:val="20"/>
                <w:szCs w:val="20"/>
              </w:rPr>
            </w:pPr>
            <w:r w:rsidRPr="00680D25">
              <w:rPr>
                <w:rFonts w:ascii="Lato" w:hAnsi="Lato"/>
                <w:b/>
                <w:bCs/>
                <w:color w:val="000000"/>
                <w:sz w:val="20"/>
                <w:szCs w:val="20"/>
              </w:rPr>
              <w:t>Nozīm</w:t>
            </w:r>
            <w:r w:rsidR="0048719C" w:rsidRPr="00680D25">
              <w:rPr>
                <w:rFonts w:ascii="Lato" w:hAnsi="Lato"/>
                <w:b/>
                <w:bCs/>
                <w:color w:val="000000"/>
                <w:sz w:val="20"/>
                <w:szCs w:val="20"/>
              </w:rPr>
              <w:t>e</w:t>
            </w:r>
          </w:p>
          <w:p w14:paraId="5AB0492A" w14:textId="5733ACE8" w:rsidR="0004688C" w:rsidRPr="00680D25" w:rsidRDefault="0004688C" w:rsidP="004721FA">
            <w:pPr>
              <w:jc w:val="both"/>
              <w:rPr>
                <w:rFonts w:ascii="Lato" w:hAnsi="Lato" w:cs="Calibri"/>
                <w:color w:val="000000" w:themeColor="text1"/>
                <w:sz w:val="20"/>
                <w:szCs w:val="20"/>
              </w:rPr>
            </w:pPr>
            <w:r w:rsidRPr="00680D25">
              <w:rPr>
                <w:rFonts w:ascii="Lato" w:hAnsi="Lato" w:cs="Calibri"/>
                <w:color w:val="000000" w:themeColor="text1"/>
                <w:sz w:val="20"/>
                <w:szCs w:val="20"/>
              </w:rPr>
              <w:t>Stratēģisko ilgtspējas mērķu formulēšana</w:t>
            </w:r>
            <w:r w:rsidR="00BE1385" w:rsidRPr="00680D25">
              <w:rPr>
                <w:rStyle w:val="FootnoteReference"/>
                <w:rFonts w:ascii="Lato" w:hAnsi="Lato" w:cs="Calibri"/>
                <w:color w:val="000000" w:themeColor="text1"/>
                <w:sz w:val="20"/>
                <w:szCs w:val="20"/>
              </w:rPr>
              <w:footnoteReference w:id="8"/>
            </w:r>
            <w:r w:rsidRPr="00680D25">
              <w:rPr>
                <w:rFonts w:ascii="Lato" w:hAnsi="Lato" w:cs="Calibri"/>
                <w:color w:val="000000" w:themeColor="text1"/>
                <w:sz w:val="20"/>
                <w:szCs w:val="20"/>
              </w:rPr>
              <w:t xml:space="preserve"> nodrošina stingru un mērķtiecīgu satvaru iestādes </w:t>
            </w:r>
            <w:r w:rsidR="0048719C" w:rsidRPr="00680D25">
              <w:rPr>
                <w:rFonts w:ascii="Lato" w:hAnsi="Lato" w:cs="Calibri"/>
                <w:color w:val="000000" w:themeColor="text1"/>
                <w:sz w:val="20"/>
                <w:szCs w:val="20"/>
              </w:rPr>
              <w:t xml:space="preserve">darbam </w:t>
            </w:r>
            <w:r w:rsidRPr="00680D25">
              <w:rPr>
                <w:rFonts w:ascii="Lato" w:hAnsi="Lato" w:cs="Calibri"/>
                <w:color w:val="000000" w:themeColor="text1"/>
                <w:sz w:val="20"/>
                <w:szCs w:val="20"/>
              </w:rPr>
              <w:t xml:space="preserve">ilgtspējas </w:t>
            </w:r>
            <w:r w:rsidR="0048719C" w:rsidRPr="00680D25">
              <w:rPr>
                <w:rFonts w:ascii="Lato" w:hAnsi="Lato" w:cs="Calibri"/>
                <w:color w:val="000000" w:themeColor="text1"/>
                <w:sz w:val="20"/>
                <w:szCs w:val="20"/>
              </w:rPr>
              <w:t>jomā</w:t>
            </w:r>
            <w:r w:rsidRPr="00680D25">
              <w:rPr>
                <w:rFonts w:ascii="Lato" w:hAnsi="Lato" w:cs="Calibri"/>
                <w:color w:val="000000" w:themeColor="text1"/>
                <w:sz w:val="20"/>
                <w:szCs w:val="20"/>
              </w:rPr>
              <w:t xml:space="preserve">. Tas nodrošina </w:t>
            </w:r>
            <w:r w:rsidR="0048719C" w:rsidRPr="00680D25">
              <w:rPr>
                <w:rFonts w:ascii="Lato" w:hAnsi="Lato" w:cs="Calibri"/>
                <w:color w:val="000000" w:themeColor="text1"/>
                <w:sz w:val="20"/>
                <w:szCs w:val="20"/>
              </w:rPr>
              <w:t xml:space="preserve">aktivitāšu </w:t>
            </w:r>
            <w:r w:rsidRPr="00680D25">
              <w:rPr>
                <w:rFonts w:ascii="Lato" w:hAnsi="Lato" w:cs="Calibri"/>
                <w:color w:val="000000" w:themeColor="text1"/>
                <w:sz w:val="20"/>
                <w:szCs w:val="20"/>
              </w:rPr>
              <w:t>saskaņotību, nepārtrauktu uzlabo</w:t>
            </w:r>
            <w:r w:rsidR="0048719C" w:rsidRPr="00680D25">
              <w:rPr>
                <w:rFonts w:ascii="Lato" w:hAnsi="Lato" w:cs="Calibri"/>
                <w:color w:val="000000" w:themeColor="text1"/>
                <w:sz w:val="20"/>
                <w:szCs w:val="20"/>
              </w:rPr>
              <w:t>jumu īstenošanu</w:t>
            </w:r>
            <w:r w:rsidRPr="00680D25">
              <w:rPr>
                <w:rFonts w:ascii="Lato" w:hAnsi="Lato" w:cs="Calibri"/>
                <w:color w:val="000000" w:themeColor="text1"/>
                <w:sz w:val="20"/>
                <w:szCs w:val="20"/>
              </w:rPr>
              <w:t xml:space="preserve"> un ilgtspējas </w:t>
            </w:r>
            <w:r w:rsidR="0048719C" w:rsidRPr="00680D25">
              <w:rPr>
                <w:rFonts w:ascii="Lato" w:hAnsi="Lato" w:cs="Calibri"/>
                <w:color w:val="000000" w:themeColor="text1"/>
                <w:sz w:val="20"/>
                <w:szCs w:val="20"/>
              </w:rPr>
              <w:t xml:space="preserve">tēmu </w:t>
            </w:r>
            <w:r w:rsidRPr="00680D25">
              <w:rPr>
                <w:rFonts w:ascii="Lato" w:hAnsi="Lato" w:cs="Calibri"/>
                <w:color w:val="000000" w:themeColor="text1"/>
                <w:sz w:val="20"/>
                <w:szCs w:val="20"/>
              </w:rPr>
              <w:t xml:space="preserve">integrāciju </w:t>
            </w:r>
            <w:r w:rsidR="0048719C" w:rsidRPr="00680D25">
              <w:rPr>
                <w:rFonts w:ascii="Lato" w:hAnsi="Lato" w:cs="Calibri"/>
                <w:color w:val="000000" w:themeColor="text1"/>
                <w:sz w:val="20"/>
                <w:szCs w:val="20"/>
              </w:rPr>
              <w:t xml:space="preserve">uzņēmuma </w:t>
            </w:r>
            <w:r w:rsidRPr="00680D25">
              <w:rPr>
                <w:rFonts w:ascii="Lato" w:hAnsi="Lato" w:cs="Calibri"/>
                <w:color w:val="000000" w:themeColor="text1"/>
                <w:sz w:val="20"/>
                <w:szCs w:val="20"/>
              </w:rPr>
              <w:t>pamatdarbībā.</w:t>
            </w:r>
          </w:p>
          <w:p w14:paraId="37F3B8DC" w14:textId="15696422" w:rsidR="0004688C" w:rsidRPr="00680D25" w:rsidRDefault="0048719C" w:rsidP="00BF10FA">
            <w:pPr>
              <w:spacing w:before="240"/>
              <w:rPr>
                <w:rFonts w:ascii="Lato" w:hAnsi="Lato" w:cs="Calibri"/>
                <w:color w:val="000000" w:themeColor="text1"/>
                <w:sz w:val="20"/>
                <w:szCs w:val="20"/>
              </w:rPr>
            </w:pPr>
            <w:r w:rsidRPr="00680D25">
              <w:rPr>
                <w:rFonts w:ascii="Lato" w:hAnsi="Lato"/>
                <w:b/>
                <w:bCs/>
                <w:color w:val="000000" w:themeColor="text1"/>
                <w:sz w:val="20"/>
                <w:szCs w:val="20"/>
              </w:rPr>
              <w:t>Prasības īstenošanai</w:t>
            </w:r>
            <w:r w:rsidR="51AD0F1A" w:rsidRPr="00680D25">
              <w:rPr>
                <w:rFonts w:ascii="Lato" w:hAnsi="Lato"/>
                <w:b/>
                <w:bCs/>
                <w:color w:val="000000" w:themeColor="text1"/>
                <w:sz w:val="20"/>
                <w:szCs w:val="20"/>
              </w:rPr>
              <w:t xml:space="preserve"> </w:t>
            </w:r>
            <w:r w:rsidR="0004688C" w:rsidRPr="00680D25">
              <w:br/>
            </w:r>
            <w:r w:rsidR="51AD0F1A" w:rsidRPr="00680D25">
              <w:rPr>
                <w:rFonts w:ascii="Lato" w:hAnsi="Lato" w:cs="Calibri"/>
                <w:color w:val="000000" w:themeColor="text1"/>
                <w:sz w:val="20"/>
                <w:szCs w:val="20"/>
              </w:rPr>
              <w:t>Iestādes</w:t>
            </w:r>
            <w:r w:rsidR="009A48AE" w:rsidRPr="00680D25">
              <w:rPr>
                <w:rFonts w:ascii="Lato" w:hAnsi="Lato" w:cs="Calibri"/>
                <w:color w:val="000000" w:themeColor="text1"/>
                <w:sz w:val="20"/>
                <w:szCs w:val="20"/>
              </w:rPr>
              <w:t xml:space="preserve"> vadība un </w:t>
            </w:r>
            <w:r w:rsidRPr="00680D25">
              <w:rPr>
                <w:rFonts w:ascii="Lato" w:hAnsi="Lato" w:cs="Calibri"/>
                <w:color w:val="000000" w:themeColor="text1"/>
                <w:sz w:val="20"/>
                <w:szCs w:val="20"/>
              </w:rPr>
              <w:t>darbinieki</w:t>
            </w:r>
            <w:r w:rsidR="009A48AE" w:rsidRPr="00680D25">
              <w:rPr>
                <w:rFonts w:ascii="Lato" w:hAnsi="Lato" w:cs="Calibri"/>
                <w:color w:val="000000" w:themeColor="text1"/>
                <w:sz w:val="20"/>
                <w:szCs w:val="20"/>
              </w:rPr>
              <w:t xml:space="preserve"> </w:t>
            </w:r>
            <w:r w:rsidR="000E7FDC" w:rsidRPr="00680D25">
              <w:rPr>
                <w:rFonts w:ascii="Lato" w:hAnsi="Lato" w:cs="Calibri"/>
                <w:color w:val="000000" w:themeColor="text1"/>
                <w:sz w:val="20"/>
                <w:szCs w:val="20"/>
              </w:rPr>
              <w:t xml:space="preserve">(piemēram, </w:t>
            </w:r>
            <w:r w:rsidRPr="00680D25">
              <w:rPr>
                <w:rFonts w:ascii="Lato" w:hAnsi="Lato" w:cs="Calibri"/>
                <w:color w:val="000000" w:themeColor="text1"/>
                <w:sz w:val="20"/>
                <w:szCs w:val="20"/>
              </w:rPr>
              <w:t>iestādes Zaļās Atslēgas</w:t>
            </w:r>
            <w:r w:rsidR="000E7FDC" w:rsidRPr="00680D25">
              <w:rPr>
                <w:rFonts w:ascii="Lato" w:hAnsi="Lato" w:cs="Calibri"/>
                <w:color w:val="000000" w:themeColor="text1"/>
                <w:sz w:val="20"/>
                <w:szCs w:val="20"/>
              </w:rPr>
              <w:t xml:space="preserve"> pārstāvja uzraudzībā) </w:t>
            </w:r>
            <w:r w:rsidR="51AD0F1A" w:rsidRPr="00680D25">
              <w:rPr>
                <w:rFonts w:ascii="Lato" w:hAnsi="Lato" w:cs="Calibri"/>
                <w:color w:val="000000" w:themeColor="text1"/>
                <w:sz w:val="20"/>
                <w:szCs w:val="20"/>
              </w:rPr>
              <w:t xml:space="preserve">formulē stratēģiskos ilgtspējas mērķus, kas ir ambiciozāki nekā </w:t>
            </w:r>
            <w:r w:rsidR="00DA446F" w:rsidRPr="00680D25">
              <w:rPr>
                <w:rFonts w:ascii="Lato" w:hAnsi="Lato" w:cs="Calibri"/>
                <w:color w:val="000000" w:themeColor="text1"/>
                <w:sz w:val="20"/>
                <w:szCs w:val="20"/>
              </w:rPr>
              <w:t xml:space="preserve">pamata </w:t>
            </w:r>
            <w:r w:rsidR="51AD0F1A" w:rsidRPr="00680D25">
              <w:rPr>
                <w:rFonts w:ascii="Lato" w:hAnsi="Lato" w:cs="Calibri"/>
                <w:color w:val="000000" w:themeColor="text1"/>
                <w:sz w:val="20"/>
                <w:szCs w:val="20"/>
              </w:rPr>
              <w:t>likumdošanas prasību</w:t>
            </w:r>
            <w:r w:rsidR="370AF64D" w:rsidRPr="00680D25">
              <w:rPr>
                <w:rFonts w:ascii="Lato" w:hAnsi="Lato" w:cs="Calibri"/>
                <w:color w:val="000000" w:themeColor="text1"/>
                <w:sz w:val="20"/>
                <w:szCs w:val="20"/>
              </w:rPr>
              <w:t xml:space="preserve"> izpilde </w:t>
            </w:r>
            <w:r w:rsidR="51AD0F1A" w:rsidRPr="00680D25">
              <w:rPr>
                <w:rFonts w:ascii="Lato" w:hAnsi="Lato" w:cs="Calibri"/>
                <w:color w:val="000000" w:themeColor="text1"/>
                <w:sz w:val="20"/>
                <w:szCs w:val="20"/>
              </w:rPr>
              <w:t xml:space="preserve">un kalpo kā </w:t>
            </w:r>
            <w:r w:rsidR="00DA446F" w:rsidRPr="00680D25">
              <w:rPr>
                <w:rFonts w:ascii="Lato" w:hAnsi="Lato" w:cs="Calibri"/>
                <w:color w:val="000000" w:themeColor="text1"/>
                <w:sz w:val="20"/>
                <w:szCs w:val="20"/>
              </w:rPr>
              <w:t xml:space="preserve">nepārtrauktu uzlabojumu </w:t>
            </w:r>
            <w:r w:rsidR="51AD0F1A" w:rsidRPr="00680D25">
              <w:rPr>
                <w:rFonts w:ascii="Lato" w:hAnsi="Lato" w:cs="Calibri"/>
                <w:color w:val="000000" w:themeColor="text1"/>
                <w:sz w:val="20"/>
                <w:szCs w:val="20"/>
              </w:rPr>
              <w:t>apņemšanās</w:t>
            </w:r>
            <w:r w:rsidR="00DA446F" w:rsidRPr="00680D25">
              <w:rPr>
                <w:rFonts w:ascii="Lato" w:hAnsi="Lato" w:cs="Calibri"/>
                <w:color w:val="000000" w:themeColor="text1"/>
                <w:sz w:val="20"/>
                <w:szCs w:val="20"/>
              </w:rPr>
              <w:t xml:space="preserve">, kā </w:t>
            </w:r>
            <w:r w:rsidR="00DA446F" w:rsidRPr="00680D25">
              <w:rPr>
                <w:rFonts w:ascii="Lato" w:hAnsi="Lato" w:cs="Calibri"/>
                <w:color w:val="000000" w:themeColor="text1"/>
                <w:sz w:val="20"/>
                <w:szCs w:val="20"/>
              </w:rPr>
              <w:lastRenderedPageBreak/>
              <w:t>arī</w:t>
            </w:r>
            <w:r w:rsidR="51AD0F1A" w:rsidRPr="00680D25">
              <w:rPr>
                <w:rFonts w:ascii="Lato" w:hAnsi="Lato" w:cs="Calibri"/>
                <w:color w:val="000000" w:themeColor="text1"/>
                <w:sz w:val="20"/>
                <w:szCs w:val="20"/>
              </w:rPr>
              <w:t xml:space="preserve"> </w:t>
            </w:r>
            <w:r w:rsidR="00DA446F" w:rsidRPr="00680D25">
              <w:rPr>
                <w:rFonts w:ascii="Lato" w:hAnsi="Lato" w:cs="Calibri"/>
                <w:color w:val="000000" w:themeColor="text1"/>
                <w:sz w:val="20"/>
                <w:szCs w:val="20"/>
              </w:rPr>
              <w:t>uzraudzības veikšanas</w:t>
            </w:r>
            <w:r w:rsidR="51AD0F1A" w:rsidRPr="00680D25">
              <w:rPr>
                <w:rFonts w:ascii="Lato" w:hAnsi="Lato" w:cs="Calibri"/>
                <w:color w:val="000000" w:themeColor="text1"/>
                <w:sz w:val="20"/>
                <w:szCs w:val="20"/>
              </w:rPr>
              <w:t xml:space="preserve"> un lēmumu pieņemšan</w:t>
            </w:r>
            <w:r w:rsidR="00DA446F" w:rsidRPr="00680D25">
              <w:rPr>
                <w:rFonts w:ascii="Lato" w:hAnsi="Lato" w:cs="Calibri"/>
                <w:color w:val="000000" w:themeColor="text1"/>
                <w:sz w:val="20"/>
                <w:szCs w:val="20"/>
              </w:rPr>
              <w:t>as vadības apliecinājums</w:t>
            </w:r>
            <w:r w:rsidR="51AD0F1A" w:rsidRPr="00680D25">
              <w:rPr>
                <w:rFonts w:ascii="Lato" w:hAnsi="Lato" w:cs="Calibri"/>
                <w:color w:val="000000" w:themeColor="text1"/>
                <w:sz w:val="20"/>
                <w:szCs w:val="20"/>
              </w:rPr>
              <w:t xml:space="preserve">. Mērķi ir vērsti uz </w:t>
            </w:r>
            <w:r w:rsidR="00DA446F" w:rsidRPr="00680D25">
              <w:rPr>
                <w:rFonts w:ascii="Lato" w:hAnsi="Lato" w:cs="Calibri"/>
                <w:color w:val="000000" w:themeColor="text1"/>
                <w:sz w:val="20"/>
                <w:szCs w:val="20"/>
              </w:rPr>
              <w:t xml:space="preserve">progresu un ambīcijām </w:t>
            </w:r>
            <w:r w:rsidR="51AD0F1A" w:rsidRPr="00680D25">
              <w:rPr>
                <w:rFonts w:ascii="Lato" w:hAnsi="Lato" w:cs="Calibri"/>
                <w:color w:val="000000" w:themeColor="text1"/>
                <w:sz w:val="20"/>
                <w:szCs w:val="20"/>
              </w:rPr>
              <w:t>ilgtermi</w:t>
            </w:r>
            <w:r w:rsidR="00DA446F" w:rsidRPr="00680D25">
              <w:rPr>
                <w:rFonts w:ascii="Lato" w:hAnsi="Lato" w:cs="Calibri"/>
                <w:color w:val="000000" w:themeColor="text1"/>
                <w:sz w:val="20"/>
                <w:szCs w:val="20"/>
              </w:rPr>
              <w:t>ņā</w:t>
            </w:r>
            <w:r w:rsidR="51AD0F1A" w:rsidRPr="00680D25">
              <w:rPr>
                <w:rFonts w:ascii="Lato" w:hAnsi="Lato" w:cs="Calibri"/>
                <w:color w:val="000000" w:themeColor="text1"/>
                <w:sz w:val="20"/>
                <w:szCs w:val="20"/>
              </w:rPr>
              <w:t xml:space="preserve">, nevis konkrētām darbībām vai to </w:t>
            </w:r>
            <w:r w:rsidR="00DA446F" w:rsidRPr="00680D25">
              <w:rPr>
                <w:rFonts w:ascii="Lato" w:hAnsi="Lato" w:cs="Calibri"/>
                <w:color w:val="000000" w:themeColor="text1"/>
                <w:sz w:val="20"/>
                <w:szCs w:val="20"/>
              </w:rPr>
              <w:t xml:space="preserve">īstenošanas </w:t>
            </w:r>
            <w:r w:rsidR="51AD0F1A" w:rsidRPr="00680D25">
              <w:rPr>
                <w:rFonts w:ascii="Lato" w:hAnsi="Lato" w:cs="Calibri"/>
                <w:color w:val="000000" w:themeColor="text1"/>
                <w:sz w:val="20"/>
                <w:szCs w:val="20"/>
              </w:rPr>
              <w:t xml:space="preserve">veidu (tas ir aplūkots 1.3. </w:t>
            </w:r>
            <w:r w:rsidR="02FBE5C1" w:rsidRPr="00680D25">
              <w:rPr>
                <w:rFonts w:ascii="Lato" w:hAnsi="Lato" w:cs="Calibri"/>
                <w:color w:val="000000" w:themeColor="text1"/>
                <w:sz w:val="20"/>
                <w:szCs w:val="20"/>
              </w:rPr>
              <w:t>kritērijā</w:t>
            </w:r>
            <w:r w:rsidR="51AD0F1A" w:rsidRPr="00680D25">
              <w:rPr>
                <w:rFonts w:ascii="Lato" w:hAnsi="Lato" w:cs="Calibri"/>
                <w:color w:val="000000" w:themeColor="text1"/>
                <w:sz w:val="20"/>
                <w:szCs w:val="20"/>
              </w:rPr>
              <w:t>).</w:t>
            </w:r>
          </w:p>
          <w:p w14:paraId="195DA26F" w14:textId="69D788BB" w:rsidR="0044677B" w:rsidRPr="00680D25" w:rsidRDefault="224DACA4" w:rsidP="004721FA">
            <w:pPr>
              <w:spacing w:before="240"/>
              <w:jc w:val="both"/>
              <w:rPr>
                <w:rFonts w:ascii="Lato" w:hAnsi="Lato" w:cs="Calibri"/>
                <w:color w:val="000000"/>
                <w:sz w:val="20"/>
                <w:szCs w:val="20"/>
              </w:rPr>
            </w:pPr>
            <w:r w:rsidRPr="00680D25">
              <w:rPr>
                <w:rFonts w:ascii="Lato" w:hAnsi="Lato" w:cs="Calibri"/>
                <w:color w:val="000000" w:themeColor="text1"/>
                <w:sz w:val="20"/>
                <w:szCs w:val="20"/>
              </w:rPr>
              <w:t>Stratēģiskajos ilgtspējas mērķos ir norādīts pārskat</w:t>
            </w:r>
            <w:r w:rsidR="00DA446F" w:rsidRPr="00680D25">
              <w:rPr>
                <w:rFonts w:ascii="Lato" w:hAnsi="Lato" w:cs="Calibri"/>
                <w:color w:val="000000" w:themeColor="text1"/>
                <w:sz w:val="20"/>
                <w:szCs w:val="20"/>
              </w:rPr>
              <w:t>a</w:t>
            </w:r>
            <w:r w:rsidRPr="00680D25">
              <w:rPr>
                <w:rFonts w:ascii="Lato" w:hAnsi="Lato" w:cs="Calibri"/>
                <w:color w:val="000000" w:themeColor="text1"/>
                <w:sz w:val="20"/>
                <w:szCs w:val="20"/>
              </w:rPr>
              <w:t xml:space="preserve"> termiņš, tie ir formulēti maksimāli 6 gadiem uz </w:t>
            </w:r>
            <w:r w:rsidR="075014A8" w:rsidRPr="00680D25">
              <w:rPr>
                <w:rFonts w:ascii="Lato" w:hAnsi="Lato" w:cs="Calibri"/>
                <w:color w:val="000000" w:themeColor="text1"/>
                <w:sz w:val="20"/>
                <w:szCs w:val="20"/>
              </w:rPr>
              <w:t xml:space="preserve">priekšu un </w:t>
            </w:r>
            <w:r w:rsidRPr="00680D25">
              <w:rPr>
                <w:rFonts w:ascii="Lato" w:hAnsi="Lato" w:cs="Calibri"/>
                <w:color w:val="000000" w:themeColor="text1"/>
                <w:sz w:val="20"/>
                <w:szCs w:val="20"/>
              </w:rPr>
              <w:t xml:space="preserve">tiek </w:t>
            </w:r>
            <w:r w:rsidR="144DA16E" w:rsidRPr="00680D25">
              <w:rPr>
                <w:rFonts w:ascii="Lato" w:hAnsi="Lato" w:cs="Calibri"/>
                <w:color w:val="000000" w:themeColor="text1"/>
                <w:sz w:val="20"/>
                <w:szCs w:val="20"/>
              </w:rPr>
              <w:t xml:space="preserve">novērtēti </w:t>
            </w:r>
            <w:r w:rsidRPr="00680D25">
              <w:rPr>
                <w:rFonts w:ascii="Lato" w:hAnsi="Lato" w:cs="Calibri"/>
                <w:color w:val="000000" w:themeColor="text1"/>
                <w:sz w:val="20"/>
                <w:szCs w:val="20"/>
              </w:rPr>
              <w:t>katrā sertifikācijas periodā (reizi 2 gados), lai nodrošinātu to atbilstīb</w:t>
            </w:r>
            <w:r w:rsidR="00DA446F" w:rsidRPr="00680D25">
              <w:rPr>
                <w:rFonts w:ascii="Lato" w:hAnsi="Lato" w:cs="Calibri"/>
                <w:color w:val="000000" w:themeColor="text1"/>
                <w:sz w:val="20"/>
                <w:szCs w:val="20"/>
              </w:rPr>
              <w:t>as</w:t>
            </w:r>
            <w:r w:rsidRPr="00680D25">
              <w:rPr>
                <w:rFonts w:ascii="Lato" w:hAnsi="Lato" w:cs="Calibri"/>
                <w:color w:val="000000" w:themeColor="text1"/>
                <w:sz w:val="20"/>
                <w:szCs w:val="20"/>
              </w:rPr>
              <w:t xml:space="preserve"> un ambiciozitāt</w:t>
            </w:r>
            <w:r w:rsidR="00DA446F" w:rsidRPr="00680D25">
              <w:rPr>
                <w:rFonts w:ascii="Lato" w:hAnsi="Lato" w:cs="Calibri"/>
                <w:color w:val="000000" w:themeColor="text1"/>
                <w:sz w:val="20"/>
                <w:szCs w:val="20"/>
              </w:rPr>
              <w:t>es nepārtrauktību</w:t>
            </w:r>
            <w:r w:rsidRPr="00680D25">
              <w:rPr>
                <w:rFonts w:ascii="Lato" w:hAnsi="Lato" w:cs="Calibri"/>
                <w:color w:val="000000" w:themeColor="text1"/>
                <w:sz w:val="20"/>
                <w:szCs w:val="20"/>
              </w:rPr>
              <w:t xml:space="preserve">. Mērķi ir tieši saistīti ar gada rīcības plānu (1.3. </w:t>
            </w:r>
            <w:r w:rsidR="02FBE5C1" w:rsidRPr="00680D25">
              <w:rPr>
                <w:rFonts w:ascii="Lato" w:hAnsi="Lato" w:cs="Calibri"/>
                <w:color w:val="000000" w:themeColor="text1"/>
                <w:sz w:val="20"/>
                <w:szCs w:val="20"/>
              </w:rPr>
              <w:t>kritērijs</w:t>
            </w:r>
            <w:r w:rsidRPr="00680D25">
              <w:rPr>
                <w:rFonts w:ascii="Lato" w:hAnsi="Lato" w:cs="Calibri"/>
                <w:color w:val="000000" w:themeColor="text1"/>
                <w:sz w:val="20"/>
                <w:szCs w:val="20"/>
              </w:rPr>
              <w:t>) un tiek izmantoti</w:t>
            </w:r>
            <w:r w:rsidR="00DA446F" w:rsidRPr="00680D25">
              <w:rPr>
                <w:rFonts w:ascii="Lato" w:hAnsi="Lato" w:cs="Calibri"/>
                <w:color w:val="000000" w:themeColor="text1"/>
                <w:sz w:val="20"/>
                <w:szCs w:val="20"/>
              </w:rPr>
              <w:t xml:space="preserve"> </w:t>
            </w:r>
            <w:r w:rsidRPr="00680D25">
              <w:rPr>
                <w:rFonts w:ascii="Lato" w:hAnsi="Lato" w:cs="Calibri"/>
                <w:color w:val="000000" w:themeColor="text1"/>
                <w:sz w:val="20"/>
                <w:szCs w:val="20"/>
              </w:rPr>
              <w:t>rīcības plāna panākumu un uzņēmuma kopēj</w:t>
            </w:r>
            <w:r w:rsidR="00DA446F" w:rsidRPr="00680D25">
              <w:rPr>
                <w:rFonts w:ascii="Lato" w:hAnsi="Lato" w:cs="Calibri"/>
                <w:color w:val="000000" w:themeColor="text1"/>
                <w:sz w:val="20"/>
                <w:szCs w:val="20"/>
              </w:rPr>
              <w:t>ā</w:t>
            </w:r>
            <w:r w:rsidRPr="00680D25">
              <w:rPr>
                <w:rFonts w:ascii="Lato" w:hAnsi="Lato" w:cs="Calibri"/>
                <w:color w:val="000000" w:themeColor="text1"/>
                <w:sz w:val="20"/>
                <w:szCs w:val="20"/>
              </w:rPr>
              <w:t xml:space="preserve"> ilgtspējas sniegum</w:t>
            </w:r>
            <w:r w:rsidR="00DA446F" w:rsidRPr="00680D25">
              <w:rPr>
                <w:rFonts w:ascii="Lato" w:hAnsi="Lato" w:cs="Calibri"/>
                <w:color w:val="000000" w:themeColor="text1"/>
                <w:sz w:val="20"/>
                <w:szCs w:val="20"/>
              </w:rPr>
              <w:t>a novērtēšanā</w:t>
            </w:r>
            <w:r w:rsidRPr="00680D25">
              <w:rPr>
                <w:rFonts w:ascii="Lato" w:hAnsi="Lato" w:cs="Calibri"/>
                <w:color w:val="000000" w:themeColor="text1"/>
                <w:sz w:val="20"/>
                <w:szCs w:val="20"/>
              </w:rPr>
              <w:t>.</w:t>
            </w:r>
          </w:p>
          <w:p w14:paraId="1C079947" w14:textId="3D32CBF8" w:rsidR="0004688C" w:rsidRPr="00680D25" w:rsidRDefault="00DA446F" w:rsidP="004721FA">
            <w:pPr>
              <w:spacing w:before="240"/>
              <w:jc w:val="both"/>
              <w:rPr>
                <w:rFonts w:ascii="Lato" w:hAnsi="Lato" w:cs="Calibri"/>
                <w:sz w:val="20"/>
                <w:szCs w:val="20"/>
              </w:rPr>
            </w:pPr>
            <w:r w:rsidRPr="00680D25">
              <w:rPr>
                <w:rFonts w:ascii="Lato" w:hAnsi="Lato" w:cs="Calibri"/>
                <w:color w:val="000000" w:themeColor="text1"/>
                <w:sz w:val="20"/>
                <w:szCs w:val="20"/>
              </w:rPr>
              <w:t>Uzņēmumi</w:t>
            </w:r>
            <w:r w:rsidR="4ED215D3" w:rsidRPr="00680D25">
              <w:rPr>
                <w:rFonts w:ascii="Lato" w:hAnsi="Lato" w:cs="Calibri"/>
                <w:color w:val="000000" w:themeColor="text1"/>
                <w:sz w:val="20"/>
                <w:szCs w:val="20"/>
              </w:rPr>
              <w:t xml:space="preserve"> </w:t>
            </w:r>
            <w:r w:rsidR="316E5179" w:rsidRPr="00680D25">
              <w:rPr>
                <w:rFonts w:ascii="Lato" w:hAnsi="Lato" w:cs="Calibri"/>
                <w:color w:val="000000" w:themeColor="text1"/>
                <w:sz w:val="20"/>
                <w:szCs w:val="20"/>
              </w:rPr>
              <w:t xml:space="preserve">ar </w:t>
            </w:r>
            <w:r w:rsidR="6DC80711" w:rsidRPr="00680D25">
              <w:rPr>
                <w:rFonts w:ascii="Lato" w:hAnsi="Lato" w:cs="Calibri"/>
                <w:color w:val="000000" w:themeColor="text1"/>
                <w:sz w:val="20"/>
                <w:szCs w:val="20"/>
              </w:rPr>
              <w:t>vairāk nekā</w:t>
            </w:r>
            <w:r w:rsidR="316E5179" w:rsidRPr="00680D25">
              <w:rPr>
                <w:rFonts w:ascii="Lato" w:hAnsi="Lato" w:cs="Calibri"/>
                <w:color w:val="000000" w:themeColor="text1"/>
                <w:sz w:val="20"/>
                <w:szCs w:val="20"/>
              </w:rPr>
              <w:t xml:space="preserve"> 50 </w:t>
            </w:r>
            <w:r w:rsidR="30180C14" w:rsidRPr="00680D25">
              <w:rPr>
                <w:rFonts w:ascii="Lato" w:hAnsi="Lato" w:cs="Calibri"/>
                <w:color w:val="000000" w:themeColor="text1"/>
                <w:sz w:val="20"/>
                <w:szCs w:val="20"/>
              </w:rPr>
              <w:t xml:space="preserve">darbiniekiem </w:t>
            </w:r>
            <w:r w:rsidR="7B0ADDFD" w:rsidRPr="00680D25">
              <w:rPr>
                <w:rFonts w:ascii="Lato" w:hAnsi="Lato" w:cs="Calibri"/>
                <w:color w:val="000000" w:themeColor="text1"/>
                <w:sz w:val="20"/>
                <w:szCs w:val="20"/>
              </w:rPr>
              <w:t>formulē vismaz 4 stratēģiskos mērķus</w:t>
            </w:r>
            <w:r w:rsidR="054FBD2F" w:rsidRPr="00680D25">
              <w:rPr>
                <w:rFonts w:ascii="Lato" w:hAnsi="Lato" w:cs="Calibri"/>
                <w:color w:val="000000" w:themeColor="text1"/>
                <w:sz w:val="20"/>
                <w:szCs w:val="20"/>
              </w:rPr>
              <w:t xml:space="preserve">, </w:t>
            </w:r>
            <w:r w:rsidR="7B0ADDFD" w:rsidRPr="00680D25">
              <w:rPr>
                <w:rFonts w:ascii="Lato" w:hAnsi="Lato" w:cs="Calibri"/>
                <w:color w:val="000000" w:themeColor="text1"/>
                <w:sz w:val="20"/>
                <w:szCs w:val="20"/>
              </w:rPr>
              <w:t>bet</w:t>
            </w:r>
            <w:r w:rsidRPr="00680D25">
              <w:rPr>
                <w:rFonts w:ascii="Lato" w:hAnsi="Lato" w:cs="Calibri"/>
                <w:color w:val="000000" w:themeColor="text1"/>
                <w:sz w:val="20"/>
                <w:szCs w:val="20"/>
              </w:rPr>
              <w:t>, ja darbinieku skaits ir</w:t>
            </w:r>
            <w:r w:rsidR="7B0ADDFD" w:rsidRPr="00680D25">
              <w:rPr>
                <w:rFonts w:ascii="Lato" w:hAnsi="Lato" w:cs="Calibri"/>
                <w:color w:val="000000" w:themeColor="text1"/>
                <w:sz w:val="20"/>
                <w:szCs w:val="20"/>
              </w:rPr>
              <w:t xml:space="preserve"> </w:t>
            </w:r>
            <w:r w:rsidR="0132664B" w:rsidRPr="00680D25">
              <w:rPr>
                <w:rFonts w:ascii="Lato" w:hAnsi="Lato" w:cs="Calibri"/>
                <w:color w:val="000000" w:themeColor="text1"/>
                <w:sz w:val="20"/>
                <w:szCs w:val="20"/>
              </w:rPr>
              <w:t>mazāk</w:t>
            </w:r>
            <w:r w:rsidRPr="00680D25">
              <w:rPr>
                <w:rFonts w:ascii="Lato" w:hAnsi="Lato" w:cs="Calibri"/>
                <w:color w:val="000000" w:themeColor="text1"/>
                <w:sz w:val="20"/>
                <w:szCs w:val="20"/>
              </w:rPr>
              <w:t>s</w:t>
            </w:r>
            <w:r w:rsidR="0132664B" w:rsidRPr="00680D25">
              <w:rPr>
                <w:rFonts w:ascii="Lato" w:hAnsi="Lato" w:cs="Calibri"/>
                <w:color w:val="000000" w:themeColor="text1"/>
                <w:sz w:val="20"/>
                <w:szCs w:val="20"/>
              </w:rPr>
              <w:t xml:space="preserve"> </w:t>
            </w:r>
            <w:r w:rsidRPr="00680D25">
              <w:rPr>
                <w:rFonts w:ascii="Lato" w:hAnsi="Lato" w:cs="Calibri"/>
                <w:color w:val="000000" w:themeColor="text1"/>
                <w:sz w:val="20"/>
                <w:szCs w:val="20"/>
              </w:rPr>
              <w:t>par</w:t>
            </w:r>
            <w:r w:rsidR="0132664B" w:rsidRPr="00680D25">
              <w:rPr>
                <w:rFonts w:ascii="Lato" w:hAnsi="Lato" w:cs="Calibri"/>
                <w:color w:val="000000" w:themeColor="text1"/>
                <w:sz w:val="20"/>
                <w:szCs w:val="20"/>
              </w:rPr>
              <w:t xml:space="preserve"> 50 darbiniekiem </w:t>
            </w:r>
            <w:r w:rsidR="7B0ADDFD" w:rsidRPr="00680D25">
              <w:rPr>
                <w:rFonts w:ascii="Lato" w:hAnsi="Lato" w:cs="Calibri"/>
                <w:color w:val="000000" w:themeColor="text1"/>
                <w:sz w:val="20"/>
                <w:szCs w:val="20"/>
              </w:rPr>
              <w:t>— vismaz 2 stratēģiskos mērķus. Iestādes var izvēlēties, uz kurām jomām koncentrēties, ar nosacījumu, ka mērķi aptver vismaz divas dažādas jomas</w:t>
            </w:r>
            <w:r w:rsidR="7B0ADDFD" w:rsidRPr="00680D25">
              <w:rPr>
                <w:rFonts w:ascii="Lato" w:hAnsi="Lato" w:cs="Calibri"/>
                <w:b/>
                <w:bCs/>
                <w:color w:val="000000" w:themeColor="text1"/>
                <w:sz w:val="20"/>
                <w:szCs w:val="20"/>
              </w:rPr>
              <w:t xml:space="preserve">, </w:t>
            </w:r>
            <w:r w:rsidR="7B0ADDFD" w:rsidRPr="00680D25">
              <w:rPr>
                <w:rFonts w:ascii="Lato" w:hAnsi="Lato" w:cs="Calibri"/>
                <w:color w:val="000000" w:themeColor="text1"/>
                <w:sz w:val="20"/>
                <w:szCs w:val="20"/>
              </w:rPr>
              <w:t>piemēram</w:t>
            </w:r>
            <w:r w:rsidR="7B0ADDFD" w:rsidRPr="00680D25">
              <w:rPr>
                <w:rFonts w:ascii="Lato" w:hAnsi="Lato" w:cs="Calibri"/>
                <w:sz w:val="20"/>
                <w:szCs w:val="20"/>
              </w:rPr>
              <w:t>, enerģētika, ūdens, atkritumi, sociālā ilgtspēja</w:t>
            </w:r>
            <w:r w:rsidR="00EB5B81" w:rsidRPr="00680D25">
              <w:rPr>
                <w:rStyle w:val="FootnoteReference"/>
                <w:rFonts w:ascii="Lato" w:hAnsi="Lato" w:cs="Calibri"/>
                <w:sz w:val="20"/>
                <w:szCs w:val="20"/>
              </w:rPr>
              <w:footnoteReference w:id="9"/>
            </w:r>
            <w:r w:rsidR="7B0ADDFD" w:rsidRPr="00680D25">
              <w:rPr>
                <w:rFonts w:ascii="Lato" w:hAnsi="Lato" w:cs="Calibri"/>
                <w:sz w:val="20"/>
                <w:szCs w:val="20"/>
              </w:rPr>
              <w:t xml:space="preserve"> /CSR (piemēram, darbinieku vienlīdzība, iekļaušana, sabiedrības iesaistīšanās utt.), bioloģiskās daudzveidības aizsardzība, ilgtspējīga iepirkumu veikšana, risku un krīžu pārvaldība utt.</w:t>
            </w:r>
          </w:p>
          <w:p w14:paraId="18F10425" w14:textId="20737384" w:rsidR="00BE4595" w:rsidRPr="00680D25" w:rsidRDefault="2050080B" w:rsidP="004721FA">
            <w:pPr>
              <w:spacing w:before="240" w:after="240"/>
              <w:jc w:val="both"/>
              <w:rPr>
                <w:rFonts w:ascii="Lato" w:hAnsi="Lato" w:cs="Calibri"/>
                <w:color w:val="000000" w:themeColor="text1"/>
                <w:sz w:val="20"/>
                <w:szCs w:val="20"/>
              </w:rPr>
            </w:pPr>
            <w:r w:rsidRPr="00680D25">
              <w:rPr>
                <w:rFonts w:ascii="Lato" w:hAnsi="Lato" w:cs="Calibri"/>
                <w:color w:val="000000" w:themeColor="text1"/>
                <w:sz w:val="20"/>
                <w:szCs w:val="20"/>
              </w:rPr>
              <w:t xml:space="preserve">Mērķi ir </w:t>
            </w:r>
            <w:r w:rsidR="00DA446F" w:rsidRPr="00680D25">
              <w:rPr>
                <w:rFonts w:ascii="Lato" w:hAnsi="Lato" w:cs="Calibri"/>
                <w:color w:val="000000" w:themeColor="text1"/>
                <w:sz w:val="20"/>
                <w:szCs w:val="20"/>
              </w:rPr>
              <w:t>balstīti</w:t>
            </w:r>
            <w:r w:rsidRPr="00680D25">
              <w:rPr>
                <w:rFonts w:ascii="Lato" w:hAnsi="Lato" w:cs="Calibri"/>
                <w:color w:val="000000" w:themeColor="text1"/>
                <w:sz w:val="20"/>
                <w:szCs w:val="20"/>
              </w:rPr>
              <w:t xml:space="preserve"> faktiskaj</w:t>
            </w:r>
            <w:r w:rsidR="00DA446F" w:rsidRPr="00680D25">
              <w:rPr>
                <w:rFonts w:ascii="Lato" w:hAnsi="Lato" w:cs="Calibri"/>
                <w:color w:val="000000" w:themeColor="text1"/>
                <w:sz w:val="20"/>
                <w:szCs w:val="20"/>
              </w:rPr>
              <w:t>os</w:t>
            </w:r>
            <w:r w:rsidRPr="00680D25">
              <w:rPr>
                <w:rFonts w:ascii="Lato" w:hAnsi="Lato" w:cs="Calibri"/>
                <w:color w:val="000000" w:themeColor="text1"/>
                <w:sz w:val="20"/>
                <w:szCs w:val="20"/>
              </w:rPr>
              <w:t xml:space="preserve"> darbības rādītāj</w:t>
            </w:r>
            <w:r w:rsidR="00DA446F" w:rsidRPr="00680D25">
              <w:rPr>
                <w:rFonts w:ascii="Lato" w:hAnsi="Lato" w:cs="Calibri"/>
                <w:color w:val="000000" w:themeColor="text1"/>
                <w:sz w:val="20"/>
                <w:szCs w:val="20"/>
              </w:rPr>
              <w:t>os</w:t>
            </w:r>
            <w:r w:rsidRPr="00680D25">
              <w:rPr>
                <w:rFonts w:ascii="Lato" w:hAnsi="Lato" w:cs="Calibri"/>
                <w:color w:val="000000" w:themeColor="text1"/>
                <w:sz w:val="20"/>
                <w:szCs w:val="20"/>
              </w:rPr>
              <w:t xml:space="preserve"> vai novērtējum</w:t>
            </w:r>
            <w:r w:rsidR="00DA446F" w:rsidRPr="00680D25">
              <w:rPr>
                <w:rFonts w:ascii="Lato" w:hAnsi="Lato" w:cs="Calibri"/>
                <w:color w:val="000000" w:themeColor="text1"/>
                <w:sz w:val="20"/>
                <w:szCs w:val="20"/>
              </w:rPr>
              <w:t>os</w:t>
            </w:r>
            <w:r w:rsidRPr="00680D25">
              <w:rPr>
                <w:rFonts w:ascii="Lato" w:hAnsi="Lato" w:cs="Calibri"/>
                <w:color w:val="000000" w:themeColor="text1"/>
                <w:sz w:val="20"/>
                <w:szCs w:val="20"/>
              </w:rPr>
              <w:t xml:space="preserve"> no skaidri definēta bāzes perioda un tieši atbilst identificētajām problēmām, riskiem vai uzlabojamajām jomām. Piemēri pamatdatiem</w:t>
            </w:r>
            <w:r w:rsidR="00DA446F" w:rsidRPr="00680D25">
              <w:rPr>
                <w:rFonts w:ascii="Lato" w:hAnsi="Lato" w:cs="Calibri"/>
                <w:color w:val="000000" w:themeColor="text1"/>
                <w:sz w:val="20"/>
                <w:szCs w:val="20"/>
              </w:rPr>
              <w:t>, kas saistīti ar mērķu izvirzīšanu</w:t>
            </w:r>
            <w:r w:rsidRPr="00680D25">
              <w:rPr>
                <w:rFonts w:ascii="Lato" w:hAnsi="Lato" w:cs="Calibri"/>
                <w:color w:val="000000" w:themeColor="text1"/>
                <w:sz w:val="20"/>
                <w:szCs w:val="20"/>
              </w:rPr>
              <w:t xml:space="preserve"> ietver enerģijas, ūdens, atkritumu vai oglekļa </w:t>
            </w:r>
            <w:r w:rsidR="00DA446F" w:rsidRPr="00680D25">
              <w:rPr>
                <w:rFonts w:ascii="Lato" w:hAnsi="Lato" w:cs="Calibri"/>
                <w:color w:val="000000" w:themeColor="text1"/>
                <w:sz w:val="20"/>
                <w:szCs w:val="20"/>
              </w:rPr>
              <w:t xml:space="preserve">emisiju </w:t>
            </w:r>
            <w:r w:rsidRPr="00680D25">
              <w:rPr>
                <w:rFonts w:ascii="Lato" w:hAnsi="Lato" w:cs="Calibri"/>
                <w:color w:val="000000" w:themeColor="text1"/>
                <w:sz w:val="20"/>
                <w:szCs w:val="20"/>
              </w:rPr>
              <w:t>datus; ūdens risk</w:t>
            </w:r>
            <w:r w:rsidR="00DA446F" w:rsidRPr="00680D25">
              <w:rPr>
                <w:rFonts w:ascii="Lato" w:hAnsi="Lato" w:cs="Calibri"/>
                <w:color w:val="000000" w:themeColor="text1"/>
                <w:sz w:val="20"/>
                <w:szCs w:val="20"/>
              </w:rPr>
              <w:t>u</w:t>
            </w:r>
            <w:r w:rsidRPr="00680D25">
              <w:rPr>
                <w:rFonts w:ascii="Lato" w:hAnsi="Lato" w:cs="Calibri"/>
                <w:color w:val="000000" w:themeColor="text1"/>
                <w:sz w:val="20"/>
                <w:szCs w:val="20"/>
              </w:rPr>
              <w:t xml:space="preserve"> vai bioloģiskās daudzveidības novērtējumus; viesu un personāla atsauksmes par KSA rezultātiem (piemēram, no</w:t>
            </w:r>
            <w:r w:rsidR="00B145F6" w:rsidRPr="00680D25">
              <w:rPr>
                <w:rFonts w:ascii="Lato" w:hAnsi="Lato" w:cs="Calibri"/>
                <w:color w:val="000000" w:themeColor="text1"/>
                <w:sz w:val="20"/>
                <w:szCs w:val="20"/>
              </w:rPr>
              <w:t xml:space="preserve"> 3</w:t>
            </w:r>
            <w:r w:rsidRPr="00680D25">
              <w:rPr>
                <w:rFonts w:ascii="Lato" w:hAnsi="Lato" w:cs="Calibri"/>
                <w:color w:val="000000" w:themeColor="text1"/>
                <w:sz w:val="20"/>
                <w:szCs w:val="20"/>
              </w:rPr>
              <w:t>.1.,</w:t>
            </w:r>
            <w:r w:rsidR="009037AB" w:rsidRPr="00680D25">
              <w:rPr>
                <w:rFonts w:ascii="Lato" w:hAnsi="Lato" w:cs="Calibri"/>
                <w:color w:val="000000" w:themeColor="text1"/>
                <w:sz w:val="20"/>
                <w:szCs w:val="20"/>
              </w:rPr>
              <w:t xml:space="preserve"> 4.1.,</w:t>
            </w:r>
            <w:r w:rsidR="00333116" w:rsidRPr="00680D25">
              <w:rPr>
                <w:rFonts w:ascii="Lato" w:hAnsi="Lato" w:cs="Calibri"/>
                <w:color w:val="000000" w:themeColor="text1"/>
                <w:sz w:val="20"/>
                <w:szCs w:val="20"/>
              </w:rPr>
              <w:t xml:space="preserve"> 5.6</w:t>
            </w:r>
            <w:r w:rsidRPr="00680D25">
              <w:rPr>
                <w:rFonts w:ascii="Lato" w:hAnsi="Lato" w:cs="Calibri"/>
                <w:color w:val="000000" w:themeColor="text1"/>
                <w:sz w:val="20"/>
                <w:szCs w:val="20"/>
              </w:rPr>
              <w:t>. un</w:t>
            </w:r>
            <w:r w:rsidR="00AC74CE" w:rsidRPr="00680D25">
              <w:rPr>
                <w:rFonts w:ascii="Lato" w:hAnsi="Lato" w:cs="Calibri"/>
                <w:color w:val="000000" w:themeColor="text1"/>
                <w:sz w:val="20"/>
                <w:szCs w:val="20"/>
              </w:rPr>
              <w:t xml:space="preserve"> 7.12</w:t>
            </w:r>
            <w:r w:rsidRPr="00680D25">
              <w:rPr>
                <w:rFonts w:ascii="Lato" w:hAnsi="Lato" w:cs="Calibri"/>
                <w:color w:val="000000" w:themeColor="text1"/>
                <w:sz w:val="20"/>
                <w:szCs w:val="20"/>
              </w:rPr>
              <w:t xml:space="preserve">. </w:t>
            </w:r>
            <w:r w:rsidR="003023B9" w:rsidRPr="00680D25">
              <w:rPr>
                <w:rFonts w:ascii="Lato" w:hAnsi="Lato" w:cs="Calibri"/>
                <w:color w:val="000000" w:themeColor="text1"/>
                <w:sz w:val="20"/>
                <w:szCs w:val="20"/>
              </w:rPr>
              <w:t>kritērija</w:t>
            </w:r>
            <w:r w:rsidRPr="00680D25">
              <w:rPr>
                <w:rFonts w:ascii="Lato" w:hAnsi="Lato" w:cs="Calibri"/>
                <w:color w:val="000000" w:themeColor="text1"/>
                <w:sz w:val="20"/>
                <w:szCs w:val="20"/>
              </w:rPr>
              <w:t xml:space="preserve">). </w:t>
            </w:r>
            <w:r w:rsidR="622667A3" w:rsidRPr="00680D25">
              <w:rPr>
                <w:rFonts w:ascii="Lato" w:hAnsi="Lato" w:cs="Calibri"/>
                <w:color w:val="000000" w:themeColor="text1"/>
                <w:sz w:val="20"/>
                <w:szCs w:val="20"/>
              </w:rPr>
              <w:t>Ja iespējams, ieteicams ņemt vērā reģionāl</w:t>
            </w:r>
            <w:r w:rsidR="00DA446F" w:rsidRPr="00680D25">
              <w:rPr>
                <w:rFonts w:ascii="Lato" w:hAnsi="Lato" w:cs="Calibri"/>
                <w:color w:val="000000" w:themeColor="text1"/>
                <w:sz w:val="20"/>
                <w:szCs w:val="20"/>
              </w:rPr>
              <w:t>a līmeņa</w:t>
            </w:r>
            <w:r w:rsidR="622667A3" w:rsidRPr="00680D25">
              <w:rPr>
                <w:rFonts w:ascii="Lato" w:hAnsi="Lato" w:cs="Calibri"/>
                <w:color w:val="000000" w:themeColor="text1"/>
                <w:sz w:val="20"/>
                <w:szCs w:val="20"/>
              </w:rPr>
              <w:t xml:space="preserve"> etalonus, la</w:t>
            </w:r>
            <w:r w:rsidR="00DA446F" w:rsidRPr="00680D25">
              <w:rPr>
                <w:rFonts w:ascii="Lato" w:hAnsi="Lato" w:cs="Calibri"/>
                <w:color w:val="000000" w:themeColor="text1"/>
                <w:sz w:val="20"/>
                <w:szCs w:val="20"/>
              </w:rPr>
              <w:t xml:space="preserve">i </w:t>
            </w:r>
            <w:r w:rsidR="622667A3" w:rsidRPr="00680D25">
              <w:rPr>
                <w:rFonts w:ascii="Lato" w:hAnsi="Lato" w:cs="Calibri"/>
                <w:color w:val="000000" w:themeColor="text1"/>
                <w:sz w:val="20"/>
                <w:szCs w:val="20"/>
              </w:rPr>
              <w:t xml:space="preserve">nodrošinātu atbilstību un mērķtiecību. </w:t>
            </w:r>
          </w:p>
          <w:p w14:paraId="3327CE09" w14:textId="3764F82A" w:rsidR="0004688C" w:rsidRPr="001A3206" w:rsidRDefault="4974BC31" w:rsidP="004721FA">
            <w:pPr>
              <w:spacing w:before="240" w:after="240"/>
              <w:jc w:val="both"/>
              <w:rPr>
                <w:rFonts w:ascii="Lato" w:hAnsi="Lato" w:cs="Calibri"/>
                <w:color w:val="000000" w:themeColor="text1"/>
                <w:sz w:val="20"/>
                <w:szCs w:val="20"/>
              </w:rPr>
            </w:pPr>
            <w:r w:rsidRPr="00680D25">
              <w:rPr>
                <w:rFonts w:ascii="Lato" w:hAnsi="Lato" w:cs="Calibri"/>
                <w:color w:val="000000" w:themeColor="text1"/>
                <w:sz w:val="20"/>
                <w:szCs w:val="20"/>
              </w:rPr>
              <w:t xml:space="preserve">Pirmreizējie </w:t>
            </w:r>
            <w:r w:rsidR="39098354" w:rsidRPr="00680D25">
              <w:rPr>
                <w:rFonts w:ascii="Lato" w:hAnsi="Lato" w:cs="Calibri"/>
                <w:color w:val="000000" w:themeColor="text1"/>
                <w:sz w:val="20"/>
                <w:szCs w:val="20"/>
              </w:rPr>
              <w:t>pieteikuma iesniedzēji</w:t>
            </w:r>
            <w:r w:rsidR="7A8149BC" w:rsidRPr="00680D25">
              <w:rPr>
                <w:rFonts w:ascii="Lato" w:hAnsi="Lato" w:cs="Calibri"/>
                <w:color w:val="000000" w:themeColor="text1"/>
                <w:sz w:val="20"/>
                <w:szCs w:val="20"/>
              </w:rPr>
              <w:t xml:space="preserve">, kuriem vēl </w:t>
            </w:r>
            <w:r w:rsidR="00D87806" w:rsidRPr="00680D25">
              <w:rPr>
                <w:rFonts w:ascii="Lato" w:hAnsi="Lato" w:cs="Calibri"/>
                <w:color w:val="000000" w:themeColor="text1"/>
                <w:sz w:val="20"/>
                <w:szCs w:val="20"/>
              </w:rPr>
              <w:t>var nebūt</w:t>
            </w:r>
            <w:r w:rsidR="7A8149BC" w:rsidRPr="00680D25">
              <w:rPr>
                <w:rFonts w:ascii="Lato" w:hAnsi="Lato" w:cs="Calibri"/>
                <w:color w:val="000000" w:themeColor="text1"/>
                <w:sz w:val="20"/>
                <w:szCs w:val="20"/>
              </w:rPr>
              <w:t xml:space="preserve"> pilnīg</w:t>
            </w:r>
            <w:r w:rsidR="00D87806" w:rsidRPr="00680D25">
              <w:rPr>
                <w:rFonts w:ascii="Lato" w:hAnsi="Lato" w:cs="Calibri"/>
                <w:color w:val="000000" w:themeColor="text1"/>
                <w:sz w:val="20"/>
                <w:szCs w:val="20"/>
              </w:rPr>
              <w:t>as</w:t>
            </w:r>
            <w:r w:rsidR="7A8149BC" w:rsidRPr="00680D25">
              <w:rPr>
                <w:rFonts w:ascii="Lato" w:hAnsi="Lato" w:cs="Calibri"/>
                <w:color w:val="000000" w:themeColor="text1"/>
                <w:sz w:val="20"/>
                <w:szCs w:val="20"/>
              </w:rPr>
              <w:t xml:space="preserve"> gada datu</w:t>
            </w:r>
            <w:r w:rsidR="00D87806" w:rsidRPr="00680D25">
              <w:rPr>
                <w:rFonts w:ascii="Lato" w:hAnsi="Lato" w:cs="Calibri"/>
                <w:color w:val="000000" w:themeColor="text1"/>
                <w:sz w:val="20"/>
                <w:szCs w:val="20"/>
              </w:rPr>
              <w:t xml:space="preserve"> kopas</w:t>
            </w:r>
            <w:r w:rsidR="7A8149BC" w:rsidRPr="00680D25">
              <w:rPr>
                <w:rFonts w:ascii="Lato" w:hAnsi="Lato" w:cs="Calibri"/>
                <w:color w:val="000000" w:themeColor="text1"/>
                <w:sz w:val="20"/>
                <w:szCs w:val="20"/>
              </w:rPr>
              <w:t xml:space="preserve">, savus mērķus </w:t>
            </w:r>
            <w:r w:rsidR="00D87806" w:rsidRPr="00680D25">
              <w:rPr>
                <w:rFonts w:ascii="Lato" w:hAnsi="Lato" w:cs="Calibri"/>
                <w:color w:val="000000" w:themeColor="text1"/>
                <w:sz w:val="20"/>
                <w:szCs w:val="20"/>
              </w:rPr>
              <w:t>var izvirzīt balstoties</w:t>
            </w:r>
            <w:r w:rsidR="7A8149BC" w:rsidRPr="00680D25">
              <w:rPr>
                <w:rFonts w:ascii="Lato" w:hAnsi="Lato" w:cs="Calibri"/>
                <w:color w:val="000000" w:themeColor="text1"/>
                <w:sz w:val="20"/>
                <w:szCs w:val="20"/>
              </w:rPr>
              <w:t xml:space="preserve"> uz precīzākajiem un reprezentatīvākajiem pieejamajiem datiem (piemēram, balstoties uz vismaz 3 mēnešu datiem, kas jāiesniedz cit</w:t>
            </w:r>
            <w:r w:rsidR="00D87806" w:rsidRPr="00680D25">
              <w:rPr>
                <w:rFonts w:ascii="Lato" w:hAnsi="Lato" w:cs="Calibri"/>
                <w:color w:val="000000" w:themeColor="text1"/>
                <w:sz w:val="20"/>
                <w:szCs w:val="20"/>
              </w:rPr>
              <w:t>u</w:t>
            </w:r>
            <w:r w:rsidR="7A8149BC" w:rsidRPr="00680D25">
              <w:rPr>
                <w:rFonts w:ascii="Lato" w:hAnsi="Lato" w:cs="Calibri"/>
                <w:color w:val="000000" w:themeColor="text1"/>
                <w:sz w:val="20"/>
                <w:szCs w:val="20"/>
              </w:rPr>
              <w:t xml:space="preserve"> </w:t>
            </w:r>
            <w:r w:rsidR="02FBE5C1" w:rsidRPr="00680D25">
              <w:rPr>
                <w:rFonts w:ascii="Lato" w:hAnsi="Lato" w:cs="Calibri"/>
                <w:color w:val="000000" w:themeColor="text1"/>
                <w:sz w:val="20"/>
                <w:szCs w:val="20"/>
              </w:rPr>
              <w:t>kritērij</w:t>
            </w:r>
            <w:r w:rsidR="00D87806" w:rsidRPr="00680D25">
              <w:rPr>
                <w:rFonts w:ascii="Lato" w:hAnsi="Lato" w:cs="Calibri"/>
                <w:color w:val="000000" w:themeColor="text1"/>
                <w:sz w:val="20"/>
                <w:szCs w:val="20"/>
              </w:rPr>
              <w:t>u</w:t>
            </w:r>
            <w:r w:rsidR="00D87806">
              <w:rPr>
                <w:rFonts w:ascii="Lato" w:hAnsi="Lato" w:cs="Calibri"/>
                <w:color w:val="000000" w:themeColor="text1"/>
                <w:sz w:val="20"/>
                <w:szCs w:val="20"/>
              </w:rPr>
              <w:t xml:space="preserve"> izpildes apliecinājumos</w:t>
            </w:r>
            <w:r w:rsidR="7A8149BC" w:rsidRPr="001A3206">
              <w:rPr>
                <w:rFonts w:ascii="Lato" w:hAnsi="Lato" w:cs="Calibri"/>
                <w:color w:val="000000" w:themeColor="text1"/>
                <w:sz w:val="20"/>
                <w:szCs w:val="20"/>
              </w:rPr>
              <w:t>).</w:t>
            </w:r>
          </w:p>
          <w:p w14:paraId="000999F0" w14:textId="77777777" w:rsidR="00800CEC" w:rsidRPr="001A3206" w:rsidRDefault="00800CEC" w:rsidP="004721FA">
            <w:pPr>
              <w:jc w:val="both"/>
              <w:rPr>
                <w:rFonts w:ascii="Lato" w:eastAsia="Times New Roman" w:hAnsi="Lato" w:cs="Calibri"/>
                <w:color w:val="000000"/>
                <w:sz w:val="20"/>
                <w:szCs w:val="20"/>
              </w:rPr>
            </w:pPr>
            <w:r w:rsidRPr="001A3206">
              <w:rPr>
                <w:rFonts w:ascii="Lato" w:eastAsia="Times New Roman" w:hAnsi="Lato" w:cs="Calibri"/>
                <w:color w:val="000000" w:themeColor="text1"/>
                <w:sz w:val="20"/>
                <w:szCs w:val="20"/>
              </w:rPr>
              <w:t xml:space="preserve">Stratēģisko mērķu piemēri: </w:t>
            </w:r>
          </w:p>
          <w:p w14:paraId="0B63297D" w14:textId="686CD634" w:rsidR="00800CEC" w:rsidRPr="001A3206" w:rsidRDefault="33D5E19A" w:rsidP="00167732">
            <w:pPr>
              <w:pStyle w:val="ListParagraph"/>
              <w:numPr>
                <w:ilvl w:val="0"/>
                <w:numId w:val="84"/>
              </w:numPr>
              <w:jc w:val="both"/>
              <w:rPr>
                <w:rFonts w:ascii="Lato" w:eastAsia="Times New Roman" w:hAnsi="Lato" w:cs="Calibri"/>
                <w:sz w:val="20"/>
                <w:szCs w:val="20"/>
                <w:lang w:val="en-GB"/>
              </w:rPr>
            </w:pPr>
            <w:r w:rsidRPr="001A3206">
              <w:rPr>
                <w:rFonts w:ascii="Lato" w:eastAsia="Times New Roman" w:hAnsi="Lato" w:cs="Calibri"/>
                <w:sz w:val="20"/>
                <w:szCs w:val="20"/>
                <w:lang w:val="en-GB"/>
              </w:rPr>
              <w:t>siltumnīcefekta gāzu emisiju samazināšana (1. un 2. līmenis) par vismaz 20 % līdz 20XX. gadam salīdzinājumā ar bāzes gadu 20XX, kas atbilst aptuveni 5 % samazinājumam gadā saskaņā ar Parīzes nolīgumu;</w:t>
            </w:r>
          </w:p>
          <w:p w14:paraId="763B54B5" w14:textId="43AE2BF4" w:rsidR="00800CEC" w:rsidRPr="001A3206" w:rsidRDefault="33D5E19A" w:rsidP="00167732">
            <w:pPr>
              <w:pStyle w:val="ListParagraph"/>
              <w:numPr>
                <w:ilvl w:val="0"/>
                <w:numId w:val="84"/>
              </w:numPr>
              <w:jc w:val="both"/>
              <w:rPr>
                <w:rFonts w:ascii="Lato" w:eastAsia="Times New Roman" w:hAnsi="Lato" w:cs="Calibri"/>
                <w:sz w:val="20"/>
                <w:szCs w:val="20"/>
                <w:lang w:val="en-GB"/>
              </w:rPr>
            </w:pPr>
            <w:r w:rsidRPr="001A3206">
              <w:rPr>
                <w:rFonts w:ascii="Lato" w:eastAsia="Times New Roman" w:hAnsi="Lato" w:cs="Calibri"/>
                <w:color w:val="000000" w:themeColor="text1"/>
                <w:sz w:val="20"/>
                <w:szCs w:val="20"/>
                <w:lang w:val="en-GB"/>
              </w:rPr>
              <w:t>līdz</w:t>
            </w:r>
            <w:r w:rsidR="26998844" w:rsidRPr="001A3206">
              <w:rPr>
                <w:rFonts w:ascii="Lato" w:eastAsia="Times New Roman" w:hAnsi="Lato" w:cs="Calibri"/>
                <w:color w:val="000000" w:themeColor="text1"/>
                <w:sz w:val="20"/>
                <w:szCs w:val="20"/>
                <w:lang w:val="en-GB"/>
              </w:rPr>
              <w:t xml:space="preserve"> 20XX. gadam</w:t>
            </w:r>
            <w:r w:rsidRPr="001A3206">
              <w:rPr>
                <w:rFonts w:ascii="Lato" w:eastAsia="Times New Roman" w:hAnsi="Lato" w:cs="Calibri"/>
                <w:color w:val="000000" w:themeColor="text1"/>
                <w:sz w:val="20"/>
                <w:szCs w:val="20"/>
                <w:lang w:val="en-GB"/>
              </w:rPr>
              <w:t xml:space="preserve"> atjaunot vismaz 20 % </w:t>
            </w:r>
            <w:r w:rsidR="00D87806">
              <w:rPr>
                <w:rFonts w:ascii="Lato" w:eastAsia="Times New Roman" w:hAnsi="Lato" w:cs="Calibri"/>
                <w:color w:val="000000" w:themeColor="text1"/>
                <w:sz w:val="20"/>
                <w:szCs w:val="20"/>
                <w:lang w:val="en-GB"/>
              </w:rPr>
              <w:t>teritorijas</w:t>
            </w:r>
            <w:r w:rsidRPr="001A3206">
              <w:rPr>
                <w:rFonts w:ascii="Lato" w:eastAsia="Times New Roman" w:hAnsi="Lato" w:cs="Calibri"/>
                <w:color w:val="000000" w:themeColor="text1"/>
                <w:sz w:val="20"/>
                <w:szCs w:val="20"/>
                <w:lang w:val="en-GB"/>
              </w:rPr>
              <w:t xml:space="preserve"> (pēc platības) kā dabiskas vai daļēji dabiskas dzīvotnes (papildu piemēri skatāmi</w:t>
            </w:r>
            <w:r w:rsidR="009D3CE0" w:rsidRPr="001A3206">
              <w:rPr>
                <w:rFonts w:ascii="Lato" w:eastAsia="Times New Roman" w:hAnsi="Lato" w:cs="Calibri"/>
                <w:sz w:val="20"/>
                <w:szCs w:val="20"/>
                <w:lang w:val="en-GB"/>
              </w:rPr>
              <w:t xml:space="preserve"> 7.11</w:t>
            </w:r>
            <w:r w:rsidRPr="001A3206">
              <w:rPr>
                <w:rFonts w:ascii="Lato" w:eastAsia="Times New Roman" w:hAnsi="Lato" w:cs="Calibri"/>
                <w:sz w:val="20"/>
                <w:szCs w:val="20"/>
                <w:lang w:val="en-GB"/>
              </w:rPr>
              <w:t>.</w:t>
            </w:r>
            <w:r w:rsidRPr="001A3206">
              <w:rPr>
                <w:rFonts w:ascii="Lato" w:eastAsia="Times New Roman" w:hAnsi="Lato" w:cs="Calibri"/>
                <w:color w:val="000000" w:themeColor="text1"/>
                <w:sz w:val="20"/>
                <w:szCs w:val="20"/>
                <w:lang w:val="en-GB"/>
              </w:rPr>
              <w:t xml:space="preserve"> </w:t>
            </w:r>
            <w:r w:rsidR="02FBE5C1" w:rsidRPr="001A3206">
              <w:rPr>
                <w:rFonts w:ascii="Lato" w:eastAsia="Times New Roman" w:hAnsi="Lato" w:cs="Calibri"/>
                <w:sz w:val="20"/>
                <w:szCs w:val="20"/>
                <w:lang w:val="en-GB"/>
              </w:rPr>
              <w:t>kritērijā</w:t>
            </w:r>
            <w:r w:rsidRPr="001A3206">
              <w:rPr>
                <w:rFonts w:ascii="Lato" w:eastAsia="Times New Roman" w:hAnsi="Lato" w:cs="Calibri"/>
                <w:sz w:val="20"/>
                <w:szCs w:val="20"/>
                <w:lang w:val="en-GB"/>
              </w:rPr>
              <w:t xml:space="preserve">) vai jebkuri citi bioloģiskās daudzveidības mērķi, piemēram, ievērojot </w:t>
            </w:r>
            <w:r w:rsidR="00D87806">
              <w:rPr>
                <w:rFonts w:ascii="Lato" w:eastAsia="Times New Roman" w:hAnsi="Lato" w:cs="Calibri"/>
                <w:sz w:val="20"/>
                <w:szCs w:val="20"/>
                <w:lang w:val="en-GB"/>
              </w:rPr>
              <w:t>dabai draudzīga tūrisma</w:t>
            </w:r>
            <w:r w:rsidR="001E51AB" w:rsidRPr="001A3206">
              <w:rPr>
                <w:rStyle w:val="FootnoteReference"/>
                <w:rFonts w:ascii="Lato" w:eastAsia="Times New Roman" w:hAnsi="Lato" w:cs="Calibri"/>
                <w:sz w:val="20"/>
                <w:szCs w:val="20"/>
                <w:lang w:val="en-GB"/>
              </w:rPr>
              <w:footnoteReference w:id="10"/>
            </w:r>
            <w:r w:rsidRPr="001A3206">
              <w:rPr>
                <w:rFonts w:ascii="Lato" w:eastAsia="Times New Roman" w:hAnsi="Lato" w:cs="Calibri"/>
                <w:sz w:val="20"/>
                <w:szCs w:val="20"/>
                <w:lang w:val="en-GB"/>
              </w:rPr>
              <w:t xml:space="preserve"> pieeju vietējās vai starptautiskās bioloģiskās daudzveidības aizsardzībai;</w:t>
            </w:r>
          </w:p>
          <w:p w14:paraId="5D2DA95E" w14:textId="27EE326E" w:rsidR="00800CEC" w:rsidRPr="001A3206" w:rsidRDefault="33D5E19A"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siltumenerģijas</w:t>
            </w:r>
            <w:r w:rsidR="00D87806">
              <w:rPr>
                <w:rFonts w:ascii="Lato" w:eastAsia="Times New Roman" w:hAnsi="Lato" w:cs="Calibri"/>
                <w:color w:val="000000" w:themeColor="text1"/>
                <w:sz w:val="20"/>
                <w:szCs w:val="20"/>
                <w:lang w:val="en-GB"/>
              </w:rPr>
              <w:t xml:space="preserve"> ražošanai</w:t>
            </w:r>
            <w:r w:rsidRPr="001A3206">
              <w:rPr>
                <w:rFonts w:ascii="Lato" w:eastAsia="Times New Roman" w:hAnsi="Lato" w:cs="Calibri"/>
                <w:color w:val="000000" w:themeColor="text1"/>
                <w:sz w:val="20"/>
                <w:szCs w:val="20"/>
                <w:lang w:val="en-GB"/>
              </w:rPr>
              <w:t xml:space="preserve"> un dzesēšana</w:t>
            </w:r>
            <w:r w:rsidR="00D87806">
              <w:rPr>
                <w:rFonts w:ascii="Lato" w:eastAsia="Times New Roman" w:hAnsi="Lato" w:cs="Calibri"/>
                <w:color w:val="000000" w:themeColor="text1"/>
                <w:sz w:val="20"/>
                <w:szCs w:val="20"/>
                <w:lang w:val="en-GB"/>
              </w:rPr>
              <w:t>i patērētās</w:t>
            </w:r>
            <w:r w:rsidRPr="001A3206">
              <w:rPr>
                <w:rFonts w:ascii="Lato" w:eastAsia="Times New Roman" w:hAnsi="Lato" w:cs="Calibri"/>
                <w:color w:val="000000" w:themeColor="text1"/>
                <w:sz w:val="20"/>
                <w:szCs w:val="20"/>
                <w:lang w:val="en-GB"/>
              </w:rPr>
              <w:t xml:space="preserve"> enerģijas </w:t>
            </w:r>
            <w:r w:rsidR="00D87806">
              <w:rPr>
                <w:rFonts w:ascii="Lato" w:eastAsia="Times New Roman" w:hAnsi="Lato" w:cs="Calibri"/>
                <w:color w:val="000000" w:themeColor="text1"/>
                <w:sz w:val="20"/>
                <w:szCs w:val="20"/>
                <w:lang w:val="en-GB"/>
              </w:rPr>
              <w:t>daudzuma</w:t>
            </w:r>
            <w:r w:rsidRPr="001A3206">
              <w:rPr>
                <w:rFonts w:ascii="Lato" w:eastAsia="Times New Roman" w:hAnsi="Lato" w:cs="Calibri"/>
                <w:color w:val="000000" w:themeColor="text1"/>
                <w:sz w:val="20"/>
                <w:szCs w:val="20"/>
                <w:lang w:val="en-GB"/>
              </w:rPr>
              <w:t xml:space="preserve"> samazināšana par 15 % līdz</w:t>
            </w:r>
            <w:r w:rsidR="61161DE3" w:rsidRPr="001A3206">
              <w:rPr>
                <w:rFonts w:ascii="Lato" w:eastAsia="Times New Roman" w:hAnsi="Lato" w:cs="Calibri"/>
                <w:color w:val="000000" w:themeColor="text1"/>
                <w:sz w:val="20"/>
                <w:szCs w:val="20"/>
                <w:lang w:val="en-GB"/>
              </w:rPr>
              <w:t xml:space="preserve"> 20XX</w:t>
            </w:r>
            <w:r w:rsidRPr="001A3206">
              <w:rPr>
                <w:rFonts w:ascii="Lato" w:eastAsia="Times New Roman" w:hAnsi="Lato" w:cs="Calibri"/>
                <w:color w:val="000000" w:themeColor="text1"/>
                <w:sz w:val="20"/>
                <w:szCs w:val="20"/>
                <w:lang w:val="en-GB"/>
              </w:rPr>
              <w:t xml:space="preserve">. gadam </w:t>
            </w:r>
            <w:r w:rsidR="56C680D3" w:rsidRPr="001A3206">
              <w:rPr>
                <w:rFonts w:ascii="Lato" w:eastAsia="Times New Roman" w:hAnsi="Lato" w:cs="Calibri"/>
                <w:color w:val="000000" w:themeColor="text1"/>
                <w:sz w:val="20"/>
                <w:szCs w:val="20"/>
                <w:lang w:val="en-GB"/>
              </w:rPr>
              <w:t xml:space="preserve">salīdzinājumā ar </w:t>
            </w:r>
            <w:r w:rsidR="783CE575" w:rsidRPr="001A3206">
              <w:rPr>
                <w:rFonts w:ascii="Lato" w:eastAsia="Times New Roman" w:hAnsi="Lato" w:cs="Calibri"/>
                <w:color w:val="000000" w:themeColor="text1"/>
                <w:sz w:val="20"/>
                <w:szCs w:val="20"/>
                <w:lang w:val="en-GB"/>
              </w:rPr>
              <w:t xml:space="preserve">bāzes </w:t>
            </w:r>
            <w:r w:rsidR="7311FC5F" w:rsidRPr="001A3206">
              <w:rPr>
                <w:rFonts w:ascii="Lato" w:eastAsia="Times New Roman" w:hAnsi="Lato" w:cs="Calibri"/>
                <w:color w:val="000000" w:themeColor="text1"/>
                <w:sz w:val="20"/>
                <w:szCs w:val="20"/>
                <w:lang w:val="en-GB"/>
              </w:rPr>
              <w:t>gadu</w:t>
            </w:r>
            <w:r w:rsidR="6BFC0D09" w:rsidRPr="001A3206">
              <w:rPr>
                <w:rFonts w:ascii="Lato" w:eastAsia="Times New Roman" w:hAnsi="Lato" w:cs="Calibri"/>
                <w:color w:val="000000" w:themeColor="text1"/>
                <w:sz w:val="20"/>
                <w:szCs w:val="20"/>
                <w:lang w:val="en-GB"/>
              </w:rPr>
              <w:t xml:space="preserve"> 20XX</w:t>
            </w:r>
            <w:r w:rsidRPr="001A3206">
              <w:rPr>
                <w:rFonts w:ascii="Lato" w:eastAsia="Times New Roman" w:hAnsi="Lato" w:cs="Calibri"/>
                <w:color w:val="000000" w:themeColor="text1"/>
                <w:sz w:val="20"/>
                <w:szCs w:val="20"/>
                <w:lang w:val="en-GB"/>
              </w:rPr>
              <w:t>;</w:t>
            </w:r>
          </w:p>
          <w:p w14:paraId="3BC76E77" w14:textId="4FC17597" w:rsidR="00800CEC" w:rsidRPr="001A3206" w:rsidRDefault="33D5E19A"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līdz</w:t>
            </w:r>
            <w:r w:rsidR="4B5D697A" w:rsidRPr="001A3206">
              <w:rPr>
                <w:rFonts w:ascii="Lato" w:eastAsia="Times New Roman" w:hAnsi="Lato" w:cs="Calibri"/>
                <w:color w:val="000000" w:themeColor="text1"/>
                <w:sz w:val="20"/>
                <w:szCs w:val="20"/>
                <w:lang w:val="en-GB"/>
              </w:rPr>
              <w:t xml:space="preserve"> 20XX</w:t>
            </w:r>
            <w:r w:rsidRPr="001A3206">
              <w:rPr>
                <w:rFonts w:ascii="Lato" w:eastAsia="Times New Roman" w:hAnsi="Lato" w:cs="Calibri"/>
                <w:color w:val="000000" w:themeColor="text1"/>
                <w:sz w:val="20"/>
                <w:szCs w:val="20"/>
                <w:lang w:val="en-GB"/>
              </w:rPr>
              <w:t>. gada beigām izskaust visus vienreizlietojamos plastmasas izstrādājumus;</w:t>
            </w:r>
          </w:p>
          <w:p w14:paraId="6CE5939C" w14:textId="1071F361" w:rsidR="00800CEC" w:rsidRPr="001A3206" w:rsidRDefault="00D87806"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lastRenderedPageBreak/>
              <w:t>kopēj</w:t>
            </w:r>
            <w:r>
              <w:rPr>
                <w:rFonts w:ascii="Lato" w:eastAsia="Times New Roman" w:hAnsi="Lato" w:cs="Calibri"/>
                <w:color w:val="000000" w:themeColor="text1"/>
                <w:sz w:val="20"/>
                <w:szCs w:val="20"/>
                <w:lang w:val="en-GB"/>
              </w:rPr>
              <w:t>ā</w:t>
            </w:r>
            <w:r w:rsidRPr="001A3206">
              <w:rPr>
                <w:rFonts w:ascii="Lato" w:eastAsia="Times New Roman" w:hAnsi="Lato" w:cs="Calibri"/>
                <w:color w:val="000000" w:themeColor="text1"/>
                <w:sz w:val="20"/>
                <w:szCs w:val="20"/>
                <w:lang w:val="en-GB"/>
              </w:rPr>
              <w:t xml:space="preserve"> ūdens patēriņ</w:t>
            </w:r>
            <w:r>
              <w:rPr>
                <w:rFonts w:ascii="Lato" w:eastAsia="Times New Roman" w:hAnsi="Lato" w:cs="Calibri"/>
                <w:color w:val="000000" w:themeColor="text1"/>
                <w:sz w:val="20"/>
                <w:szCs w:val="20"/>
                <w:lang w:val="en-GB"/>
              </w:rPr>
              <w:t xml:space="preserve">a samazināšana uz vienu viesu </w:t>
            </w:r>
            <w:r w:rsidR="00681B92">
              <w:rPr>
                <w:rFonts w:ascii="Lato" w:eastAsia="Times New Roman" w:hAnsi="Lato" w:cs="Calibri"/>
                <w:color w:val="000000" w:themeColor="text1"/>
                <w:sz w:val="20"/>
                <w:szCs w:val="20"/>
                <w:lang w:val="en-GB"/>
              </w:rPr>
              <w:t>naktī</w:t>
            </w:r>
            <w:r w:rsidRPr="001A3206">
              <w:rPr>
                <w:rFonts w:ascii="Lato" w:eastAsia="Times New Roman" w:hAnsi="Lato" w:cs="Calibri"/>
                <w:color w:val="000000" w:themeColor="text1"/>
                <w:sz w:val="20"/>
                <w:szCs w:val="20"/>
                <w:lang w:val="en-GB"/>
              </w:rPr>
              <w:t xml:space="preserve"> par 10 %</w:t>
            </w:r>
            <w:r>
              <w:rPr>
                <w:rFonts w:ascii="Lato" w:eastAsia="Times New Roman" w:hAnsi="Lato" w:cs="Calibri"/>
                <w:color w:val="000000" w:themeColor="text1"/>
                <w:sz w:val="20"/>
                <w:szCs w:val="20"/>
                <w:lang w:val="en-GB"/>
              </w:rPr>
              <w:t xml:space="preserve"> </w:t>
            </w:r>
            <w:r w:rsidR="33D5E19A" w:rsidRPr="001A3206">
              <w:rPr>
                <w:rFonts w:ascii="Lato" w:eastAsia="Times New Roman" w:hAnsi="Lato" w:cs="Calibri"/>
                <w:color w:val="000000" w:themeColor="text1"/>
                <w:sz w:val="20"/>
                <w:szCs w:val="20"/>
                <w:lang w:val="en-GB"/>
              </w:rPr>
              <w:t>līdz</w:t>
            </w:r>
            <w:r w:rsidR="44DB0DF7" w:rsidRPr="001A3206">
              <w:rPr>
                <w:rFonts w:ascii="Lato" w:eastAsia="Times New Roman" w:hAnsi="Lato" w:cs="Calibri"/>
                <w:color w:val="000000" w:themeColor="text1"/>
                <w:sz w:val="20"/>
                <w:szCs w:val="20"/>
                <w:lang w:val="en-GB"/>
              </w:rPr>
              <w:t xml:space="preserve"> 20XX. gadam</w:t>
            </w:r>
            <w:r w:rsidR="33D5E19A" w:rsidRPr="001A3206">
              <w:rPr>
                <w:rFonts w:ascii="Lato" w:eastAsia="Times New Roman" w:hAnsi="Lato" w:cs="Calibri"/>
                <w:color w:val="000000" w:themeColor="text1"/>
                <w:sz w:val="20"/>
                <w:szCs w:val="20"/>
                <w:lang w:val="en-GB"/>
              </w:rPr>
              <w:t xml:space="preserve"> </w:t>
            </w:r>
            <w:r w:rsidR="7BE0C66E" w:rsidRPr="001A3206">
              <w:rPr>
                <w:rFonts w:ascii="Lato" w:eastAsia="Times New Roman" w:hAnsi="Lato" w:cs="Calibri"/>
                <w:color w:val="000000" w:themeColor="text1"/>
                <w:sz w:val="20"/>
                <w:szCs w:val="20"/>
                <w:lang w:val="en-GB"/>
              </w:rPr>
              <w:t>salīdzinājumā ar</w:t>
            </w:r>
            <w:r w:rsidR="0F7EEE11" w:rsidRPr="001A3206">
              <w:rPr>
                <w:rFonts w:ascii="Lato" w:eastAsia="Times New Roman" w:hAnsi="Lato" w:cs="Calibri"/>
                <w:color w:val="000000" w:themeColor="text1"/>
                <w:sz w:val="20"/>
                <w:szCs w:val="20"/>
                <w:lang w:val="en-GB"/>
              </w:rPr>
              <w:t xml:space="preserve"> 20XX. </w:t>
            </w:r>
            <w:r w:rsidR="27526A87" w:rsidRPr="001A3206">
              <w:rPr>
                <w:rFonts w:ascii="Lato" w:eastAsia="Times New Roman" w:hAnsi="Lato" w:cs="Calibri"/>
                <w:color w:val="000000" w:themeColor="text1"/>
                <w:sz w:val="20"/>
                <w:szCs w:val="20"/>
                <w:lang w:val="en-GB"/>
              </w:rPr>
              <w:t xml:space="preserve">gada </w:t>
            </w:r>
            <w:r w:rsidR="33D5E19A" w:rsidRPr="001A3206">
              <w:rPr>
                <w:rFonts w:ascii="Lato" w:eastAsia="Times New Roman" w:hAnsi="Lato" w:cs="Calibri"/>
                <w:color w:val="000000" w:themeColor="text1"/>
                <w:sz w:val="20"/>
                <w:szCs w:val="20"/>
                <w:lang w:val="en-GB"/>
              </w:rPr>
              <w:t>pamatdatiem;</w:t>
            </w:r>
          </w:p>
          <w:p w14:paraId="3E5CB358" w14:textId="2CD0ACE2" w:rsidR="00800CEC" w:rsidRPr="001A3206" w:rsidRDefault="33D5E19A"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dzimumu līdztiesības sasniegšana vadības amatos (vismaz 40 % sievietes) līdz</w:t>
            </w:r>
            <w:r w:rsidR="1EE4B7A9" w:rsidRPr="001A3206">
              <w:rPr>
                <w:rFonts w:ascii="Lato" w:eastAsia="Times New Roman" w:hAnsi="Lato" w:cs="Calibri"/>
                <w:color w:val="000000" w:themeColor="text1"/>
                <w:sz w:val="20"/>
                <w:szCs w:val="20"/>
                <w:lang w:val="en-GB"/>
              </w:rPr>
              <w:t xml:space="preserve"> 20XX. gadam</w:t>
            </w:r>
            <w:r w:rsidRPr="001A3206">
              <w:rPr>
                <w:rFonts w:ascii="Lato" w:eastAsia="Times New Roman" w:hAnsi="Lato" w:cs="Calibri"/>
                <w:color w:val="000000" w:themeColor="text1"/>
                <w:sz w:val="20"/>
                <w:szCs w:val="20"/>
                <w:lang w:val="en-GB"/>
              </w:rPr>
              <w:t>;</w:t>
            </w:r>
          </w:p>
          <w:p w14:paraId="05591190" w14:textId="7D118927" w:rsidR="00800CEC" w:rsidRPr="001A3206" w:rsidRDefault="00D87806" w:rsidP="00167732">
            <w:pPr>
              <w:pStyle w:val="ListParagraph"/>
              <w:numPr>
                <w:ilvl w:val="0"/>
                <w:numId w:val="84"/>
              </w:numPr>
              <w:jc w:val="both"/>
              <w:rPr>
                <w:rFonts w:ascii="Lato" w:eastAsia="Times New Roman" w:hAnsi="Lato" w:cs="Calibri"/>
                <w:color w:val="000000"/>
                <w:sz w:val="20"/>
                <w:szCs w:val="20"/>
                <w:lang w:val="en-GB"/>
              </w:rPr>
            </w:pPr>
            <w:r>
              <w:rPr>
                <w:rFonts w:ascii="Lato" w:eastAsia="Times New Roman" w:hAnsi="Lato" w:cs="Calibri"/>
                <w:color w:val="000000" w:themeColor="text1"/>
                <w:sz w:val="20"/>
                <w:szCs w:val="20"/>
                <w:lang w:val="en-GB"/>
              </w:rPr>
              <w:t xml:space="preserve">darbinieku </w:t>
            </w:r>
            <w:r w:rsidR="33D5E19A" w:rsidRPr="001A3206">
              <w:rPr>
                <w:rFonts w:ascii="Lato" w:eastAsia="Times New Roman" w:hAnsi="Lato" w:cs="Calibri"/>
                <w:color w:val="000000" w:themeColor="text1"/>
                <w:sz w:val="20"/>
                <w:szCs w:val="20"/>
                <w:lang w:val="en-GB"/>
              </w:rPr>
              <w:t>ikgadējas apmācības par aizsardzību</w:t>
            </w:r>
            <w:r>
              <w:rPr>
                <w:rFonts w:ascii="Lato" w:eastAsia="Times New Roman" w:hAnsi="Lato" w:cs="Calibri"/>
                <w:color w:val="000000" w:themeColor="text1"/>
                <w:sz w:val="20"/>
                <w:szCs w:val="20"/>
                <w:lang w:val="en-GB"/>
              </w:rPr>
              <w:t xml:space="preserve"> pret diskrimināciju un seksuālo vardarbību</w:t>
            </w:r>
            <w:r w:rsidR="33D5E19A" w:rsidRPr="001A3206">
              <w:rPr>
                <w:rFonts w:ascii="Lato" w:eastAsia="Times New Roman" w:hAnsi="Lato" w:cs="Calibri"/>
                <w:color w:val="000000" w:themeColor="text1"/>
                <w:sz w:val="20"/>
                <w:szCs w:val="20"/>
                <w:lang w:val="en-GB"/>
              </w:rPr>
              <w:t>, īpašu uzmanību pievēršot bērnu, sieviešu un neaizsargāto grupu aizsardzībai;</w:t>
            </w:r>
          </w:p>
          <w:p w14:paraId="45036594" w14:textId="460E93B7" w:rsidR="00800CEC" w:rsidRPr="001A3206" w:rsidRDefault="33D5E19A"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vismaz 1 % no gada peļņas vai ieņēmumiem novirz</w:t>
            </w:r>
            <w:r w:rsidR="00D87806">
              <w:rPr>
                <w:rFonts w:ascii="Lato" w:eastAsia="Times New Roman" w:hAnsi="Lato" w:cs="Calibri"/>
                <w:color w:val="000000" w:themeColor="text1"/>
                <w:sz w:val="20"/>
                <w:szCs w:val="20"/>
                <w:lang w:val="en-GB"/>
              </w:rPr>
              <w:t>īšana</w:t>
            </w:r>
            <w:r w:rsidRPr="001A3206">
              <w:rPr>
                <w:rFonts w:ascii="Lato" w:eastAsia="Times New Roman" w:hAnsi="Lato" w:cs="Calibri"/>
                <w:color w:val="000000" w:themeColor="text1"/>
                <w:sz w:val="20"/>
                <w:szCs w:val="20"/>
                <w:lang w:val="en-GB"/>
              </w:rPr>
              <w:t xml:space="preserve"> vietēj</w:t>
            </w:r>
            <w:r w:rsidR="00D87806">
              <w:rPr>
                <w:rFonts w:ascii="Lato" w:eastAsia="Times New Roman" w:hAnsi="Lato" w:cs="Calibri"/>
                <w:color w:val="000000" w:themeColor="text1"/>
                <w:sz w:val="20"/>
                <w:szCs w:val="20"/>
                <w:lang w:val="en-GB"/>
              </w:rPr>
              <w:t>o</w:t>
            </w:r>
            <w:r w:rsidRPr="001A3206">
              <w:rPr>
                <w:rFonts w:ascii="Lato" w:eastAsia="Times New Roman" w:hAnsi="Lato" w:cs="Calibri"/>
                <w:color w:val="000000" w:themeColor="text1"/>
                <w:sz w:val="20"/>
                <w:szCs w:val="20"/>
                <w:lang w:val="en-GB"/>
              </w:rPr>
              <w:t xml:space="preserve"> kopien</w:t>
            </w:r>
            <w:r w:rsidR="00D87806">
              <w:rPr>
                <w:rFonts w:ascii="Lato" w:eastAsia="Times New Roman" w:hAnsi="Lato" w:cs="Calibri"/>
                <w:color w:val="000000" w:themeColor="text1"/>
                <w:sz w:val="20"/>
                <w:szCs w:val="20"/>
                <w:lang w:val="en-GB"/>
              </w:rPr>
              <w:t>u</w:t>
            </w:r>
            <w:r w:rsidRPr="001A3206">
              <w:rPr>
                <w:rFonts w:ascii="Lato" w:eastAsia="Times New Roman" w:hAnsi="Lato" w:cs="Calibri"/>
                <w:color w:val="000000" w:themeColor="text1"/>
                <w:sz w:val="20"/>
                <w:szCs w:val="20"/>
                <w:lang w:val="en-GB"/>
              </w:rPr>
              <w:t xml:space="preserve"> projektiem vai partnerībām; </w:t>
            </w:r>
            <w:r w:rsidR="00800CEC" w:rsidRPr="001A3206" w:rsidDel="33D5E19A">
              <w:rPr>
                <w:rFonts w:ascii="Lato" w:eastAsia="Times New Roman" w:hAnsi="Lato" w:cs="Calibri"/>
                <w:color w:val="000000" w:themeColor="text1"/>
                <w:sz w:val="20"/>
                <w:szCs w:val="20"/>
                <w:lang w:val="en-GB"/>
              </w:rPr>
              <w:t>un/vai</w:t>
            </w:r>
          </w:p>
          <w:p w14:paraId="452D9067" w14:textId="5C929B88" w:rsidR="00800CEC" w:rsidRPr="00680D25" w:rsidRDefault="00764094" w:rsidP="00167732">
            <w:pPr>
              <w:pStyle w:val="ListParagraph"/>
              <w:numPr>
                <w:ilvl w:val="0"/>
                <w:numId w:val="84"/>
              </w:numPr>
              <w:spacing w:after="240"/>
              <w:jc w:val="both"/>
              <w:rPr>
                <w:rFonts w:ascii="Lato" w:eastAsia="Times New Roman" w:hAnsi="Lato" w:cs="Calibri"/>
                <w:color w:val="000000"/>
                <w:sz w:val="20"/>
                <w:szCs w:val="20"/>
                <w:lang w:val="en-GB"/>
              </w:rPr>
            </w:pPr>
            <w:r>
              <w:rPr>
                <w:rFonts w:ascii="Lato" w:eastAsia="Times New Roman" w:hAnsi="Lato" w:cs="Calibri"/>
                <w:color w:val="000000" w:themeColor="text1"/>
                <w:sz w:val="20"/>
                <w:szCs w:val="20"/>
                <w:lang w:val="en-GB"/>
              </w:rPr>
              <w:t>izvirzīts</w:t>
            </w:r>
            <w:r w:rsidR="00800CEC" w:rsidRPr="001A3206">
              <w:rPr>
                <w:rFonts w:ascii="Lato" w:eastAsia="Times New Roman" w:hAnsi="Lato" w:cs="Calibri"/>
                <w:color w:val="000000" w:themeColor="text1"/>
                <w:sz w:val="20"/>
                <w:szCs w:val="20"/>
                <w:lang w:val="en-GB"/>
              </w:rPr>
              <w:t xml:space="preserve"> vietējo darbinieku pieņemšanas mērķi</w:t>
            </w:r>
            <w:r>
              <w:rPr>
                <w:rFonts w:ascii="Lato" w:eastAsia="Times New Roman" w:hAnsi="Lato" w:cs="Calibri"/>
                <w:color w:val="000000" w:themeColor="text1"/>
                <w:sz w:val="20"/>
                <w:szCs w:val="20"/>
                <w:lang w:val="en-GB"/>
              </w:rPr>
              <w:t>s</w:t>
            </w:r>
            <w:r w:rsidR="00800CEC" w:rsidRPr="001A3206">
              <w:rPr>
                <w:rFonts w:ascii="Lato" w:eastAsia="Times New Roman" w:hAnsi="Lato" w:cs="Calibri"/>
                <w:color w:val="000000" w:themeColor="text1"/>
                <w:sz w:val="20"/>
                <w:szCs w:val="20"/>
                <w:lang w:val="en-GB"/>
              </w:rPr>
              <w:t xml:space="preserve"> nodrošin</w:t>
            </w:r>
            <w:r>
              <w:rPr>
                <w:rFonts w:ascii="Lato" w:eastAsia="Times New Roman" w:hAnsi="Lato" w:cs="Calibri"/>
                <w:color w:val="000000" w:themeColor="text1"/>
                <w:sz w:val="20"/>
                <w:szCs w:val="20"/>
                <w:lang w:val="en-GB"/>
              </w:rPr>
              <w:t>o</w:t>
            </w:r>
            <w:r w:rsidR="00800CEC" w:rsidRPr="001A3206">
              <w:rPr>
                <w:rFonts w:ascii="Lato" w:eastAsia="Times New Roman" w:hAnsi="Lato" w:cs="Calibri"/>
                <w:color w:val="000000" w:themeColor="text1"/>
                <w:sz w:val="20"/>
                <w:szCs w:val="20"/>
                <w:lang w:val="en-GB"/>
              </w:rPr>
              <w:t xml:space="preserve">t, ka vismaz 60 % pastāvīgo darbinieku ir vietējie </w:t>
            </w:r>
            <w:r w:rsidR="00800CEC" w:rsidRPr="00680D25">
              <w:rPr>
                <w:rFonts w:ascii="Lato" w:eastAsia="Times New Roman" w:hAnsi="Lato" w:cs="Calibri"/>
                <w:color w:val="000000" w:themeColor="text1"/>
                <w:sz w:val="20"/>
                <w:szCs w:val="20"/>
                <w:lang w:val="en-GB"/>
              </w:rPr>
              <w:t>iedzīvotāji.</w:t>
            </w:r>
          </w:p>
          <w:p w14:paraId="056F4AE8" w14:textId="1FF61DD2" w:rsidR="0004688C" w:rsidRPr="00680D25" w:rsidRDefault="24E7A5B4" w:rsidP="004721FA">
            <w:pPr>
              <w:spacing w:after="240"/>
              <w:jc w:val="both"/>
              <w:rPr>
                <w:rFonts w:ascii="Lato" w:hAnsi="Lato" w:cs="Calibri"/>
                <w:color w:val="000000" w:themeColor="text1"/>
                <w:sz w:val="20"/>
                <w:szCs w:val="20"/>
              </w:rPr>
            </w:pPr>
            <w:r w:rsidRPr="00680D25">
              <w:rPr>
                <w:rFonts w:ascii="Lato" w:hAnsi="Lato" w:cs="Calibri"/>
                <w:color w:val="000000" w:themeColor="text1"/>
                <w:sz w:val="20"/>
                <w:szCs w:val="20"/>
              </w:rPr>
              <w:t xml:space="preserve">Stratēģiskos ilgtspējas mērķus kopīgi izstrādā vadība </w:t>
            </w:r>
            <w:r w:rsidR="1EEA9BA8" w:rsidRPr="00680D25">
              <w:rPr>
                <w:rFonts w:ascii="Lato" w:hAnsi="Lato" w:cs="Calibri"/>
                <w:color w:val="000000" w:themeColor="text1"/>
                <w:sz w:val="20"/>
                <w:szCs w:val="20"/>
              </w:rPr>
              <w:t xml:space="preserve">un </w:t>
            </w:r>
            <w:r w:rsidRPr="00680D25">
              <w:rPr>
                <w:rFonts w:ascii="Lato" w:hAnsi="Lato" w:cs="Calibri"/>
                <w:color w:val="000000" w:themeColor="text1"/>
                <w:sz w:val="20"/>
                <w:szCs w:val="20"/>
              </w:rPr>
              <w:t>darbinieki, nodrošinot</w:t>
            </w:r>
            <w:r w:rsidR="00764094" w:rsidRPr="00680D25">
              <w:rPr>
                <w:rFonts w:ascii="Lato" w:hAnsi="Lato" w:cs="Calibri"/>
                <w:color w:val="000000" w:themeColor="text1"/>
                <w:sz w:val="20"/>
                <w:szCs w:val="20"/>
              </w:rPr>
              <w:t xml:space="preserve"> </w:t>
            </w:r>
            <w:r w:rsidRPr="00680D25">
              <w:rPr>
                <w:rFonts w:ascii="Lato" w:hAnsi="Lato" w:cs="Calibri"/>
                <w:color w:val="000000" w:themeColor="text1"/>
                <w:sz w:val="20"/>
                <w:szCs w:val="20"/>
              </w:rPr>
              <w:t>ab</w:t>
            </w:r>
            <w:r w:rsidR="00764094" w:rsidRPr="00680D25">
              <w:rPr>
                <w:rFonts w:ascii="Lato" w:hAnsi="Lato" w:cs="Calibri"/>
                <w:color w:val="000000" w:themeColor="text1"/>
                <w:sz w:val="20"/>
                <w:szCs w:val="20"/>
              </w:rPr>
              <w:t>u</w:t>
            </w:r>
            <w:r w:rsidRPr="00680D25">
              <w:rPr>
                <w:rFonts w:ascii="Lato" w:hAnsi="Lato" w:cs="Calibri"/>
                <w:color w:val="000000" w:themeColor="text1"/>
                <w:sz w:val="20"/>
                <w:szCs w:val="20"/>
              </w:rPr>
              <w:t xml:space="preserve"> grup</w:t>
            </w:r>
            <w:r w:rsidR="00764094" w:rsidRPr="00680D25">
              <w:rPr>
                <w:rFonts w:ascii="Lato" w:hAnsi="Lato" w:cs="Calibri"/>
                <w:color w:val="000000" w:themeColor="text1"/>
                <w:sz w:val="20"/>
                <w:szCs w:val="20"/>
              </w:rPr>
              <w:t>u</w:t>
            </w:r>
            <w:r w:rsidRPr="00680D25">
              <w:rPr>
                <w:rFonts w:ascii="Lato" w:hAnsi="Lato" w:cs="Calibri"/>
                <w:color w:val="000000" w:themeColor="text1"/>
                <w:sz w:val="20"/>
                <w:szCs w:val="20"/>
              </w:rPr>
              <w:t xml:space="preserve"> </w:t>
            </w:r>
            <w:r w:rsidR="00764094" w:rsidRPr="00680D25">
              <w:rPr>
                <w:rFonts w:ascii="Lato" w:hAnsi="Lato" w:cs="Calibri"/>
                <w:color w:val="000000" w:themeColor="text1"/>
                <w:sz w:val="20"/>
                <w:szCs w:val="20"/>
              </w:rPr>
              <w:t>līdzdalību</w:t>
            </w:r>
            <w:r w:rsidRPr="00680D25">
              <w:rPr>
                <w:rFonts w:ascii="Lato" w:hAnsi="Lato" w:cs="Calibri"/>
                <w:color w:val="000000" w:themeColor="text1"/>
                <w:sz w:val="20"/>
                <w:szCs w:val="20"/>
              </w:rPr>
              <w:t xml:space="preserve"> ilgtspējas mērķu identificēšanā un prioritāšu noteikšanā. Vadība ir atbildīga par mērķu precizitāti, to īstenošanu un turpmāko rīcību. Ja mērķis netiek sasniegts</w:t>
            </w:r>
            <w:r w:rsidRPr="00680D25">
              <w:rPr>
                <w:rFonts w:ascii="Lato" w:hAnsi="Lato" w:cs="Calibri"/>
                <w:sz w:val="20"/>
                <w:szCs w:val="20"/>
              </w:rPr>
              <w:t xml:space="preserve">, tiek </w:t>
            </w:r>
            <w:r w:rsidR="00764094" w:rsidRPr="00680D25">
              <w:rPr>
                <w:rFonts w:ascii="Lato" w:hAnsi="Lato" w:cs="Calibri"/>
                <w:sz w:val="20"/>
                <w:szCs w:val="20"/>
              </w:rPr>
              <w:t>veikts</w:t>
            </w:r>
            <w:r w:rsidRPr="00680D25">
              <w:rPr>
                <w:rFonts w:ascii="Lato" w:hAnsi="Lato" w:cs="Calibri"/>
                <w:sz w:val="20"/>
                <w:szCs w:val="20"/>
              </w:rPr>
              <w:t xml:space="preserve"> kritisk</w:t>
            </w:r>
            <w:r w:rsidR="00764094" w:rsidRPr="00680D25">
              <w:rPr>
                <w:rFonts w:ascii="Lato" w:hAnsi="Lato" w:cs="Calibri"/>
                <w:sz w:val="20"/>
                <w:szCs w:val="20"/>
              </w:rPr>
              <w:t>s</w:t>
            </w:r>
            <w:r w:rsidRPr="00680D25">
              <w:rPr>
                <w:rFonts w:ascii="Lato" w:hAnsi="Lato" w:cs="Calibri"/>
                <w:sz w:val="20"/>
                <w:szCs w:val="20"/>
              </w:rPr>
              <w:t xml:space="preserve"> </w:t>
            </w:r>
            <w:r w:rsidR="00764094" w:rsidRPr="00680D25">
              <w:rPr>
                <w:rFonts w:ascii="Lato" w:hAnsi="Lato" w:cs="Calibri"/>
                <w:sz w:val="20"/>
                <w:szCs w:val="20"/>
              </w:rPr>
              <w:t>izvērtējums</w:t>
            </w:r>
            <w:r w:rsidRPr="00680D25">
              <w:rPr>
                <w:rFonts w:ascii="Lato" w:hAnsi="Lato" w:cs="Calibri"/>
                <w:sz w:val="20"/>
                <w:szCs w:val="20"/>
              </w:rPr>
              <w:t xml:space="preserve"> par iemesliem, un, ja tas ir pamatots, iestāde </w:t>
            </w:r>
            <w:r w:rsidRPr="00680D25">
              <w:rPr>
                <w:rFonts w:ascii="Lato" w:hAnsi="Lato" w:cs="Calibri"/>
                <w:color w:val="000000" w:themeColor="text1"/>
                <w:sz w:val="20"/>
                <w:szCs w:val="20"/>
              </w:rPr>
              <w:t xml:space="preserve">var turpināt strādāt pie tā paša mērķa nākamajā periodā. Mērķi tiek paziņoti </w:t>
            </w:r>
            <w:r w:rsidR="3CF8AFE5" w:rsidRPr="00680D25">
              <w:rPr>
                <w:rFonts w:ascii="Lato" w:hAnsi="Lato" w:cs="Calibri"/>
                <w:color w:val="000000" w:themeColor="text1"/>
                <w:sz w:val="20"/>
                <w:szCs w:val="20"/>
              </w:rPr>
              <w:t xml:space="preserve">darbiniekiem </w:t>
            </w:r>
            <w:r w:rsidRPr="00680D25">
              <w:rPr>
                <w:rFonts w:ascii="Lato" w:hAnsi="Lato" w:cs="Calibri"/>
                <w:color w:val="000000" w:themeColor="text1"/>
                <w:sz w:val="20"/>
                <w:szCs w:val="20"/>
              </w:rPr>
              <w:t xml:space="preserve">(piemēram, ievadapmācību laikā) un, ja nepieciešams, </w:t>
            </w:r>
            <w:r w:rsidR="00764094" w:rsidRPr="00680D25">
              <w:rPr>
                <w:rFonts w:ascii="Lato" w:hAnsi="Lato" w:cs="Calibri"/>
                <w:color w:val="000000" w:themeColor="text1"/>
                <w:sz w:val="20"/>
                <w:szCs w:val="20"/>
              </w:rPr>
              <w:t>tos var komunicēt arī ar</w:t>
            </w:r>
            <w:r w:rsidRPr="00680D25">
              <w:rPr>
                <w:rFonts w:ascii="Lato" w:hAnsi="Lato" w:cs="Calibri"/>
                <w:color w:val="000000" w:themeColor="text1"/>
                <w:sz w:val="20"/>
                <w:szCs w:val="20"/>
              </w:rPr>
              <w:t xml:space="preserve"> viesiem (piemēram, tīmekļa vietnē, vestibilā, </w:t>
            </w:r>
            <w:r w:rsidR="00B865E6">
              <w:rPr>
                <w:rFonts w:ascii="Lato" w:hAnsi="Lato" w:cs="Calibri"/>
                <w:color w:val="000000" w:themeColor="text1"/>
                <w:sz w:val="20"/>
                <w:szCs w:val="20"/>
              </w:rPr>
              <w:t>viesu istabās</w:t>
            </w:r>
            <w:r w:rsidRPr="00680D25">
              <w:rPr>
                <w:rFonts w:ascii="Lato" w:hAnsi="Lato" w:cs="Calibri"/>
                <w:color w:val="000000" w:themeColor="text1"/>
                <w:sz w:val="20"/>
                <w:szCs w:val="20"/>
              </w:rPr>
              <w:t xml:space="preserve">). Lai stiprinātu vietējo nozīmi, ieteicams </w:t>
            </w:r>
            <w:r w:rsidR="00764094" w:rsidRPr="00680D25">
              <w:rPr>
                <w:rFonts w:ascii="Lato" w:hAnsi="Lato" w:cs="Calibri"/>
                <w:color w:val="000000" w:themeColor="text1"/>
                <w:sz w:val="20"/>
                <w:szCs w:val="20"/>
              </w:rPr>
              <w:t>mērķu</w:t>
            </w:r>
            <w:r w:rsidRPr="00680D25">
              <w:rPr>
                <w:rFonts w:ascii="Lato" w:hAnsi="Lato" w:cs="Calibri"/>
                <w:color w:val="000000" w:themeColor="text1"/>
                <w:sz w:val="20"/>
                <w:szCs w:val="20"/>
              </w:rPr>
              <w:t xml:space="preserve"> izstrād</w:t>
            </w:r>
            <w:r w:rsidR="00764094" w:rsidRPr="00680D25">
              <w:rPr>
                <w:rFonts w:ascii="Lato" w:hAnsi="Lato" w:cs="Calibri"/>
                <w:color w:val="000000" w:themeColor="text1"/>
                <w:sz w:val="20"/>
                <w:szCs w:val="20"/>
              </w:rPr>
              <w:t>ē iesaistīt</w:t>
            </w:r>
            <w:r w:rsidRPr="00680D25">
              <w:rPr>
                <w:rFonts w:ascii="Lato" w:hAnsi="Lato" w:cs="Calibri"/>
                <w:color w:val="000000" w:themeColor="text1"/>
                <w:sz w:val="20"/>
                <w:szCs w:val="20"/>
              </w:rPr>
              <w:t xml:space="preserve"> cit</w:t>
            </w:r>
            <w:r w:rsidR="00764094" w:rsidRPr="00680D25">
              <w:rPr>
                <w:rFonts w:ascii="Lato" w:hAnsi="Lato" w:cs="Calibri"/>
                <w:color w:val="000000" w:themeColor="text1"/>
                <w:sz w:val="20"/>
                <w:szCs w:val="20"/>
              </w:rPr>
              <w:t>as atbilstošas</w:t>
            </w:r>
            <w:r w:rsidRPr="00680D25">
              <w:rPr>
                <w:rFonts w:ascii="Lato" w:hAnsi="Lato" w:cs="Calibri"/>
                <w:color w:val="000000" w:themeColor="text1"/>
                <w:sz w:val="20"/>
                <w:szCs w:val="20"/>
              </w:rPr>
              <w:t xml:space="preserve"> ieinteresē</w:t>
            </w:r>
            <w:r w:rsidR="00764094" w:rsidRPr="00680D25">
              <w:rPr>
                <w:rFonts w:ascii="Lato" w:hAnsi="Lato" w:cs="Calibri"/>
                <w:color w:val="000000" w:themeColor="text1"/>
                <w:sz w:val="20"/>
                <w:szCs w:val="20"/>
              </w:rPr>
              <w:t>tās</w:t>
            </w:r>
            <w:r w:rsidRPr="00680D25">
              <w:rPr>
                <w:rFonts w:ascii="Lato" w:hAnsi="Lato" w:cs="Calibri"/>
                <w:color w:val="000000" w:themeColor="text1"/>
                <w:sz w:val="20"/>
                <w:szCs w:val="20"/>
              </w:rPr>
              <w:t xml:space="preserve"> </w:t>
            </w:r>
            <w:r w:rsidR="00764094" w:rsidRPr="00680D25">
              <w:rPr>
                <w:rFonts w:ascii="Lato" w:hAnsi="Lato" w:cs="Calibri"/>
                <w:color w:val="000000" w:themeColor="text1"/>
                <w:sz w:val="20"/>
                <w:szCs w:val="20"/>
              </w:rPr>
              <w:t>grupas</w:t>
            </w:r>
            <w:r w:rsidRPr="00680D25">
              <w:rPr>
                <w:rFonts w:ascii="Lato" w:hAnsi="Lato" w:cs="Calibri"/>
                <w:color w:val="000000" w:themeColor="text1"/>
                <w:sz w:val="20"/>
                <w:szCs w:val="20"/>
              </w:rPr>
              <w:t xml:space="preserve">, piemēram, </w:t>
            </w:r>
            <w:r w:rsidR="00764094" w:rsidRPr="00680D25">
              <w:rPr>
                <w:rFonts w:ascii="Lato" w:hAnsi="Lato" w:cs="Calibri"/>
                <w:color w:val="000000" w:themeColor="text1"/>
                <w:sz w:val="20"/>
                <w:szCs w:val="20"/>
              </w:rPr>
              <w:t xml:space="preserve">vietējo </w:t>
            </w:r>
            <w:r w:rsidRPr="00680D25">
              <w:rPr>
                <w:rFonts w:ascii="Lato" w:hAnsi="Lato" w:cs="Calibri"/>
                <w:color w:val="000000" w:themeColor="text1"/>
                <w:sz w:val="20"/>
                <w:szCs w:val="20"/>
              </w:rPr>
              <w:t>kopien</w:t>
            </w:r>
            <w:r w:rsidR="00764094" w:rsidRPr="00680D25">
              <w:rPr>
                <w:rFonts w:ascii="Lato" w:hAnsi="Lato" w:cs="Calibri"/>
                <w:color w:val="000000" w:themeColor="text1"/>
                <w:sz w:val="20"/>
                <w:szCs w:val="20"/>
              </w:rPr>
              <w:t>u</w:t>
            </w:r>
            <w:r w:rsidRPr="00680D25">
              <w:rPr>
                <w:rFonts w:ascii="Lato" w:hAnsi="Lato" w:cs="Calibri"/>
                <w:color w:val="000000" w:themeColor="text1"/>
                <w:sz w:val="20"/>
                <w:szCs w:val="20"/>
              </w:rPr>
              <w:t xml:space="preserve"> </w:t>
            </w:r>
            <w:r w:rsidR="00764094" w:rsidRPr="00680D25">
              <w:rPr>
                <w:rFonts w:ascii="Lato" w:hAnsi="Lato" w:cs="Calibri"/>
                <w:color w:val="000000" w:themeColor="text1"/>
                <w:sz w:val="20"/>
                <w:szCs w:val="20"/>
              </w:rPr>
              <w:t>pārstāvjus</w:t>
            </w:r>
            <w:r w:rsidRPr="00680D25">
              <w:rPr>
                <w:rFonts w:ascii="Lato" w:hAnsi="Lato" w:cs="Calibri"/>
                <w:color w:val="000000" w:themeColor="text1"/>
                <w:sz w:val="20"/>
                <w:szCs w:val="20"/>
              </w:rPr>
              <w:t xml:space="preserve">. </w:t>
            </w:r>
          </w:p>
          <w:p w14:paraId="2AD5FBFF" w14:textId="5C7CEF74" w:rsidR="0004688C" w:rsidRPr="00680D25" w:rsidRDefault="00C625CC" w:rsidP="004721FA">
            <w:pPr>
              <w:spacing w:after="240"/>
              <w:jc w:val="both"/>
              <w:rPr>
                <w:rFonts w:ascii="Lato" w:eastAsia="Times New Roman" w:hAnsi="Lato" w:cs="Calibri"/>
                <w:color w:val="000000"/>
                <w:sz w:val="20"/>
                <w:szCs w:val="20"/>
              </w:rPr>
            </w:pPr>
            <w:r w:rsidRPr="00680D25">
              <w:rPr>
                <w:rFonts w:ascii="Lato" w:hAnsi="Lato" w:cs="Calibri"/>
                <w:color w:val="000000"/>
                <w:sz w:val="20"/>
                <w:szCs w:val="20"/>
              </w:rPr>
              <w:t xml:space="preserve">Sagatavojot stratēģiskos ilgtspējas mērķus, </w:t>
            </w:r>
            <w:r w:rsidR="00764094" w:rsidRPr="00680D25">
              <w:rPr>
                <w:rFonts w:ascii="Lato" w:hAnsi="Lato" w:cs="Calibri"/>
                <w:color w:val="000000"/>
                <w:sz w:val="20"/>
                <w:szCs w:val="20"/>
              </w:rPr>
              <w:t xml:space="preserve">Zaļās Atslēgas kritēriji </w:t>
            </w:r>
            <w:r w:rsidR="00231628" w:rsidRPr="00680D25">
              <w:rPr>
                <w:rFonts w:ascii="Lato" w:hAnsi="Lato" w:cs="Calibri"/>
                <w:color w:val="000000"/>
                <w:sz w:val="20"/>
                <w:szCs w:val="20"/>
              </w:rPr>
              <w:t>v</w:t>
            </w:r>
            <w:r w:rsidRPr="00680D25">
              <w:rPr>
                <w:rFonts w:ascii="Lato" w:hAnsi="Lato" w:cs="Calibri"/>
                <w:color w:val="000000"/>
                <w:sz w:val="20"/>
                <w:szCs w:val="20"/>
              </w:rPr>
              <w:t xml:space="preserve">ar </w:t>
            </w:r>
            <w:r w:rsidR="00764094" w:rsidRPr="00680D25">
              <w:rPr>
                <w:rFonts w:ascii="Lato" w:hAnsi="Lato" w:cs="Calibri"/>
                <w:color w:val="000000"/>
                <w:sz w:val="20"/>
                <w:szCs w:val="20"/>
              </w:rPr>
              <w:t xml:space="preserve">kalpot par </w:t>
            </w:r>
            <w:r w:rsidRPr="00680D25">
              <w:rPr>
                <w:rFonts w:ascii="Lato" w:hAnsi="Lato" w:cs="Calibri"/>
                <w:color w:val="000000"/>
                <w:sz w:val="20"/>
                <w:szCs w:val="20"/>
              </w:rPr>
              <w:t xml:space="preserve">iedvesmas avotu. </w:t>
            </w:r>
            <w:r w:rsidR="0004688C" w:rsidRPr="00680D25">
              <w:rPr>
                <w:rFonts w:ascii="Lato" w:hAnsi="Lato" w:cs="Calibri"/>
                <w:color w:val="000000"/>
                <w:sz w:val="20"/>
                <w:szCs w:val="20"/>
              </w:rPr>
              <w:t>Ieteicam</w:t>
            </w:r>
            <w:r w:rsidR="00DD0D4F" w:rsidRPr="00680D25">
              <w:rPr>
                <w:rFonts w:ascii="Lato" w:hAnsi="Lato" w:cs="Calibri"/>
                <w:color w:val="000000"/>
                <w:sz w:val="20"/>
                <w:szCs w:val="20"/>
              </w:rPr>
              <w:t xml:space="preserve">a ir </w:t>
            </w:r>
            <w:r w:rsidR="0004688C" w:rsidRPr="00680D25">
              <w:rPr>
                <w:rFonts w:ascii="Lato" w:hAnsi="Lato" w:cs="Calibri"/>
                <w:color w:val="000000"/>
                <w:sz w:val="20"/>
                <w:szCs w:val="20"/>
              </w:rPr>
              <w:t>arī ilgtspējas vīzij</w:t>
            </w:r>
            <w:r w:rsidR="00DD0D4F" w:rsidRPr="00680D25">
              <w:rPr>
                <w:rFonts w:ascii="Lato" w:hAnsi="Lato" w:cs="Calibri"/>
                <w:color w:val="000000"/>
                <w:sz w:val="20"/>
                <w:szCs w:val="20"/>
              </w:rPr>
              <w:t>as</w:t>
            </w:r>
            <w:r w:rsidR="0004688C" w:rsidRPr="00680D25">
              <w:rPr>
                <w:rFonts w:ascii="Lato" w:hAnsi="Lato" w:cs="Calibri"/>
                <w:color w:val="000000"/>
                <w:sz w:val="20"/>
                <w:szCs w:val="20"/>
              </w:rPr>
              <w:t xml:space="preserve"> un misijas paziņojum</w:t>
            </w:r>
            <w:r w:rsidR="00DD0D4F" w:rsidRPr="00680D25">
              <w:rPr>
                <w:rFonts w:ascii="Lato" w:hAnsi="Lato" w:cs="Calibri"/>
                <w:color w:val="000000"/>
                <w:sz w:val="20"/>
                <w:szCs w:val="20"/>
              </w:rPr>
              <w:t>a formulēšana</w:t>
            </w:r>
            <w:r w:rsidR="0004688C" w:rsidRPr="00680D25">
              <w:rPr>
                <w:rFonts w:ascii="Lato" w:hAnsi="Lato" w:cs="Calibri"/>
                <w:color w:val="000000"/>
                <w:sz w:val="20"/>
                <w:szCs w:val="20"/>
              </w:rPr>
              <w:t>. Mērķiem jābūt saskaņ</w:t>
            </w:r>
            <w:r w:rsidR="00DD0D4F" w:rsidRPr="00680D25">
              <w:rPr>
                <w:rFonts w:ascii="Lato" w:hAnsi="Lato" w:cs="Calibri"/>
                <w:color w:val="000000"/>
                <w:sz w:val="20"/>
                <w:szCs w:val="20"/>
              </w:rPr>
              <w:t>otiem un jāatbalsta</w:t>
            </w:r>
            <w:r w:rsidR="0004688C" w:rsidRPr="00680D25">
              <w:rPr>
                <w:rFonts w:ascii="Lato" w:hAnsi="Lato" w:cs="Calibri"/>
                <w:color w:val="000000"/>
                <w:sz w:val="20"/>
                <w:szCs w:val="20"/>
              </w:rPr>
              <w:t xml:space="preserve"> </w:t>
            </w:r>
            <w:r w:rsidR="00DD0D4F" w:rsidRPr="00680D25">
              <w:rPr>
                <w:rFonts w:ascii="Lato" w:hAnsi="Lato" w:cs="Calibri"/>
                <w:color w:val="000000"/>
                <w:sz w:val="20"/>
                <w:szCs w:val="20"/>
              </w:rPr>
              <w:t xml:space="preserve">formulēto </w:t>
            </w:r>
            <w:r w:rsidR="0004688C" w:rsidRPr="00680D25">
              <w:rPr>
                <w:rFonts w:ascii="Lato" w:hAnsi="Lato" w:cs="Calibri"/>
                <w:color w:val="000000"/>
                <w:sz w:val="20"/>
                <w:szCs w:val="20"/>
              </w:rPr>
              <w:t>ilgtermiņa virz</w:t>
            </w:r>
            <w:r w:rsidR="00DD0D4F" w:rsidRPr="00680D25">
              <w:rPr>
                <w:rFonts w:ascii="Lato" w:hAnsi="Lato" w:cs="Calibri"/>
                <w:color w:val="000000"/>
                <w:sz w:val="20"/>
                <w:szCs w:val="20"/>
              </w:rPr>
              <w:t>ību</w:t>
            </w:r>
            <w:r w:rsidR="0004688C" w:rsidRPr="00680D25">
              <w:rPr>
                <w:rFonts w:ascii="Lato" w:hAnsi="Lato" w:cs="Calibri"/>
                <w:color w:val="000000"/>
                <w:sz w:val="20"/>
                <w:szCs w:val="20"/>
              </w:rPr>
              <w:t>.</w:t>
            </w:r>
          </w:p>
          <w:p w14:paraId="6E312699" w14:textId="0F44ECBF" w:rsidR="0004688C" w:rsidRPr="00680D25" w:rsidRDefault="0004688C" w:rsidP="004721FA">
            <w:pPr>
              <w:spacing w:after="240"/>
              <w:jc w:val="both"/>
              <w:rPr>
                <w:rFonts w:ascii="Lato" w:hAnsi="Lato" w:cs="Calibri"/>
                <w:color w:val="000000" w:themeColor="text1"/>
                <w:sz w:val="20"/>
                <w:szCs w:val="20"/>
              </w:rPr>
            </w:pPr>
            <w:r w:rsidRPr="00680D25">
              <w:rPr>
                <w:rFonts w:ascii="Lato" w:hAnsi="Lato" w:cs="Calibri"/>
                <w:color w:val="000000" w:themeColor="text1"/>
                <w:sz w:val="20"/>
                <w:szCs w:val="20"/>
              </w:rPr>
              <w:t xml:space="preserve">Ja </w:t>
            </w:r>
            <w:r w:rsidR="00B663DA">
              <w:rPr>
                <w:rFonts w:ascii="Lato" w:hAnsi="Lato" w:cs="Calibri"/>
                <w:color w:val="000000" w:themeColor="text1"/>
                <w:sz w:val="20"/>
                <w:szCs w:val="20"/>
              </w:rPr>
              <w:t>iestāde</w:t>
            </w:r>
            <w:r w:rsidRPr="00680D25">
              <w:rPr>
                <w:rFonts w:ascii="Lato" w:hAnsi="Lato" w:cs="Calibri"/>
                <w:color w:val="000000" w:themeColor="text1"/>
                <w:sz w:val="20"/>
                <w:szCs w:val="20"/>
              </w:rPr>
              <w:t xml:space="preserve"> ir daļa no ķēdes</w:t>
            </w:r>
            <w:r w:rsidR="00DD0D4F" w:rsidRPr="00680D25">
              <w:rPr>
                <w:rFonts w:ascii="Lato" w:hAnsi="Lato" w:cs="Calibri"/>
                <w:color w:val="000000" w:themeColor="text1"/>
                <w:sz w:val="20"/>
                <w:szCs w:val="20"/>
              </w:rPr>
              <w:t>/grupas</w:t>
            </w:r>
            <w:r w:rsidRPr="00680D25">
              <w:rPr>
                <w:rFonts w:ascii="Lato" w:hAnsi="Lato" w:cs="Calibri"/>
                <w:color w:val="000000" w:themeColor="text1"/>
                <w:sz w:val="20"/>
                <w:szCs w:val="20"/>
              </w:rPr>
              <w:t>, par iedvesmas avotu var kalpot kopīgi ķēdes līmeņa stratēģiskie mērķi</w:t>
            </w:r>
            <w:r w:rsidR="00DD0D4F" w:rsidRPr="00680D25">
              <w:rPr>
                <w:rFonts w:ascii="Lato" w:hAnsi="Lato" w:cs="Calibri"/>
                <w:color w:val="000000" w:themeColor="text1"/>
                <w:sz w:val="20"/>
                <w:szCs w:val="20"/>
              </w:rPr>
              <w:t>. Tiem jābūt</w:t>
            </w:r>
            <w:r w:rsidRPr="00680D25">
              <w:rPr>
                <w:rFonts w:ascii="Lato" w:hAnsi="Lato" w:cs="Calibri"/>
                <w:color w:val="000000" w:themeColor="text1"/>
                <w:sz w:val="20"/>
                <w:szCs w:val="20"/>
              </w:rPr>
              <w:t xml:space="preserve"> pārvērsti</w:t>
            </w:r>
            <w:r w:rsidR="00DD0D4F" w:rsidRPr="00680D25">
              <w:rPr>
                <w:rFonts w:ascii="Lato" w:hAnsi="Lato" w:cs="Calibri"/>
                <w:color w:val="000000" w:themeColor="text1"/>
                <w:sz w:val="20"/>
                <w:szCs w:val="20"/>
              </w:rPr>
              <w:t>em un izteiktiem</w:t>
            </w:r>
            <w:r w:rsidRPr="00680D25">
              <w:rPr>
                <w:rFonts w:ascii="Lato" w:hAnsi="Lato" w:cs="Calibri"/>
                <w:color w:val="000000" w:themeColor="text1"/>
                <w:sz w:val="20"/>
                <w:szCs w:val="20"/>
              </w:rPr>
              <w:t xml:space="preserve"> konkrētos individuālos</w:t>
            </w:r>
            <w:r w:rsidR="00DD0D4F" w:rsidRPr="00680D25">
              <w:rPr>
                <w:rFonts w:ascii="Lato" w:hAnsi="Lato" w:cs="Calibri"/>
                <w:color w:val="000000" w:themeColor="text1"/>
                <w:sz w:val="20"/>
                <w:szCs w:val="20"/>
              </w:rPr>
              <w:t xml:space="preserve"> un </w:t>
            </w:r>
            <w:r w:rsidRPr="00680D25">
              <w:rPr>
                <w:rFonts w:ascii="Lato" w:hAnsi="Lato" w:cs="Calibri"/>
                <w:color w:val="000000" w:themeColor="text1"/>
                <w:sz w:val="20"/>
                <w:szCs w:val="20"/>
              </w:rPr>
              <w:t>vietējos mērķos. Ja tie tiek pieņemti bez izmaiņ</w:t>
            </w:r>
            <w:r w:rsidR="00DD0D4F" w:rsidRPr="00680D25">
              <w:rPr>
                <w:rFonts w:ascii="Lato" w:hAnsi="Lato" w:cs="Calibri"/>
                <w:color w:val="000000" w:themeColor="text1"/>
                <w:sz w:val="20"/>
                <w:szCs w:val="20"/>
              </w:rPr>
              <w:t>u veikšanas</w:t>
            </w:r>
            <w:r w:rsidRPr="00680D25">
              <w:rPr>
                <w:rFonts w:ascii="Lato" w:hAnsi="Lato" w:cs="Calibri"/>
                <w:color w:val="000000" w:themeColor="text1"/>
                <w:sz w:val="20"/>
                <w:szCs w:val="20"/>
              </w:rPr>
              <w:t xml:space="preserve">, </w:t>
            </w:r>
            <w:r w:rsidR="00B663DA">
              <w:rPr>
                <w:rFonts w:ascii="Lato" w:hAnsi="Lato" w:cs="Calibri"/>
                <w:color w:val="000000" w:themeColor="text1"/>
                <w:sz w:val="20"/>
                <w:szCs w:val="20"/>
              </w:rPr>
              <w:t>iestāde</w:t>
            </w:r>
            <w:r w:rsidRPr="00680D25">
              <w:rPr>
                <w:rFonts w:ascii="Lato" w:hAnsi="Lato" w:cs="Calibri"/>
                <w:color w:val="000000" w:themeColor="text1"/>
                <w:sz w:val="20"/>
                <w:szCs w:val="20"/>
              </w:rPr>
              <w:t xml:space="preserve"> pamato to atbilstību (piemēram, termiņš, fokuss, procentuālie mērķi). Ķēdes līmeņa dokumentus var pieņemt kā pierādījumus, ja </w:t>
            </w:r>
            <w:r w:rsidR="00B663DA">
              <w:rPr>
                <w:rFonts w:ascii="Lato" w:hAnsi="Lato" w:cs="Calibri"/>
                <w:color w:val="000000" w:themeColor="text1"/>
                <w:sz w:val="20"/>
                <w:szCs w:val="20"/>
              </w:rPr>
              <w:t>iestāde</w:t>
            </w:r>
            <w:r w:rsidRPr="00680D25">
              <w:rPr>
                <w:rFonts w:ascii="Lato" w:hAnsi="Lato" w:cs="Calibri"/>
                <w:color w:val="000000" w:themeColor="text1"/>
                <w:sz w:val="20"/>
                <w:szCs w:val="20"/>
              </w:rPr>
              <w:t xml:space="preserve"> pierāda, ka </w:t>
            </w:r>
            <w:r w:rsidR="00DD0D4F" w:rsidRPr="00680D25">
              <w:rPr>
                <w:rFonts w:ascii="Lato" w:hAnsi="Lato" w:cs="Calibri"/>
                <w:color w:val="000000" w:themeColor="text1"/>
                <w:sz w:val="20"/>
                <w:szCs w:val="20"/>
              </w:rPr>
              <w:t xml:space="preserve">ar tiem saistītie </w:t>
            </w:r>
            <w:r w:rsidRPr="00680D25">
              <w:rPr>
                <w:rFonts w:ascii="Lato" w:hAnsi="Lato" w:cs="Calibri"/>
                <w:color w:val="000000" w:themeColor="text1"/>
                <w:sz w:val="20"/>
                <w:szCs w:val="20"/>
              </w:rPr>
              <w:t xml:space="preserve">pasākumi tiek īstenoti </w:t>
            </w:r>
            <w:r w:rsidR="00DD0D4F" w:rsidRPr="00680D25">
              <w:rPr>
                <w:rFonts w:ascii="Lato" w:hAnsi="Lato" w:cs="Calibri"/>
                <w:color w:val="000000" w:themeColor="text1"/>
                <w:sz w:val="20"/>
                <w:szCs w:val="20"/>
              </w:rPr>
              <w:t>uz vietas</w:t>
            </w:r>
            <w:r w:rsidRPr="00680D25">
              <w:rPr>
                <w:rFonts w:ascii="Lato" w:hAnsi="Lato" w:cs="Calibri"/>
                <w:color w:val="000000" w:themeColor="text1"/>
                <w:sz w:val="20"/>
                <w:szCs w:val="20"/>
              </w:rPr>
              <w:t xml:space="preserve"> un ir atbilstoši strukturālajam, ģeogrāfiskajam un kultūras kontekstam.</w:t>
            </w:r>
          </w:p>
          <w:p w14:paraId="2A63E71D" w14:textId="77777777" w:rsidR="00DD0D4F" w:rsidRPr="00680D25" w:rsidRDefault="00DD0D4F" w:rsidP="00DD0D4F">
            <w:pPr>
              <w:jc w:val="both"/>
              <w:rPr>
                <w:rStyle w:val="font981"/>
                <w:b/>
                <w:bCs/>
              </w:rPr>
            </w:pPr>
            <w:r w:rsidRPr="00680D25">
              <w:rPr>
                <w:rStyle w:val="font981"/>
                <w:b/>
                <w:bCs/>
              </w:rPr>
              <w:t>Audita procesa apliecinājumi</w:t>
            </w:r>
          </w:p>
          <w:p w14:paraId="6EA2A7ED" w14:textId="745F5747" w:rsidR="0004688C" w:rsidRPr="00680D25" w:rsidRDefault="51AD0F1A" w:rsidP="004721FA">
            <w:pPr>
              <w:jc w:val="both"/>
              <w:rPr>
                <w:rFonts w:ascii="Lato" w:hAnsi="Lato" w:cs="Calibri"/>
                <w:color w:val="000000" w:themeColor="text1"/>
                <w:sz w:val="20"/>
                <w:szCs w:val="20"/>
              </w:rPr>
            </w:pPr>
            <w:r w:rsidRPr="00680D25">
              <w:rPr>
                <w:rFonts w:ascii="Lato" w:hAnsi="Lato" w:cs="Calibri"/>
                <w:color w:val="000000" w:themeColor="text1"/>
                <w:sz w:val="20"/>
                <w:szCs w:val="20"/>
              </w:rPr>
              <w:t>Audita laikā iestāde</w:t>
            </w:r>
            <w:r w:rsidR="00103B66" w:rsidRPr="00680D25">
              <w:rPr>
                <w:rFonts w:ascii="Lato" w:hAnsi="Lato" w:cs="Calibri"/>
                <w:color w:val="000000" w:themeColor="text1"/>
                <w:sz w:val="20"/>
                <w:szCs w:val="20"/>
              </w:rPr>
              <w:t xml:space="preserve"> kritērija ieviešanas apliecinājumam</w:t>
            </w:r>
            <w:r w:rsidRPr="00680D25">
              <w:rPr>
                <w:rFonts w:ascii="Lato" w:hAnsi="Lato" w:cs="Calibri"/>
                <w:color w:val="000000" w:themeColor="text1"/>
                <w:sz w:val="20"/>
                <w:szCs w:val="20"/>
              </w:rPr>
              <w:t xml:space="preserve"> iesniedz </w:t>
            </w:r>
            <w:r w:rsidR="00103B66" w:rsidRPr="00680D25">
              <w:rPr>
                <w:rFonts w:ascii="Lato" w:hAnsi="Lato" w:cs="Calibri"/>
                <w:color w:val="000000" w:themeColor="text1"/>
                <w:sz w:val="20"/>
                <w:szCs w:val="20"/>
              </w:rPr>
              <w:t xml:space="preserve">datētus </w:t>
            </w:r>
            <w:r w:rsidRPr="00680D25">
              <w:rPr>
                <w:rFonts w:ascii="Lato" w:hAnsi="Lato" w:cs="Calibri"/>
                <w:color w:val="000000" w:themeColor="text1"/>
                <w:sz w:val="20"/>
                <w:szCs w:val="20"/>
              </w:rPr>
              <w:t xml:space="preserve">savus </w:t>
            </w:r>
            <w:r w:rsidR="008A1DA5" w:rsidRPr="00680D25">
              <w:rPr>
                <w:rFonts w:ascii="Lato" w:hAnsi="Lato" w:cs="Calibri"/>
                <w:color w:val="000000" w:themeColor="text1"/>
                <w:sz w:val="20"/>
                <w:szCs w:val="20"/>
              </w:rPr>
              <w:t>rakstiskos</w:t>
            </w:r>
            <w:r w:rsidR="00761270" w:rsidRPr="00680D25">
              <w:rPr>
                <w:rFonts w:ascii="Lato" w:hAnsi="Lato" w:cs="Calibri"/>
                <w:color w:val="000000" w:themeColor="text1"/>
                <w:sz w:val="20"/>
                <w:szCs w:val="20"/>
              </w:rPr>
              <w:t xml:space="preserve">, </w:t>
            </w:r>
            <w:r w:rsidRPr="00680D25">
              <w:rPr>
                <w:rFonts w:ascii="Lato" w:hAnsi="Lato" w:cs="Calibri"/>
                <w:color w:val="000000" w:themeColor="text1"/>
                <w:sz w:val="20"/>
                <w:szCs w:val="20"/>
              </w:rPr>
              <w:t>stratēģiskos ilgtspējas mērķus. Tiek pārbaudīts, vai tie:</w:t>
            </w:r>
          </w:p>
          <w:p w14:paraId="7111221C" w14:textId="134388A3" w:rsidR="0004688C" w:rsidRPr="001A3206" w:rsidRDefault="51AD0F1A" w:rsidP="00167732">
            <w:pPr>
              <w:pStyle w:val="ListParagraph"/>
              <w:numPr>
                <w:ilvl w:val="0"/>
                <w:numId w:val="96"/>
              </w:numPr>
              <w:jc w:val="both"/>
              <w:rPr>
                <w:rFonts w:ascii="Lato" w:hAnsi="Lato" w:cs="Times New Roman"/>
                <w:color w:val="000000"/>
                <w:sz w:val="20"/>
                <w:szCs w:val="20"/>
                <w:lang w:val="en-GB"/>
              </w:rPr>
            </w:pPr>
            <w:r w:rsidRPr="00680D25">
              <w:rPr>
                <w:rFonts w:ascii="Lato" w:hAnsi="Lato" w:cs="Calibri"/>
                <w:color w:val="000000" w:themeColor="text1"/>
                <w:sz w:val="20"/>
                <w:szCs w:val="20"/>
                <w:lang w:val="en-GB"/>
              </w:rPr>
              <w:t>ir iekšēji</w:t>
            </w:r>
            <w:r w:rsidR="00103B66" w:rsidRPr="00680D25">
              <w:rPr>
                <w:rFonts w:ascii="Lato" w:hAnsi="Lato" w:cs="Calibri"/>
                <w:color w:val="000000" w:themeColor="text1"/>
                <w:sz w:val="20"/>
                <w:szCs w:val="20"/>
                <w:lang w:val="en-GB"/>
              </w:rPr>
              <w:t xml:space="preserve"> izziņoti</w:t>
            </w:r>
            <w:r w:rsidRPr="00680D25">
              <w:rPr>
                <w:rFonts w:ascii="Lato" w:hAnsi="Lato" w:cs="Calibri"/>
                <w:color w:val="000000" w:themeColor="text1"/>
                <w:sz w:val="20"/>
                <w:szCs w:val="20"/>
                <w:lang w:val="en-GB"/>
              </w:rPr>
              <w:t xml:space="preserve"> un ir piee</w:t>
            </w:r>
            <w:r w:rsidRPr="001A3206">
              <w:rPr>
                <w:rFonts w:ascii="Lato" w:hAnsi="Lato" w:cs="Calibri"/>
                <w:color w:val="000000" w:themeColor="text1"/>
                <w:sz w:val="20"/>
                <w:szCs w:val="20"/>
                <w:lang w:val="en-GB"/>
              </w:rPr>
              <w:t xml:space="preserve">jami </w:t>
            </w:r>
            <w:r w:rsidR="00103B66">
              <w:rPr>
                <w:rFonts w:ascii="Lato" w:hAnsi="Lato" w:cs="Calibri"/>
                <w:color w:val="000000" w:themeColor="text1"/>
                <w:sz w:val="20"/>
                <w:szCs w:val="20"/>
                <w:lang w:val="en-GB"/>
              </w:rPr>
              <w:t>darbiniekiem</w:t>
            </w:r>
            <w:r w:rsidRPr="001A3206">
              <w:rPr>
                <w:rFonts w:ascii="Lato" w:hAnsi="Lato" w:cs="Calibri"/>
                <w:color w:val="000000" w:themeColor="text1"/>
                <w:sz w:val="20"/>
                <w:szCs w:val="20"/>
                <w:lang w:val="en-GB"/>
              </w:rPr>
              <w:t>;</w:t>
            </w:r>
          </w:p>
          <w:p w14:paraId="3956857B" w14:textId="29918DF7" w:rsidR="0004688C" w:rsidRPr="001A3206" w:rsidRDefault="5D357A91" w:rsidP="00167732">
            <w:pPr>
              <w:pStyle w:val="ListParagraph"/>
              <w:numPr>
                <w:ilvl w:val="0"/>
                <w:numId w:val="96"/>
              </w:numPr>
              <w:jc w:val="both"/>
              <w:rPr>
                <w:rFonts w:ascii="Lato" w:hAnsi="Lato" w:cs="Times New Roman"/>
                <w:color w:val="000000"/>
                <w:sz w:val="20"/>
                <w:szCs w:val="20"/>
                <w:lang w:val="en-GB"/>
              </w:rPr>
            </w:pPr>
            <w:r w:rsidRPr="001A3206">
              <w:rPr>
                <w:rFonts w:ascii="Lato" w:hAnsi="Lato" w:cs="Calibri"/>
                <w:color w:val="000000" w:themeColor="text1"/>
                <w:sz w:val="20"/>
                <w:szCs w:val="20"/>
                <w:lang w:val="en-GB"/>
              </w:rPr>
              <w:t xml:space="preserve">aptver </w:t>
            </w:r>
            <w:r w:rsidR="00B5759B" w:rsidRPr="001A3206">
              <w:rPr>
                <w:rFonts w:ascii="Lato" w:hAnsi="Lato" w:cs="Calibri"/>
                <w:color w:val="000000" w:themeColor="text1"/>
                <w:sz w:val="20"/>
                <w:szCs w:val="20"/>
                <w:lang w:val="en-GB"/>
              </w:rPr>
              <w:t>vismaz 2 no iepriekš minētajām jomām</w:t>
            </w:r>
            <w:r w:rsidRPr="001A3206">
              <w:rPr>
                <w:rFonts w:ascii="Lato" w:hAnsi="Lato" w:cs="Calibri"/>
                <w:color w:val="000000" w:themeColor="text1"/>
                <w:sz w:val="20"/>
                <w:szCs w:val="20"/>
                <w:lang w:val="en-GB"/>
              </w:rPr>
              <w:t>;</w:t>
            </w:r>
          </w:p>
          <w:p w14:paraId="474B9C85" w14:textId="0CEB00CA" w:rsidR="00783F9A" w:rsidRPr="001A3206" w:rsidRDefault="51AD0F1A" w:rsidP="2CC736B9">
            <w:pPr>
              <w:pStyle w:val="ListParagraph"/>
              <w:numPr>
                <w:ilvl w:val="0"/>
                <w:numId w:val="96"/>
              </w:numPr>
              <w:jc w:val="both"/>
              <w:rPr>
                <w:rFonts w:ascii="Lato" w:hAnsi="Lato"/>
                <w:b/>
                <w:bCs/>
                <w:color w:val="000000"/>
                <w:sz w:val="20"/>
                <w:szCs w:val="20"/>
                <w:lang w:val="en-GB"/>
              </w:rPr>
            </w:pPr>
            <w:r w:rsidRPr="001A3206">
              <w:rPr>
                <w:rFonts w:ascii="Lato" w:hAnsi="Lato" w:cs="Calibri"/>
                <w:color w:val="000000" w:themeColor="text1"/>
                <w:sz w:val="20"/>
                <w:szCs w:val="20"/>
                <w:lang w:val="en-GB"/>
              </w:rPr>
              <w:t>ir izstrādāti pirms mazāk nekā</w:t>
            </w:r>
            <w:r w:rsidR="31E78D1C" w:rsidRPr="001A3206">
              <w:rPr>
                <w:rFonts w:ascii="Lato" w:hAnsi="Lato" w:cs="Calibri"/>
                <w:color w:val="000000" w:themeColor="text1"/>
                <w:sz w:val="20"/>
                <w:szCs w:val="20"/>
                <w:lang w:val="en-GB"/>
              </w:rPr>
              <w:t xml:space="preserve"> 2 </w:t>
            </w:r>
            <w:r w:rsidRPr="001A3206">
              <w:rPr>
                <w:rFonts w:ascii="Lato" w:hAnsi="Lato" w:cs="Calibri"/>
                <w:color w:val="000000" w:themeColor="text1"/>
                <w:sz w:val="20"/>
                <w:szCs w:val="20"/>
                <w:lang w:val="en-GB"/>
              </w:rPr>
              <w:t>gadiem</w:t>
            </w:r>
            <w:r w:rsidR="00E86A28" w:rsidRPr="001A3206">
              <w:rPr>
                <w:rFonts w:ascii="Lato" w:hAnsi="Lato" w:cs="Calibri"/>
                <w:color w:val="000000" w:themeColor="text1"/>
                <w:sz w:val="20"/>
                <w:szCs w:val="20"/>
                <w:lang w:val="en-GB"/>
              </w:rPr>
              <w:t xml:space="preserve">; </w:t>
            </w:r>
            <w:r w:rsidRPr="001A3206">
              <w:rPr>
                <w:rFonts w:ascii="Lato" w:hAnsi="Lato" w:cs="Calibri"/>
                <w:color w:val="000000" w:themeColor="text1"/>
                <w:sz w:val="20"/>
                <w:szCs w:val="20"/>
                <w:lang w:val="en-GB"/>
              </w:rPr>
              <w:t>un</w:t>
            </w:r>
          </w:p>
          <w:p w14:paraId="0E15A276" w14:textId="1C3C59E1" w:rsidR="0004688C" w:rsidRPr="001A3206" w:rsidRDefault="00103B66" w:rsidP="2CC736B9">
            <w:pPr>
              <w:pStyle w:val="ListParagraph"/>
              <w:numPr>
                <w:ilvl w:val="0"/>
                <w:numId w:val="96"/>
              </w:numPr>
              <w:spacing w:after="240"/>
              <w:jc w:val="both"/>
              <w:rPr>
                <w:rFonts w:ascii="Lato" w:hAnsi="Lato"/>
                <w:b/>
                <w:bCs/>
                <w:color w:val="000000"/>
                <w:sz w:val="20"/>
                <w:szCs w:val="20"/>
                <w:lang w:val="en-GB"/>
              </w:rPr>
            </w:pPr>
            <w:r>
              <w:rPr>
                <w:rFonts w:ascii="Lato" w:hAnsi="Lato" w:cs="Calibri"/>
                <w:color w:val="000000" w:themeColor="text1"/>
                <w:sz w:val="20"/>
                <w:szCs w:val="20"/>
                <w:lang w:val="en-GB"/>
              </w:rPr>
              <w:t>to izstrādē ir iesaistīti darbinieki un</w:t>
            </w:r>
            <w:r w:rsidR="7A8149BC" w:rsidRPr="001A3206">
              <w:rPr>
                <w:rFonts w:ascii="Lato" w:hAnsi="Lato" w:cs="Calibri"/>
                <w:color w:val="000000" w:themeColor="text1"/>
                <w:sz w:val="20"/>
                <w:szCs w:val="20"/>
                <w:lang w:val="en-GB"/>
              </w:rPr>
              <w:t xml:space="preserve"> vadība</w:t>
            </w:r>
            <w:r w:rsidR="00761270" w:rsidRPr="001A3206">
              <w:rPr>
                <w:rFonts w:ascii="Lato" w:hAnsi="Lato" w:cs="Calibri"/>
                <w:color w:val="000000" w:themeColor="text1"/>
                <w:sz w:val="20"/>
                <w:szCs w:val="20"/>
                <w:lang w:val="en-GB"/>
              </w:rPr>
              <w:t xml:space="preserve">. </w:t>
            </w:r>
            <w:r>
              <w:rPr>
                <w:rFonts w:ascii="Lato" w:hAnsi="Lato" w:cs="Calibri"/>
                <w:color w:val="000000" w:themeColor="text1"/>
                <w:sz w:val="20"/>
                <w:szCs w:val="20"/>
                <w:lang w:val="en-GB"/>
              </w:rPr>
              <w:t xml:space="preserve">Iestādes </w:t>
            </w:r>
            <w:r w:rsidR="00761270" w:rsidRPr="001A3206">
              <w:rPr>
                <w:rFonts w:ascii="Lato" w:hAnsi="Lato" w:cs="Calibri"/>
                <w:color w:val="000000" w:themeColor="text1"/>
                <w:sz w:val="20"/>
                <w:szCs w:val="20"/>
                <w:lang w:val="en-GB"/>
              </w:rPr>
              <w:t xml:space="preserve">Zaļās atslēgas pārstāvis </w:t>
            </w:r>
            <w:r w:rsidR="7A8149BC" w:rsidRPr="001A3206">
              <w:rPr>
                <w:rFonts w:ascii="Lato" w:hAnsi="Lato" w:cs="Calibri"/>
                <w:color w:val="000000" w:themeColor="text1"/>
                <w:sz w:val="20"/>
                <w:szCs w:val="20"/>
                <w:lang w:val="en-GB"/>
              </w:rPr>
              <w:t>ir atbildīgs par precizitāti un turpmāk</w:t>
            </w:r>
            <w:r w:rsidR="00FC24EC">
              <w:rPr>
                <w:rFonts w:ascii="Lato" w:hAnsi="Lato" w:cs="Calibri"/>
                <w:color w:val="000000" w:themeColor="text1"/>
                <w:sz w:val="20"/>
                <w:szCs w:val="20"/>
                <w:lang w:val="en-GB"/>
              </w:rPr>
              <w:t>ajām</w:t>
            </w:r>
            <w:r w:rsidR="7A8149BC" w:rsidRPr="001A3206">
              <w:rPr>
                <w:rFonts w:ascii="Lato" w:hAnsi="Lato" w:cs="Calibri"/>
                <w:color w:val="000000" w:themeColor="text1"/>
                <w:sz w:val="20"/>
                <w:szCs w:val="20"/>
                <w:lang w:val="en-GB"/>
              </w:rPr>
              <w:t xml:space="preserve"> rīcīb</w:t>
            </w:r>
            <w:r w:rsidR="00FC24EC">
              <w:rPr>
                <w:rFonts w:ascii="Lato" w:hAnsi="Lato" w:cs="Calibri"/>
                <w:color w:val="000000" w:themeColor="text1"/>
                <w:sz w:val="20"/>
                <w:szCs w:val="20"/>
                <w:lang w:val="en-GB"/>
              </w:rPr>
              <w:t>ām</w:t>
            </w:r>
            <w:r w:rsidR="7A8149BC" w:rsidRPr="001A3206">
              <w:rPr>
                <w:rFonts w:ascii="Lato" w:hAnsi="Lato" w:cs="Calibri"/>
                <w:color w:val="000000" w:themeColor="text1"/>
                <w:sz w:val="20"/>
                <w:szCs w:val="20"/>
                <w:lang w:val="en-GB"/>
              </w:rPr>
              <w:t>.</w:t>
            </w:r>
          </w:p>
        </w:tc>
      </w:tr>
      <w:tr w:rsidR="0004688C" w:rsidRPr="001A3206" w14:paraId="5B09BC8D" w14:textId="77777777" w:rsidTr="51C1B44D">
        <w:trPr>
          <w:trHeight w:val="792"/>
          <w:jc w:val="center"/>
        </w:trPr>
        <w:tc>
          <w:tcPr>
            <w:tcW w:w="846" w:type="dxa"/>
          </w:tcPr>
          <w:p w14:paraId="2D1BDE95" w14:textId="481AFCD6" w:rsidR="0004688C" w:rsidRPr="001A3206" w:rsidRDefault="0004688C" w:rsidP="004D1D37">
            <w:pPr>
              <w:spacing w:before="240" w:after="240"/>
              <w:rPr>
                <w:rFonts w:ascii="Lato" w:eastAsia="Times New Roman" w:hAnsi="Lato" w:cstheme="minorBidi"/>
                <w:bCs/>
                <w:sz w:val="20"/>
                <w:szCs w:val="20"/>
                <w:lang w:eastAsia="nl-NL"/>
              </w:rPr>
            </w:pPr>
            <w:r w:rsidRPr="001A3206">
              <w:rPr>
                <w:rFonts w:ascii="Lato" w:eastAsia="Times New Roman" w:hAnsi="Lato" w:cstheme="minorBidi"/>
                <w:bCs/>
                <w:sz w:val="20"/>
                <w:szCs w:val="20"/>
                <w:lang w:eastAsia="nl-NL"/>
              </w:rPr>
              <w:lastRenderedPageBreak/>
              <w:t>1.3</w:t>
            </w:r>
          </w:p>
        </w:tc>
        <w:tc>
          <w:tcPr>
            <w:tcW w:w="1707" w:type="dxa"/>
          </w:tcPr>
          <w:p w14:paraId="2136BF71" w14:textId="038AA627" w:rsidR="0004688C" w:rsidRPr="001A3206" w:rsidRDefault="0004688C" w:rsidP="00853243">
            <w:pPr>
              <w:widowControl/>
              <w:suppressAutoHyphens w:val="0"/>
              <w:spacing w:before="240" w:after="240"/>
              <w:rPr>
                <w:rStyle w:val="font1151"/>
                <w:rFonts w:cs="Calibri"/>
                <w:color w:val="auto"/>
                <w:sz w:val="20"/>
                <w:szCs w:val="20"/>
              </w:rPr>
            </w:pPr>
            <w:r w:rsidRPr="001A3206">
              <w:rPr>
                <w:rFonts w:ascii="Lato" w:hAnsi="Lato" w:cs="Calibri"/>
                <w:sz w:val="20"/>
                <w:szCs w:val="20"/>
              </w:rPr>
              <w:t xml:space="preserve">Iestāde izstrādā rīcības plānu, kas </w:t>
            </w:r>
            <w:r w:rsidRPr="001A3206">
              <w:rPr>
                <w:rFonts w:ascii="Lato" w:hAnsi="Lato" w:cs="Calibri"/>
                <w:sz w:val="20"/>
                <w:szCs w:val="20"/>
              </w:rPr>
              <w:lastRenderedPageBreak/>
              <w:t xml:space="preserve">atbilst tās </w:t>
            </w:r>
            <w:r w:rsidRPr="001A3206">
              <w:rPr>
                <w:rStyle w:val="font1151"/>
                <w:sz w:val="20"/>
                <w:szCs w:val="20"/>
              </w:rPr>
              <w:t>stratēģiskajiem ilgtspējas mērķiem</w:t>
            </w:r>
            <w:r w:rsidR="009D79E2">
              <w:rPr>
                <w:rStyle w:val="font1151"/>
                <w:sz w:val="20"/>
                <w:szCs w:val="20"/>
              </w:rPr>
              <w:t>.</w:t>
            </w:r>
            <w:r w:rsidRPr="001A3206">
              <w:rPr>
                <w:rStyle w:val="font1151"/>
                <w:sz w:val="20"/>
                <w:szCs w:val="20"/>
              </w:rPr>
              <w:t xml:space="preserve"> </w:t>
            </w:r>
            <w:r w:rsidRPr="001A3206">
              <w:rPr>
                <w:rFonts w:ascii="Lato" w:hAnsi="Lato" w:cs="Calibri"/>
                <w:sz w:val="20"/>
                <w:szCs w:val="20"/>
              </w:rPr>
              <w:t>(I)</w:t>
            </w:r>
            <w:r w:rsidRPr="001A3206">
              <w:rPr>
                <w:rFonts w:ascii="Lato" w:hAnsi="Lato" w:cs="Calibri"/>
                <w:sz w:val="20"/>
                <w:szCs w:val="20"/>
              </w:rPr>
              <w:br/>
              <w:t>HH, CHP, SA, CC, R, A</w:t>
            </w:r>
          </w:p>
        </w:tc>
        <w:tc>
          <w:tcPr>
            <w:tcW w:w="11056" w:type="dxa"/>
          </w:tcPr>
          <w:p w14:paraId="5662F43B" w14:textId="65D29A13" w:rsidR="0004688C" w:rsidRPr="001A3206" w:rsidRDefault="00FC24EC" w:rsidP="004721FA">
            <w:pPr>
              <w:widowControl/>
              <w:suppressAutoHyphens w:val="0"/>
              <w:spacing w:before="240"/>
              <w:jc w:val="both"/>
              <w:rPr>
                <w:rFonts w:ascii="Lato" w:hAnsi="Lato" w:cs="Calibri"/>
                <w:b/>
                <w:bCs/>
                <w:sz w:val="20"/>
                <w:szCs w:val="20"/>
              </w:rPr>
            </w:pPr>
            <w:r>
              <w:rPr>
                <w:rFonts w:ascii="Lato" w:hAnsi="Lato" w:cs="Calibri"/>
                <w:b/>
                <w:bCs/>
                <w:sz w:val="20"/>
                <w:szCs w:val="20"/>
              </w:rPr>
              <w:lastRenderedPageBreak/>
              <w:t>Nozīme</w:t>
            </w:r>
          </w:p>
          <w:p w14:paraId="2D405772" w14:textId="0CA386D5" w:rsidR="0004688C" w:rsidRPr="00680D25" w:rsidRDefault="0004688C" w:rsidP="004721FA">
            <w:pPr>
              <w:widowControl/>
              <w:suppressAutoHyphens w:val="0"/>
              <w:jc w:val="both"/>
              <w:rPr>
                <w:rFonts w:ascii="Lato" w:hAnsi="Lato" w:cs="Calibri"/>
                <w:sz w:val="20"/>
                <w:szCs w:val="20"/>
              </w:rPr>
            </w:pPr>
            <w:r w:rsidRPr="001A3206">
              <w:rPr>
                <w:rFonts w:ascii="Lato" w:hAnsi="Lato" w:cs="Calibri"/>
                <w:sz w:val="20"/>
                <w:szCs w:val="20"/>
              </w:rPr>
              <w:lastRenderedPageBreak/>
              <w:t>Lai iestādes stratēģiskos ilgtspējas mērķus</w:t>
            </w:r>
            <w:r w:rsidR="00BE1385" w:rsidRPr="001A3206">
              <w:rPr>
                <w:rStyle w:val="FootnoteReference"/>
                <w:rFonts w:ascii="Lato" w:hAnsi="Lato" w:cs="Calibri"/>
                <w:sz w:val="20"/>
                <w:szCs w:val="20"/>
              </w:rPr>
              <w:footnoteReference w:id="11"/>
            </w:r>
            <w:r w:rsidRPr="001A3206">
              <w:rPr>
                <w:rFonts w:ascii="Lato" w:hAnsi="Lato" w:cs="Calibri"/>
                <w:sz w:val="20"/>
                <w:szCs w:val="20"/>
              </w:rPr>
              <w:t xml:space="preserve"> (1.2. </w:t>
            </w:r>
            <w:r w:rsidR="003023B9" w:rsidRPr="001A3206">
              <w:rPr>
                <w:rFonts w:ascii="Lato" w:hAnsi="Lato" w:cs="Calibri"/>
                <w:sz w:val="20"/>
                <w:szCs w:val="20"/>
              </w:rPr>
              <w:t>kritērijs</w:t>
            </w:r>
            <w:r w:rsidRPr="001A3206">
              <w:rPr>
                <w:rFonts w:ascii="Lato" w:hAnsi="Lato" w:cs="Calibri"/>
                <w:sz w:val="20"/>
                <w:szCs w:val="20"/>
              </w:rPr>
              <w:t xml:space="preserve">) pārvērstu </w:t>
            </w:r>
            <w:r w:rsidR="00FC24EC">
              <w:rPr>
                <w:rFonts w:ascii="Lato" w:hAnsi="Lato" w:cs="Calibri"/>
                <w:sz w:val="20"/>
                <w:szCs w:val="20"/>
              </w:rPr>
              <w:t>iz</w:t>
            </w:r>
            <w:r w:rsidRPr="001A3206">
              <w:rPr>
                <w:rFonts w:ascii="Lato" w:hAnsi="Lato" w:cs="Calibri"/>
                <w:sz w:val="20"/>
                <w:szCs w:val="20"/>
              </w:rPr>
              <w:t>mērāmos un mērķ</w:t>
            </w:r>
            <w:r w:rsidR="00FC24EC">
              <w:rPr>
                <w:rFonts w:ascii="Lato" w:hAnsi="Lato" w:cs="Calibri"/>
                <w:sz w:val="20"/>
                <w:szCs w:val="20"/>
              </w:rPr>
              <w:t>tiecīgos</w:t>
            </w:r>
            <w:r w:rsidRPr="001A3206">
              <w:rPr>
                <w:rFonts w:ascii="Lato" w:hAnsi="Lato" w:cs="Calibri"/>
                <w:sz w:val="20"/>
                <w:szCs w:val="20"/>
              </w:rPr>
              <w:t xml:space="preserve"> pasākumos, ir nepieciešams </w:t>
            </w:r>
            <w:r w:rsidRPr="00680D25">
              <w:rPr>
                <w:rFonts w:ascii="Lato" w:hAnsi="Lato" w:cs="Calibri"/>
                <w:sz w:val="20"/>
                <w:szCs w:val="20"/>
              </w:rPr>
              <w:t xml:space="preserve">rīcības plāns. Tas nodrošina </w:t>
            </w:r>
            <w:r w:rsidR="00FC24EC" w:rsidRPr="00680D25">
              <w:rPr>
                <w:rFonts w:ascii="Lato" w:hAnsi="Lato" w:cs="Calibri"/>
                <w:sz w:val="20"/>
                <w:szCs w:val="20"/>
              </w:rPr>
              <w:t xml:space="preserve">praktisku </w:t>
            </w:r>
            <w:r w:rsidRPr="00680D25">
              <w:rPr>
                <w:rFonts w:ascii="Lato" w:hAnsi="Lato" w:cs="Calibri"/>
                <w:sz w:val="20"/>
                <w:szCs w:val="20"/>
              </w:rPr>
              <w:t>stratēģisko mērķu īstenošanu un sniedz pamatu progresa un uzlabo</w:t>
            </w:r>
            <w:r w:rsidR="00FC24EC" w:rsidRPr="00680D25">
              <w:rPr>
                <w:rFonts w:ascii="Lato" w:hAnsi="Lato" w:cs="Calibri"/>
                <w:sz w:val="20"/>
                <w:szCs w:val="20"/>
              </w:rPr>
              <w:t>jumu nepārtrauktības</w:t>
            </w:r>
            <w:r w:rsidRPr="00680D25">
              <w:rPr>
                <w:rFonts w:ascii="Lato" w:hAnsi="Lato" w:cs="Calibri"/>
                <w:sz w:val="20"/>
                <w:szCs w:val="20"/>
              </w:rPr>
              <w:t xml:space="preserve"> uzraudzībai.</w:t>
            </w:r>
          </w:p>
          <w:p w14:paraId="18678C5B" w14:textId="6D5AE242" w:rsidR="0004688C" w:rsidRPr="00680D25" w:rsidRDefault="00FC24EC" w:rsidP="004721FA">
            <w:pPr>
              <w:spacing w:before="240"/>
              <w:jc w:val="both"/>
              <w:rPr>
                <w:rFonts w:ascii="Lato" w:hAnsi="Lato"/>
                <w:b/>
                <w:bCs/>
                <w:color w:val="000000"/>
                <w:sz w:val="20"/>
                <w:szCs w:val="20"/>
              </w:rPr>
            </w:pPr>
            <w:r w:rsidRPr="00680D25">
              <w:rPr>
                <w:rFonts w:ascii="Lato" w:hAnsi="Lato"/>
                <w:b/>
                <w:bCs/>
                <w:color w:val="000000"/>
                <w:sz w:val="20"/>
                <w:szCs w:val="20"/>
              </w:rPr>
              <w:t>Prasības īstenošanai</w:t>
            </w:r>
          </w:p>
          <w:p w14:paraId="57802DAA" w14:textId="3FE7B01C" w:rsidR="0004688C" w:rsidRPr="00680D25" w:rsidRDefault="3771FDFA" w:rsidP="004721FA">
            <w:pPr>
              <w:widowControl/>
              <w:suppressAutoHyphens w:val="0"/>
              <w:jc w:val="both"/>
              <w:rPr>
                <w:rFonts w:ascii="Lato" w:hAnsi="Lato"/>
                <w:sz w:val="20"/>
                <w:szCs w:val="20"/>
              </w:rPr>
            </w:pPr>
            <w:r w:rsidRPr="00680D25">
              <w:rPr>
                <w:rFonts w:ascii="Lato" w:hAnsi="Lato" w:cs="Calibri"/>
                <w:sz w:val="20"/>
                <w:szCs w:val="20"/>
              </w:rPr>
              <w:t xml:space="preserve">Iestāde izstrādā rīcības plānu, kurā izklāstīti konkrēti pasākumi tās stratēģisko ilgtspējas mērķu īstenošanai (1.2. </w:t>
            </w:r>
            <w:r w:rsidR="02FBE5C1" w:rsidRPr="00680D25">
              <w:rPr>
                <w:rFonts w:ascii="Lato" w:hAnsi="Lato" w:cs="Calibri"/>
                <w:sz w:val="20"/>
                <w:szCs w:val="20"/>
              </w:rPr>
              <w:t>kritērijs</w:t>
            </w:r>
            <w:r w:rsidRPr="00680D25">
              <w:rPr>
                <w:rFonts w:ascii="Lato" w:hAnsi="Lato" w:cs="Calibri"/>
                <w:sz w:val="20"/>
                <w:szCs w:val="20"/>
              </w:rPr>
              <w:t xml:space="preserve">). Rīcības plāns ir iestādes ilgtspējas pārvaldības sistēmas galvenais darbības instruments, kas atspoguļo atbilstību </w:t>
            </w:r>
            <w:r w:rsidR="00271AE9" w:rsidRPr="00680D25">
              <w:rPr>
                <w:rFonts w:ascii="Lato" w:hAnsi="Lato" w:cs="Calibri"/>
                <w:sz w:val="20"/>
                <w:szCs w:val="20"/>
              </w:rPr>
              <w:t>konkrēt</w:t>
            </w:r>
            <w:r w:rsidR="001D7259" w:rsidRPr="00680D25">
              <w:rPr>
                <w:rFonts w:ascii="Lato" w:hAnsi="Lato" w:cs="Calibri"/>
                <w:sz w:val="20"/>
                <w:szCs w:val="20"/>
              </w:rPr>
              <w:t>ā</w:t>
            </w:r>
            <w:r w:rsidR="00271AE9" w:rsidRPr="00680D25">
              <w:rPr>
                <w:rFonts w:ascii="Lato" w:hAnsi="Lato" w:cs="Calibri"/>
                <w:sz w:val="20"/>
                <w:szCs w:val="20"/>
              </w:rPr>
              <w:t xml:space="preserve"> </w:t>
            </w:r>
            <w:r w:rsidRPr="00680D25">
              <w:rPr>
                <w:rFonts w:ascii="Lato" w:hAnsi="Lato" w:cs="Calibri"/>
                <w:sz w:val="20"/>
                <w:szCs w:val="20"/>
              </w:rPr>
              <w:t xml:space="preserve">īpašuma </w:t>
            </w:r>
            <w:r w:rsidR="001D7259" w:rsidRPr="00680D25">
              <w:rPr>
                <w:rFonts w:ascii="Lato" w:hAnsi="Lato" w:cs="Calibri"/>
                <w:sz w:val="20"/>
                <w:szCs w:val="20"/>
              </w:rPr>
              <w:t>situācijai</w:t>
            </w:r>
            <w:r w:rsidRPr="00680D25">
              <w:rPr>
                <w:rFonts w:ascii="Lato" w:hAnsi="Lato" w:cs="Calibri"/>
                <w:sz w:val="20"/>
                <w:szCs w:val="20"/>
              </w:rPr>
              <w:t xml:space="preserve">. Piemēram, ja ūdens trūkums ir reģionāla problēma, rīcības plānā lielāka uzmanība </w:t>
            </w:r>
            <w:r w:rsidR="4E849924" w:rsidRPr="00680D25">
              <w:rPr>
                <w:rFonts w:ascii="Lato" w:hAnsi="Lato" w:cs="Calibri"/>
                <w:sz w:val="20"/>
                <w:szCs w:val="20"/>
              </w:rPr>
              <w:t xml:space="preserve">tiek </w:t>
            </w:r>
            <w:r w:rsidRPr="00680D25">
              <w:rPr>
                <w:rFonts w:ascii="Lato" w:hAnsi="Lato" w:cs="Calibri"/>
                <w:sz w:val="20"/>
                <w:szCs w:val="20"/>
              </w:rPr>
              <w:t>pievērsta ūdens taupīšanas iniciatīvām</w:t>
            </w:r>
            <w:r w:rsidR="425B1788" w:rsidRPr="00680D25">
              <w:rPr>
                <w:rFonts w:ascii="Lato" w:hAnsi="Lato" w:cs="Calibri"/>
                <w:sz w:val="20"/>
                <w:szCs w:val="20"/>
              </w:rPr>
              <w:t>.</w:t>
            </w:r>
          </w:p>
          <w:p w14:paraId="7162E393" w14:textId="1CBCA541" w:rsidR="00AB768A" w:rsidRPr="00680D25" w:rsidRDefault="7A8149BC" w:rsidP="004721FA">
            <w:pPr>
              <w:widowControl/>
              <w:suppressAutoHyphens w:val="0"/>
              <w:spacing w:before="240"/>
              <w:jc w:val="both"/>
              <w:rPr>
                <w:rFonts w:ascii="Lato" w:hAnsi="Lato" w:cs="Calibri"/>
                <w:sz w:val="20"/>
                <w:szCs w:val="20"/>
              </w:rPr>
            </w:pPr>
            <w:r w:rsidRPr="00680D25">
              <w:rPr>
                <w:rFonts w:ascii="Lato" w:hAnsi="Lato" w:cs="Calibri"/>
                <w:sz w:val="20"/>
                <w:szCs w:val="20"/>
              </w:rPr>
              <w:t xml:space="preserve">Rīcības plāns aptver visu sertifikācijas periodu </w:t>
            </w:r>
            <w:r w:rsidR="008F794E" w:rsidRPr="00680D25">
              <w:rPr>
                <w:rFonts w:ascii="Lato" w:hAnsi="Lato" w:cs="Calibri"/>
                <w:sz w:val="20"/>
                <w:szCs w:val="20"/>
              </w:rPr>
              <w:t>(24 mēnešus)</w:t>
            </w:r>
            <w:r w:rsidRPr="00680D25">
              <w:rPr>
                <w:rFonts w:ascii="Lato" w:hAnsi="Lato" w:cs="Calibri"/>
                <w:sz w:val="20"/>
                <w:szCs w:val="20"/>
              </w:rPr>
              <w:t xml:space="preserve">, un tajā pasākumi ir skaidri sadalīti pa gadiem, lai varētu izsekot progresam un veikt ikgadējus atjauninājumus. </w:t>
            </w:r>
          </w:p>
          <w:p w14:paraId="6B64ABD8" w14:textId="41C50112" w:rsidR="0004688C" w:rsidRPr="00680D25" w:rsidRDefault="3D8221F0" w:rsidP="004721FA">
            <w:pPr>
              <w:widowControl/>
              <w:suppressAutoHyphens w:val="0"/>
              <w:spacing w:before="240"/>
              <w:jc w:val="both"/>
              <w:rPr>
                <w:rFonts w:ascii="Lato" w:hAnsi="Lato" w:cs="Calibri"/>
                <w:sz w:val="20"/>
                <w:szCs w:val="20"/>
              </w:rPr>
            </w:pPr>
            <w:r w:rsidRPr="00680D25">
              <w:rPr>
                <w:rFonts w:ascii="Lato" w:hAnsi="Lato" w:cs="Calibri"/>
                <w:sz w:val="20"/>
                <w:szCs w:val="20"/>
              </w:rPr>
              <w:t xml:space="preserve">Iestādēm ar </w:t>
            </w:r>
            <w:r w:rsidR="4BEB24F8" w:rsidRPr="00680D25">
              <w:rPr>
                <w:rFonts w:ascii="Lato" w:hAnsi="Lato" w:cs="Calibri"/>
                <w:sz w:val="20"/>
                <w:szCs w:val="20"/>
              </w:rPr>
              <w:t>vairāk nekā</w:t>
            </w:r>
            <w:r w:rsidRPr="00680D25">
              <w:rPr>
                <w:rFonts w:ascii="Lato" w:hAnsi="Lato" w:cs="Calibri"/>
                <w:sz w:val="20"/>
                <w:szCs w:val="20"/>
              </w:rPr>
              <w:t xml:space="preserve"> 50 </w:t>
            </w:r>
            <w:r w:rsidR="301B4E93" w:rsidRPr="00680D25">
              <w:rPr>
                <w:rFonts w:ascii="Lato" w:hAnsi="Lato" w:cs="Calibri"/>
                <w:sz w:val="20"/>
                <w:szCs w:val="20"/>
              </w:rPr>
              <w:t xml:space="preserve">darbiniekiem </w:t>
            </w:r>
            <w:r w:rsidR="7A8149BC" w:rsidRPr="00680D25">
              <w:rPr>
                <w:rFonts w:ascii="Lato" w:hAnsi="Lato" w:cs="Calibri"/>
                <w:sz w:val="20"/>
                <w:szCs w:val="20"/>
              </w:rPr>
              <w:t xml:space="preserve">plānā ir iekļautas vismaz 4 darbības katram sertifikācijas periodam. </w:t>
            </w:r>
            <w:r w:rsidR="7318507F" w:rsidRPr="00680D25">
              <w:rPr>
                <w:rFonts w:ascii="Lato" w:hAnsi="Lato" w:cs="Calibri"/>
                <w:sz w:val="20"/>
                <w:szCs w:val="20"/>
              </w:rPr>
              <w:t xml:space="preserve">Iestādēm ar mazāk nekā 50 darbiniekiem </w:t>
            </w:r>
            <w:r w:rsidR="76BB9E5A" w:rsidRPr="00680D25">
              <w:rPr>
                <w:rFonts w:ascii="Lato" w:hAnsi="Lato" w:cs="Calibri"/>
                <w:sz w:val="20"/>
                <w:szCs w:val="20"/>
              </w:rPr>
              <w:t xml:space="preserve">plānā </w:t>
            </w:r>
            <w:r w:rsidR="4B14BB83" w:rsidRPr="00680D25">
              <w:rPr>
                <w:rFonts w:ascii="Lato" w:hAnsi="Lato" w:cs="Calibri"/>
                <w:sz w:val="20"/>
                <w:szCs w:val="20"/>
              </w:rPr>
              <w:t xml:space="preserve">ir iekļautas </w:t>
            </w:r>
            <w:r w:rsidR="7A8149BC" w:rsidRPr="00680D25">
              <w:rPr>
                <w:rFonts w:ascii="Lato" w:hAnsi="Lato" w:cs="Calibri"/>
                <w:sz w:val="20"/>
                <w:szCs w:val="20"/>
              </w:rPr>
              <w:t>vismaz 2 darbības katram sertifikācijas periodam.</w:t>
            </w:r>
          </w:p>
          <w:p w14:paraId="10217C8D" w14:textId="409026A1" w:rsidR="0004688C" w:rsidRPr="00680D25" w:rsidRDefault="51AD0F1A" w:rsidP="004721FA">
            <w:pPr>
              <w:spacing w:before="240" w:after="240"/>
              <w:jc w:val="both"/>
              <w:rPr>
                <w:rFonts w:ascii="Lato" w:hAnsi="Lato" w:cs="Calibri"/>
                <w:sz w:val="20"/>
                <w:szCs w:val="20"/>
              </w:rPr>
            </w:pPr>
            <w:r w:rsidRPr="00680D25">
              <w:rPr>
                <w:rFonts w:ascii="Lato" w:hAnsi="Lato" w:cs="Calibri"/>
                <w:sz w:val="20"/>
                <w:szCs w:val="20"/>
              </w:rPr>
              <w:t xml:space="preserve">Pasākumi aptver vismaz divas Zaļās atslēgas jomas, </w:t>
            </w:r>
            <w:r w:rsidRPr="00680D25">
              <w:rPr>
                <w:rFonts w:ascii="Lato" w:hAnsi="Lato" w:cs="Calibri"/>
                <w:color w:val="000000" w:themeColor="text1"/>
                <w:sz w:val="20"/>
                <w:szCs w:val="20"/>
              </w:rPr>
              <w:t>piemēram</w:t>
            </w:r>
            <w:r w:rsidRPr="00680D25">
              <w:rPr>
                <w:rFonts w:ascii="Lato" w:hAnsi="Lato" w:cs="Calibri"/>
                <w:sz w:val="20"/>
                <w:szCs w:val="20"/>
              </w:rPr>
              <w:t>, enerģ</w:t>
            </w:r>
            <w:r w:rsidR="001D7259" w:rsidRPr="00680D25">
              <w:rPr>
                <w:rFonts w:ascii="Lato" w:hAnsi="Lato" w:cs="Calibri"/>
                <w:sz w:val="20"/>
                <w:szCs w:val="20"/>
              </w:rPr>
              <w:t>ija</w:t>
            </w:r>
            <w:r w:rsidRPr="00680D25">
              <w:rPr>
                <w:rFonts w:ascii="Lato" w:hAnsi="Lato" w:cs="Calibri"/>
                <w:sz w:val="20"/>
                <w:szCs w:val="20"/>
              </w:rPr>
              <w:t xml:space="preserve">, ūdens, atkritumi, sociālā ilgtspēja/KSA (piemēram, darbinieku vienlīdzība, iekļaušana, sabiedrības iesaistīšanās utt.), bioloģiskās daudzveidības aizsardzība, ilgtspējīga iepirkumu veikšana, risku un krīžu pārvaldība utt., </w:t>
            </w:r>
            <w:r w:rsidR="00EC0E7D" w:rsidRPr="00680D25">
              <w:rPr>
                <w:rFonts w:ascii="Lato" w:hAnsi="Lato" w:cs="Calibri"/>
                <w:sz w:val="20"/>
                <w:szCs w:val="20"/>
              </w:rPr>
              <w:t xml:space="preserve">un </w:t>
            </w:r>
            <w:r w:rsidR="00C625CC" w:rsidRPr="00680D25">
              <w:rPr>
                <w:rFonts w:ascii="Lato" w:hAnsi="Lato" w:cs="Calibri"/>
                <w:sz w:val="20"/>
                <w:szCs w:val="20"/>
              </w:rPr>
              <w:t xml:space="preserve">katrs pasākums attiecas </w:t>
            </w:r>
            <w:r w:rsidRPr="00680D25">
              <w:rPr>
                <w:rFonts w:ascii="Lato" w:hAnsi="Lato" w:cs="Calibri"/>
                <w:sz w:val="20"/>
                <w:szCs w:val="20"/>
              </w:rPr>
              <w:t xml:space="preserve">uz vismaz </w:t>
            </w:r>
            <w:r w:rsidR="1E56BB70" w:rsidRPr="00680D25">
              <w:rPr>
                <w:rFonts w:ascii="Lato" w:hAnsi="Lato" w:cs="Calibri"/>
                <w:sz w:val="20"/>
                <w:szCs w:val="20"/>
              </w:rPr>
              <w:t xml:space="preserve">vienu </w:t>
            </w:r>
            <w:r w:rsidRPr="00680D25">
              <w:rPr>
                <w:rFonts w:ascii="Lato" w:hAnsi="Lato" w:cs="Calibri"/>
                <w:sz w:val="20"/>
                <w:szCs w:val="20"/>
              </w:rPr>
              <w:t>stratēģisko ilgtspējas mērķi. Ja plāns</w:t>
            </w:r>
            <w:r w:rsidR="005171CA" w:rsidRPr="00680D25">
              <w:rPr>
                <w:rFonts w:ascii="Lato" w:hAnsi="Lato" w:cs="Calibri"/>
                <w:sz w:val="20"/>
                <w:szCs w:val="20"/>
              </w:rPr>
              <w:t xml:space="preserve"> izstrādāts kā daļa no 1.2. kritērija</w:t>
            </w:r>
            <w:r w:rsidRPr="00680D25">
              <w:rPr>
                <w:rFonts w:ascii="Lato" w:hAnsi="Lato" w:cs="Calibri"/>
                <w:sz w:val="20"/>
                <w:szCs w:val="20"/>
              </w:rPr>
              <w:t xml:space="preserve">, tas atspoguļo arī mērķu vīziju, misiju un tematiskās prioritātes, nodrošinot saskaņotu un mērķtiecīgu pieeju. </w:t>
            </w:r>
          </w:p>
          <w:p w14:paraId="6FB3E318" w14:textId="73D18B72" w:rsidR="0004688C" w:rsidRPr="00680D25" w:rsidRDefault="213F3140" w:rsidP="004721FA">
            <w:pPr>
              <w:spacing w:after="240"/>
              <w:jc w:val="both"/>
              <w:rPr>
                <w:rFonts w:ascii="Lato" w:hAnsi="Lato"/>
                <w:sz w:val="20"/>
                <w:szCs w:val="20"/>
              </w:rPr>
            </w:pPr>
            <w:r w:rsidRPr="00680D25">
              <w:rPr>
                <w:rFonts w:ascii="Lato" w:hAnsi="Lato" w:cs="Calibri"/>
                <w:sz w:val="20"/>
                <w:szCs w:val="20"/>
              </w:rPr>
              <w:t xml:space="preserve">Gatavojot gada rīcības plānu, </w:t>
            </w:r>
            <w:r w:rsidR="001D7259" w:rsidRPr="00680D25">
              <w:rPr>
                <w:rFonts w:ascii="Lato" w:hAnsi="Lato" w:cs="Calibri"/>
                <w:sz w:val="20"/>
                <w:szCs w:val="20"/>
              </w:rPr>
              <w:t xml:space="preserve">Zaļās atslēgas kritērijus ir </w:t>
            </w:r>
            <w:r w:rsidRPr="00680D25">
              <w:rPr>
                <w:rFonts w:ascii="Lato" w:hAnsi="Lato" w:cs="Calibri"/>
                <w:sz w:val="20"/>
                <w:szCs w:val="20"/>
              </w:rPr>
              <w:t>ieteicams izmantot kā iedvesmas avotu</w:t>
            </w:r>
            <w:r w:rsidR="001D7259" w:rsidRPr="00680D25">
              <w:rPr>
                <w:rFonts w:ascii="Lato" w:hAnsi="Lato" w:cs="Calibri"/>
                <w:sz w:val="20"/>
                <w:szCs w:val="20"/>
              </w:rPr>
              <w:t xml:space="preserve"> </w:t>
            </w:r>
            <w:r w:rsidRPr="00680D25">
              <w:rPr>
                <w:rFonts w:ascii="Lato" w:hAnsi="Lato" w:cs="Calibri"/>
                <w:sz w:val="20"/>
                <w:szCs w:val="20"/>
              </w:rPr>
              <w:t xml:space="preserve">gan attiecībā uz atbilstību vēl neīstenotajiem </w:t>
            </w:r>
            <w:r w:rsidR="001D7259" w:rsidRPr="00680D25">
              <w:rPr>
                <w:rFonts w:ascii="Lato" w:hAnsi="Lato" w:cs="Calibri"/>
                <w:sz w:val="20"/>
                <w:szCs w:val="20"/>
              </w:rPr>
              <w:t>vadlīniju</w:t>
            </w:r>
            <w:r w:rsidRPr="00680D25">
              <w:rPr>
                <w:rFonts w:ascii="Lato" w:hAnsi="Lato" w:cs="Calibri"/>
                <w:sz w:val="20"/>
                <w:szCs w:val="20"/>
              </w:rPr>
              <w:t xml:space="preserve"> </w:t>
            </w:r>
            <w:r w:rsidR="02FBE5C1" w:rsidRPr="00680D25">
              <w:rPr>
                <w:rFonts w:ascii="Lato" w:hAnsi="Lato" w:cs="Calibri"/>
                <w:sz w:val="20"/>
                <w:szCs w:val="20"/>
              </w:rPr>
              <w:t>kritērijiem</w:t>
            </w:r>
            <w:r w:rsidRPr="00680D25">
              <w:rPr>
                <w:rFonts w:ascii="Lato" w:hAnsi="Lato" w:cs="Calibri"/>
                <w:sz w:val="20"/>
                <w:szCs w:val="20"/>
              </w:rPr>
              <w:t>, gan arī, lai uzlabot</w:t>
            </w:r>
            <w:r w:rsidR="001D7259" w:rsidRPr="00680D25">
              <w:rPr>
                <w:rFonts w:ascii="Lato" w:hAnsi="Lato" w:cs="Calibri"/>
                <w:sz w:val="20"/>
                <w:szCs w:val="20"/>
              </w:rPr>
              <w:t>u</w:t>
            </w:r>
            <w:r w:rsidRPr="00680D25">
              <w:rPr>
                <w:rFonts w:ascii="Lato" w:hAnsi="Lato" w:cs="Calibri"/>
                <w:sz w:val="20"/>
                <w:szCs w:val="20"/>
              </w:rPr>
              <w:t xml:space="preserve"> </w:t>
            </w:r>
            <w:r w:rsidR="001D7259" w:rsidRPr="00680D25">
              <w:rPr>
                <w:rFonts w:ascii="Lato" w:hAnsi="Lato" w:cs="Calibri"/>
                <w:sz w:val="20"/>
                <w:szCs w:val="20"/>
              </w:rPr>
              <w:t>rādītājus</w:t>
            </w:r>
            <w:r w:rsidRPr="00680D25">
              <w:rPr>
                <w:rFonts w:ascii="Lato" w:hAnsi="Lato" w:cs="Calibri"/>
                <w:sz w:val="20"/>
                <w:szCs w:val="20"/>
              </w:rPr>
              <w:t xml:space="preserve"> jau īstenotajos obligātajos un </w:t>
            </w:r>
            <w:r w:rsidR="001D7259" w:rsidRPr="00680D25">
              <w:rPr>
                <w:rFonts w:ascii="Lato" w:hAnsi="Lato" w:cs="Calibri"/>
                <w:sz w:val="20"/>
                <w:szCs w:val="20"/>
              </w:rPr>
              <w:t>vadlīniju</w:t>
            </w:r>
            <w:r w:rsidRPr="00680D25">
              <w:rPr>
                <w:rFonts w:ascii="Lato" w:hAnsi="Lato" w:cs="Calibri"/>
                <w:sz w:val="20"/>
                <w:szCs w:val="20"/>
              </w:rPr>
              <w:t xml:space="preserve"> </w:t>
            </w:r>
            <w:r w:rsidR="02FBE5C1" w:rsidRPr="00680D25">
              <w:rPr>
                <w:rFonts w:ascii="Lato" w:hAnsi="Lato" w:cs="Calibri"/>
                <w:sz w:val="20"/>
                <w:szCs w:val="20"/>
              </w:rPr>
              <w:t>kritērijos</w:t>
            </w:r>
            <w:r w:rsidRPr="00680D25">
              <w:rPr>
                <w:rFonts w:ascii="Lato" w:hAnsi="Lato" w:cs="Calibri"/>
                <w:sz w:val="20"/>
                <w:szCs w:val="20"/>
              </w:rPr>
              <w:t xml:space="preserve">. </w:t>
            </w:r>
            <w:r w:rsidR="001D7259" w:rsidRPr="00680D25">
              <w:rPr>
                <w:rFonts w:ascii="Lato" w:hAnsi="Lato" w:cs="Calibri"/>
                <w:sz w:val="20"/>
                <w:szCs w:val="20"/>
              </w:rPr>
              <w:t>Rīcības, kas jau ir īstenotas nav</w:t>
            </w:r>
            <w:r w:rsidR="4B14BB83" w:rsidRPr="00680D25">
              <w:rPr>
                <w:rFonts w:ascii="Lato" w:hAnsi="Lato" w:cs="Calibri"/>
                <w:sz w:val="20"/>
                <w:szCs w:val="20"/>
              </w:rPr>
              <w:t xml:space="preserve"> iekļau</w:t>
            </w:r>
            <w:r w:rsidR="001D7259" w:rsidRPr="00680D25">
              <w:rPr>
                <w:rFonts w:ascii="Lato" w:hAnsi="Lato" w:cs="Calibri"/>
                <w:sz w:val="20"/>
                <w:szCs w:val="20"/>
              </w:rPr>
              <w:t>jamas</w:t>
            </w:r>
            <w:r w:rsidR="4B14BB83" w:rsidRPr="00680D25">
              <w:rPr>
                <w:rFonts w:ascii="Lato" w:hAnsi="Lato" w:cs="Calibri"/>
                <w:sz w:val="20"/>
                <w:szCs w:val="20"/>
              </w:rPr>
              <w:t xml:space="preserve"> </w:t>
            </w:r>
            <w:r w:rsidRPr="00680D25">
              <w:rPr>
                <w:rFonts w:ascii="Lato" w:hAnsi="Lato" w:cs="Calibri"/>
                <w:sz w:val="20"/>
                <w:szCs w:val="20"/>
              </w:rPr>
              <w:t>gada rīcības plānā</w:t>
            </w:r>
            <w:r w:rsidR="00A71A48" w:rsidRPr="00680D25">
              <w:rPr>
                <w:rFonts w:ascii="Lato" w:hAnsi="Lato" w:cs="Calibri"/>
                <w:sz w:val="20"/>
                <w:szCs w:val="20"/>
              </w:rPr>
              <w:t xml:space="preserve">. Nav pietiekami arī </w:t>
            </w:r>
            <w:r w:rsidRPr="00680D25">
              <w:rPr>
                <w:rFonts w:ascii="Lato" w:hAnsi="Lato" w:cs="Calibri"/>
                <w:sz w:val="20"/>
                <w:szCs w:val="20"/>
              </w:rPr>
              <w:t xml:space="preserve">kā </w:t>
            </w:r>
            <w:r w:rsidR="00A71A48" w:rsidRPr="00680D25">
              <w:rPr>
                <w:rFonts w:ascii="Lato" w:hAnsi="Lato" w:cs="Calibri"/>
                <w:sz w:val="20"/>
                <w:szCs w:val="20"/>
              </w:rPr>
              <w:t xml:space="preserve">plāna </w:t>
            </w:r>
            <w:r w:rsidRPr="00680D25">
              <w:rPr>
                <w:rFonts w:ascii="Lato" w:hAnsi="Lato" w:cs="Calibri"/>
                <w:sz w:val="20"/>
                <w:szCs w:val="20"/>
              </w:rPr>
              <w:t>darbīb</w:t>
            </w:r>
            <w:r w:rsidR="00A71A48" w:rsidRPr="00680D25">
              <w:rPr>
                <w:rFonts w:ascii="Lato" w:hAnsi="Lato" w:cs="Calibri"/>
                <w:sz w:val="20"/>
                <w:szCs w:val="20"/>
              </w:rPr>
              <w:t>u</w:t>
            </w:r>
            <w:r w:rsidRPr="00680D25">
              <w:rPr>
                <w:rFonts w:ascii="Lato" w:hAnsi="Lato" w:cs="Calibri"/>
                <w:sz w:val="20"/>
                <w:szCs w:val="20"/>
              </w:rPr>
              <w:t xml:space="preserve"> </w:t>
            </w:r>
            <w:r w:rsidR="00A71A48" w:rsidRPr="00680D25">
              <w:rPr>
                <w:rFonts w:ascii="Lato" w:hAnsi="Lato" w:cs="Calibri"/>
                <w:sz w:val="20"/>
                <w:szCs w:val="20"/>
              </w:rPr>
              <w:t>minēt tikai</w:t>
            </w:r>
            <w:r w:rsidRPr="00680D25">
              <w:rPr>
                <w:rFonts w:ascii="Lato" w:hAnsi="Lato" w:cs="Calibri"/>
                <w:sz w:val="20"/>
                <w:szCs w:val="20"/>
              </w:rPr>
              <w:t xml:space="preserve"> Zaļās atslēgas </w:t>
            </w:r>
            <w:r w:rsidR="00A71A48" w:rsidRPr="00680D25">
              <w:rPr>
                <w:rFonts w:ascii="Lato" w:hAnsi="Lato" w:cs="Calibri"/>
                <w:sz w:val="20"/>
                <w:szCs w:val="20"/>
              </w:rPr>
              <w:t>vadlīņiju kritēriju</w:t>
            </w:r>
            <w:r w:rsidRPr="00680D25">
              <w:rPr>
                <w:rFonts w:ascii="Lato" w:hAnsi="Lato" w:cs="Calibri"/>
                <w:sz w:val="20"/>
                <w:szCs w:val="20"/>
              </w:rPr>
              <w:t>. Tomēr ir pieļaujam</w:t>
            </w:r>
            <w:r w:rsidR="00A71A48" w:rsidRPr="00680D25">
              <w:rPr>
                <w:rFonts w:ascii="Lato" w:hAnsi="Lato" w:cs="Calibri"/>
                <w:sz w:val="20"/>
                <w:szCs w:val="20"/>
              </w:rPr>
              <w:t>a</w:t>
            </w:r>
            <w:r w:rsidRPr="00680D25">
              <w:rPr>
                <w:rFonts w:ascii="Lato" w:hAnsi="Lato" w:cs="Calibri"/>
                <w:sz w:val="20"/>
                <w:szCs w:val="20"/>
              </w:rPr>
              <w:t xml:space="preserve"> atbalsta darbīb</w:t>
            </w:r>
            <w:r w:rsidR="00A71A48" w:rsidRPr="00680D25">
              <w:rPr>
                <w:rFonts w:ascii="Lato" w:hAnsi="Lato" w:cs="Calibri"/>
                <w:sz w:val="20"/>
                <w:szCs w:val="20"/>
              </w:rPr>
              <w:t>u iekļaušana</w:t>
            </w:r>
            <w:r w:rsidRPr="00680D25">
              <w:rPr>
                <w:rFonts w:ascii="Lato" w:hAnsi="Lato" w:cs="Calibri"/>
                <w:sz w:val="20"/>
                <w:szCs w:val="20"/>
              </w:rPr>
              <w:t xml:space="preserve">, kas veicina </w:t>
            </w:r>
            <w:r w:rsidR="00A71A48" w:rsidRPr="00680D25">
              <w:rPr>
                <w:rFonts w:ascii="Lato" w:hAnsi="Lato" w:cs="Calibri"/>
                <w:sz w:val="20"/>
                <w:szCs w:val="20"/>
              </w:rPr>
              <w:t>vadlīniju</w:t>
            </w:r>
            <w:r w:rsidRPr="00680D25">
              <w:rPr>
                <w:rFonts w:ascii="Lato" w:hAnsi="Lato" w:cs="Calibri"/>
                <w:sz w:val="20"/>
                <w:szCs w:val="20"/>
              </w:rPr>
              <w:t xml:space="preserve"> </w:t>
            </w:r>
            <w:r w:rsidR="55D23B43" w:rsidRPr="00680D25">
              <w:rPr>
                <w:rFonts w:ascii="Lato" w:hAnsi="Lato" w:cs="Calibri"/>
                <w:sz w:val="20"/>
                <w:szCs w:val="20"/>
              </w:rPr>
              <w:t>kritērija</w:t>
            </w:r>
            <w:r w:rsidRPr="00680D25">
              <w:rPr>
                <w:rFonts w:ascii="Lato" w:hAnsi="Lato" w:cs="Calibri"/>
                <w:sz w:val="20"/>
                <w:szCs w:val="20"/>
              </w:rPr>
              <w:t xml:space="preserve"> īstenošanu nākotnē (piemēram, priekšizpēt</w:t>
            </w:r>
            <w:r w:rsidR="00A71A48" w:rsidRPr="00680D25">
              <w:rPr>
                <w:rFonts w:ascii="Lato" w:hAnsi="Lato" w:cs="Calibri"/>
                <w:sz w:val="20"/>
                <w:szCs w:val="20"/>
              </w:rPr>
              <w:t>es veikšana</w:t>
            </w:r>
            <w:r w:rsidRPr="00680D25">
              <w:rPr>
                <w:rFonts w:ascii="Lato" w:hAnsi="Lato" w:cs="Calibri"/>
                <w:sz w:val="20"/>
                <w:szCs w:val="20"/>
              </w:rPr>
              <w:t xml:space="preserve">, gatavojoties konkrēta </w:t>
            </w:r>
            <w:r w:rsidR="00A71A48" w:rsidRPr="00680D25">
              <w:rPr>
                <w:rFonts w:ascii="Lato" w:hAnsi="Lato" w:cs="Calibri"/>
                <w:sz w:val="20"/>
                <w:szCs w:val="20"/>
              </w:rPr>
              <w:t>vadlīniju</w:t>
            </w:r>
            <w:r w:rsidRPr="00680D25">
              <w:rPr>
                <w:rFonts w:ascii="Lato" w:hAnsi="Lato" w:cs="Calibri"/>
                <w:sz w:val="20"/>
                <w:szCs w:val="20"/>
              </w:rPr>
              <w:t xml:space="preserve"> </w:t>
            </w:r>
            <w:r w:rsidR="55D23B43" w:rsidRPr="00680D25">
              <w:rPr>
                <w:rFonts w:ascii="Lato" w:hAnsi="Lato" w:cs="Calibri"/>
                <w:sz w:val="20"/>
                <w:szCs w:val="20"/>
              </w:rPr>
              <w:t>kritērija</w:t>
            </w:r>
            <w:r w:rsidRPr="00680D25">
              <w:rPr>
                <w:rFonts w:ascii="Lato" w:hAnsi="Lato" w:cs="Calibri"/>
                <w:sz w:val="20"/>
                <w:szCs w:val="20"/>
              </w:rPr>
              <w:t xml:space="preserve"> izpildei).</w:t>
            </w:r>
          </w:p>
          <w:p w14:paraId="631C008F" w14:textId="19C20801" w:rsidR="0004688C" w:rsidRPr="00680D25" w:rsidRDefault="0004688C" w:rsidP="004721FA">
            <w:pPr>
              <w:jc w:val="both"/>
              <w:rPr>
                <w:rFonts w:ascii="Lato" w:hAnsi="Lato" w:cs="Calibri"/>
                <w:sz w:val="20"/>
                <w:szCs w:val="20"/>
              </w:rPr>
            </w:pPr>
            <w:r w:rsidRPr="00680D25">
              <w:rPr>
                <w:rFonts w:ascii="Lato" w:hAnsi="Lato" w:cs="Calibri"/>
                <w:sz w:val="20"/>
                <w:szCs w:val="20"/>
              </w:rPr>
              <w:t xml:space="preserve">Visas darbības </w:t>
            </w:r>
            <w:r w:rsidR="00425DCB" w:rsidRPr="00680D25">
              <w:rPr>
                <w:rFonts w:ascii="Lato" w:hAnsi="Lato" w:cs="Calibri"/>
                <w:sz w:val="20"/>
                <w:szCs w:val="20"/>
              </w:rPr>
              <w:t xml:space="preserve">ir </w:t>
            </w:r>
            <w:r w:rsidRPr="00680D25">
              <w:rPr>
                <w:rFonts w:ascii="Lato" w:hAnsi="Lato" w:cs="Calibri"/>
                <w:sz w:val="20"/>
                <w:szCs w:val="20"/>
              </w:rPr>
              <w:t>izmērāmas (piemēram, skaits, procentuālā daļa, daudzums vai pabeigtais uzdevums). Par katru darbību ir skaidri dokumentēt</w:t>
            </w:r>
            <w:r w:rsidR="00A71A48" w:rsidRPr="00680D25">
              <w:rPr>
                <w:rFonts w:ascii="Lato" w:hAnsi="Lato" w:cs="Calibri"/>
                <w:sz w:val="20"/>
                <w:szCs w:val="20"/>
              </w:rPr>
              <w:t>i elementi</w:t>
            </w:r>
            <w:r w:rsidRPr="00680D25">
              <w:rPr>
                <w:rFonts w:ascii="Lato" w:hAnsi="Lato" w:cs="Calibri"/>
                <w:sz w:val="20"/>
                <w:szCs w:val="20"/>
              </w:rPr>
              <w:t>:</w:t>
            </w:r>
          </w:p>
          <w:p w14:paraId="444E5D11" w14:textId="77777777" w:rsidR="0004688C" w:rsidRPr="00680D25" w:rsidRDefault="0004688C" w:rsidP="00167732">
            <w:pPr>
              <w:pStyle w:val="ListParagraph"/>
              <w:numPr>
                <w:ilvl w:val="0"/>
                <w:numId w:val="14"/>
              </w:numPr>
              <w:jc w:val="both"/>
              <w:rPr>
                <w:rFonts w:ascii="Lato" w:eastAsia="Lucida Sans Unicode" w:hAnsi="Lato" w:cs="Calibri"/>
                <w:strike/>
                <w:sz w:val="20"/>
                <w:szCs w:val="20"/>
                <w:lang w:val="en-GB"/>
              </w:rPr>
            </w:pPr>
            <w:r w:rsidRPr="00680D25">
              <w:rPr>
                <w:rFonts w:ascii="Lato" w:hAnsi="Lato" w:cs="Calibri"/>
                <w:sz w:val="20"/>
                <w:szCs w:val="20"/>
                <w:lang w:val="en-GB"/>
              </w:rPr>
              <w:t>pasākuma apraksts, tā termiņš un paredzamais rezultāts;</w:t>
            </w:r>
          </w:p>
          <w:p w14:paraId="0D553D54" w14:textId="7DD7521C" w:rsidR="0004688C" w:rsidRPr="00680D25" w:rsidRDefault="2050080B" w:rsidP="00A01D7C">
            <w:pPr>
              <w:pStyle w:val="ListParagraph"/>
              <w:numPr>
                <w:ilvl w:val="0"/>
                <w:numId w:val="14"/>
              </w:numPr>
              <w:jc w:val="both"/>
              <w:rPr>
                <w:rFonts w:ascii="Lato" w:eastAsia="Lucida Sans Unicode" w:hAnsi="Lato" w:cs="Calibri"/>
                <w:strike/>
                <w:sz w:val="20"/>
                <w:szCs w:val="20"/>
                <w:lang w:val="en-GB"/>
              </w:rPr>
            </w:pPr>
            <w:r w:rsidRPr="00680D25">
              <w:rPr>
                <w:rFonts w:ascii="Lato" w:hAnsi="Lato" w:cs="Calibri"/>
                <w:sz w:val="20"/>
                <w:szCs w:val="20"/>
                <w:lang w:val="en-GB"/>
              </w:rPr>
              <w:t xml:space="preserve">atbildīgā nodaļa </w:t>
            </w:r>
            <w:r w:rsidR="004C6F1B" w:rsidRPr="00680D25">
              <w:rPr>
                <w:rFonts w:ascii="Lato" w:hAnsi="Lato" w:cs="Calibri"/>
                <w:sz w:val="20"/>
                <w:szCs w:val="20"/>
                <w:lang w:val="en-GB"/>
              </w:rPr>
              <w:t>vai darbinieki</w:t>
            </w:r>
            <w:r w:rsidR="000E6A8E" w:rsidRPr="00680D25">
              <w:rPr>
                <w:rFonts w:ascii="Lato" w:hAnsi="Lato" w:cs="Calibri"/>
                <w:sz w:val="20"/>
                <w:szCs w:val="20"/>
                <w:lang w:val="en-GB"/>
              </w:rPr>
              <w:t>;</w:t>
            </w:r>
          </w:p>
          <w:p w14:paraId="1A1E856D" w14:textId="337469DE" w:rsidR="0004688C" w:rsidRPr="00680D25" w:rsidRDefault="51AD0F1A" w:rsidP="00167732">
            <w:pPr>
              <w:pStyle w:val="ListParagraph"/>
              <w:numPr>
                <w:ilvl w:val="0"/>
                <w:numId w:val="14"/>
              </w:numPr>
              <w:spacing w:after="240"/>
              <w:jc w:val="both"/>
              <w:rPr>
                <w:rFonts w:ascii="Lato" w:eastAsia="Lucida Sans Unicode" w:hAnsi="Lato" w:cs="Calibri"/>
                <w:strike/>
                <w:sz w:val="20"/>
                <w:szCs w:val="20"/>
                <w:lang w:val="en-GB"/>
              </w:rPr>
            </w:pPr>
            <w:r w:rsidRPr="00680D25">
              <w:rPr>
                <w:rFonts w:ascii="Lato" w:hAnsi="Lato" w:cs="Calibri"/>
                <w:sz w:val="20"/>
                <w:szCs w:val="20"/>
                <w:lang w:val="en-GB"/>
              </w:rPr>
              <w:t>sa</w:t>
            </w:r>
            <w:r w:rsidR="00A71A48" w:rsidRPr="00680D25">
              <w:rPr>
                <w:rFonts w:ascii="Lato" w:hAnsi="Lato" w:cs="Calibri"/>
                <w:sz w:val="20"/>
                <w:szCs w:val="20"/>
                <w:lang w:val="en-GB"/>
              </w:rPr>
              <w:t>saiste</w:t>
            </w:r>
            <w:r w:rsidRPr="00680D25">
              <w:rPr>
                <w:rFonts w:ascii="Lato" w:hAnsi="Lato" w:cs="Calibri"/>
                <w:sz w:val="20"/>
                <w:szCs w:val="20"/>
                <w:lang w:val="en-GB"/>
              </w:rPr>
              <w:t xml:space="preserve"> ar </w:t>
            </w:r>
            <w:r w:rsidR="00A71A48" w:rsidRPr="00680D25">
              <w:rPr>
                <w:rFonts w:ascii="Lato" w:hAnsi="Lato" w:cs="Calibri"/>
                <w:sz w:val="20"/>
                <w:szCs w:val="20"/>
                <w:lang w:val="en-GB"/>
              </w:rPr>
              <w:t xml:space="preserve">formulēto </w:t>
            </w:r>
            <w:r w:rsidRPr="00680D25">
              <w:rPr>
                <w:rFonts w:ascii="Lato" w:hAnsi="Lato" w:cs="Calibri"/>
                <w:sz w:val="20"/>
                <w:szCs w:val="20"/>
                <w:lang w:val="en-GB"/>
              </w:rPr>
              <w:t xml:space="preserve">stratēģisko ilgtspējas </w:t>
            </w:r>
            <w:r w:rsidR="00C91CE0" w:rsidRPr="00680D25">
              <w:rPr>
                <w:rFonts w:ascii="Lato" w:hAnsi="Lato" w:cs="Calibri"/>
                <w:sz w:val="20"/>
                <w:szCs w:val="20"/>
                <w:lang w:val="en-GB"/>
              </w:rPr>
              <w:t xml:space="preserve">mērķi/mērķiem, </w:t>
            </w:r>
            <w:r w:rsidRPr="00680D25">
              <w:rPr>
                <w:rFonts w:ascii="Lato" w:hAnsi="Lato" w:cs="Calibri"/>
                <w:sz w:val="20"/>
                <w:szCs w:val="20"/>
                <w:lang w:val="en-GB"/>
              </w:rPr>
              <w:t>ko tā atbalsta.</w:t>
            </w:r>
          </w:p>
          <w:p w14:paraId="622428EA" w14:textId="0D80222C" w:rsidR="0004688C" w:rsidRPr="001A3206" w:rsidRDefault="51AD0F1A" w:rsidP="004721FA">
            <w:pPr>
              <w:spacing w:after="240"/>
              <w:jc w:val="both"/>
              <w:rPr>
                <w:rFonts w:ascii="Lato" w:hAnsi="Lato" w:cs="Calibri"/>
                <w:color w:val="000000" w:themeColor="text1"/>
                <w:sz w:val="20"/>
                <w:szCs w:val="20"/>
              </w:rPr>
            </w:pPr>
            <w:r w:rsidRPr="00680D25">
              <w:rPr>
                <w:rFonts w:ascii="Lato" w:hAnsi="Lato" w:cs="Calibri"/>
                <w:sz w:val="20"/>
                <w:szCs w:val="20"/>
              </w:rPr>
              <w:t xml:space="preserve">Pasākumus kopīgi izstrādā vadība </w:t>
            </w:r>
            <w:r w:rsidR="286BCC47" w:rsidRPr="00680D25">
              <w:rPr>
                <w:rFonts w:ascii="Lato" w:hAnsi="Lato" w:cs="Calibri"/>
                <w:sz w:val="20"/>
                <w:szCs w:val="20"/>
              </w:rPr>
              <w:t xml:space="preserve">un </w:t>
            </w:r>
            <w:r w:rsidRPr="00680D25">
              <w:rPr>
                <w:rFonts w:ascii="Lato" w:hAnsi="Lato" w:cs="Calibri"/>
                <w:sz w:val="20"/>
                <w:szCs w:val="20"/>
              </w:rPr>
              <w:t xml:space="preserve">darbinieki </w:t>
            </w:r>
            <w:r w:rsidR="00D54506" w:rsidRPr="00680D25">
              <w:rPr>
                <w:rFonts w:ascii="Lato" w:hAnsi="Lato" w:cs="Calibri"/>
                <w:sz w:val="20"/>
                <w:szCs w:val="20"/>
              </w:rPr>
              <w:t>(</w:t>
            </w:r>
            <w:r w:rsidR="00134D9C" w:rsidRPr="00680D25">
              <w:rPr>
                <w:rFonts w:ascii="Lato" w:hAnsi="Lato" w:cs="Calibri"/>
                <w:sz w:val="20"/>
                <w:szCs w:val="20"/>
              </w:rPr>
              <w:t xml:space="preserve">piemēram, iestādes </w:t>
            </w:r>
            <w:r w:rsidR="00A71A48" w:rsidRPr="00680D25">
              <w:rPr>
                <w:rFonts w:ascii="Lato" w:hAnsi="Lato" w:cs="Calibri"/>
                <w:sz w:val="20"/>
                <w:szCs w:val="20"/>
              </w:rPr>
              <w:t xml:space="preserve">Zaļās Atslēgas </w:t>
            </w:r>
            <w:r w:rsidR="00C91CE0" w:rsidRPr="00680D25">
              <w:rPr>
                <w:rFonts w:ascii="Lato" w:hAnsi="Lato" w:cs="Calibri"/>
                <w:sz w:val="20"/>
                <w:szCs w:val="20"/>
              </w:rPr>
              <w:t xml:space="preserve">pārstāvja </w:t>
            </w:r>
            <w:r w:rsidR="00134D9C" w:rsidRPr="00680D25">
              <w:rPr>
                <w:rFonts w:ascii="Lato" w:hAnsi="Lato" w:cs="Calibri"/>
                <w:sz w:val="20"/>
                <w:szCs w:val="20"/>
              </w:rPr>
              <w:t>uzraudzībā</w:t>
            </w:r>
            <w:r w:rsidR="00C91CE0" w:rsidRPr="00680D25">
              <w:rPr>
                <w:rFonts w:ascii="Lato" w:hAnsi="Lato" w:cs="Calibri"/>
                <w:sz w:val="20"/>
                <w:szCs w:val="20"/>
              </w:rPr>
              <w:t xml:space="preserve">), </w:t>
            </w:r>
            <w:r w:rsidRPr="00680D25">
              <w:rPr>
                <w:rFonts w:ascii="Lato" w:hAnsi="Lato" w:cs="Calibri"/>
                <w:sz w:val="20"/>
                <w:szCs w:val="20"/>
              </w:rPr>
              <w:t xml:space="preserve">nodrošinot, ka abas </w:t>
            </w:r>
            <w:r w:rsidRPr="00680D25">
              <w:rPr>
                <w:rFonts w:ascii="Lato" w:hAnsi="Lato" w:cs="Calibri"/>
                <w:sz w:val="20"/>
                <w:szCs w:val="20"/>
              </w:rPr>
              <w:lastRenderedPageBreak/>
              <w:t>grupas piedalās pasākumu identificēšanā un prioritāšu noteikšanā. Vadība ir atbildīga par pasākumu precizitāti, to īstenošanu un turpmāko</w:t>
            </w:r>
            <w:r w:rsidRPr="001A3206">
              <w:rPr>
                <w:rFonts w:ascii="Lato" w:hAnsi="Lato" w:cs="Calibri"/>
                <w:sz w:val="20"/>
                <w:szCs w:val="20"/>
              </w:rPr>
              <w:t xml:space="preserve"> rīcību. </w:t>
            </w:r>
            <w:r w:rsidRPr="001A3206">
              <w:rPr>
                <w:rFonts w:ascii="Lato" w:hAnsi="Lato" w:cs="Calibri"/>
                <w:color w:val="000000" w:themeColor="text1"/>
                <w:sz w:val="20"/>
                <w:szCs w:val="20"/>
              </w:rPr>
              <w:t xml:space="preserve">Ja pasākums nav izpildīts, iestāde </w:t>
            </w:r>
            <w:r w:rsidR="74365B4B" w:rsidRPr="001A3206">
              <w:rPr>
                <w:rFonts w:ascii="Lato" w:hAnsi="Lato" w:cs="Calibri"/>
                <w:color w:val="000000" w:themeColor="text1"/>
                <w:sz w:val="20"/>
                <w:szCs w:val="20"/>
              </w:rPr>
              <w:t xml:space="preserve">sniedz </w:t>
            </w:r>
            <w:r w:rsidRPr="001A3206">
              <w:rPr>
                <w:rFonts w:ascii="Lato" w:hAnsi="Lato" w:cs="Calibri"/>
                <w:color w:val="000000" w:themeColor="text1"/>
                <w:sz w:val="20"/>
                <w:szCs w:val="20"/>
              </w:rPr>
              <w:t xml:space="preserve">skaidru un dokumentētu pamatojumu, izskaidrojot iemeslus (piemēram, finansiālus, strukturālus, kontekstuālus, laika ierobežojumus), un iesniedz konkrētu rīcības plānu, lai vai nu pabeigtu to pašu pasākumu nākamajā sertifikācijas periodā, vai aizstātu to ar </w:t>
            </w:r>
            <w:r w:rsidR="00A71A48">
              <w:rPr>
                <w:rFonts w:ascii="Lato" w:hAnsi="Lato" w:cs="Calibri"/>
                <w:color w:val="000000" w:themeColor="text1"/>
                <w:sz w:val="20"/>
                <w:szCs w:val="20"/>
              </w:rPr>
              <w:t>īstenojamāku</w:t>
            </w:r>
            <w:r w:rsidRPr="001A3206">
              <w:rPr>
                <w:rFonts w:ascii="Lato" w:hAnsi="Lato" w:cs="Calibri"/>
                <w:color w:val="000000" w:themeColor="text1"/>
                <w:sz w:val="20"/>
                <w:szCs w:val="20"/>
              </w:rPr>
              <w:t>alternatīvu.</w:t>
            </w:r>
          </w:p>
          <w:p w14:paraId="20429338" w14:textId="44E96843" w:rsidR="0004688C" w:rsidRPr="00680D25" w:rsidRDefault="51AD0F1A" w:rsidP="004721FA">
            <w:pPr>
              <w:spacing w:after="240"/>
              <w:jc w:val="both"/>
              <w:rPr>
                <w:rFonts w:ascii="Lato" w:hAnsi="Lato" w:cs="Calibri"/>
                <w:color w:val="000000" w:themeColor="text1"/>
                <w:sz w:val="20"/>
                <w:szCs w:val="20"/>
              </w:rPr>
            </w:pPr>
            <w:r w:rsidRPr="001A3206">
              <w:rPr>
                <w:rFonts w:ascii="Lato" w:hAnsi="Lato" w:cs="Calibri"/>
                <w:color w:val="000000" w:themeColor="text1"/>
                <w:sz w:val="20"/>
                <w:szCs w:val="20"/>
              </w:rPr>
              <w:t xml:space="preserve">Ja </w:t>
            </w:r>
            <w:r w:rsidR="00B663DA">
              <w:rPr>
                <w:rFonts w:ascii="Lato" w:hAnsi="Lato" w:cs="Calibri"/>
                <w:color w:val="000000" w:themeColor="text1"/>
                <w:sz w:val="20"/>
                <w:szCs w:val="20"/>
              </w:rPr>
              <w:t>iestāde</w:t>
            </w:r>
            <w:r w:rsidRPr="001A3206">
              <w:rPr>
                <w:rFonts w:ascii="Lato" w:hAnsi="Lato" w:cs="Calibri"/>
                <w:color w:val="000000" w:themeColor="text1"/>
                <w:sz w:val="20"/>
                <w:szCs w:val="20"/>
              </w:rPr>
              <w:t xml:space="preserve"> ir daļa no ķēdes</w:t>
            </w:r>
            <w:r w:rsidR="00A71A48">
              <w:rPr>
                <w:rFonts w:ascii="Lato" w:hAnsi="Lato" w:cs="Calibri"/>
                <w:color w:val="000000" w:themeColor="text1"/>
                <w:sz w:val="20"/>
                <w:szCs w:val="20"/>
              </w:rPr>
              <w:t xml:space="preserve"> vai uzņēmumu grupas</w:t>
            </w:r>
            <w:r w:rsidRPr="001A3206">
              <w:rPr>
                <w:rFonts w:ascii="Lato" w:hAnsi="Lato" w:cs="Calibri"/>
                <w:color w:val="000000" w:themeColor="text1"/>
                <w:sz w:val="20"/>
                <w:szCs w:val="20"/>
              </w:rPr>
              <w:t xml:space="preserve">, iedvesmu var gūt </w:t>
            </w:r>
            <w:r w:rsidR="00A71A48">
              <w:rPr>
                <w:rFonts w:ascii="Lato" w:hAnsi="Lato" w:cs="Calibri"/>
                <w:color w:val="000000" w:themeColor="text1"/>
                <w:sz w:val="20"/>
                <w:szCs w:val="20"/>
              </w:rPr>
              <w:t xml:space="preserve">arī </w:t>
            </w:r>
            <w:r w:rsidRPr="001A3206">
              <w:rPr>
                <w:rFonts w:ascii="Lato" w:hAnsi="Lato" w:cs="Calibri"/>
                <w:color w:val="000000" w:themeColor="text1"/>
                <w:sz w:val="20"/>
                <w:szCs w:val="20"/>
              </w:rPr>
              <w:t xml:space="preserve">no kopējām darbībām, ja tās tiek pārvērstas konkrētās individuālās/vietējās darbībās. Ja tās tiek pieņemtas bez izmaiņām, </w:t>
            </w:r>
            <w:r w:rsidR="00B663DA">
              <w:rPr>
                <w:rFonts w:ascii="Lato" w:hAnsi="Lato" w:cs="Calibri"/>
                <w:color w:val="000000" w:themeColor="text1"/>
                <w:sz w:val="20"/>
                <w:szCs w:val="20"/>
              </w:rPr>
              <w:t>iestāde</w:t>
            </w:r>
            <w:r w:rsidRPr="001A3206">
              <w:rPr>
                <w:rFonts w:ascii="Lato" w:hAnsi="Lato" w:cs="Calibri"/>
                <w:color w:val="000000" w:themeColor="text1"/>
                <w:sz w:val="20"/>
                <w:szCs w:val="20"/>
              </w:rPr>
              <w:t xml:space="preserve"> pamato to atbilstību. Ķēdes mēroga darbības/</w:t>
            </w:r>
            <w:r w:rsidRPr="00680D25">
              <w:rPr>
                <w:rFonts w:ascii="Lato" w:hAnsi="Lato" w:cs="Calibri"/>
                <w:color w:val="000000" w:themeColor="text1"/>
                <w:sz w:val="20"/>
                <w:szCs w:val="20"/>
              </w:rPr>
              <w:t xml:space="preserve">dokumenti var tikt pieņemti kā pierādījums, ja </w:t>
            </w:r>
            <w:r w:rsidR="00B663DA">
              <w:rPr>
                <w:rFonts w:ascii="Lato" w:hAnsi="Lato" w:cs="Calibri"/>
                <w:color w:val="000000" w:themeColor="text1"/>
                <w:sz w:val="20"/>
                <w:szCs w:val="20"/>
              </w:rPr>
              <w:t>tiek</w:t>
            </w:r>
            <w:r w:rsidRPr="00680D25">
              <w:rPr>
                <w:rFonts w:ascii="Lato" w:hAnsi="Lato" w:cs="Calibri"/>
                <w:color w:val="000000" w:themeColor="text1"/>
                <w:sz w:val="20"/>
                <w:szCs w:val="20"/>
              </w:rPr>
              <w:t xml:space="preserve"> pierād</w:t>
            </w:r>
            <w:r w:rsidR="00B663DA">
              <w:rPr>
                <w:rFonts w:ascii="Lato" w:hAnsi="Lato" w:cs="Calibri"/>
                <w:color w:val="000000" w:themeColor="text1"/>
                <w:sz w:val="20"/>
                <w:szCs w:val="20"/>
              </w:rPr>
              <w:t>īts</w:t>
            </w:r>
            <w:r w:rsidRPr="00680D25">
              <w:rPr>
                <w:rFonts w:ascii="Lato" w:hAnsi="Lato" w:cs="Calibri"/>
                <w:color w:val="000000" w:themeColor="text1"/>
                <w:sz w:val="20"/>
                <w:szCs w:val="20"/>
              </w:rPr>
              <w:t xml:space="preserve">, ka darbības tiek īstenotas </w:t>
            </w:r>
            <w:r w:rsidR="00A71A48" w:rsidRPr="00680D25">
              <w:rPr>
                <w:rFonts w:ascii="Lato" w:hAnsi="Lato" w:cs="Calibri"/>
                <w:color w:val="000000" w:themeColor="text1"/>
                <w:sz w:val="20"/>
                <w:szCs w:val="20"/>
              </w:rPr>
              <w:t>uz vietas</w:t>
            </w:r>
            <w:r w:rsidRPr="00680D25">
              <w:rPr>
                <w:rFonts w:ascii="Lato" w:hAnsi="Lato" w:cs="Calibri"/>
                <w:color w:val="000000" w:themeColor="text1"/>
                <w:sz w:val="20"/>
                <w:szCs w:val="20"/>
              </w:rPr>
              <w:t xml:space="preserve"> un ir atbilstošas tā strukturālajam, ģeogrāfiskajam un kultūras kontekstam.</w:t>
            </w:r>
          </w:p>
          <w:p w14:paraId="7338596A" w14:textId="77777777" w:rsidR="00A71A48" w:rsidRPr="00680D25" w:rsidRDefault="00A71A48" w:rsidP="00A71A48">
            <w:pPr>
              <w:jc w:val="both"/>
              <w:rPr>
                <w:rStyle w:val="font981"/>
                <w:b/>
                <w:bCs/>
              </w:rPr>
            </w:pPr>
            <w:r w:rsidRPr="00680D25">
              <w:rPr>
                <w:rStyle w:val="font981"/>
                <w:b/>
                <w:bCs/>
              </w:rPr>
              <w:t>Audita procesa apliecinājumi</w:t>
            </w:r>
          </w:p>
          <w:p w14:paraId="3C849F05" w14:textId="40113225" w:rsidR="0004688C" w:rsidRPr="00680D25" w:rsidRDefault="51AD0F1A" w:rsidP="004721FA">
            <w:pPr>
              <w:jc w:val="both"/>
              <w:rPr>
                <w:rFonts w:ascii="Lato" w:hAnsi="Lato" w:cs="Calibri"/>
                <w:sz w:val="20"/>
                <w:szCs w:val="20"/>
              </w:rPr>
            </w:pPr>
            <w:r w:rsidRPr="00680D25">
              <w:rPr>
                <w:rFonts w:ascii="Lato" w:hAnsi="Lato" w:cs="Calibri"/>
                <w:sz w:val="20"/>
                <w:szCs w:val="20"/>
              </w:rPr>
              <w:t xml:space="preserve">Audita laikā </w:t>
            </w:r>
            <w:r w:rsidR="00B663DA">
              <w:rPr>
                <w:rFonts w:ascii="Lato" w:hAnsi="Lato" w:cs="Calibri"/>
                <w:sz w:val="20"/>
                <w:szCs w:val="20"/>
              </w:rPr>
              <w:t>iestāde</w:t>
            </w:r>
            <w:r w:rsidRPr="00680D25">
              <w:rPr>
                <w:rFonts w:ascii="Lato" w:hAnsi="Lato" w:cs="Calibri"/>
                <w:sz w:val="20"/>
                <w:szCs w:val="20"/>
              </w:rPr>
              <w:t xml:space="preserve"> iesniedz </w:t>
            </w:r>
            <w:r w:rsidR="0010443A" w:rsidRPr="00680D25">
              <w:rPr>
                <w:rFonts w:ascii="Lato" w:hAnsi="Lato" w:cs="Calibri"/>
                <w:sz w:val="20"/>
                <w:szCs w:val="20"/>
              </w:rPr>
              <w:t xml:space="preserve">rakstisku </w:t>
            </w:r>
            <w:r w:rsidRPr="00680D25">
              <w:rPr>
                <w:rFonts w:ascii="Lato" w:hAnsi="Lato" w:cs="Calibri"/>
                <w:sz w:val="20"/>
                <w:szCs w:val="20"/>
              </w:rPr>
              <w:t xml:space="preserve">gada rīcības plānu nākamajam sertifikācijas periodam. Tiek pārbaudīts, vai </w:t>
            </w:r>
            <w:r w:rsidR="4781F483" w:rsidRPr="00680D25">
              <w:rPr>
                <w:rFonts w:ascii="Lato" w:hAnsi="Lato" w:cs="Calibri"/>
                <w:sz w:val="20"/>
                <w:szCs w:val="20"/>
              </w:rPr>
              <w:t>plānā ir</w:t>
            </w:r>
            <w:r w:rsidRPr="00680D25">
              <w:rPr>
                <w:rFonts w:ascii="Lato" w:hAnsi="Lato" w:cs="Calibri"/>
                <w:sz w:val="20"/>
                <w:szCs w:val="20"/>
              </w:rPr>
              <w:t xml:space="preserve"> iekļaut</w:t>
            </w:r>
            <w:r w:rsidR="00A71A48" w:rsidRPr="00680D25">
              <w:rPr>
                <w:rFonts w:ascii="Lato" w:hAnsi="Lato" w:cs="Calibri"/>
                <w:sz w:val="20"/>
                <w:szCs w:val="20"/>
              </w:rPr>
              <w:t>i sekojoši elementi:</w:t>
            </w:r>
          </w:p>
          <w:p w14:paraId="46D5596F" w14:textId="53A3733D" w:rsidR="0004688C" w:rsidRPr="00680D25" w:rsidRDefault="00A71A48" w:rsidP="00167732">
            <w:pPr>
              <w:pStyle w:val="ListParagraph"/>
              <w:numPr>
                <w:ilvl w:val="0"/>
                <w:numId w:val="14"/>
              </w:numPr>
              <w:jc w:val="both"/>
              <w:rPr>
                <w:rFonts w:ascii="Lato" w:hAnsi="Lato" w:cs="Calibri"/>
                <w:sz w:val="20"/>
                <w:szCs w:val="20"/>
                <w:lang w:val="en-GB"/>
              </w:rPr>
            </w:pPr>
            <w:r w:rsidRPr="00680D25">
              <w:rPr>
                <w:rFonts w:ascii="Lato" w:hAnsi="Lato" w:cs="Calibri"/>
                <w:sz w:val="20"/>
                <w:szCs w:val="20"/>
                <w:lang w:val="en-GB"/>
              </w:rPr>
              <w:t xml:space="preserve">tas </w:t>
            </w:r>
            <w:r w:rsidR="7A8149BC" w:rsidRPr="00680D25">
              <w:rPr>
                <w:rFonts w:ascii="Lato" w:hAnsi="Lato" w:cs="Calibri"/>
                <w:sz w:val="20"/>
                <w:szCs w:val="20"/>
                <w:lang w:val="en-GB"/>
              </w:rPr>
              <w:t>ietver vismaz 4 pasākumus (</w:t>
            </w:r>
            <w:r w:rsidR="00B663DA">
              <w:rPr>
                <w:rFonts w:ascii="Lato" w:hAnsi="Lato" w:cs="Calibri"/>
                <w:sz w:val="20"/>
                <w:szCs w:val="20"/>
                <w:lang w:val="en-GB"/>
              </w:rPr>
              <w:t>iestādēm</w:t>
            </w:r>
            <w:r w:rsidR="35D2747E" w:rsidRPr="00680D25">
              <w:rPr>
                <w:rFonts w:ascii="Lato" w:hAnsi="Lato" w:cs="Calibri"/>
                <w:sz w:val="20"/>
                <w:szCs w:val="20"/>
                <w:lang w:val="en-GB"/>
              </w:rPr>
              <w:t xml:space="preserve"> ar </w:t>
            </w:r>
            <w:r w:rsidR="509955EA" w:rsidRPr="00680D25">
              <w:rPr>
                <w:rFonts w:ascii="Lato" w:hAnsi="Lato" w:cs="Calibri"/>
                <w:sz w:val="20"/>
                <w:szCs w:val="20"/>
                <w:lang w:val="en-GB"/>
              </w:rPr>
              <w:t>vairāk nekā</w:t>
            </w:r>
            <w:r w:rsidR="35D2747E" w:rsidRPr="00680D25">
              <w:rPr>
                <w:rFonts w:ascii="Lato" w:hAnsi="Lato" w:cs="Calibri"/>
                <w:sz w:val="20"/>
                <w:szCs w:val="20"/>
                <w:lang w:val="en-GB"/>
              </w:rPr>
              <w:t xml:space="preserve"> 50 darbiniekiem</w:t>
            </w:r>
            <w:r w:rsidR="7A8149BC" w:rsidRPr="00680D25">
              <w:rPr>
                <w:rFonts w:ascii="Lato" w:hAnsi="Lato" w:cs="Calibri"/>
                <w:sz w:val="20"/>
                <w:szCs w:val="20"/>
                <w:lang w:val="en-GB"/>
              </w:rPr>
              <w:t>) vai 2 pasākumus (</w:t>
            </w:r>
            <w:r w:rsidR="00B663DA">
              <w:rPr>
                <w:rFonts w:ascii="Lato" w:hAnsi="Lato" w:cs="Calibri"/>
                <w:sz w:val="20"/>
                <w:szCs w:val="20"/>
                <w:lang w:val="en-GB"/>
              </w:rPr>
              <w:t>iestādēm</w:t>
            </w:r>
            <w:r w:rsidR="3D66BFD5" w:rsidRPr="00680D25">
              <w:rPr>
                <w:rFonts w:ascii="Lato" w:hAnsi="Lato" w:cs="Calibri"/>
                <w:sz w:val="20"/>
                <w:szCs w:val="20"/>
                <w:lang w:val="en-GB"/>
              </w:rPr>
              <w:t xml:space="preserve"> ar mazāk nekā 50 darbiniekiem</w:t>
            </w:r>
            <w:r w:rsidR="7A8149BC" w:rsidRPr="00680D25">
              <w:rPr>
                <w:rFonts w:ascii="Lato" w:hAnsi="Lato" w:cs="Calibri"/>
                <w:sz w:val="20"/>
                <w:szCs w:val="20"/>
                <w:lang w:val="en-GB"/>
              </w:rPr>
              <w:t>) katrā sertifikācijas periodā;</w:t>
            </w:r>
          </w:p>
          <w:p w14:paraId="01D4D045" w14:textId="6A4D08E2" w:rsidR="0004688C" w:rsidRPr="00680D25" w:rsidRDefault="00A71A48" w:rsidP="00167732">
            <w:pPr>
              <w:pStyle w:val="ListParagraph"/>
              <w:numPr>
                <w:ilvl w:val="0"/>
                <w:numId w:val="14"/>
              </w:numPr>
              <w:jc w:val="both"/>
              <w:rPr>
                <w:rFonts w:ascii="Lato" w:hAnsi="Lato" w:cs="Calibri"/>
                <w:sz w:val="20"/>
                <w:szCs w:val="20"/>
                <w:lang w:val="en-GB"/>
              </w:rPr>
            </w:pPr>
            <w:r w:rsidRPr="00680D25">
              <w:rPr>
                <w:rFonts w:ascii="Lato" w:hAnsi="Lato" w:cs="Calibri"/>
                <w:sz w:val="20"/>
                <w:szCs w:val="20"/>
                <w:lang w:val="en-GB"/>
              </w:rPr>
              <w:t xml:space="preserve">tas </w:t>
            </w:r>
            <w:r w:rsidR="51AD0F1A" w:rsidRPr="00680D25">
              <w:rPr>
                <w:rFonts w:ascii="Lato" w:hAnsi="Lato" w:cs="Calibri"/>
                <w:sz w:val="20"/>
                <w:szCs w:val="20"/>
                <w:lang w:val="en-GB"/>
              </w:rPr>
              <w:t xml:space="preserve">ietver pasākumus, kas saistīti ar </w:t>
            </w:r>
            <w:r w:rsidR="1E56BB70" w:rsidRPr="00680D25">
              <w:rPr>
                <w:rFonts w:ascii="Lato" w:hAnsi="Lato" w:cs="Calibri"/>
                <w:sz w:val="20"/>
                <w:szCs w:val="20"/>
                <w:lang w:val="en-GB"/>
              </w:rPr>
              <w:t xml:space="preserve">vienu </w:t>
            </w:r>
            <w:r w:rsidR="51AD0F1A" w:rsidRPr="00680D25">
              <w:rPr>
                <w:rFonts w:ascii="Lato" w:hAnsi="Lato" w:cs="Calibri"/>
                <w:sz w:val="20"/>
                <w:szCs w:val="20"/>
                <w:lang w:val="en-GB"/>
              </w:rPr>
              <w:t>vai vairākiem stratēģiskiem ilgtspējas mērķiem</w:t>
            </w:r>
            <w:r w:rsidR="00BE1385" w:rsidRPr="00680D25">
              <w:rPr>
                <w:rStyle w:val="FootnoteReference"/>
                <w:rFonts w:ascii="Lato" w:hAnsi="Lato" w:cs="Calibri"/>
                <w:sz w:val="20"/>
                <w:szCs w:val="20"/>
                <w:lang w:val="en-GB"/>
              </w:rPr>
              <w:footnoteReference w:id="12"/>
            </w:r>
            <w:r w:rsidR="51AD0F1A" w:rsidRPr="00680D25">
              <w:rPr>
                <w:rFonts w:ascii="Lato" w:hAnsi="Lato" w:cs="Calibri"/>
                <w:sz w:val="20"/>
                <w:szCs w:val="20"/>
                <w:lang w:val="en-GB"/>
              </w:rPr>
              <w:t xml:space="preserve"> ;</w:t>
            </w:r>
          </w:p>
          <w:p w14:paraId="73476878" w14:textId="4CBDCD8E" w:rsidR="001C4388" w:rsidRPr="00680D25" w:rsidRDefault="00A71A48" w:rsidP="00167732">
            <w:pPr>
              <w:pStyle w:val="ListParagraph"/>
              <w:numPr>
                <w:ilvl w:val="0"/>
                <w:numId w:val="14"/>
              </w:numPr>
              <w:jc w:val="both"/>
              <w:rPr>
                <w:rFonts w:ascii="Lato" w:hAnsi="Lato" w:cs="Calibri"/>
                <w:sz w:val="20"/>
                <w:szCs w:val="20"/>
                <w:lang w:val="en-GB"/>
              </w:rPr>
            </w:pPr>
            <w:r w:rsidRPr="00680D25">
              <w:rPr>
                <w:rFonts w:ascii="Lato" w:hAnsi="Lato" w:cs="Calibri"/>
                <w:sz w:val="20"/>
                <w:szCs w:val="20"/>
                <w:lang w:val="en-GB"/>
              </w:rPr>
              <w:t xml:space="preserve">tas </w:t>
            </w:r>
            <w:r w:rsidR="2050080B" w:rsidRPr="00680D25">
              <w:rPr>
                <w:rFonts w:ascii="Lato" w:hAnsi="Lato" w:cs="Calibri"/>
                <w:sz w:val="20"/>
                <w:szCs w:val="20"/>
                <w:lang w:val="en-GB"/>
              </w:rPr>
              <w:t xml:space="preserve">ietver termiņus un atbildīgās nodaļas </w:t>
            </w:r>
            <w:r w:rsidR="004C6F1B" w:rsidRPr="00680D25">
              <w:rPr>
                <w:rFonts w:ascii="Lato" w:hAnsi="Lato" w:cs="Calibri"/>
                <w:sz w:val="20"/>
                <w:szCs w:val="20"/>
                <w:lang w:val="en-GB"/>
              </w:rPr>
              <w:t>vai darbiniekus</w:t>
            </w:r>
            <w:r w:rsidR="000E6A8E" w:rsidRPr="00680D25">
              <w:rPr>
                <w:rFonts w:ascii="Lato" w:hAnsi="Lato" w:cs="Calibri"/>
                <w:sz w:val="20"/>
                <w:szCs w:val="20"/>
                <w:lang w:val="en-GB"/>
              </w:rPr>
              <w:t xml:space="preserve">; </w:t>
            </w:r>
            <w:r w:rsidR="00025541" w:rsidRPr="00680D25">
              <w:rPr>
                <w:rFonts w:ascii="Lato" w:hAnsi="Lato" w:cs="Calibri"/>
                <w:sz w:val="20"/>
                <w:szCs w:val="20"/>
                <w:lang w:val="en-GB"/>
              </w:rPr>
              <w:t>un</w:t>
            </w:r>
          </w:p>
          <w:p w14:paraId="636646FA" w14:textId="5E83D27A" w:rsidR="00633DA5" w:rsidRPr="00680D25" w:rsidRDefault="0004688C" w:rsidP="00167732">
            <w:pPr>
              <w:pStyle w:val="ListParagraph"/>
              <w:numPr>
                <w:ilvl w:val="0"/>
                <w:numId w:val="14"/>
              </w:numPr>
              <w:spacing w:after="240"/>
              <w:jc w:val="both"/>
              <w:rPr>
                <w:rFonts w:ascii="Lato" w:hAnsi="Lato" w:cs="Calibri"/>
                <w:sz w:val="20"/>
                <w:szCs w:val="20"/>
                <w:lang w:val="en-GB"/>
              </w:rPr>
            </w:pPr>
            <w:r w:rsidRPr="00680D25">
              <w:rPr>
                <w:rFonts w:ascii="Lato" w:hAnsi="Lato" w:cs="Calibri"/>
                <w:sz w:val="20"/>
                <w:szCs w:val="20"/>
                <w:lang w:val="en-GB"/>
              </w:rPr>
              <w:t xml:space="preserve">ir iekšēji </w:t>
            </w:r>
            <w:r w:rsidR="00A71A48" w:rsidRPr="00680D25">
              <w:rPr>
                <w:rFonts w:ascii="Lato" w:hAnsi="Lato" w:cs="Calibri"/>
                <w:sz w:val="20"/>
                <w:szCs w:val="20"/>
                <w:lang w:val="en-GB"/>
              </w:rPr>
              <w:t xml:space="preserve">izziņots </w:t>
            </w:r>
            <w:r w:rsidRPr="00680D25">
              <w:rPr>
                <w:rFonts w:ascii="Lato" w:hAnsi="Lato" w:cs="Calibri"/>
                <w:sz w:val="20"/>
                <w:szCs w:val="20"/>
                <w:lang w:val="en-GB"/>
              </w:rPr>
              <w:t>un pieejams darbiniekiem</w:t>
            </w:r>
            <w:r w:rsidR="00374D96" w:rsidRPr="00680D25">
              <w:rPr>
                <w:rFonts w:ascii="Lato" w:hAnsi="Lato" w:cs="Calibri"/>
                <w:sz w:val="20"/>
                <w:szCs w:val="20"/>
                <w:lang w:val="en-GB"/>
              </w:rPr>
              <w:t>.</w:t>
            </w:r>
          </w:p>
          <w:p w14:paraId="71A29612" w14:textId="76AE0218" w:rsidR="00862A00" w:rsidRPr="00680D25" w:rsidRDefault="007B183A" w:rsidP="00862A00">
            <w:pPr>
              <w:jc w:val="both"/>
              <w:rPr>
                <w:rFonts w:ascii="Lato" w:hAnsi="Lato" w:cs="Calibri"/>
                <w:sz w:val="20"/>
                <w:szCs w:val="20"/>
              </w:rPr>
            </w:pPr>
            <w:r w:rsidRPr="00680D25">
              <w:rPr>
                <w:rFonts w:ascii="Lato" w:hAnsi="Lato" w:cs="Calibri"/>
                <w:sz w:val="20"/>
                <w:szCs w:val="20"/>
              </w:rPr>
              <w:t>Atsevišķ</w:t>
            </w:r>
            <w:r w:rsidR="00E07F38" w:rsidRPr="00680D25">
              <w:rPr>
                <w:rFonts w:ascii="Lato" w:hAnsi="Lato" w:cs="Calibri"/>
                <w:sz w:val="20"/>
                <w:szCs w:val="20"/>
              </w:rPr>
              <w:t>o</w:t>
            </w:r>
            <w:r w:rsidRPr="00680D25">
              <w:rPr>
                <w:rFonts w:ascii="Lato" w:hAnsi="Lato" w:cs="Calibri"/>
                <w:sz w:val="20"/>
                <w:szCs w:val="20"/>
              </w:rPr>
              <w:t>s gadījumos</w:t>
            </w:r>
            <w:r w:rsidR="005145F5" w:rsidRPr="00680D25">
              <w:rPr>
                <w:rFonts w:ascii="Lato" w:hAnsi="Lato" w:cs="Calibri"/>
                <w:sz w:val="20"/>
                <w:szCs w:val="20"/>
              </w:rPr>
              <w:t>,</w:t>
            </w:r>
            <w:r w:rsidR="00D14701" w:rsidRPr="00680D25" w:rsidDel="18F1BCE8">
              <w:rPr>
                <w:rFonts w:ascii="Lato" w:hAnsi="Lato" w:cs="Calibri"/>
                <w:sz w:val="20"/>
                <w:szCs w:val="20"/>
              </w:rPr>
              <w:t xml:space="preserve"> </w:t>
            </w:r>
            <w:r w:rsidR="18F1BCE8" w:rsidRPr="00680D25">
              <w:rPr>
                <w:rFonts w:ascii="Lato" w:hAnsi="Lato" w:cs="Calibri"/>
                <w:sz w:val="20"/>
                <w:szCs w:val="20"/>
              </w:rPr>
              <w:t>iestāde</w:t>
            </w:r>
            <w:r w:rsidR="00D14701" w:rsidRPr="00680D25" w:rsidDel="18F1BCE8">
              <w:rPr>
                <w:rFonts w:ascii="Lato" w:hAnsi="Lato" w:cs="Calibri"/>
                <w:sz w:val="20"/>
                <w:szCs w:val="20"/>
              </w:rPr>
              <w:t xml:space="preserve">, </w:t>
            </w:r>
            <w:r w:rsidR="6E0086B0" w:rsidRPr="00680D25">
              <w:rPr>
                <w:rFonts w:ascii="Lato" w:hAnsi="Lato" w:cs="Calibri"/>
                <w:sz w:val="20"/>
                <w:szCs w:val="20"/>
              </w:rPr>
              <w:t>iesniedz</w:t>
            </w:r>
            <w:r w:rsidR="005145F5" w:rsidRPr="00680D25">
              <w:rPr>
                <w:rFonts w:ascii="Lato" w:hAnsi="Lato" w:cs="Calibri"/>
                <w:sz w:val="20"/>
                <w:szCs w:val="20"/>
              </w:rPr>
              <w:t>ot pārsertifikācijas</w:t>
            </w:r>
            <w:r w:rsidR="6E0086B0" w:rsidRPr="00680D25">
              <w:rPr>
                <w:rFonts w:ascii="Lato" w:hAnsi="Lato" w:cs="Calibri"/>
                <w:sz w:val="20"/>
                <w:szCs w:val="20"/>
              </w:rPr>
              <w:t xml:space="preserve"> pieteikumu</w:t>
            </w:r>
            <w:r w:rsidR="18F1BCE8" w:rsidRPr="00680D25">
              <w:rPr>
                <w:rFonts w:ascii="Lato" w:hAnsi="Lato" w:cs="Calibri"/>
                <w:sz w:val="20"/>
                <w:szCs w:val="20"/>
              </w:rPr>
              <w:t xml:space="preserve">, iesniedz </w:t>
            </w:r>
            <w:r w:rsidR="6E0086B0" w:rsidRPr="00680D25">
              <w:rPr>
                <w:rFonts w:ascii="Lato" w:hAnsi="Lato" w:cs="Calibri"/>
                <w:sz w:val="20"/>
                <w:szCs w:val="20"/>
              </w:rPr>
              <w:t>pierādījumus iepriekšējā rīcības plāna izpildes</w:t>
            </w:r>
            <w:r w:rsidR="7AAF76CA" w:rsidRPr="00680D25">
              <w:rPr>
                <w:rFonts w:ascii="Lato" w:hAnsi="Lato" w:cs="Calibri"/>
                <w:sz w:val="20"/>
                <w:szCs w:val="20"/>
              </w:rPr>
              <w:t xml:space="preserve"> gait</w:t>
            </w:r>
            <w:r w:rsidR="005145F5" w:rsidRPr="00680D25">
              <w:rPr>
                <w:rFonts w:ascii="Lato" w:hAnsi="Lato" w:cs="Calibri"/>
                <w:sz w:val="20"/>
                <w:szCs w:val="20"/>
              </w:rPr>
              <w:t>ai</w:t>
            </w:r>
            <w:r w:rsidR="7AAF76CA" w:rsidRPr="00680D25">
              <w:rPr>
                <w:rFonts w:ascii="Lato" w:hAnsi="Lato" w:cs="Calibri"/>
                <w:sz w:val="20"/>
                <w:szCs w:val="20"/>
              </w:rPr>
              <w:t xml:space="preserve"> vai pabeigšan</w:t>
            </w:r>
            <w:r w:rsidR="005145F5" w:rsidRPr="00680D25">
              <w:rPr>
                <w:rFonts w:ascii="Lato" w:hAnsi="Lato" w:cs="Calibri"/>
                <w:sz w:val="20"/>
                <w:szCs w:val="20"/>
              </w:rPr>
              <w:t>ai</w:t>
            </w:r>
            <w:r w:rsidR="6E0086B0" w:rsidRPr="00680D25">
              <w:rPr>
                <w:rFonts w:ascii="Lato" w:hAnsi="Lato" w:cs="Calibri"/>
                <w:sz w:val="20"/>
                <w:szCs w:val="20"/>
              </w:rPr>
              <w:t>. Tie var būt ziņojumi, fotogrāfijas, līgumi, partnerības nolīgumi, apmācību</w:t>
            </w:r>
            <w:r w:rsidR="00862A00" w:rsidRPr="00680D25">
              <w:rPr>
                <w:rStyle w:val="FootnoteReference"/>
                <w:rFonts w:ascii="Lato" w:hAnsi="Lato" w:cs="Calibri"/>
                <w:sz w:val="20"/>
                <w:szCs w:val="20"/>
              </w:rPr>
              <w:footnoteReference w:id="13"/>
            </w:r>
            <w:r w:rsidR="6E0086B0" w:rsidRPr="00680D25">
              <w:rPr>
                <w:rFonts w:ascii="Lato" w:hAnsi="Lato" w:cs="Calibri"/>
                <w:sz w:val="20"/>
                <w:szCs w:val="20"/>
              </w:rPr>
              <w:t xml:space="preserve"> dokumenti vai citi pārbaudāmi dokumenti. Piemēri:</w:t>
            </w:r>
          </w:p>
          <w:p w14:paraId="056423DC" w14:textId="2504915F" w:rsidR="00862A00" w:rsidRPr="00680D25" w:rsidRDefault="00862A00" w:rsidP="00167732">
            <w:pPr>
              <w:pStyle w:val="ListParagraph"/>
              <w:numPr>
                <w:ilvl w:val="0"/>
                <w:numId w:val="45"/>
              </w:numPr>
              <w:jc w:val="both"/>
              <w:rPr>
                <w:rFonts w:ascii="Lato" w:eastAsia="Lucida Sans Unicode" w:hAnsi="Lato" w:cs="Calibri"/>
                <w:strike/>
                <w:sz w:val="20"/>
                <w:szCs w:val="20"/>
                <w:lang w:val="en-GB"/>
              </w:rPr>
            </w:pPr>
            <w:r w:rsidRPr="00680D25">
              <w:rPr>
                <w:rFonts w:ascii="Lato" w:hAnsi="Lato" w:cs="Calibri"/>
                <w:sz w:val="20"/>
                <w:szCs w:val="20"/>
                <w:lang w:val="en-GB"/>
              </w:rPr>
              <w:t>uzaicinājum</w:t>
            </w:r>
            <w:r w:rsidR="005145F5" w:rsidRPr="00680D25">
              <w:rPr>
                <w:rFonts w:ascii="Lato" w:hAnsi="Lato" w:cs="Calibri"/>
                <w:sz w:val="20"/>
                <w:szCs w:val="20"/>
                <w:lang w:val="en-GB"/>
              </w:rPr>
              <w:t>i</w:t>
            </w:r>
            <w:r w:rsidRPr="00680D25">
              <w:rPr>
                <w:rFonts w:ascii="Lato" w:hAnsi="Lato" w:cs="Calibri"/>
                <w:sz w:val="20"/>
                <w:szCs w:val="20"/>
                <w:lang w:val="en-GB"/>
              </w:rPr>
              <w:t xml:space="preserve"> uz ilgtspējības </w:t>
            </w:r>
            <w:r w:rsidR="005145F5" w:rsidRPr="00680D25">
              <w:rPr>
                <w:rFonts w:ascii="Lato" w:hAnsi="Lato" w:cs="Calibri"/>
                <w:sz w:val="20"/>
                <w:szCs w:val="20"/>
                <w:lang w:val="en-GB"/>
              </w:rPr>
              <w:t xml:space="preserve">tēmai veltītu darbinieku </w:t>
            </w:r>
            <w:r w:rsidRPr="00680D25">
              <w:rPr>
                <w:rFonts w:ascii="Lato" w:hAnsi="Lato" w:cs="Calibri"/>
                <w:sz w:val="20"/>
                <w:szCs w:val="20"/>
                <w:lang w:val="en-GB"/>
              </w:rPr>
              <w:t>pasākumu vai tā protokol</w:t>
            </w:r>
            <w:r w:rsidR="005145F5" w:rsidRPr="00680D25">
              <w:rPr>
                <w:rFonts w:ascii="Lato" w:hAnsi="Lato" w:cs="Calibri"/>
                <w:sz w:val="20"/>
                <w:szCs w:val="20"/>
                <w:lang w:val="en-GB"/>
              </w:rPr>
              <w:t>i</w:t>
            </w:r>
            <w:r w:rsidRPr="00680D25">
              <w:rPr>
                <w:rFonts w:ascii="Lato" w:hAnsi="Lato" w:cs="Calibri"/>
                <w:sz w:val="20"/>
                <w:szCs w:val="20"/>
                <w:lang w:val="en-GB"/>
              </w:rPr>
              <w:t xml:space="preserve"> (piemēram, brīvprātīgais darbs, izpratnes veicināšana);</w:t>
            </w:r>
          </w:p>
          <w:p w14:paraId="6DC05103" w14:textId="13FEE5E7" w:rsidR="00862A00" w:rsidRPr="00680D25" w:rsidRDefault="00862A00" w:rsidP="00167732">
            <w:pPr>
              <w:pStyle w:val="ListParagraph"/>
              <w:numPr>
                <w:ilvl w:val="0"/>
                <w:numId w:val="45"/>
              </w:numPr>
              <w:jc w:val="both"/>
              <w:rPr>
                <w:rFonts w:ascii="Lato" w:eastAsia="Lucida Sans Unicode" w:hAnsi="Lato" w:cs="Calibri"/>
                <w:strike/>
                <w:sz w:val="20"/>
                <w:szCs w:val="20"/>
                <w:lang w:val="en-GB"/>
              </w:rPr>
            </w:pPr>
            <w:r w:rsidRPr="00680D25">
              <w:rPr>
                <w:rFonts w:ascii="Lato" w:hAnsi="Lato" w:cs="Calibri"/>
                <w:sz w:val="20"/>
                <w:szCs w:val="20"/>
                <w:lang w:val="en-GB"/>
              </w:rPr>
              <w:t xml:space="preserve">līgums, partnerības līgums vai </w:t>
            </w:r>
            <w:r w:rsidR="005145F5" w:rsidRPr="00680D25">
              <w:rPr>
                <w:rFonts w:ascii="Lato" w:hAnsi="Lato" w:cs="Calibri"/>
                <w:sz w:val="20"/>
                <w:szCs w:val="20"/>
                <w:lang w:val="en-GB"/>
              </w:rPr>
              <w:t>sadarbības</w:t>
            </w:r>
            <w:r w:rsidRPr="00680D25">
              <w:rPr>
                <w:rFonts w:ascii="Lato" w:hAnsi="Lato" w:cs="Calibri"/>
                <w:sz w:val="20"/>
                <w:szCs w:val="20"/>
                <w:lang w:val="en-GB"/>
              </w:rPr>
              <w:t xml:space="preserve"> memorands ar NVO vai ilgtspējīgas attīstības</w:t>
            </w:r>
            <w:r w:rsidR="005145F5" w:rsidRPr="00680D25">
              <w:rPr>
                <w:rFonts w:ascii="Lato" w:hAnsi="Lato" w:cs="Calibri"/>
                <w:sz w:val="20"/>
                <w:szCs w:val="20"/>
                <w:lang w:val="en-GB"/>
              </w:rPr>
              <w:t xml:space="preserve"> jomā darbojošos</w:t>
            </w:r>
            <w:r w:rsidRPr="00680D25">
              <w:rPr>
                <w:rFonts w:ascii="Lato" w:hAnsi="Lato" w:cs="Calibri"/>
                <w:sz w:val="20"/>
                <w:szCs w:val="20"/>
                <w:lang w:val="en-GB"/>
              </w:rPr>
              <w:t xml:space="preserve"> organizāciju;</w:t>
            </w:r>
          </w:p>
          <w:p w14:paraId="05F0D2BC" w14:textId="29135D89" w:rsidR="00862A00" w:rsidRPr="00680D25" w:rsidRDefault="00862A00" w:rsidP="00167732">
            <w:pPr>
              <w:pStyle w:val="ListParagraph"/>
              <w:numPr>
                <w:ilvl w:val="0"/>
                <w:numId w:val="45"/>
              </w:numPr>
              <w:jc w:val="both"/>
              <w:rPr>
                <w:rFonts w:ascii="Lato" w:eastAsia="Lucida Sans Unicode" w:hAnsi="Lato" w:cs="Calibri"/>
                <w:strike/>
                <w:sz w:val="20"/>
                <w:szCs w:val="20"/>
                <w:lang w:val="en-GB"/>
              </w:rPr>
            </w:pPr>
            <w:r w:rsidRPr="00680D25">
              <w:rPr>
                <w:rFonts w:ascii="Lato" w:hAnsi="Lato" w:cs="Calibri"/>
                <w:sz w:val="20"/>
                <w:szCs w:val="20"/>
                <w:lang w:val="en-GB"/>
              </w:rPr>
              <w:t>ilgtspējīgas attīstības vai sociālā</w:t>
            </w:r>
            <w:r w:rsidR="005145F5" w:rsidRPr="00680D25">
              <w:rPr>
                <w:rFonts w:ascii="Lato" w:hAnsi="Lato" w:cs="Calibri"/>
                <w:sz w:val="20"/>
                <w:szCs w:val="20"/>
                <w:lang w:val="en-GB"/>
              </w:rPr>
              <w:t>s</w:t>
            </w:r>
            <w:r w:rsidRPr="00680D25">
              <w:rPr>
                <w:rFonts w:ascii="Lato" w:hAnsi="Lato" w:cs="Calibri"/>
                <w:sz w:val="20"/>
                <w:szCs w:val="20"/>
                <w:lang w:val="en-GB"/>
              </w:rPr>
              <w:t xml:space="preserve"> iniciatīv</w:t>
            </w:r>
            <w:r w:rsidR="005145F5" w:rsidRPr="00680D25">
              <w:rPr>
                <w:rFonts w:ascii="Lato" w:hAnsi="Lato" w:cs="Calibri"/>
                <w:sz w:val="20"/>
                <w:szCs w:val="20"/>
                <w:lang w:val="en-GB"/>
              </w:rPr>
              <w:t>as</w:t>
            </w:r>
            <w:r w:rsidRPr="00680D25">
              <w:rPr>
                <w:rFonts w:ascii="Lato" w:hAnsi="Lato" w:cs="Calibri"/>
                <w:sz w:val="20"/>
                <w:szCs w:val="20"/>
                <w:lang w:val="en-GB"/>
              </w:rPr>
              <w:t>, kas saistīta ar ilgtspējīgas attīstības pasākumu</w:t>
            </w:r>
            <w:r w:rsidR="005145F5" w:rsidRPr="00680D25">
              <w:rPr>
                <w:rFonts w:ascii="Lato" w:hAnsi="Lato" w:cs="Calibri"/>
                <w:sz w:val="20"/>
                <w:szCs w:val="20"/>
                <w:lang w:val="en-GB"/>
              </w:rPr>
              <w:t xml:space="preserve"> līdzdalības apliecinājums</w:t>
            </w:r>
            <w:r w:rsidRPr="00680D25">
              <w:rPr>
                <w:rFonts w:ascii="Lato" w:hAnsi="Lato" w:cs="Calibri"/>
                <w:sz w:val="20"/>
                <w:szCs w:val="20"/>
                <w:lang w:val="en-GB"/>
              </w:rPr>
              <w:t>; un/vai</w:t>
            </w:r>
          </w:p>
          <w:p w14:paraId="5E36A69C" w14:textId="60C6A7FE" w:rsidR="00862A00" w:rsidRPr="00680D25" w:rsidRDefault="00862A00" w:rsidP="00167732">
            <w:pPr>
              <w:pStyle w:val="ListParagraph"/>
              <w:numPr>
                <w:ilvl w:val="0"/>
                <w:numId w:val="45"/>
              </w:numPr>
              <w:spacing w:after="240"/>
              <w:jc w:val="both"/>
              <w:rPr>
                <w:rFonts w:ascii="Lato" w:eastAsia="Lucida Sans Unicode" w:hAnsi="Lato" w:cs="Calibri"/>
                <w:strike/>
                <w:sz w:val="20"/>
                <w:szCs w:val="20"/>
                <w:lang w:val="en-GB"/>
              </w:rPr>
            </w:pPr>
            <w:r w:rsidRPr="00680D25">
              <w:rPr>
                <w:rFonts w:ascii="Lato" w:hAnsi="Lato" w:cs="Calibri"/>
                <w:sz w:val="20"/>
                <w:szCs w:val="20"/>
                <w:lang w:val="en-GB"/>
              </w:rPr>
              <w:t xml:space="preserve">ziņojumi, protokoli vai darbības uzskaites dokumenti, kas saistīti ar </w:t>
            </w:r>
            <w:r w:rsidR="005145F5" w:rsidRPr="00680D25">
              <w:rPr>
                <w:rFonts w:ascii="Lato" w:hAnsi="Lato" w:cs="Calibri"/>
                <w:sz w:val="20"/>
                <w:szCs w:val="20"/>
                <w:lang w:val="en-GB"/>
              </w:rPr>
              <w:t>konkrētajām rīcībām</w:t>
            </w:r>
            <w:r w:rsidRPr="00680D25">
              <w:rPr>
                <w:rFonts w:ascii="Lato" w:hAnsi="Lato" w:cs="Calibri"/>
                <w:sz w:val="20"/>
                <w:szCs w:val="20"/>
                <w:lang w:val="en-GB"/>
              </w:rPr>
              <w:t>.</w:t>
            </w:r>
          </w:p>
          <w:p w14:paraId="4C5B0633" w14:textId="4D27978B" w:rsidR="0004688C" w:rsidRPr="001A3206" w:rsidRDefault="7AAF76CA" w:rsidP="00126E13">
            <w:pPr>
              <w:spacing w:after="240"/>
              <w:jc w:val="both"/>
              <w:rPr>
                <w:rFonts w:ascii="Lato" w:hAnsi="Lato" w:cs="Calibri"/>
                <w:sz w:val="20"/>
                <w:szCs w:val="20"/>
              </w:rPr>
            </w:pPr>
            <w:r w:rsidRPr="00680D25">
              <w:rPr>
                <w:rFonts w:ascii="Lato" w:hAnsi="Lato" w:cs="Calibri"/>
                <w:sz w:val="20"/>
                <w:szCs w:val="20"/>
              </w:rPr>
              <w:t>Ja pasākumi nav īstenoti</w:t>
            </w:r>
            <w:r w:rsidR="3BFE47AF" w:rsidRPr="00680D25">
              <w:rPr>
                <w:rFonts w:ascii="Lato" w:hAnsi="Lato" w:cs="Calibri"/>
                <w:sz w:val="20"/>
                <w:szCs w:val="20"/>
              </w:rPr>
              <w:t xml:space="preserve">, </w:t>
            </w:r>
            <w:r w:rsidR="0C6E8498" w:rsidRPr="00680D25">
              <w:rPr>
                <w:rFonts w:ascii="Lato" w:hAnsi="Lato" w:cs="Calibri"/>
                <w:sz w:val="20"/>
                <w:szCs w:val="20"/>
              </w:rPr>
              <w:t xml:space="preserve">atkārtotiem pieteikuma iesniedzējiem </w:t>
            </w:r>
            <w:r w:rsidR="00214D40" w:rsidRPr="00680D25">
              <w:rPr>
                <w:rFonts w:ascii="Lato" w:hAnsi="Lato" w:cs="Calibri"/>
                <w:sz w:val="20"/>
                <w:szCs w:val="20"/>
              </w:rPr>
              <w:t xml:space="preserve">jāiesniedz </w:t>
            </w:r>
            <w:r w:rsidR="7A8149BC" w:rsidRPr="00680D25">
              <w:rPr>
                <w:rFonts w:ascii="Lato" w:hAnsi="Lato" w:cs="Calibri"/>
                <w:sz w:val="20"/>
                <w:szCs w:val="20"/>
              </w:rPr>
              <w:t xml:space="preserve">dokumentēts pamatojums un </w:t>
            </w:r>
            <w:r w:rsidR="55C17616" w:rsidRPr="00680D25">
              <w:rPr>
                <w:rFonts w:ascii="Lato" w:hAnsi="Lato" w:cs="Calibri"/>
                <w:sz w:val="20"/>
                <w:szCs w:val="20"/>
              </w:rPr>
              <w:t>plāns</w:t>
            </w:r>
            <w:r w:rsidR="00214D40" w:rsidRPr="00680D25">
              <w:rPr>
                <w:rFonts w:ascii="Lato" w:hAnsi="Lato" w:cs="Calibri"/>
                <w:sz w:val="20"/>
                <w:szCs w:val="20"/>
              </w:rPr>
              <w:t xml:space="preserve"> </w:t>
            </w:r>
            <w:r w:rsidR="005145F5" w:rsidRPr="00680D25">
              <w:rPr>
                <w:rFonts w:ascii="Lato" w:hAnsi="Lato" w:cs="Calibri"/>
                <w:sz w:val="20"/>
                <w:szCs w:val="20"/>
              </w:rPr>
              <w:t xml:space="preserve">ar skaidrojumu par </w:t>
            </w:r>
            <w:r w:rsidR="2C853F3E" w:rsidRPr="00680D25">
              <w:rPr>
                <w:rFonts w:ascii="Lato" w:hAnsi="Lato" w:cs="Calibri"/>
                <w:sz w:val="20"/>
                <w:szCs w:val="20"/>
              </w:rPr>
              <w:t>neīstenot</w:t>
            </w:r>
            <w:r w:rsidR="005145F5" w:rsidRPr="00680D25">
              <w:rPr>
                <w:rFonts w:ascii="Lato" w:hAnsi="Lato" w:cs="Calibri"/>
                <w:sz w:val="20"/>
                <w:szCs w:val="20"/>
              </w:rPr>
              <w:t>o</w:t>
            </w:r>
            <w:r w:rsidR="2C853F3E" w:rsidRPr="001A3206">
              <w:rPr>
                <w:rFonts w:ascii="Lato" w:hAnsi="Lato" w:cs="Calibri"/>
                <w:sz w:val="20"/>
                <w:szCs w:val="20"/>
              </w:rPr>
              <w:t xml:space="preserve"> </w:t>
            </w:r>
            <w:r w:rsidR="55C17616" w:rsidRPr="001A3206">
              <w:rPr>
                <w:rFonts w:ascii="Lato" w:hAnsi="Lato" w:cs="Calibri"/>
                <w:sz w:val="20"/>
                <w:szCs w:val="20"/>
              </w:rPr>
              <w:t xml:space="preserve">pasākumi </w:t>
            </w:r>
            <w:r w:rsidR="005145F5">
              <w:rPr>
                <w:rFonts w:ascii="Lato" w:hAnsi="Lato" w:cs="Calibri"/>
                <w:sz w:val="20"/>
                <w:szCs w:val="20"/>
              </w:rPr>
              <w:t>ieviešanu</w:t>
            </w:r>
            <w:r w:rsidR="55C17616" w:rsidRPr="001A3206">
              <w:rPr>
                <w:rFonts w:ascii="Lato" w:hAnsi="Lato" w:cs="Calibri"/>
                <w:sz w:val="20"/>
                <w:szCs w:val="20"/>
              </w:rPr>
              <w:t xml:space="preserve"> nākamajā sertifikācijas periodā (</w:t>
            </w:r>
            <w:r w:rsidR="005145F5">
              <w:rPr>
                <w:rFonts w:ascii="Lato" w:hAnsi="Lato" w:cs="Calibri"/>
                <w:sz w:val="20"/>
                <w:szCs w:val="20"/>
              </w:rPr>
              <w:t>ietverot informāciju par īstenošanas metodēm)</w:t>
            </w:r>
            <w:r w:rsidR="55C17616" w:rsidRPr="001A3206">
              <w:rPr>
                <w:rFonts w:ascii="Lato" w:hAnsi="Lato" w:cs="Calibri"/>
                <w:sz w:val="20"/>
                <w:szCs w:val="20"/>
              </w:rPr>
              <w:t xml:space="preserve"> vai arī </w:t>
            </w:r>
            <w:r w:rsidR="005145F5">
              <w:rPr>
                <w:rFonts w:ascii="Lato" w:hAnsi="Lato" w:cs="Calibri"/>
                <w:sz w:val="20"/>
                <w:szCs w:val="20"/>
              </w:rPr>
              <w:t xml:space="preserve">pamatojumu, </w:t>
            </w:r>
            <w:r w:rsidR="55C17616" w:rsidRPr="001A3206">
              <w:rPr>
                <w:rFonts w:ascii="Lato" w:hAnsi="Lato" w:cs="Calibri"/>
                <w:sz w:val="20"/>
                <w:szCs w:val="20"/>
              </w:rPr>
              <w:t xml:space="preserve">kāpēc </w:t>
            </w:r>
            <w:r w:rsidR="005145F5">
              <w:rPr>
                <w:rFonts w:ascii="Lato" w:hAnsi="Lato" w:cs="Calibri"/>
                <w:sz w:val="20"/>
                <w:szCs w:val="20"/>
              </w:rPr>
              <w:t xml:space="preserve">šie pasākumi vairs </w:t>
            </w:r>
            <w:r w:rsidR="55C17616" w:rsidRPr="001A3206">
              <w:rPr>
                <w:rFonts w:ascii="Lato" w:hAnsi="Lato" w:cs="Calibri"/>
                <w:sz w:val="20"/>
                <w:szCs w:val="20"/>
              </w:rPr>
              <w:t xml:space="preserve">netiek uzskatīti par </w:t>
            </w:r>
            <w:r w:rsidR="005145F5">
              <w:rPr>
                <w:rFonts w:ascii="Lato" w:hAnsi="Lato" w:cs="Calibri"/>
                <w:sz w:val="20"/>
                <w:szCs w:val="20"/>
              </w:rPr>
              <w:t>ieviešamiem</w:t>
            </w:r>
            <w:r w:rsidR="55C17616" w:rsidRPr="001A3206">
              <w:rPr>
                <w:rFonts w:ascii="Lato" w:hAnsi="Lato" w:cs="Calibri"/>
                <w:sz w:val="20"/>
                <w:szCs w:val="20"/>
              </w:rPr>
              <w:t>.</w:t>
            </w:r>
          </w:p>
        </w:tc>
      </w:tr>
      <w:tr w:rsidR="00087406" w:rsidRPr="001A3206" w14:paraId="35850442" w14:textId="77777777" w:rsidTr="51C1B44D">
        <w:trPr>
          <w:trHeight w:val="792"/>
          <w:jc w:val="center"/>
        </w:trPr>
        <w:tc>
          <w:tcPr>
            <w:tcW w:w="13609" w:type="dxa"/>
            <w:gridSpan w:val="3"/>
          </w:tcPr>
          <w:p w14:paraId="4188BB44" w14:textId="0BDE8E4B" w:rsidR="00087406" w:rsidRPr="001A3206" w:rsidRDefault="00EA1B61" w:rsidP="006A6864">
            <w:pPr>
              <w:pStyle w:val="Heading2"/>
              <w:numPr>
                <w:ilvl w:val="0"/>
                <w:numId w:val="0"/>
              </w:numPr>
              <w:jc w:val="center"/>
              <w:rPr>
                <w:rFonts w:cs="Calibri"/>
                <w:sz w:val="20"/>
              </w:rPr>
            </w:pPr>
            <w:bookmarkStart w:id="10" w:name="_Toc225796447"/>
            <w:r w:rsidRPr="001A3206">
              <w:rPr>
                <w:color w:val="auto"/>
              </w:rPr>
              <w:lastRenderedPageBreak/>
              <w:t>Korporatīvā sociālā atbildība</w:t>
            </w:r>
            <w:bookmarkEnd w:id="10"/>
          </w:p>
        </w:tc>
      </w:tr>
      <w:tr w:rsidR="00EA1B61" w:rsidRPr="001A3206" w14:paraId="3D1C22D0" w14:textId="77777777" w:rsidTr="51C1B44D">
        <w:trPr>
          <w:trHeight w:val="792"/>
          <w:jc w:val="center"/>
        </w:trPr>
        <w:tc>
          <w:tcPr>
            <w:tcW w:w="846" w:type="dxa"/>
          </w:tcPr>
          <w:p w14:paraId="050343F3" w14:textId="67816590" w:rsidR="00EA1B61" w:rsidRPr="001A3206" w:rsidRDefault="00EA1B61" w:rsidP="00DA698A">
            <w:pPr>
              <w:spacing w:before="240"/>
              <w:rPr>
                <w:rFonts w:ascii="Lato" w:eastAsia="Times New Roman" w:hAnsi="Lato" w:cstheme="minorBidi"/>
                <w:sz w:val="20"/>
                <w:szCs w:val="20"/>
              </w:rPr>
            </w:pPr>
            <w:r w:rsidRPr="001A3206">
              <w:rPr>
                <w:rFonts w:ascii="Lato" w:eastAsia="Times New Roman" w:hAnsi="Lato" w:cstheme="minorBidi"/>
                <w:sz w:val="20"/>
                <w:szCs w:val="20"/>
              </w:rPr>
              <w:t>1.</w:t>
            </w:r>
            <w:r w:rsidR="00CD78E1" w:rsidRPr="001A3206">
              <w:rPr>
                <w:rFonts w:ascii="Lato" w:eastAsia="Times New Roman" w:hAnsi="Lato" w:cstheme="minorBidi"/>
                <w:sz w:val="20"/>
                <w:szCs w:val="20"/>
              </w:rPr>
              <w:t>4</w:t>
            </w:r>
          </w:p>
        </w:tc>
        <w:tc>
          <w:tcPr>
            <w:tcW w:w="1707" w:type="dxa"/>
          </w:tcPr>
          <w:p w14:paraId="00C5FD10" w14:textId="77777777" w:rsidR="00EA1B61" w:rsidRPr="001A3206" w:rsidRDefault="00EA1B61" w:rsidP="00EA1B61">
            <w:pPr>
              <w:spacing w:before="240"/>
              <w:rPr>
                <w:rFonts w:ascii="Lato" w:eastAsia="Calibri" w:hAnsi="Lato" w:cs="Calibri"/>
                <w:sz w:val="20"/>
                <w:szCs w:val="20"/>
              </w:rPr>
            </w:pPr>
            <w:r w:rsidRPr="001A3206">
              <w:rPr>
                <w:rFonts w:ascii="Lato" w:eastAsia="Calibri" w:hAnsi="Lato" w:cs="Calibri"/>
                <w:sz w:val="20"/>
                <w:szCs w:val="20"/>
              </w:rPr>
              <w:t>Iestāde nodrošina godīgas darba prakses, tostarp rakstiskus līgumus, vienādu atalgojumu par vienādu darbu un atalgojumu, kas ir vienāds ar vai pārsniedz iztikas minimumu visiem darbiniekiem un apakšuzņēmējiem. (I)</w:t>
            </w:r>
          </w:p>
          <w:p w14:paraId="69526E4F" w14:textId="4689FD45" w:rsidR="00EA1B61" w:rsidRPr="001A3206" w:rsidRDefault="00EA1B61" w:rsidP="00EA1B61">
            <w:pPr>
              <w:widowControl/>
              <w:suppressAutoHyphens w:val="0"/>
              <w:spacing w:before="240"/>
              <w:rPr>
                <w:rFonts w:ascii="Lato" w:hAnsi="Lato" w:cs="Calibri"/>
                <w:sz w:val="20"/>
                <w:szCs w:val="20"/>
              </w:rPr>
            </w:pPr>
            <w:r w:rsidRPr="001A3206">
              <w:rPr>
                <w:rFonts w:ascii="Lato" w:eastAsia="Calibri" w:hAnsi="Lato" w:cs="Calibri"/>
                <w:sz w:val="20"/>
                <w:szCs w:val="20"/>
              </w:rPr>
              <w:t>HH, CHP, SA, CC, R, A</w:t>
            </w:r>
          </w:p>
        </w:tc>
        <w:tc>
          <w:tcPr>
            <w:tcW w:w="11056" w:type="dxa"/>
          </w:tcPr>
          <w:p w14:paraId="36C60B39" w14:textId="4C23F532" w:rsidR="00EA1B61" w:rsidRPr="001A3206" w:rsidRDefault="005145F5" w:rsidP="004721FA">
            <w:pPr>
              <w:spacing w:before="240"/>
              <w:jc w:val="both"/>
              <w:rPr>
                <w:rFonts w:ascii="Lato" w:eastAsia="Calibri" w:hAnsi="Lato" w:cs="Calibri"/>
                <w:b/>
                <w:bCs/>
                <w:sz w:val="20"/>
                <w:szCs w:val="20"/>
              </w:rPr>
            </w:pPr>
            <w:r>
              <w:rPr>
                <w:rFonts w:ascii="Lato" w:eastAsia="Calibri" w:hAnsi="Lato" w:cs="Calibri"/>
                <w:b/>
                <w:bCs/>
                <w:sz w:val="20"/>
                <w:szCs w:val="20"/>
              </w:rPr>
              <w:t>Nozīme</w:t>
            </w:r>
          </w:p>
          <w:p w14:paraId="66A94FC3" w14:textId="77777777" w:rsidR="00EA1B61" w:rsidRPr="00680D25" w:rsidRDefault="00EA1B61" w:rsidP="004721FA">
            <w:pPr>
              <w:spacing w:after="240"/>
              <w:jc w:val="both"/>
              <w:rPr>
                <w:rFonts w:ascii="Lato" w:eastAsia="Calibri" w:hAnsi="Lato" w:cs="Calibri"/>
                <w:sz w:val="20"/>
                <w:szCs w:val="20"/>
              </w:rPr>
            </w:pPr>
            <w:r w:rsidRPr="001A3206">
              <w:rPr>
                <w:rFonts w:ascii="Lato" w:eastAsia="Calibri" w:hAnsi="Lato" w:cs="Calibri"/>
                <w:sz w:val="20"/>
                <w:szCs w:val="20"/>
              </w:rPr>
              <w:t xml:space="preserve">Godīgas darba prakses nodrošināšana ir būtiska darbinieku labklājības aizsardzībai, vienlīdzības veicināšanai un atbildīgas uzņēmējdarbības </w:t>
            </w:r>
            <w:r w:rsidRPr="00680D25">
              <w:rPr>
                <w:rFonts w:ascii="Lato" w:eastAsia="Calibri" w:hAnsi="Lato" w:cs="Calibri"/>
                <w:sz w:val="20"/>
                <w:szCs w:val="20"/>
              </w:rPr>
              <w:t>veicināšanai. Daudzveidīgā darbaspēkā pārredzami un likumīgi nodarbinātības nosacījumi palīdz samazināt nevienlīdzību un veicina drošu, cieņpilnu darba vidi.</w:t>
            </w:r>
          </w:p>
          <w:p w14:paraId="0865E5AD" w14:textId="77777777" w:rsidR="00EA1B61" w:rsidRPr="00680D25" w:rsidRDefault="00EA1B61" w:rsidP="004721FA">
            <w:pPr>
              <w:widowControl/>
              <w:suppressAutoHyphens w:val="0"/>
              <w:jc w:val="both"/>
              <w:rPr>
                <w:rFonts w:ascii="Lato" w:eastAsia="Times New Roman" w:hAnsi="Lato"/>
                <w:color w:val="000000" w:themeColor="text1"/>
                <w:sz w:val="20"/>
                <w:szCs w:val="20"/>
              </w:rPr>
            </w:pPr>
            <w:r w:rsidRPr="00680D25">
              <w:rPr>
                <w:rFonts w:ascii="Lato" w:hAnsi="Lato"/>
                <w:b/>
                <w:color w:val="000000"/>
                <w:sz w:val="20"/>
                <w:szCs w:val="20"/>
              </w:rPr>
              <w:t xml:space="preserve">Prasības </w:t>
            </w:r>
            <w:r w:rsidRPr="00680D25">
              <w:rPr>
                <w:rStyle w:val="font131"/>
                <w:rFonts w:ascii="Lato" w:hAnsi="Lato"/>
                <w:b/>
              </w:rPr>
              <w:t>īstenošanai</w:t>
            </w:r>
          </w:p>
          <w:p w14:paraId="4828DEA9" w14:textId="0BBE09FF" w:rsidR="00EA1B61" w:rsidRPr="00680D25" w:rsidRDefault="00B663DA" w:rsidP="004721FA">
            <w:pPr>
              <w:jc w:val="both"/>
              <w:rPr>
                <w:rFonts w:ascii="Lato" w:eastAsia="Calibri" w:hAnsi="Lato" w:cs="Calibri"/>
                <w:sz w:val="20"/>
                <w:szCs w:val="20"/>
              </w:rPr>
            </w:pPr>
            <w:r>
              <w:rPr>
                <w:rFonts w:ascii="Lato" w:eastAsia="Calibri" w:hAnsi="Lato" w:cs="Calibri"/>
                <w:sz w:val="20"/>
                <w:szCs w:val="20"/>
              </w:rPr>
              <w:t>Iestāde</w:t>
            </w:r>
            <w:r w:rsidR="00EA1B61" w:rsidRPr="00680D25">
              <w:rPr>
                <w:rFonts w:ascii="Lato" w:eastAsia="Calibri" w:hAnsi="Lato" w:cs="Calibri"/>
                <w:sz w:val="20"/>
                <w:szCs w:val="20"/>
              </w:rPr>
              <w:t xml:space="preserve"> nodrošina godīgas darba prakses visiem darbiniekiem (ieskaitot apakšuzņēmēju darbiniekus</w:t>
            </w:r>
            <w:r w:rsidR="00473CA4" w:rsidRPr="00680D25">
              <w:rPr>
                <w:rFonts w:ascii="Lato" w:eastAsia="Calibri" w:hAnsi="Lato" w:cs="Calibri"/>
                <w:sz w:val="20"/>
                <w:szCs w:val="20"/>
              </w:rPr>
              <w:t xml:space="preserve">, </w:t>
            </w:r>
            <w:r w:rsidR="00EA1B61" w:rsidRPr="00680D25">
              <w:rPr>
                <w:rFonts w:ascii="Lato" w:eastAsia="Calibri" w:hAnsi="Lato" w:cs="Calibri"/>
                <w:sz w:val="20"/>
                <w:szCs w:val="20"/>
              </w:rPr>
              <w:t>ārpakalpojumu darbiniekus</w:t>
            </w:r>
            <w:r w:rsidR="00BE1385" w:rsidRPr="00680D25">
              <w:rPr>
                <w:rStyle w:val="FootnoteReference"/>
                <w:rFonts w:ascii="Lato" w:eastAsia="Calibri" w:hAnsi="Lato" w:cs="Calibri"/>
                <w:sz w:val="20"/>
                <w:szCs w:val="20"/>
              </w:rPr>
              <w:footnoteReference w:id="14"/>
            </w:r>
            <w:r w:rsidR="00473CA4" w:rsidRPr="00680D25">
              <w:rPr>
                <w:rFonts w:ascii="Lato" w:eastAsia="Calibri" w:hAnsi="Lato" w:cs="Calibri"/>
                <w:sz w:val="20"/>
                <w:szCs w:val="20"/>
              </w:rPr>
              <w:t xml:space="preserve"> un </w:t>
            </w:r>
            <w:r w:rsidR="00EA1B61" w:rsidRPr="00680D25">
              <w:rPr>
                <w:rFonts w:ascii="Lato" w:eastAsia="Calibri" w:hAnsi="Lato" w:cs="Calibri"/>
                <w:sz w:val="20"/>
                <w:szCs w:val="20"/>
              </w:rPr>
              <w:t xml:space="preserve">pakalpojumu sniedzējus, kas strādā </w:t>
            </w:r>
            <w:r w:rsidR="002552BE" w:rsidRPr="00680D25">
              <w:rPr>
                <w:rFonts w:ascii="Lato" w:eastAsia="Calibri" w:hAnsi="Lato" w:cs="Calibri"/>
                <w:sz w:val="20"/>
                <w:szCs w:val="20"/>
              </w:rPr>
              <w:t>uz vietas</w:t>
            </w:r>
            <w:r w:rsidR="00EA1B61" w:rsidRPr="00680D25">
              <w:rPr>
                <w:rFonts w:ascii="Lato" w:eastAsia="Calibri" w:hAnsi="Lato" w:cs="Calibri"/>
                <w:sz w:val="20"/>
                <w:szCs w:val="20"/>
              </w:rPr>
              <w:t>). T</w:t>
            </w:r>
            <w:r w:rsidR="005145F5" w:rsidRPr="00680D25">
              <w:rPr>
                <w:rFonts w:ascii="Lato" w:eastAsia="Calibri" w:hAnsi="Lato" w:cs="Calibri"/>
                <w:sz w:val="20"/>
                <w:szCs w:val="20"/>
              </w:rPr>
              <w:t>ā</w:t>
            </w:r>
            <w:r w:rsidR="00EA1B61" w:rsidRPr="00680D25">
              <w:rPr>
                <w:rFonts w:ascii="Lato" w:eastAsia="Calibri" w:hAnsi="Lato" w:cs="Calibri"/>
                <w:sz w:val="20"/>
                <w:szCs w:val="20"/>
              </w:rPr>
              <w:t>s ietver rakstiskus līgumus, vienādu atalgojumu par vienādu darbu un atalgojumu, kas ir vismaz minimālā iztikas alga, visiem darbiniekiem un apakšuzņēmēj</w:t>
            </w:r>
            <w:r w:rsidR="005145F5" w:rsidRPr="00680D25">
              <w:rPr>
                <w:rFonts w:ascii="Lato" w:eastAsia="Calibri" w:hAnsi="Lato" w:cs="Calibri"/>
                <w:sz w:val="20"/>
                <w:szCs w:val="20"/>
              </w:rPr>
              <w:t>iem</w:t>
            </w:r>
            <w:r w:rsidR="00EA1B61" w:rsidRPr="00680D25">
              <w:rPr>
                <w:rFonts w:ascii="Lato" w:eastAsia="Calibri" w:hAnsi="Lato" w:cs="Calibri"/>
                <w:sz w:val="20"/>
                <w:szCs w:val="20"/>
              </w:rPr>
              <w:t xml:space="preserve">. Lai atbilstu šim </w:t>
            </w:r>
            <w:r w:rsidR="009A1382" w:rsidRPr="00680D25">
              <w:rPr>
                <w:rFonts w:ascii="Lato" w:eastAsia="Calibri" w:hAnsi="Lato" w:cs="Calibri"/>
                <w:sz w:val="20"/>
                <w:szCs w:val="20"/>
              </w:rPr>
              <w:t>kritērijam</w:t>
            </w:r>
            <w:r w:rsidR="00EA1B61" w:rsidRPr="00680D25">
              <w:rPr>
                <w:rFonts w:ascii="Lato" w:eastAsia="Calibri" w:hAnsi="Lato" w:cs="Calibri"/>
                <w:sz w:val="20"/>
                <w:szCs w:val="20"/>
              </w:rPr>
              <w:t xml:space="preserve">, </w:t>
            </w:r>
            <w:r>
              <w:rPr>
                <w:rFonts w:ascii="Lato" w:eastAsia="Calibri" w:hAnsi="Lato" w:cs="Calibri"/>
                <w:sz w:val="20"/>
                <w:szCs w:val="20"/>
              </w:rPr>
              <w:t>iestāde</w:t>
            </w:r>
            <w:r w:rsidR="00EA1B61" w:rsidRPr="00680D25">
              <w:rPr>
                <w:rFonts w:ascii="Lato" w:eastAsia="Calibri" w:hAnsi="Lato" w:cs="Calibri"/>
                <w:sz w:val="20"/>
                <w:szCs w:val="20"/>
              </w:rPr>
              <w:t>:</w:t>
            </w:r>
          </w:p>
          <w:p w14:paraId="62F2D7CD" w14:textId="5C9027BC" w:rsidR="00EA1B61" w:rsidRPr="00680D25" w:rsidRDefault="00EA1B61" w:rsidP="00167732">
            <w:pPr>
              <w:pStyle w:val="ListParagraph"/>
              <w:numPr>
                <w:ilvl w:val="0"/>
                <w:numId w:val="23"/>
              </w:numPr>
              <w:jc w:val="both"/>
              <w:rPr>
                <w:rFonts w:ascii="Lato" w:eastAsia="Calibri" w:hAnsi="Lato" w:cs="Calibri"/>
                <w:b/>
                <w:bCs/>
                <w:sz w:val="20"/>
                <w:szCs w:val="20"/>
                <w:lang w:val="en-GB"/>
              </w:rPr>
            </w:pPr>
            <w:r w:rsidRPr="00680D25">
              <w:rPr>
                <w:rFonts w:ascii="Lato" w:eastAsia="Calibri" w:hAnsi="Lato" w:cs="Calibri"/>
                <w:sz w:val="20"/>
                <w:szCs w:val="20"/>
                <w:lang w:val="en-GB"/>
              </w:rPr>
              <w:t xml:space="preserve">nodrošina, ka visiem darbiniekiem maksā vismaz likumā noteikto minimālo stundas likmi vai, ja likumā nav noteikts minimālais atalgojums, </w:t>
            </w:r>
            <w:r w:rsidR="00007D1B" w:rsidRPr="00680D25">
              <w:rPr>
                <w:rFonts w:ascii="Lato" w:eastAsia="Calibri" w:hAnsi="Lato" w:cs="Calibri"/>
                <w:sz w:val="20"/>
                <w:szCs w:val="20"/>
                <w:lang w:val="en-GB"/>
              </w:rPr>
              <w:t>minimālo iztikas minimumu, kas aprēķināts saskaņā ar Starptautiskās Darba organizācijas (ILO) iztikas minimuma aprēķināšanas principiem</w:t>
            </w:r>
            <w:r w:rsidR="00D509B1" w:rsidRPr="00680D25">
              <w:rPr>
                <w:rFonts w:ascii="Lato" w:eastAsia="Calibri" w:hAnsi="Lato" w:cs="Calibri"/>
                <w:sz w:val="20"/>
                <w:szCs w:val="20"/>
                <w:lang w:val="en-GB"/>
              </w:rPr>
              <w:t>;</w:t>
            </w:r>
          </w:p>
          <w:p w14:paraId="194DCE95" w14:textId="3CA92288" w:rsidR="00EA1B61" w:rsidRPr="00680D25" w:rsidRDefault="00EA1B61" w:rsidP="00167732">
            <w:pPr>
              <w:pStyle w:val="ListParagraph"/>
              <w:numPr>
                <w:ilvl w:val="0"/>
                <w:numId w:val="23"/>
              </w:numPr>
              <w:jc w:val="both"/>
              <w:rPr>
                <w:rFonts w:ascii="Lato" w:eastAsia="Calibri" w:hAnsi="Lato" w:cs="Calibri"/>
                <w:sz w:val="20"/>
                <w:szCs w:val="20"/>
                <w:lang w:val="en-GB"/>
              </w:rPr>
            </w:pPr>
            <w:r w:rsidRPr="00680D25">
              <w:rPr>
                <w:rFonts w:ascii="Lato" w:eastAsia="Calibri" w:hAnsi="Lato" w:cs="Calibri"/>
                <w:sz w:val="20"/>
                <w:szCs w:val="20"/>
                <w:lang w:val="en-GB"/>
              </w:rPr>
              <w:t xml:space="preserve">nodrošina visiem darbiniekiem rakstiskus darba līgumus, kuros ir norādīta informācija par atalgojumu, darba laiku (vai, ja piemērojams, darba dienu skaitu gadā) un darba pienākumiem. Līgumi ir izskaidroti </w:t>
            </w:r>
            <w:r w:rsidR="005145F5" w:rsidRPr="00680D25">
              <w:rPr>
                <w:rFonts w:ascii="Lato" w:eastAsia="Calibri" w:hAnsi="Lato" w:cs="Calibri"/>
                <w:sz w:val="20"/>
                <w:szCs w:val="20"/>
                <w:lang w:val="en-GB"/>
              </w:rPr>
              <w:t xml:space="preserve">darbiniekam saprotamā </w:t>
            </w:r>
            <w:r w:rsidRPr="00680D25">
              <w:rPr>
                <w:rFonts w:ascii="Lato" w:eastAsia="Calibri" w:hAnsi="Lato" w:cs="Calibri"/>
                <w:sz w:val="20"/>
                <w:szCs w:val="20"/>
                <w:lang w:val="en-GB"/>
              </w:rPr>
              <w:t>valodā vai formātā un</w:t>
            </w:r>
            <w:r w:rsidR="005145F5" w:rsidRPr="00680D25">
              <w:rPr>
                <w:rFonts w:ascii="Lato" w:eastAsia="Calibri" w:hAnsi="Lato" w:cs="Calibri"/>
                <w:sz w:val="20"/>
                <w:szCs w:val="20"/>
                <w:lang w:val="en-GB"/>
              </w:rPr>
              <w:t>,</w:t>
            </w:r>
            <w:r w:rsidRPr="00680D25">
              <w:rPr>
                <w:rFonts w:ascii="Lato" w:eastAsia="Calibri" w:hAnsi="Lato" w:cs="Calibri"/>
                <w:sz w:val="20"/>
                <w:szCs w:val="20"/>
                <w:lang w:val="en-GB"/>
              </w:rPr>
              <w:t xml:space="preserve"> nepieciešamības gadījumā</w:t>
            </w:r>
            <w:r w:rsidR="005145F5" w:rsidRPr="00680D25">
              <w:rPr>
                <w:rFonts w:ascii="Lato" w:eastAsia="Calibri" w:hAnsi="Lato" w:cs="Calibri"/>
                <w:sz w:val="20"/>
                <w:szCs w:val="20"/>
                <w:lang w:val="en-GB"/>
              </w:rPr>
              <w:t>,</w:t>
            </w:r>
            <w:r w:rsidRPr="00680D25">
              <w:rPr>
                <w:rFonts w:ascii="Lato" w:eastAsia="Calibri" w:hAnsi="Lato" w:cs="Calibri"/>
                <w:sz w:val="20"/>
                <w:szCs w:val="20"/>
                <w:lang w:val="en-GB"/>
              </w:rPr>
              <w:t xml:space="preserve"> tiek nodrošināts tulkojums vai mutiska palīdzība. Darbinieki saņem arī algas aprēķinus, kuros ir norādīts nostrādāto stundu vai dienu skaits, saņemtā alga un jebkāds virsstundu darbs vai kompensācijas atvaļinājums;</w:t>
            </w:r>
          </w:p>
          <w:p w14:paraId="0F481EB4" w14:textId="7ACF30EE" w:rsidR="00E83456" w:rsidRPr="00680D25" w:rsidRDefault="00EA1B61" w:rsidP="00167732">
            <w:pPr>
              <w:pStyle w:val="ListParagraph"/>
              <w:numPr>
                <w:ilvl w:val="0"/>
                <w:numId w:val="23"/>
              </w:numPr>
              <w:jc w:val="both"/>
              <w:rPr>
                <w:rFonts w:ascii="Lato" w:eastAsia="Calibri" w:hAnsi="Lato" w:cs="Calibri"/>
                <w:sz w:val="20"/>
                <w:szCs w:val="20"/>
                <w:lang w:val="en-GB"/>
              </w:rPr>
            </w:pPr>
            <w:r w:rsidRPr="00680D25">
              <w:rPr>
                <w:rFonts w:ascii="Lato" w:eastAsia="Calibri" w:hAnsi="Lato" w:cs="Calibri"/>
                <w:sz w:val="20"/>
                <w:szCs w:val="20"/>
                <w:lang w:val="en-GB"/>
              </w:rPr>
              <w:t xml:space="preserve">garantē vienādu atalgojumu par vienādu darbu neatkarīgi no dzimuma, etniskās piederības vai invaliditātes statusa un </w:t>
            </w:r>
            <w:r w:rsidR="00EF5CC0" w:rsidRPr="00680D25">
              <w:rPr>
                <w:rFonts w:ascii="Lato" w:eastAsia="Calibri" w:hAnsi="Lato" w:cs="Calibri"/>
                <w:sz w:val="20"/>
                <w:szCs w:val="20"/>
                <w:lang w:val="en-GB"/>
              </w:rPr>
              <w:t>nodrošina</w:t>
            </w:r>
            <w:r w:rsidRPr="00680D25">
              <w:rPr>
                <w:rFonts w:ascii="Lato" w:eastAsia="Calibri" w:hAnsi="Lato" w:cs="Calibri"/>
                <w:sz w:val="20"/>
                <w:szCs w:val="20"/>
                <w:lang w:val="en-GB"/>
              </w:rPr>
              <w:t xml:space="preserve">, ka atalgojuma skala ir pārredzama (ja vien valsts tiesību aktos nav noteikts citādi). </w:t>
            </w:r>
            <w:r w:rsidR="00E83456" w:rsidRPr="00680D25">
              <w:rPr>
                <w:rFonts w:ascii="Lato" w:eastAsia="Calibri" w:hAnsi="Lato" w:cs="Calibri"/>
                <w:sz w:val="20"/>
                <w:szCs w:val="20"/>
                <w:lang w:val="en-GB"/>
              </w:rPr>
              <w:t>Ieteicams izveidot dokumentētu atalgojuma struktūru (piemēram, atalgojuma matrici, atalgojuma skalu vai atalgojuma sistēmu), kurā atspoguļoti tādi faktori kā pieredze un darba stāžs; un</w:t>
            </w:r>
          </w:p>
          <w:p w14:paraId="2D955824" w14:textId="16318999" w:rsidR="00EA1B61" w:rsidRPr="00680D25" w:rsidRDefault="00EA1B61" w:rsidP="00167732">
            <w:pPr>
              <w:pStyle w:val="ListParagraph"/>
              <w:numPr>
                <w:ilvl w:val="0"/>
                <w:numId w:val="23"/>
              </w:numPr>
              <w:jc w:val="both"/>
              <w:rPr>
                <w:rFonts w:ascii="Lato" w:eastAsia="Calibri" w:hAnsi="Lato" w:cs="Calibri"/>
                <w:sz w:val="20"/>
                <w:szCs w:val="20"/>
                <w:lang w:val="en-GB"/>
              </w:rPr>
            </w:pPr>
            <w:r w:rsidRPr="00680D25">
              <w:rPr>
                <w:rFonts w:ascii="Lato" w:eastAsia="Calibri" w:hAnsi="Lato" w:cs="Calibri"/>
                <w:sz w:val="20"/>
                <w:szCs w:val="20"/>
                <w:lang w:val="en-GB"/>
              </w:rPr>
              <w:t>prasa līgumus ar visiem iekšēji pārvaldītiem apakšuzņēmējiem, kas apstiprina, ka tiek ievēroti vienādi atalgojuma un godīgas darba samaksas principi. Ja kād</w:t>
            </w:r>
            <w:r w:rsidR="00E07F38" w:rsidRPr="00680D25">
              <w:rPr>
                <w:rFonts w:ascii="Lato" w:eastAsia="Calibri" w:hAnsi="Lato" w:cs="Calibri"/>
                <w:sz w:val="20"/>
                <w:szCs w:val="20"/>
                <w:lang w:val="en-GB"/>
              </w:rPr>
              <w:t xml:space="preserve">i pakalpojumi </w:t>
            </w:r>
            <w:r w:rsidRPr="00680D25">
              <w:rPr>
                <w:rFonts w:ascii="Lato" w:eastAsia="Calibri" w:hAnsi="Lato" w:cs="Calibri"/>
                <w:sz w:val="20"/>
                <w:szCs w:val="20"/>
                <w:lang w:val="en-GB"/>
              </w:rPr>
              <w:t>tiek pārvaldīt</w:t>
            </w:r>
            <w:r w:rsidR="00E07F38" w:rsidRPr="00680D25">
              <w:rPr>
                <w:rFonts w:ascii="Lato" w:eastAsia="Calibri" w:hAnsi="Lato" w:cs="Calibri"/>
                <w:sz w:val="20"/>
                <w:szCs w:val="20"/>
                <w:lang w:val="en-GB"/>
              </w:rPr>
              <w:t>i</w:t>
            </w:r>
            <w:r w:rsidRPr="00680D25">
              <w:rPr>
                <w:rFonts w:ascii="Lato" w:eastAsia="Calibri" w:hAnsi="Lato" w:cs="Calibri"/>
                <w:sz w:val="20"/>
                <w:szCs w:val="20"/>
                <w:lang w:val="en-GB"/>
              </w:rPr>
              <w:t xml:space="preserve"> ārēji, iestāde oficiāli informē un rakstiski mudina tās ievērot tos pašus standartus.</w:t>
            </w:r>
          </w:p>
          <w:p w14:paraId="04C7720C" w14:textId="77777777" w:rsidR="00E07F38" w:rsidRPr="00680D25" w:rsidRDefault="00E07F38" w:rsidP="00E07F38">
            <w:pPr>
              <w:jc w:val="both"/>
              <w:rPr>
                <w:rStyle w:val="font981"/>
                <w:b/>
                <w:bCs/>
              </w:rPr>
            </w:pPr>
          </w:p>
          <w:p w14:paraId="07C4BD3C" w14:textId="219C5076" w:rsidR="00E07F38" w:rsidRPr="001A3206" w:rsidRDefault="00E07F38" w:rsidP="00E07F38">
            <w:pPr>
              <w:jc w:val="both"/>
              <w:rPr>
                <w:rStyle w:val="font981"/>
                <w:b/>
                <w:bCs/>
              </w:rPr>
            </w:pPr>
            <w:r w:rsidRPr="00680D25">
              <w:rPr>
                <w:rStyle w:val="font981"/>
                <w:b/>
                <w:bCs/>
              </w:rPr>
              <w:t>Audita procesa apliecinājumi</w:t>
            </w:r>
          </w:p>
          <w:p w14:paraId="23691494" w14:textId="338C4F54" w:rsidR="00374D96" w:rsidRPr="001A3206" w:rsidRDefault="00E07F38" w:rsidP="004721FA">
            <w:pPr>
              <w:spacing w:after="240"/>
              <w:jc w:val="both"/>
              <w:rPr>
                <w:rFonts w:ascii="Lato" w:hAnsi="Lato" w:cstheme="minorBidi"/>
                <w:sz w:val="20"/>
                <w:szCs w:val="20"/>
              </w:rPr>
            </w:pPr>
            <w:r>
              <w:rPr>
                <w:rFonts w:ascii="Lato" w:hAnsi="Lato" w:cstheme="minorBidi"/>
                <w:sz w:val="20"/>
                <w:szCs w:val="20"/>
              </w:rPr>
              <w:t>Audita</w:t>
            </w:r>
            <w:r w:rsidR="00374D96" w:rsidRPr="001A3206">
              <w:rPr>
                <w:rFonts w:ascii="Lato" w:hAnsi="Lato" w:cstheme="minorBidi"/>
                <w:sz w:val="20"/>
                <w:szCs w:val="20"/>
              </w:rPr>
              <w:t xml:space="preserve"> laikā </w:t>
            </w:r>
            <w:r w:rsidR="00B663DA">
              <w:rPr>
                <w:rFonts w:ascii="Lato" w:hAnsi="Lato" w:cstheme="minorBidi"/>
                <w:sz w:val="20"/>
                <w:szCs w:val="20"/>
              </w:rPr>
              <w:t>iestāde</w:t>
            </w:r>
            <w:r w:rsidR="00374D96" w:rsidRPr="001A3206">
              <w:rPr>
                <w:rFonts w:ascii="Lato" w:hAnsi="Lato" w:cstheme="minorBidi"/>
                <w:sz w:val="20"/>
                <w:szCs w:val="20"/>
              </w:rPr>
              <w:t xml:space="preserve"> iesniedz apliecinošos dokumentus, pierād</w:t>
            </w:r>
            <w:r>
              <w:rPr>
                <w:rFonts w:ascii="Lato" w:hAnsi="Lato" w:cstheme="minorBidi"/>
                <w:sz w:val="20"/>
                <w:szCs w:val="20"/>
              </w:rPr>
              <w:t>ot</w:t>
            </w:r>
            <w:r w:rsidR="00374D96" w:rsidRPr="001A3206">
              <w:rPr>
                <w:rFonts w:ascii="Lato" w:hAnsi="Lato" w:cstheme="minorBidi"/>
                <w:sz w:val="20"/>
                <w:szCs w:val="20"/>
              </w:rPr>
              <w:t xml:space="preserve"> atbilstību godīgām darba praksēm.</w:t>
            </w:r>
          </w:p>
          <w:p w14:paraId="12F42CB1" w14:textId="44C59A3B" w:rsidR="00E11F21" w:rsidRPr="001A3206" w:rsidRDefault="002C47F5" w:rsidP="004721FA">
            <w:pPr>
              <w:spacing w:after="240"/>
              <w:jc w:val="both"/>
              <w:rPr>
                <w:rFonts w:ascii="Lato" w:eastAsia="Calibri" w:hAnsi="Lato" w:cs="Calibri"/>
                <w:sz w:val="20"/>
                <w:szCs w:val="20"/>
              </w:rPr>
            </w:pPr>
            <w:r w:rsidRPr="001A3206">
              <w:rPr>
                <w:rFonts w:ascii="Lato" w:hAnsi="Lato" w:cstheme="minorBidi"/>
                <w:sz w:val="20"/>
                <w:szCs w:val="20"/>
              </w:rPr>
              <w:t>Vizuālās pārbaudes</w:t>
            </w:r>
            <w:r w:rsidR="00EA1B61" w:rsidRPr="001A3206">
              <w:rPr>
                <w:rFonts w:ascii="Lato" w:hAnsi="Lato" w:cstheme="minorBidi"/>
                <w:sz w:val="20"/>
                <w:szCs w:val="20"/>
              </w:rPr>
              <w:t xml:space="preserve"> laikā </w:t>
            </w:r>
            <w:r w:rsidRPr="001A3206">
              <w:rPr>
                <w:rFonts w:ascii="Lato" w:hAnsi="Lato" w:cstheme="minorBidi"/>
                <w:sz w:val="20"/>
                <w:szCs w:val="20"/>
              </w:rPr>
              <w:t xml:space="preserve">auditors veic </w:t>
            </w:r>
            <w:r w:rsidR="72586B2A" w:rsidRPr="001A3206">
              <w:rPr>
                <w:rFonts w:ascii="Lato" w:eastAsia="Calibri" w:hAnsi="Lato" w:cs="Calibri"/>
                <w:sz w:val="20"/>
                <w:szCs w:val="20"/>
              </w:rPr>
              <w:t>apliecinošo dokumentu paraugu</w:t>
            </w:r>
            <w:r w:rsidR="3A1513E2" w:rsidRPr="001A3206">
              <w:rPr>
                <w:rFonts w:ascii="Lato" w:eastAsia="Calibri" w:hAnsi="Lato" w:cs="Calibri"/>
                <w:sz w:val="20"/>
                <w:szCs w:val="20"/>
              </w:rPr>
              <w:t xml:space="preserve"> pārbaudi</w:t>
            </w:r>
            <w:r w:rsidR="00BE1385" w:rsidRPr="001A3206">
              <w:rPr>
                <w:rStyle w:val="FootnoteReference"/>
                <w:rFonts w:ascii="Lato" w:eastAsia="Calibri" w:hAnsi="Lato" w:cs="Calibri"/>
                <w:sz w:val="20"/>
                <w:szCs w:val="20"/>
              </w:rPr>
              <w:footnoteReference w:id="15"/>
            </w:r>
            <w:r w:rsidR="3A1513E2" w:rsidRPr="001A3206">
              <w:rPr>
                <w:rFonts w:ascii="Lato" w:eastAsia="Calibri" w:hAnsi="Lato" w:cs="Calibri"/>
                <w:sz w:val="20"/>
                <w:szCs w:val="20"/>
              </w:rPr>
              <w:t xml:space="preserve"> </w:t>
            </w:r>
            <w:r w:rsidR="72586B2A" w:rsidRPr="001A3206">
              <w:rPr>
                <w:rFonts w:ascii="Lato" w:eastAsia="Calibri" w:hAnsi="Lato" w:cs="Calibri"/>
                <w:sz w:val="20"/>
                <w:szCs w:val="20"/>
              </w:rPr>
              <w:t xml:space="preserve">, pārskatot 3 </w:t>
            </w:r>
            <w:r w:rsidR="3A1513E2" w:rsidRPr="001A3206">
              <w:rPr>
                <w:rFonts w:ascii="Lato" w:eastAsia="Calibri" w:hAnsi="Lato" w:cs="Calibri"/>
                <w:sz w:val="20"/>
                <w:szCs w:val="20"/>
              </w:rPr>
              <w:t xml:space="preserve">darba līgumu </w:t>
            </w:r>
            <w:r w:rsidR="72586B2A" w:rsidRPr="001A3206">
              <w:rPr>
                <w:rFonts w:ascii="Lato" w:eastAsia="Calibri" w:hAnsi="Lato" w:cs="Calibri"/>
                <w:sz w:val="20"/>
                <w:szCs w:val="20"/>
              </w:rPr>
              <w:t xml:space="preserve">paraugus </w:t>
            </w:r>
            <w:r w:rsidR="004E3207" w:rsidRPr="001A3206">
              <w:rPr>
                <w:rFonts w:ascii="Lato" w:eastAsia="Calibri" w:hAnsi="Lato" w:cs="Calibri"/>
                <w:sz w:val="20"/>
                <w:szCs w:val="20"/>
              </w:rPr>
              <w:t xml:space="preserve">un </w:t>
            </w:r>
            <w:r w:rsidR="004E3207" w:rsidRPr="001A3206">
              <w:rPr>
                <w:rFonts w:ascii="Lato" w:eastAsia="Calibri" w:hAnsi="Lato" w:cs="Calibri"/>
                <w:sz w:val="20"/>
                <w:szCs w:val="20"/>
              </w:rPr>
              <w:lastRenderedPageBreak/>
              <w:t xml:space="preserve">salīdzinot </w:t>
            </w:r>
            <w:r w:rsidR="3A1513E2" w:rsidRPr="001A3206">
              <w:rPr>
                <w:rFonts w:ascii="Lato" w:eastAsia="Calibri" w:hAnsi="Lato" w:cs="Calibri"/>
                <w:sz w:val="20"/>
                <w:szCs w:val="20"/>
              </w:rPr>
              <w:t xml:space="preserve">tos ar </w:t>
            </w:r>
            <w:r w:rsidR="004E3207" w:rsidRPr="001A3206">
              <w:rPr>
                <w:rFonts w:ascii="Lato" w:eastAsia="Calibri" w:hAnsi="Lato" w:cs="Calibri"/>
                <w:sz w:val="20"/>
                <w:szCs w:val="20"/>
              </w:rPr>
              <w:t>dokumentiem par algām un atalgojuma struktūru</w:t>
            </w:r>
            <w:r w:rsidR="0080266B" w:rsidRPr="001A3206">
              <w:rPr>
                <w:rStyle w:val="FootnoteReference"/>
                <w:rFonts w:ascii="Lato" w:eastAsia="Calibri" w:hAnsi="Lato" w:cs="Calibri"/>
                <w:sz w:val="20"/>
                <w:szCs w:val="20"/>
              </w:rPr>
              <w:footnoteReference w:id="16"/>
            </w:r>
            <w:r w:rsidR="004E3207" w:rsidRPr="001A3206">
              <w:rPr>
                <w:rFonts w:ascii="Lato" w:eastAsia="Calibri" w:hAnsi="Lato" w:cs="Calibri"/>
                <w:sz w:val="20"/>
                <w:szCs w:val="20"/>
              </w:rPr>
              <w:t xml:space="preserve"> (piemēram, </w:t>
            </w:r>
            <w:r w:rsidR="3A1513E2" w:rsidRPr="001A3206">
              <w:rPr>
                <w:rFonts w:ascii="Lato" w:eastAsia="Calibri" w:hAnsi="Lato" w:cs="Calibri"/>
                <w:sz w:val="20"/>
                <w:szCs w:val="20"/>
              </w:rPr>
              <w:t>algu pārskatu</w:t>
            </w:r>
            <w:r w:rsidR="004E3207" w:rsidRPr="001A3206">
              <w:rPr>
                <w:rFonts w:ascii="Lato" w:eastAsia="Calibri" w:hAnsi="Lato" w:cs="Calibri"/>
                <w:sz w:val="20"/>
                <w:szCs w:val="20"/>
              </w:rPr>
              <w:t xml:space="preserve">, </w:t>
            </w:r>
            <w:r w:rsidR="3A1513E2" w:rsidRPr="001A3206">
              <w:rPr>
                <w:rFonts w:ascii="Lato" w:eastAsia="Calibri" w:hAnsi="Lato" w:cs="Calibri"/>
                <w:sz w:val="20"/>
                <w:szCs w:val="20"/>
              </w:rPr>
              <w:t>algu matrici</w:t>
            </w:r>
            <w:r w:rsidR="004E3207" w:rsidRPr="001A3206">
              <w:rPr>
                <w:rFonts w:ascii="Lato" w:eastAsia="Calibri" w:hAnsi="Lato" w:cs="Calibri"/>
                <w:sz w:val="20"/>
                <w:szCs w:val="20"/>
              </w:rPr>
              <w:t>, atalgojuma skalu vai atalgojuma sistēmu)</w:t>
            </w:r>
            <w:r w:rsidR="3A1513E2" w:rsidRPr="001A3206">
              <w:rPr>
                <w:rFonts w:ascii="Lato" w:eastAsia="Calibri" w:hAnsi="Lato" w:cs="Calibri"/>
                <w:sz w:val="20"/>
                <w:szCs w:val="20"/>
              </w:rPr>
              <w:t xml:space="preserve">, lai pārliecinātos, ka visiem darbiniekiem ir rakstiski līgumi, </w:t>
            </w:r>
            <w:r w:rsidR="00E07F38">
              <w:rPr>
                <w:rFonts w:ascii="Lato" w:eastAsia="Calibri" w:hAnsi="Lato" w:cs="Calibri"/>
                <w:sz w:val="20"/>
                <w:szCs w:val="20"/>
              </w:rPr>
              <w:t>atalgojuma</w:t>
            </w:r>
            <w:r w:rsidR="3A1513E2" w:rsidRPr="001A3206">
              <w:rPr>
                <w:rFonts w:ascii="Lato" w:eastAsia="Calibri" w:hAnsi="Lato" w:cs="Calibri"/>
                <w:sz w:val="20"/>
                <w:szCs w:val="20"/>
              </w:rPr>
              <w:t xml:space="preserve"> līmenis atbilst likumā noteiktajai minimālajai algai vai iztikas minimuma prasībām un ir nodrošināta vienāda samaksa par vienādu darbu </w:t>
            </w:r>
            <w:r w:rsidR="35DC898A" w:rsidRPr="001A3206">
              <w:rPr>
                <w:rFonts w:ascii="Lato" w:eastAsia="Calibri" w:hAnsi="Lato" w:cs="Calibri"/>
                <w:sz w:val="20"/>
                <w:szCs w:val="20"/>
              </w:rPr>
              <w:t>(metodika C)</w:t>
            </w:r>
            <w:r w:rsidR="3A1513E2" w:rsidRPr="001A3206">
              <w:rPr>
                <w:rFonts w:ascii="Lato" w:eastAsia="Calibri" w:hAnsi="Lato" w:cs="Calibri"/>
                <w:sz w:val="20"/>
                <w:szCs w:val="20"/>
              </w:rPr>
              <w:t xml:space="preserve">. </w:t>
            </w:r>
            <w:r w:rsidR="6E59B0D9" w:rsidRPr="001A3206">
              <w:rPr>
                <w:rFonts w:ascii="Lato" w:eastAsia="Calibri" w:hAnsi="Lato" w:cs="Calibri"/>
                <w:sz w:val="20"/>
                <w:szCs w:val="20"/>
              </w:rPr>
              <w:t xml:space="preserve">Vajadzības gadījumā </w:t>
            </w:r>
            <w:r w:rsidR="3A1513E2" w:rsidRPr="001A3206">
              <w:rPr>
                <w:rFonts w:ascii="Lato" w:eastAsia="Calibri" w:hAnsi="Lato" w:cs="Calibri"/>
                <w:sz w:val="20"/>
                <w:szCs w:val="20"/>
              </w:rPr>
              <w:t>dokumentus var uzrādīt anonimizētā veidā.</w:t>
            </w:r>
          </w:p>
          <w:p w14:paraId="03C739A4" w14:textId="7B2A34CB" w:rsidR="00EA1B61" w:rsidRPr="001A3206" w:rsidRDefault="00E07F38" w:rsidP="004721FA">
            <w:pPr>
              <w:spacing w:after="240"/>
              <w:jc w:val="both"/>
              <w:rPr>
                <w:rFonts w:ascii="Lato" w:eastAsia="Calibri" w:hAnsi="Lato" w:cs="Calibri"/>
                <w:sz w:val="20"/>
                <w:szCs w:val="20"/>
              </w:rPr>
            </w:pPr>
            <w:r>
              <w:rPr>
                <w:rFonts w:ascii="Lato" w:eastAsia="Calibri" w:hAnsi="Lato" w:cs="Calibri"/>
                <w:sz w:val="20"/>
                <w:szCs w:val="20"/>
              </w:rPr>
              <w:t>Atsevišķās situācijās</w:t>
            </w:r>
            <w:r w:rsidR="008669E6" w:rsidRPr="001A3206">
              <w:rPr>
                <w:rFonts w:ascii="Lato" w:eastAsia="Calibri" w:hAnsi="Lato" w:cs="Calibri"/>
                <w:sz w:val="20"/>
                <w:szCs w:val="20"/>
              </w:rPr>
              <w:t xml:space="preserve">, ja </w:t>
            </w:r>
            <w:r w:rsidR="3A1513E2" w:rsidRPr="001A3206">
              <w:rPr>
                <w:rFonts w:ascii="Lato" w:eastAsia="Calibri" w:hAnsi="Lato" w:cs="Calibri"/>
                <w:sz w:val="20"/>
                <w:szCs w:val="20"/>
              </w:rPr>
              <w:t xml:space="preserve">uz vietas strādā apakšuzņēmēju vai ārpakalpojumu sniedzēju darbinieki, </w:t>
            </w:r>
            <w:r w:rsidR="6BE5D737" w:rsidRPr="001A3206">
              <w:rPr>
                <w:rFonts w:ascii="Lato" w:eastAsia="Calibri" w:hAnsi="Lato" w:cs="Calibri"/>
                <w:sz w:val="20"/>
                <w:szCs w:val="20"/>
              </w:rPr>
              <w:t xml:space="preserve">auditors veic </w:t>
            </w:r>
            <w:r w:rsidR="00CE7699" w:rsidRPr="001A3206">
              <w:rPr>
                <w:rFonts w:ascii="Lato" w:eastAsia="Calibri" w:hAnsi="Lato" w:cs="Calibri"/>
                <w:sz w:val="20"/>
                <w:szCs w:val="20"/>
              </w:rPr>
              <w:t>atlases</w:t>
            </w:r>
            <w:r w:rsidR="00D261B3" w:rsidRPr="001A3206">
              <w:rPr>
                <w:rStyle w:val="FootnoteReference"/>
                <w:rFonts w:ascii="Lato" w:eastAsia="Calibri" w:hAnsi="Lato" w:cs="Calibri"/>
                <w:sz w:val="20"/>
                <w:szCs w:val="20"/>
              </w:rPr>
              <w:footnoteReference w:id="17"/>
            </w:r>
            <w:r w:rsidR="6BE5D737" w:rsidRPr="001A3206">
              <w:rPr>
                <w:rFonts w:ascii="Lato" w:eastAsia="Calibri" w:hAnsi="Lato" w:cs="Calibri"/>
                <w:sz w:val="20"/>
                <w:szCs w:val="20"/>
              </w:rPr>
              <w:t xml:space="preserve"> no apliecinošajiem dokumentiem, pārskatot 3 </w:t>
            </w:r>
            <w:r w:rsidR="3A1513E2" w:rsidRPr="001A3206">
              <w:rPr>
                <w:rFonts w:ascii="Lato" w:eastAsia="Calibri" w:hAnsi="Lato" w:cs="Calibri"/>
                <w:sz w:val="20"/>
                <w:szCs w:val="20"/>
              </w:rPr>
              <w:t xml:space="preserve">rakstisku līgumu </w:t>
            </w:r>
            <w:r w:rsidR="6BE5D737" w:rsidRPr="001A3206">
              <w:rPr>
                <w:rFonts w:ascii="Lato" w:eastAsia="Calibri" w:hAnsi="Lato" w:cs="Calibri"/>
                <w:sz w:val="20"/>
                <w:szCs w:val="20"/>
              </w:rPr>
              <w:t xml:space="preserve">paraugus, </w:t>
            </w:r>
            <w:r w:rsidR="3A1513E2" w:rsidRPr="001A3206">
              <w:rPr>
                <w:rFonts w:ascii="Lato" w:eastAsia="Calibri" w:hAnsi="Lato" w:cs="Calibri"/>
                <w:sz w:val="20"/>
                <w:szCs w:val="20"/>
              </w:rPr>
              <w:t>lai pārliecinātos</w:t>
            </w:r>
            <w:r>
              <w:rPr>
                <w:rFonts w:ascii="Lato" w:eastAsia="Calibri" w:hAnsi="Lato" w:cs="Calibri"/>
                <w:sz w:val="20"/>
                <w:szCs w:val="20"/>
              </w:rPr>
              <w:t xml:space="preserve"> to atbilstībai identiskiem</w:t>
            </w:r>
            <w:r w:rsidR="3A1513E2" w:rsidRPr="001A3206">
              <w:rPr>
                <w:rFonts w:ascii="Lato" w:eastAsia="Calibri" w:hAnsi="Lato" w:cs="Calibri"/>
                <w:sz w:val="20"/>
                <w:szCs w:val="20"/>
              </w:rPr>
              <w:t xml:space="preserve"> atalgojuma un darba principiem </w:t>
            </w:r>
            <w:r w:rsidR="35DC898A" w:rsidRPr="001A3206">
              <w:rPr>
                <w:rFonts w:ascii="Lato" w:eastAsia="Calibri" w:hAnsi="Lato" w:cs="Calibri"/>
                <w:sz w:val="20"/>
                <w:szCs w:val="20"/>
              </w:rPr>
              <w:t>(metodika C).</w:t>
            </w:r>
          </w:p>
          <w:p w14:paraId="1A5EACE9" w14:textId="4E7867E6" w:rsidR="00EA1B61" w:rsidRPr="001A3206" w:rsidRDefault="00EA1B61" w:rsidP="004721FA">
            <w:pPr>
              <w:widowControl/>
              <w:suppressAutoHyphens w:val="0"/>
              <w:spacing w:before="240" w:after="240"/>
              <w:jc w:val="both"/>
              <w:rPr>
                <w:rFonts w:ascii="Lato" w:hAnsi="Lato" w:cs="Calibri"/>
                <w:b/>
                <w:bCs/>
                <w:sz w:val="20"/>
                <w:szCs w:val="20"/>
              </w:rPr>
            </w:pPr>
            <w:r w:rsidRPr="001A3206">
              <w:rPr>
                <w:rFonts w:ascii="Lato" w:eastAsia="Calibri" w:hAnsi="Lato" w:cs="Calibri"/>
                <w:sz w:val="20"/>
                <w:szCs w:val="20"/>
              </w:rPr>
              <w:t xml:space="preserve">Ja auditors konstatē neatbilstības vai aizdomas par pārkāpumiem, </w:t>
            </w:r>
            <w:r w:rsidR="006A5A7D" w:rsidRPr="001A3206">
              <w:rPr>
                <w:rFonts w:ascii="Lato" w:eastAsia="Calibri" w:hAnsi="Lato" w:cs="Calibri"/>
                <w:sz w:val="20"/>
                <w:szCs w:val="20"/>
              </w:rPr>
              <w:t xml:space="preserve">tiek </w:t>
            </w:r>
            <w:r w:rsidRPr="001A3206">
              <w:rPr>
                <w:rFonts w:ascii="Lato" w:eastAsia="Calibri" w:hAnsi="Lato" w:cs="Calibri"/>
                <w:sz w:val="20"/>
                <w:szCs w:val="20"/>
              </w:rPr>
              <w:t xml:space="preserve">veikta </w:t>
            </w:r>
            <w:r w:rsidRPr="001A3206">
              <w:rPr>
                <w:rFonts w:ascii="Lato" w:hAnsi="Lato"/>
                <w:sz w:val="20"/>
                <w:szCs w:val="20"/>
              </w:rPr>
              <w:t xml:space="preserve">vismaz 1 </w:t>
            </w:r>
            <w:r w:rsidRPr="001A3206">
              <w:rPr>
                <w:rFonts w:ascii="Lato" w:eastAsia="Calibri" w:hAnsi="Lato" w:cs="Calibri"/>
                <w:sz w:val="20"/>
                <w:szCs w:val="20"/>
              </w:rPr>
              <w:t>anonīma intervija ar izvēlētiem darbiniekiem un apakšuzņēmēju darbiniekiem, lai apstiprinātu atbilstību likumā noteiktajām minimālās algas prasībām un iztikas minimuma standartiem.</w:t>
            </w:r>
          </w:p>
        </w:tc>
      </w:tr>
      <w:tr w:rsidR="00121D83" w:rsidRPr="001A3206" w14:paraId="2F94274F" w14:textId="77777777" w:rsidTr="51C1B44D">
        <w:trPr>
          <w:trHeight w:val="792"/>
          <w:jc w:val="center"/>
        </w:trPr>
        <w:tc>
          <w:tcPr>
            <w:tcW w:w="846" w:type="dxa"/>
          </w:tcPr>
          <w:p w14:paraId="15178A0E" w14:textId="2E48994A"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1.5</w:t>
            </w:r>
          </w:p>
        </w:tc>
        <w:tc>
          <w:tcPr>
            <w:tcW w:w="1707" w:type="dxa"/>
          </w:tcPr>
          <w:p w14:paraId="2DE8A802" w14:textId="2C56258F" w:rsidR="00121D83" w:rsidRPr="001A3206" w:rsidRDefault="00B663DA" w:rsidP="00121D83">
            <w:pPr>
              <w:spacing w:before="240"/>
              <w:rPr>
                <w:rFonts w:ascii="Lato" w:eastAsia="Calibri" w:hAnsi="Lato" w:cs="Calibri"/>
                <w:sz w:val="20"/>
                <w:szCs w:val="20"/>
              </w:rPr>
            </w:pPr>
            <w:r>
              <w:rPr>
                <w:rFonts w:ascii="Lato" w:eastAsia="Calibri" w:hAnsi="Lato" w:cs="Calibri"/>
                <w:sz w:val="20"/>
                <w:szCs w:val="20"/>
              </w:rPr>
              <w:t>Iestāde</w:t>
            </w:r>
            <w:r w:rsidR="00121D83" w:rsidRPr="001A3206">
              <w:rPr>
                <w:rFonts w:ascii="Lato" w:eastAsia="Calibri" w:hAnsi="Lato" w:cs="Calibri"/>
                <w:sz w:val="20"/>
                <w:szCs w:val="20"/>
              </w:rPr>
              <w:t xml:space="preserve"> neizmanto un nepieņem bērnu darbu un nodrošina nepilngadīgo aizsardzību nodarbinātībā. (I) </w:t>
            </w:r>
          </w:p>
          <w:p w14:paraId="4317E6C5" w14:textId="51823216"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HH, CHP, SA, CC, R, A</w:t>
            </w:r>
          </w:p>
        </w:tc>
        <w:tc>
          <w:tcPr>
            <w:tcW w:w="11056" w:type="dxa"/>
          </w:tcPr>
          <w:p w14:paraId="0AC85C46" w14:textId="3673F5E4" w:rsidR="00121D83" w:rsidRPr="001A3206" w:rsidRDefault="00E07F38" w:rsidP="00121D83">
            <w:pPr>
              <w:spacing w:before="240"/>
              <w:jc w:val="both"/>
              <w:rPr>
                <w:rFonts w:ascii="Lato" w:eastAsia="Calibri" w:hAnsi="Lato" w:cs="Calibri"/>
                <w:b/>
                <w:bCs/>
                <w:sz w:val="20"/>
                <w:szCs w:val="20"/>
              </w:rPr>
            </w:pPr>
            <w:r>
              <w:rPr>
                <w:rFonts w:ascii="Lato" w:eastAsia="Calibri" w:hAnsi="Lato" w:cs="Calibri"/>
                <w:b/>
                <w:bCs/>
                <w:sz w:val="20"/>
                <w:szCs w:val="20"/>
              </w:rPr>
              <w:t>Nozīme</w:t>
            </w:r>
          </w:p>
          <w:p w14:paraId="43889A95" w14:textId="12616983"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Bērnu darba novēršana un nepilngadīgo aizsardzība darba vietā ir būtiski aspekti atbildīgas uzņēmējdarbības un cilvēktiesību pienācīg</w:t>
            </w:r>
            <w:r w:rsidR="00E07F38">
              <w:rPr>
                <w:rFonts w:ascii="Lato" w:eastAsia="Calibri" w:hAnsi="Lato" w:cs="Calibri"/>
                <w:sz w:val="20"/>
                <w:szCs w:val="20"/>
              </w:rPr>
              <w:t xml:space="preserve">ā </w:t>
            </w:r>
            <w:r w:rsidRPr="001A3206">
              <w:rPr>
                <w:rFonts w:ascii="Lato" w:eastAsia="Calibri" w:hAnsi="Lato" w:cs="Calibri"/>
                <w:sz w:val="20"/>
                <w:szCs w:val="20"/>
              </w:rPr>
              <w:t>nodrošināšanā. Nodrošinot, ka netiek nodarbināti bērni un ka jaunie darbinieki ir aizsargāti, tiek atbalstīta sociālā ilgtspēja, ievērotas starptautiskās darba konvencijas un veicināta bērnu aizsardzība un labklājība vietējās kopienās.</w:t>
            </w:r>
          </w:p>
          <w:p w14:paraId="6A9F25F6" w14:textId="77777777" w:rsidR="00121D83" w:rsidRPr="001A3206" w:rsidRDefault="00121D83" w:rsidP="00121D83">
            <w:pPr>
              <w:widowControl/>
              <w:suppressAutoHyphens w:val="0"/>
              <w:spacing w:before="240"/>
              <w:jc w:val="both"/>
              <w:rPr>
                <w:rFonts w:ascii="Lato" w:eastAsia="Times New Roman" w:hAnsi="Lato"/>
                <w:color w:val="000000" w:themeColor="text1"/>
                <w:sz w:val="20"/>
                <w:szCs w:val="20"/>
              </w:rPr>
            </w:pPr>
            <w:r w:rsidRPr="001A3206">
              <w:rPr>
                <w:rFonts w:ascii="Lato" w:hAnsi="Lato"/>
                <w:b/>
                <w:bCs/>
                <w:color w:val="000000" w:themeColor="text1"/>
                <w:sz w:val="20"/>
                <w:szCs w:val="20"/>
              </w:rPr>
              <w:t xml:space="preserve">Prasības </w:t>
            </w:r>
            <w:r w:rsidRPr="001A3206">
              <w:rPr>
                <w:rStyle w:val="font131"/>
                <w:rFonts w:ascii="Lato" w:hAnsi="Lato"/>
                <w:b/>
                <w:bCs/>
              </w:rPr>
              <w:t>īstenošanai</w:t>
            </w:r>
          </w:p>
          <w:p w14:paraId="7680346B" w14:textId="57F048FD" w:rsidR="00121D83" w:rsidRPr="00680D25" w:rsidRDefault="00B663DA" w:rsidP="00121D83">
            <w:pPr>
              <w:spacing w:after="240"/>
              <w:jc w:val="both"/>
              <w:rPr>
                <w:rFonts w:ascii="Lato" w:hAnsi="Lato" w:cs="Calibri"/>
                <w:sz w:val="20"/>
                <w:szCs w:val="20"/>
              </w:rPr>
            </w:pPr>
            <w:r>
              <w:rPr>
                <w:rFonts w:ascii="Lato" w:eastAsia="Calibri" w:hAnsi="Lato" w:cs="Calibri"/>
                <w:sz w:val="20"/>
                <w:szCs w:val="20"/>
              </w:rPr>
              <w:t>Iestāde</w:t>
            </w:r>
            <w:r w:rsidR="00121D83" w:rsidRPr="001A3206">
              <w:rPr>
                <w:rFonts w:ascii="Lato" w:eastAsia="Calibri" w:hAnsi="Lato" w:cs="Calibri"/>
                <w:sz w:val="20"/>
                <w:szCs w:val="20"/>
              </w:rPr>
              <w:t xml:space="preserve"> nodrošina, ka </w:t>
            </w:r>
            <w:r w:rsidR="00121D83" w:rsidRPr="00680D25">
              <w:rPr>
                <w:rFonts w:ascii="Lato" w:eastAsia="Calibri" w:hAnsi="Lato" w:cs="Calibri"/>
                <w:sz w:val="20"/>
                <w:szCs w:val="20"/>
              </w:rPr>
              <w:t xml:space="preserve">netiek nodarbināti bērni, kas jaunāki par 14 gadiem, un ka jebkāda nepilngadīgo, kas jaunāki par 18 gadiem, iesaistīšanās darba </w:t>
            </w:r>
            <w:r w:rsidR="00E07F38" w:rsidRPr="00680D25">
              <w:rPr>
                <w:rFonts w:ascii="Lato" w:eastAsia="Calibri" w:hAnsi="Lato" w:cs="Calibri"/>
                <w:sz w:val="20"/>
                <w:szCs w:val="20"/>
              </w:rPr>
              <w:t>attiecībās</w:t>
            </w:r>
            <w:r w:rsidR="00121D83" w:rsidRPr="00680D25">
              <w:rPr>
                <w:rFonts w:ascii="Lato" w:eastAsia="Calibri" w:hAnsi="Lato" w:cs="Calibri"/>
                <w:sz w:val="20"/>
                <w:szCs w:val="20"/>
              </w:rPr>
              <w:t xml:space="preserve"> ir stingri regulēta, aizsargājoša un atbilst valsts un starptautiskajiem bērnu aizsardzības standartiem. </w:t>
            </w:r>
            <w:r>
              <w:rPr>
                <w:rFonts w:ascii="Lato" w:eastAsia="Calibri" w:hAnsi="Lato" w:cs="Calibri"/>
                <w:sz w:val="20"/>
                <w:szCs w:val="20"/>
              </w:rPr>
              <w:t>Iestāde</w:t>
            </w:r>
            <w:r w:rsidR="00121D83" w:rsidRPr="00680D25">
              <w:rPr>
                <w:rFonts w:ascii="Lato" w:eastAsia="Calibri" w:hAnsi="Lato" w:cs="Calibri"/>
                <w:sz w:val="20"/>
                <w:szCs w:val="20"/>
              </w:rPr>
              <w:t xml:space="preserve"> turklāt nodrošina, ka netiek slēgti līgumi ar piegādātājiem, kas izmanto bērnu darbu. </w:t>
            </w:r>
          </w:p>
          <w:p w14:paraId="2F67D5D9" w14:textId="658D52F2" w:rsidR="00121D83" w:rsidRPr="00680D25" w:rsidRDefault="00121D83" w:rsidP="00121D83">
            <w:pPr>
              <w:jc w:val="both"/>
              <w:rPr>
                <w:rFonts w:ascii="Lato" w:eastAsia="Calibri" w:hAnsi="Lato" w:cs="Calibri"/>
                <w:sz w:val="20"/>
                <w:szCs w:val="20"/>
              </w:rPr>
            </w:pPr>
            <w:r w:rsidRPr="00680D25">
              <w:rPr>
                <w:rFonts w:ascii="Lato" w:eastAsia="Calibri" w:hAnsi="Lato" w:cs="Calibri"/>
                <w:sz w:val="20"/>
                <w:szCs w:val="20"/>
              </w:rPr>
              <w:t xml:space="preserve">Tādējādi </w:t>
            </w:r>
            <w:r w:rsidR="00B663DA">
              <w:rPr>
                <w:rFonts w:ascii="Lato" w:eastAsia="Calibri" w:hAnsi="Lato" w:cs="Calibri"/>
                <w:sz w:val="20"/>
                <w:szCs w:val="20"/>
              </w:rPr>
              <w:t>iestāde</w:t>
            </w:r>
            <w:r w:rsidRPr="00680D25">
              <w:rPr>
                <w:rFonts w:ascii="Lato" w:eastAsia="Calibri" w:hAnsi="Lato" w:cs="Calibri"/>
                <w:sz w:val="20"/>
                <w:szCs w:val="20"/>
              </w:rPr>
              <w:t>:</w:t>
            </w:r>
          </w:p>
          <w:p w14:paraId="3D83ABBE" w14:textId="77777777" w:rsidR="00121D83" w:rsidRPr="00680D25" w:rsidRDefault="00121D83" w:rsidP="00121D83">
            <w:pPr>
              <w:pStyle w:val="ListParagraph"/>
              <w:numPr>
                <w:ilvl w:val="0"/>
                <w:numId w:val="3"/>
              </w:numPr>
              <w:jc w:val="both"/>
              <w:rPr>
                <w:rFonts w:ascii="Lato" w:eastAsia="Calibri" w:hAnsi="Lato" w:cs="Calibri"/>
                <w:sz w:val="20"/>
                <w:szCs w:val="20"/>
                <w:lang w:val="en-GB"/>
              </w:rPr>
            </w:pPr>
            <w:r w:rsidRPr="00680D25">
              <w:rPr>
                <w:rFonts w:ascii="Lato" w:eastAsia="Calibri" w:hAnsi="Lato" w:cs="Calibri"/>
                <w:sz w:val="20"/>
                <w:szCs w:val="20"/>
                <w:lang w:val="en-GB"/>
              </w:rPr>
              <w:t>nekādos apstākļos nenodarbina bērnus, kas jaunāki par 14 gadiem;</w:t>
            </w:r>
          </w:p>
          <w:p w14:paraId="7F605D8E" w14:textId="3966518A" w:rsidR="00121D83" w:rsidRPr="00680D25" w:rsidRDefault="00121D83" w:rsidP="00121D83">
            <w:pPr>
              <w:pStyle w:val="ListParagraph"/>
              <w:numPr>
                <w:ilvl w:val="0"/>
                <w:numId w:val="3"/>
              </w:numPr>
              <w:jc w:val="both"/>
              <w:rPr>
                <w:rFonts w:ascii="Lato" w:eastAsia="Calibri" w:hAnsi="Lato" w:cs="Calibri"/>
                <w:sz w:val="20"/>
                <w:szCs w:val="20"/>
                <w:lang w:val="en-GB"/>
              </w:rPr>
            </w:pPr>
            <w:r w:rsidRPr="00680D25">
              <w:rPr>
                <w:rFonts w:ascii="Lato" w:eastAsia="Calibri" w:hAnsi="Lato" w:cs="Calibri"/>
                <w:sz w:val="20"/>
                <w:szCs w:val="20"/>
                <w:lang w:val="en-GB"/>
              </w:rPr>
              <w:t xml:space="preserve">ievēro valsts tiesību aktus un, ja tādu nav vai tie ir vājāki par </w:t>
            </w:r>
            <w:r w:rsidR="009A1382" w:rsidRPr="00680D25">
              <w:rPr>
                <w:rFonts w:ascii="Lato" w:eastAsia="Calibri" w:hAnsi="Lato" w:cs="Calibri"/>
                <w:sz w:val="20"/>
                <w:szCs w:val="20"/>
                <w:lang w:val="en-GB"/>
              </w:rPr>
              <w:t>kritēriju</w:t>
            </w:r>
            <w:r w:rsidRPr="00680D25">
              <w:rPr>
                <w:rFonts w:ascii="Lato" w:eastAsia="Calibri" w:hAnsi="Lato" w:cs="Calibri"/>
                <w:sz w:val="20"/>
                <w:szCs w:val="20"/>
                <w:lang w:val="en-GB"/>
              </w:rPr>
              <w:t>, ievēro ANO Konvenciju par bērna tiesībām un ILO Konvencijas Nr. 138 (Minimālais vecums) un Nr. 182 (Sliktākās bērnu darba formas); un</w:t>
            </w:r>
          </w:p>
          <w:p w14:paraId="2EF20001" w14:textId="77777777" w:rsidR="00121D83" w:rsidRPr="00680D25" w:rsidRDefault="00121D83" w:rsidP="00121D83">
            <w:pPr>
              <w:pStyle w:val="ListParagraph"/>
              <w:numPr>
                <w:ilvl w:val="0"/>
                <w:numId w:val="3"/>
              </w:numPr>
              <w:spacing w:after="240"/>
              <w:jc w:val="both"/>
              <w:rPr>
                <w:rFonts w:ascii="Lato" w:eastAsia="Calibri" w:hAnsi="Lato" w:cs="Calibri"/>
                <w:sz w:val="20"/>
                <w:szCs w:val="20"/>
                <w:lang w:val="en-GB"/>
              </w:rPr>
            </w:pPr>
            <w:r w:rsidRPr="00680D25">
              <w:rPr>
                <w:rFonts w:ascii="Lato" w:eastAsia="Calibri" w:hAnsi="Lato" w:cs="Calibri"/>
                <w:sz w:val="20"/>
                <w:szCs w:val="20"/>
                <w:lang w:val="en-GB"/>
              </w:rPr>
              <w:t>ciena bērnu tiesības un aizsargā bērnus no jebkādas ekspluatācijas, tostarp seksuālās ekspluatācijas.</w:t>
            </w:r>
          </w:p>
          <w:p w14:paraId="14F7041A" w14:textId="4DD898FA" w:rsidR="00121D83" w:rsidRPr="00680D25" w:rsidRDefault="00121D83" w:rsidP="00121D83">
            <w:pPr>
              <w:jc w:val="both"/>
              <w:rPr>
                <w:rFonts w:ascii="Lato" w:eastAsia="Calibri" w:hAnsi="Lato" w:cs="Calibri"/>
                <w:sz w:val="20"/>
                <w:szCs w:val="20"/>
              </w:rPr>
            </w:pPr>
            <w:r w:rsidRPr="00680D25">
              <w:rPr>
                <w:rFonts w:ascii="Lato" w:eastAsia="Calibri" w:hAnsi="Lato" w:cs="Calibri"/>
                <w:sz w:val="20"/>
                <w:szCs w:val="20"/>
              </w:rPr>
              <w:t xml:space="preserve">Ja tiek nodarbinātas personas, kas jaunākas par 18 gadiem (piemēram, prakses, apmācību, apmaksātu vai neapmaksātu amatu ietvaros), </w:t>
            </w:r>
            <w:r w:rsidR="00B663DA">
              <w:rPr>
                <w:rFonts w:ascii="Lato" w:eastAsia="Calibri" w:hAnsi="Lato" w:cs="Calibri"/>
                <w:sz w:val="20"/>
                <w:szCs w:val="20"/>
              </w:rPr>
              <w:t>iestāde</w:t>
            </w:r>
            <w:r w:rsidRPr="00680D25">
              <w:rPr>
                <w:rFonts w:ascii="Lato" w:eastAsia="Calibri" w:hAnsi="Lato" w:cs="Calibri"/>
                <w:sz w:val="20"/>
                <w:szCs w:val="20"/>
              </w:rPr>
              <w:t xml:space="preserve"> nodrošina, ka:</w:t>
            </w:r>
          </w:p>
          <w:p w14:paraId="636515D6" w14:textId="77777777" w:rsidR="00121D83" w:rsidRPr="00680D25" w:rsidRDefault="00121D83" w:rsidP="00121D83">
            <w:pPr>
              <w:pStyle w:val="ListParagraph"/>
              <w:numPr>
                <w:ilvl w:val="0"/>
                <w:numId w:val="2"/>
              </w:numPr>
              <w:jc w:val="both"/>
              <w:rPr>
                <w:rFonts w:ascii="Lato" w:eastAsia="Calibri" w:hAnsi="Lato" w:cs="Calibri"/>
                <w:sz w:val="20"/>
                <w:szCs w:val="20"/>
                <w:lang w:val="en-GB"/>
              </w:rPr>
            </w:pPr>
            <w:r w:rsidRPr="00680D25">
              <w:rPr>
                <w:rFonts w:ascii="Lato" w:eastAsia="Calibri" w:hAnsi="Lato" w:cs="Calibri"/>
                <w:sz w:val="20"/>
                <w:szCs w:val="20"/>
                <w:lang w:val="en-GB"/>
              </w:rPr>
              <w:t>ir saņemta rakstiska atļauja no vecākiem vai likumiskajiem aizbildņiem; vai ir noslēgts rakstisks līgums ar izglītības iestādi, kurā norādīts uzdevumu veids un darba laiks; un</w:t>
            </w:r>
          </w:p>
          <w:p w14:paraId="38039C04" w14:textId="77777777" w:rsidR="00121D83" w:rsidRPr="00680D25" w:rsidRDefault="00121D83" w:rsidP="00121D83">
            <w:pPr>
              <w:pStyle w:val="ListParagraph"/>
              <w:numPr>
                <w:ilvl w:val="0"/>
                <w:numId w:val="2"/>
              </w:numPr>
              <w:spacing w:after="240"/>
              <w:jc w:val="both"/>
              <w:rPr>
                <w:rFonts w:ascii="Lato" w:eastAsia="Calibri" w:hAnsi="Lato" w:cs="Calibri"/>
                <w:sz w:val="20"/>
                <w:szCs w:val="20"/>
                <w:lang w:val="en-GB"/>
              </w:rPr>
            </w:pPr>
            <w:r w:rsidRPr="00680D25">
              <w:rPr>
                <w:rFonts w:ascii="Lato" w:eastAsia="Calibri" w:hAnsi="Lato" w:cs="Calibri"/>
                <w:sz w:val="20"/>
                <w:szCs w:val="20"/>
                <w:lang w:val="en-GB"/>
              </w:rPr>
              <w:lastRenderedPageBreak/>
              <w:t>tiek ievēroti visi piemērojamie darba tiesību akti, tostarp tie, kas attiecas uz maksimālo darba laiku, minimālo atpūtas laiku un pārtraukumiem, brīvdienām un ikgadējo atvaļinājumu, kompensācijām un apdrošināšanu (ja nepieciešams). Ja nav valsts tiesību aktu, tiek ievērotas ILO vadlīnijas.</w:t>
            </w:r>
          </w:p>
          <w:p w14:paraId="15ED5913" w14:textId="77777777" w:rsidR="00E07F38" w:rsidRPr="00680D25" w:rsidRDefault="00E07F38" w:rsidP="00E07F38">
            <w:pPr>
              <w:jc w:val="both"/>
              <w:rPr>
                <w:rStyle w:val="font981"/>
                <w:b/>
                <w:bCs/>
              </w:rPr>
            </w:pPr>
            <w:r w:rsidRPr="00680D25">
              <w:rPr>
                <w:rStyle w:val="font981"/>
                <w:b/>
                <w:bCs/>
              </w:rPr>
              <w:t>Audita procesa apliecinājumi</w:t>
            </w:r>
          </w:p>
          <w:p w14:paraId="783C2456" w14:textId="402AD179" w:rsidR="00121D83" w:rsidRPr="00680D25" w:rsidRDefault="00E07F38" w:rsidP="00121D83">
            <w:pPr>
              <w:jc w:val="both"/>
              <w:rPr>
                <w:rFonts w:ascii="Lato" w:eastAsia="Calibri" w:hAnsi="Lato" w:cs="Calibri"/>
                <w:sz w:val="20"/>
                <w:szCs w:val="20"/>
              </w:rPr>
            </w:pPr>
            <w:r w:rsidRPr="00680D25">
              <w:rPr>
                <w:rFonts w:ascii="Lato" w:eastAsia="Calibri" w:hAnsi="Lato" w:cs="Calibri"/>
                <w:sz w:val="20"/>
                <w:szCs w:val="20"/>
              </w:rPr>
              <w:t>Audita</w:t>
            </w:r>
            <w:r w:rsidR="00121D83" w:rsidRPr="00680D25">
              <w:rPr>
                <w:rFonts w:ascii="Lato" w:eastAsia="Calibri" w:hAnsi="Lato" w:cs="Calibri"/>
                <w:sz w:val="20"/>
                <w:szCs w:val="20"/>
              </w:rPr>
              <w:t xml:space="preserve"> laikā iestāde iesniedz:</w:t>
            </w:r>
          </w:p>
          <w:p w14:paraId="152A8CBF" w14:textId="77777777" w:rsidR="00121D83" w:rsidRPr="001A3206" w:rsidRDefault="00121D83" w:rsidP="00121D83">
            <w:pPr>
              <w:pStyle w:val="ListParagraph"/>
              <w:numPr>
                <w:ilvl w:val="0"/>
                <w:numId w:val="117"/>
              </w:numPr>
              <w:jc w:val="both"/>
              <w:rPr>
                <w:rFonts w:ascii="Lato" w:hAnsi="Lato" w:cs="Calibri"/>
                <w:b/>
                <w:bCs/>
                <w:sz w:val="20"/>
                <w:szCs w:val="20"/>
              </w:rPr>
            </w:pPr>
            <w:r w:rsidRPr="00680D25">
              <w:rPr>
                <w:rFonts w:ascii="Lato" w:eastAsia="Calibri" w:hAnsi="Lato" w:cs="Calibri"/>
                <w:sz w:val="20"/>
                <w:szCs w:val="20"/>
                <w:lang w:val="en-GB"/>
              </w:rPr>
              <w:t>parakstītu deklarāciju, kas apstiprina</w:t>
            </w:r>
            <w:r w:rsidRPr="001A3206">
              <w:rPr>
                <w:rFonts w:ascii="Lato" w:eastAsia="Calibri" w:hAnsi="Lato" w:cs="Calibri"/>
                <w:sz w:val="20"/>
                <w:szCs w:val="20"/>
                <w:lang w:val="en-GB"/>
              </w:rPr>
              <w:t>, ka iestādē nav nodarbināti bērni, kas jaunāki par 14 gadiem. To apstiprina arī vizuāla pārbaude; un</w:t>
            </w:r>
          </w:p>
          <w:p w14:paraId="06FCE970" w14:textId="4A2AF4CB" w:rsidR="00121D83" w:rsidRPr="001A3206" w:rsidRDefault="00121D83" w:rsidP="00B53205">
            <w:pPr>
              <w:pStyle w:val="ListParagraph"/>
              <w:numPr>
                <w:ilvl w:val="0"/>
                <w:numId w:val="117"/>
              </w:numPr>
              <w:spacing w:after="240"/>
              <w:jc w:val="both"/>
              <w:rPr>
                <w:rFonts w:ascii="Lato" w:hAnsi="Lato" w:cs="Calibri"/>
                <w:b/>
                <w:sz w:val="20"/>
                <w:szCs w:val="20"/>
                <w:lang w:val="en-GB"/>
              </w:rPr>
            </w:pPr>
            <w:r w:rsidRPr="001A3206">
              <w:rPr>
                <w:rFonts w:ascii="Lato" w:eastAsia="Calibri" w:hAnsi="Lato" w:cs="Calibri"/>
                <w:sz w:val="20"/>
                <w:szCs w:val="20"/>
                <w:lang w:val="en-GB"/>
              </w:rPr>
              <w:t xml:space="preserve">aizbildņa rakstisku piekrišanu vai līgumus ar izglītības iestādēm (ja piemērojams), dokumentus, kas apliecina atbilstību piemērojamiem darba tiesību aktiem attiecībā uz visām personām, kas jaunākas par 18 gadiem un strādā </w:t>
            </w:r>
            <w:r w:rsidR="00B663DA">
              <w:rPr>
                <w:rFonts w:ascii="Lato" w:eastAsia="Calibri" w:hAnsi="Lato" w:cs="Calibri"/>
                <w:sz w:val="20"/>
                <w:szCs w:val="20"/>
                <w:lang w:val="en-GB"/>
              </w:rPr>
              <w:t>iestādē</w:t>
            </w:r>
            <w:r w:rsidRPr="001A3206">
              <w:rPr>
                <w:rFonts w:ascii="Lato" w:eastAsia="Calibri" w:hAnsi="Lato" w:cs="Calibri"/>
                <w:sz w:val="20"/>
                <w:szCs w:val="20"/>
                <w:lang w:val="en-GB"/>
              </w:rPr>
              <w:t>. Dokumentus var uzrādīt anonimizētā veidā, bet anonimizācija nav obligāta, jo kopijas netiek vāktas; pārbaude ir tikai vizuāla.</w:t>
            </w:r>
          </w:p>
        </w:tc>
      </w:tr>
      <w:tr w:rsidR="00121D83" w:rsidRPr="001A3206" w14:paraId="6335DF77" w14:textId="77777777" w:rsidTr="51C1B44D">
        <w:trPr>
          <w:trHeight w:val="792"/>
          <w:jc w:val="center"/>
        </w:trPr>
        <w:tc>
          <w:tcPr>
            <w:tcW w:w="846" w:type="dxa"/>
          </w:tcPr>
          <w:p w14:paraId="0BFB8E73" w14:textId="2BF032B7"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1.6</w:t>
            </w:r>
          </w:p>
        </w:tc>
        <w:tc>
          <w:tcPr>
            <w:tcW w:w="1707" w:type="dxa"/>
          </w:tcPr>
          <w:p w14:paraId="40C1DB52" w14:textId="0735144B"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Iestāde nodrošina pieejamus sūdzību un ziņošanas mehānismus, lai ziņotu par ekspluatāciju, diskrimināciju un uzmākšanos</w:t>
            </w:r>
            <w:r w:rsidR="00793CF7">
              <w:rPr>
                <w:rFonts w:ascii="Lato" w:eastAsia="Calibri" w:hAnsi="Lato" w:cs="Calibri"/>
                <w:sz w:val="20"/>
                <w:szCs w:val="20"/>
              </w:rPr>
              <w:t xml:space="preserve">, </w:t>
            </w:r>
            <w:r w:rsidR="00793CF7" w:rsidRPr="00680D25">
              <w:rPr>
                <w:rFonts w:ascii="Lato" w:eastAsia="Calibri" w:hAnsi="Lato" w:cs="Calibri"/>
                <w:sz w:val="20"/>
                <w:szCs w:val="20"/>
              </w:rPr>
              <w:t xml:space="preserve">nodrošinot </w:t>
            </w:r>
            <w:r w:rsidR="00680D25" w:rsidRPr="00680D25">
              <w:rPr>
                <w:rFonts w:ascii="Lato" w:eastAsia="Calibri" w:hAnsi="Lato" w:cs="Calibri"/>
                <w:sz w:val="20"/>
                <w:szCs w:val="20"/>
              </w:rPr>
              <w:t xml:space="preserve">trauksmes cēlājiem </w:t>
            </w:r>
            <w:r w:rsidR="00793CF7" w:rsidRPr="00680D25">
              <w:rPr>
                <w:rFonts w:ascii="Lato" w:eastAsia="Calibri" w:hAnsi="Lato" w:cs="Calibri"/>
                <w:sz w:val="20"/>
                <w:szCs w:val="20"/>
              </w:rPr>
              <w:t>aizsardzību pret atriebību</w:t>
            </w:r>
            <w:r w:rsidRPr="00034054">
              <w:rPr>
                <w:rFonts w:ascii="Lato" w:eastAsia="Calibri" w:hAnsi="Lato" w:cs="Calibri"/>
                <w:sz w:val="20"/>
                <w:szCs w:val="20"/>
                <w:highlight w:val="cyan"/>
              </w:rPr>
              <w:t>.</w:t>
            </w:r>
            <w:r w:rsidRPr="001A3206">
              <w:rPr>
                <w:rFonts w:ascii="Lato" w:eastAsia="Calibri" w:hAnsi="Lato" w:cs="Calibri"/>
                <w:sz w:val="20"/>
                <w:szCs w:val="20"/>
              </w:rPr>
              <w:t xml:space="preserve"> (I)</w:t>
            </w:r>
          </w:p>
          <w:p w14:paraId="4C947BF6" w14:textId="6807A537"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HH, CHP, CC, R, A</w:t>
            </w:r>
          </w:p>
        </w:tc>
        <w:tc>
          <w:tcPr>
            <w:tcW w:w="11056" w:type="dxa"/>
          </w:tcPr>
          <w:p w14:paraId="085A1350" w14:textId="01080932" w:rsidR="00121D83" w:rsidRPr="001A3206" w:rsidRDefault="00793CF7" w:rsidP="00121D83">
            <w:pPr>
              <w:spacing w:before="240"/>
              <w:jc w:val="both"/>
              <w:rPr>
                <w:rFonts w:ascii="Lato" w:eastAsia="Calibri" w:hAnsi="Lato" w:cs="Calibri"/>
                <w:b/>
                <w:bCs/>
                <w:sz w:val="20"/>
                <w:szCs w:val="20"/>
              </w:rPr>
            </w:pPr>
            <w:r>
              <w:rPr>
                <w:rFonts w:ascii="Lato" w:eastAsia="Calibri" w:hAnsi="Lato" w:cs="Calibri"/>
                <w:b/>
                <w:bCs/>
                <w:sz w:val="20"/>
                <w:szCs w:val="20"/>
              </w:rPr>
              <w:t>Nozīme</w:t>
            </w:r>
          </w:p>
          <w:p w14:paraId="02A39FDC" w14:textId="77777777" w:rsidR="00121D83" w:rsidRPr="00680D25"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 xml:space="preserve">Efektīvas sūdzību un ziņošanas sistēmas ir būtiskas cilvēktiesību, darba vietas integritātes un ētiskas uzvedības aizsardzībai. Iestāde </w:t>
            </w:r>
            <w:r w:rsidRPr="00680D25">
              <w:rPr>
                <w:rFonts w:ascii="Lato" w:eastAsia="Calibri" w:hAnsi="Lato" w:cs="Calibri"/>
                <w:sz w:val="20"/>
                <w:szCs w:val="20"/>
              </w:rPr>
              <w:t>nodrošina, ka visiem darbiniekiem (ieskaitot apakšuzņēmēju personālu) un viesiem ir pieejams drošs, konfidenciāls mehānisms, lai ziņotu par ekspluatāciju, diskrimināciju un uzmākšanos, nebaidoties no represijām.</w:t>
            </w:r>
          </w:p>
          <w:p w14:paraId="5A386C73" w14:textId="77777777" w:rsidR="00121D83" w:rsidRPr="00680D25" w:rsidRDefault="00121D83" w:rsidP="00121D83">
            <w:pPr>
              <w:widowControl/>
              <w:suppressAutoHyphens w:val="0"/>
              <w:jc w:val="both"/>
              <w:rPr>
                <w:rFonts w:ascii="Lato" w:eastAsia="Times New Roman" w:hAnsi="Lato"/>
                <w:color w:val="000000" w:themeColor="text1"/>
                <w:sz w:val="20"/>
                <w:szCs w:val="20"/>
              </w:rPr>
            </w:pPr>
            <w:r w:rsidRPr="00680D25">
              <w:rPr>
                <w:rFonts w:ascii="Lato" w:hAnsi="Lato"/>
                <w:b/>
                <w:color w:val="000000"/>
                <w:sz w:val="20"/>
                <w:szCs w:val="20"/>
              </w:rPr>
              <w:t xml:space="preserve">Prasības </w:t>
            </w:r>
            <w:r w:rsidRPr="00680D25">
              <w:rPr>
                <w:rStyle w:val="font131"/>
                <w:rFonts w:ascii="Lato" w:hAnsi="Lato"/>
                <w:b/>
              </w:rPr>
              <w:t>īstenošanai</w:t>
            </w:r>
          </w:p>
          <w:p w14:paraId="41A55417" w14:textId="012B4BC8" w:rsidR="00121D83" w:rsidRPr="00680D25" w:rsidRDefault="00121D83" w:rsidP="00121D83">
            <w:pPr>
              <w:jc w:val="both"/>
              <w:rPr>
                <w:rFonts w:ascii="Lato" w:eastAsia="Calibri" w:hAnsi="Lato" w:cs="Calibri"/>
                <w:sz w:val="20"/>
                <w:szCs w:val="20"/>
              </w:rPr>
            </w:pPr>
            <w:r w:rsidRPr="00680D25">
              <w:rPr>
                <w:rFonts w:ascii="Lato" w:eastAsia="Calibri" w:hAnsi="Lato" w:cs="Calibri"/>
                <w:sz w:val="20"/>
                <w:szCs w:val="20"/>
              </w:rPr>
              <w:t xml:space="preserve">Iestāde ievieš vienkāršu, skaidru un pieejamu sistēmu, lai ziņotu par problēmām. Iestādei ir </w:t>
            </w:r>
            <w:r w:rsidR="00793CF7" w:rsidRPr="00680D25">
              <w:rPr>
                <w:rFonts w:ascii="Lato" w:eastAsia="Calibri" w:hAnsi="Lato" w:cs="Calibri"/>
                <w:sz w:val="20"/>
                <w:szCs w:val="20"/>
              </w:rPr>
              <w:t xml:space="preserve">jānodrošina </w:t>
            </w:r>
            <w:r w:rsidRPr="00680D25">
              <w:rPr>
                <w:rFonts w:ascii="Lato" w:eastAsia="Calibri" w:hAnsi="Lato" w:cs="Calibri"/>
                <w:sz w:val="20"/>
                <w:szCs w:val="20"/>
              </w:rPr>
              <w:t>vismaz:</w:t>
            </w:r>
          </w:p>
          <w:p w14:paraId="7E97DECD" w14:textId="1F09D2EF" w:rsidR="00121D83" w:rsidRPr="00680D25" w:rsidRDefault="00121D83" w:rsidP="00121D83">
            <w:pPr>
              <w:pStyle w:val="ListParagraph"/>
              <w:numPr>
                <w:ilvl w:val="0"/>
                <w:numId w:val="29"/>
              </w:numPr>
              <w:jc w:val="both"/>
              <w:rPr>
                <w:rFonts w:ascii="Lato" w:eastAsia="Calibri" w:hAnsi="Lato" w:cs="Calibri"/>
                <w:sz w:val="20"/>
                <w:szCs w:val="20"/>
                <w:lang w:val="en-GB"/>
              </w:rPr>
            </w:pPr>
            <w:r w:rsidRPr="00680D25">
              <w:rPr>
                <w:rFonts w:ascii="Lato" w:eastAsia="Calibri" w:hAnsi="Lato" w:cs="Calibri"/>
                <w:sz w:val="20"/>
                <w:szCs w:val="20"/>
                <w:lang w:val="en-GB"/>
              </w:rPr>
              <w:t xml:space="preserve">rakstisku sūdzību un ziņošanas procedūru, kurā izskaidrots, kā ziņot par problēmu, kas to saņem, turpmākās darbības un izmeklēšanas soļi, paredzamie </w:t>
            </w:r>
            <w:r w:rsidR="00793CF7" w:rsidRPr="00680D25">
              <w:rPr>
                <w:rFonts w:ascii="Lato" w:eastAsia="Calibri" w:hAnsi="Lato" w:cs="Calibri"/>
                <w:sz w:val="20"/>
                <w:szCs w:val="20"/>
                <w:lang w:val="en-GB"/>
              </w:rPr>
              <w:t xml:space="preserve">termini, kā arī </w:t>
            </w:r>
            <w:r w:rsidRPr="00680D25">
              <w:rPr>
                <w:rFonts w:ascii="Lato" w:eastAsia="Calibri" w:hAnsi="Lato" w:cs="Calibri"/>
                <w:sz w:val="20"/>
                <w:szCs w:val="20"/>
                <w:lang w:val="en-GB"/>
              </w:rPr>
              <w:t>konfidencialitātes un atriebības neesamības garantijas;</w:t>
            </w:r>
          </w:p>
          <w:p w14:paraId="234B669F" w14:textId="4DBD0F03" w:rsidR="00121D83" w:rsidRPr="00680D25" w:rsidRDefault="00121D83" w:rsidP="00121D83">
            <w:pPr>
              <w:pStyle w:val="ListParagraph"/>
              <w:numPr>
                <w:ilvl w:val="0"/>
                <w:numId w:val="29"/>
              </w:numPr>
              <w:jc w:val="both"/>
              <w:rPr>
                <w:rFonts w:ascii="Lato" w:eastAsia="Calibri" w:hAnsi="Lato" w:cs="Calibri"/>
                <w:sz w:val="20"/>
                <w:szCs w:val="20"/>
                <w:lang w:val="en-GB"/>
              </w:rPr>
            </w:pPr>
            <w:r w:rsidRPr="00680D25">
              <w:rPr>
                <w:rFonts w:ascii="Lato" w:eastAsia="Calibri" w:hAnsi="Lato" w:cs="Calibri"/>
                <w:sz w:val="20"/>
                <w:szCs w:val="20"/>
                <w:lang w:val="en-GB"/>
              </w:rPr>
              <w:t xml:space="preserve">vismaz 1 konfidenciāls vai anonīms ziņošanas kanāls, piemēram, piekļuve neatkarīgam ārējam ziņotāju tīklam (piemēram, FEE </w:t>
            </w:r>
            <w:r w:rsidR="00793CF7" w:rsidRPr="00680D25">
              <w:rPr>
                <w:rFonts w:ascii="Lato" w:eastAsia="Calibri" w:hAnsi="Lato" w:cs="Calibri"/>
                <w:sz w:val="20"/>
                <w:szCs w:val="20"/>
                <w:lang w:val="en-GB"/>
              </w:rPr>
              <w:t>trauksme cēlāju</w:t>
            </w:r>
            <w:r w:rsidRPr="00680D25">
              <w:rPr>
                <w:rFonts w:ascii="Lato" w:eastAsia="Calibri" w:hAnsi="Lato" w:cs="Calibri"/>
                <w:sz w:val="20"/>
                <w:szCs w:val="20"/>
                <w:lang w:val="en-GB"/>
              </w:rPr>
              <w:t xml:space="preserve"> platforma) vai līdzvērtīgam trešās puses kanālam;</w:t>
            </w:r>
          </w:p>
          <w:p w14:paraId="1EAC96E3" w14:textId="77777777" w:rsidR="00121D83" w:rsidRPr="001A3206" w:rsidRDefault="00121D83" w:rsidP="00121D83">
            <w:pPr>
              <w:pStyle w:val="ListParagraph"/>
              <w:numPr>
                <w:ilvl w:val="0"/>
                <w:numId w:val="29"/>
              </w:numPr>
              <w:jc w:val="both"/>
              <w:rPr>
                <w:rFonts w:ascii="Lato" w:eastAsia="Calibri" w:hAnsi="Lato" w:cs="Calibri"/>
                <w:sz w:val="20"/>
                <w:szCs w:val="20"/>
                <w:lang w:val="en-GB"/>
              </w:rPr>
            </w:pPr>
            <w:r w:rsidRPr="00680D25">
              <w:rPr>
                <w:rFonts w:ascii="Lato" w:eastAsia="Calibri" w:hAnsi="Lato" w:cs="Calibri"/>
                <w:sz w:val="20"/>
                <w:szCs w:val="20"/>
                <w:lang w:val="en-GB"/>
              </w:rPr>
              <w:t>informācija</w:t>
            </w:r>
            <w:r w:rsidRPr="001A3206">
              <w:rPr>
                <w:rFonts w:ascii="Lato" w:eastAsia="Calibri" w:hAnsi="Lato" w:cs="Calibri"/>
                <w:sz w:val="20"/>
                <w:szCs w:val="20"/>
                <w:lang w:val="en-GB"/>
              </w:rPr>
              <w:t xml:space="preserve"> darbiniekiem par to, kā izmantot sistēmu, nodrošinot, ka visi darbinieki (tostarp apakšuzņēmēju darbinieki) zina, kur ziņot par problēmām, un saprot savas tiesības uz drošu un konfidenciālu ziņošanu. Informācija ir pieejama un saprotama visiem darbiniekiem; un</w:t>
            </w:r>
          </w:p>
          <w:p w14:paraId="5E2553FC" w14:textId="26BC0E83" w:rsidR="00121D83" w:rsidRPr="00680D25" w:rsidRDefault="00121D83" w:rsidP="00121D83">
            <w:pPr>
              <w:pStyle w:val="ListParagraph"/>
              <w:numPr>
                <w:ilvl w:val="0"/>
                <w:numId w:val="29"/>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ziņošanas iespējas viesiem, ļaujot apmeklētājiem konfidenciāli ziņot par jebkād</w:t>
            </w:r>
            <w:r w:rsidR="00793CF7">
              <w:rPr>
                <w:rFonts w:ascii="Lato" w:eastAsia="Calibri" w:hAnsi="Lato" w:cs="Calibri"/>
                <w:sz w:val="20"/>
                <w:szCs w:val="20"/>
                <w:lang w:val="en-GB"/>
              </w:rPr>
              <w:t>iem</w:t>
            </w:r>
            <w:r w:rsidRPr="001A3206">
              <w:rPr>
                <w:rFonts w:ascii="Lato" w:eastAsia="Calibri" w:hAnsi="Lato" w:cs="Calibri"/>
                <w:sz w:val="20"/>
                <w:szCs w:val="20"/>
                <w:lang w:val="en-GB"/>
              </w:rPr>
              <w:t xml:space="preserve"> novērot</w:t>
            </w:r>
            <w:r w:rsidR="00793CF7">
              <w:rPr>
                <w:rFonts w:ascii="Lato" w:eastAsia="Calibri" w:hAnsi="Lato" w:cs="Calibri"/>
                <w:sz w:val="20"/>
                <w:szCs w:val="20"/>
                <w:lang w:val="en-GB"/>
              </w:rPr>
              <w:t>ajiem</w:t>
            </w:r>
            <w:r w:rsidRPr="001A3206">
              <w:rPr>
                <w:rFonts w:ascii="Lato" w:eastAsia="Calibri" w:hAnsi="Lato" w:cs="Calibri"/>
                <w:sz w:val="20"/>
                <w:szCs w:val="20"/>
                <w:lang w:val="en-GB"/>
              </w:rPr>
              <w:t xml:space="preserve"> pārkāpumiem. Šī informācija ir pieejama viesu </w:t>
            </w:r>
            <w:r w:rsidRPr="00680D25">
              <w:rPr>
                <w:rFonts w:ascii="Lato" w:eastAsia="Calibri" w:hAnsi="Lato" w:cs="Calibri"/>
                <w:sz w:val="20"/>
                <w:szCs w:val="20"/>
                <w:lang w:val="en-GB"/>
              </w:rPr>
              <w:t>materiālos (piemēram, informācijas grāmatās, digitālajās sveicienu lapās, norādēs utt.).</w:t>
            </w:r>
          </w:p>
          <w:p w14:paraId="5913DC5D" w14:textId="612190C2" w:rsidR="00121D83" w:rsidRPr="00680D25" w:rsidRDefault="00121D83" w:rsidP="00121D83">
            <w:pPr>
              <w:spacing w:after="240"/>
              <w:jc w:val="both"/>
              <w:rPr>
                <w:rFonts w:ascii="Lato" w:eastAsia="Calibri" w:hAnsi="Lato" w:cs="Calibri"/>
                <w:sz w:val="20"/>
                <w:szCs w:val="20"/>
              </w:rPr>
            </w:pPr>
            <w:r w:rsidRPr="00680D25">
              <w:rPr>
                <w:rFonts w:ascii="Lato" w:eastAsia="Calibri" w:hAnsi="Lato" w:cs="Calibri"/>
                <w:sz w:val="20"/>
                <w:szCs w:val="20"/>
              </w:rPr>
              <w:t xml:space="preserve">Šis </w:t>
            </w:r>
            <w:r w:rsidR="009A1382" w:rsidRPr="00680D25">
              <w:rPr>
                <w:rFonts w:ascii="Lato" w:eastAsia="Calibri" w:hAnsi="Lato" w:cs="Calibri"/>
                <w:sz w:val="20"/>
                <w:szCs w:val="20"/>
              </w:rPr>
              <w:t xml:space="preserve">kritērijs </w:t>
            </w:r>
            <w:r w:rsidRPr="00680D25">
              <w:rPr>
                <w:rFonts w:ascii="Lato" w:eastAsia="Calibri" w:hAnsi="Lato" w:cs="Calibri"/>
                <w:sz w:val="20"/>
                <w:szCs w:val="20"/>
              </w:rPr>
              <w:t xml:space="preserve">attiecas uz </w:t>
            </w:r>
            <w:r w:rsidR="00B663DA">
              <w:rPr>
                <w:rFonts w:ascii="Lato" w:eastAsia="Calibri" w:hAnsi="Lato" w:cs="Calibri"/>
                <w:sz w:val="20"/>
                <w:szCs w:val="20"/>
              </w:rPr>
              <w:t>iestādēm</w:t>
            </w:r>
            <w:r w:rsidRPr="00680D25">
              <w:rPr>
                <w:rFonts w:ascii="Lato" w:eastAsia="Calibri" w:hAnsi="Lato" w:cs="Calibri"/>
                <w:sz w:val="20"/>
                <w:szCs w:val="20"/>
              </w:rPr>
              <w:t>, kur</w:t>
            </w:r>
            <w:r w:rsidR="00B663DA">
              <w:rPr>
                <w:rFonts w:ascii="Lato" w:eastAsia="Calibri" w:hAnsi="Lato" w:cs="Calibri"/>
                <w:sz w:val="20"/>
                <w:szCs w:val="20"/>
              </w:rPr>
              <w:t>ā</w:t>
            </w:r>
            <w:r w:rsidRPr="00680D25">
              <w:rPr>
                <w:rFonts w:ascii="Lato" w:eastAsia="Calibri" w:hAnsi="Lato" w:cs="Calibri"/>
                <w:sz w:val="20"/>
                <w:szCs w:val="20"/>
              </w:rPr>
              <w:t xml:space="preserve">s strādā vairāk nekā 50 darbinieki. </w:t>
            </w:r>
            <w:r w:rsidR="00B663DA">
              <w:rPr>
                <w:rFonts w:ascii="Lato" w:eastAsia="Calibri" w:hAnsi="Lato" w:cs="Calibri"/>
                <w:sz w:val="20"/>
                <w:szCs w:val="20"/>
              </w:rPr>
              <w:t>Iestādēm</w:t>
            </w:r>
            <w:r w:rsidRPr="00680D25">
              <w:rPr>
                <w:rFonts w:ascii="Lato" w:eastAsia="Calibri" w:hAnsi="Lato" w:cs="Calibri"/>
                <w:sz w:val="20"/>
                <w:szCs w:val="20"/>
              </w:rPr>
              <w:t>, kur</w:t>
            </w:r>
            <w:r w:rsidR="00B663DA">
              <w:rPr>
                <w:rFonts w:ascii="Lato" w:eastAsia="Calibri" w:hAnsi="Lato" w:cs="Calibri"/>
                <w:sz w:val="20"/>
                <w:szCs w:val="20"/>
              </w:rPr>
              <w:t>ā</w:t>
            </w:r>
            <w:r w:rsidRPr="00680D25">
              <w:rPr>
                <w:rFonts w:ascii="Lato" w:eastAsia="Calibri" w:hAnsi="Lato" w:cs="Calibri"/>
                <w:sz w:val="20"/>
                <w:szCs w:val="20"/>
              </w:rPr>
              <w:t xml:space="preserve">s strādā mazāk nekā 50 darbinieki, tiek ieteikts izstrādāt citas proporcionālas ziņošanas iespējas (piemēram, vienkāršota iekšējā ziņošana, darbinieku pārstāvis, atklāta ziņošana). </w:t>
            </w:r>
          </w:p>
          <w:p w14:paraId="69F9B240" w14:textId="2E5DC06D" w:rsidR="00121D83" w:rsidRPr="00680D25" w:rsidRDefault="00793CF7" w:rsidP="00121D83">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2B38329E" w14:textId="6265A14C" w:rsidR="00121D83" w:rsidRPr="00680D25" w:rsidRDefault="00793CF7" w:rsidP="00121D83">
            <w:pPr>
              <w:jc w:val="both"/>
              <w:rPr>
                <w:rFonts w:ascii="Lato" w:eastAsia="Calibri" w:hAnsi="Lato" w:cs="Calibri"/>
                <w:sz w:val="20"/>
                <w:szCs w:val="20"/>
              </w:rPr>
            </w:pPr>
            <w:r w:rsidRPr="00680D25">
              <w:rPr>
                <w:rFonts w:ascii="Lato" w:eastAsia="Calibri" w:hAnsi="Lato" w:cs="Calibri"/>
                <w:sz w:val="20"/>
                <w:szCs w:val="20"/>
              </w:rPr>
              <w:t>Audita</w:t>
            </w:r>
            <w:r w:rsidR="00121D83" w:rsidRPr="00680D25">
              <w:rPr>
                <w:rFonts w:ascii="Lato" w:eastAsia="Calibri" w:hAnsi="Lato" w:cs="Calibri"/>
                <w:sz w:val="20"/>
                <w:szCs w:val="20"/>
              </w:rPr>
              <w:t xml:space="preserve"> laikā iestāde iesniedz:</w:t>
            </w:r>
          </w:p>
          <w:p w14:paraId="25FAAA6C" w14:textId="77777777" w:rsidR="00121D83" w:rsidRPr="00680D25" w:rsidRDefault="00121D83" w:rsidP="00121D83">
            <w:pPr>
              <w:pStyle w:val="ListParagraph"/>
              <w:numPr>
                <w:ilvl w:val="0"/>
                <w:numId w:val="30"/>
              </w:numPr>
              <w:jc w:val="both"/>
              <w:rPr>
                <w:rFonts w:ascii="Lato" w:eastAsia="Calibri" w:hAnsi="Lato" w:cs="Calibri"/>
                <w:sz w:val="20"/>
                <w:szCs w:val="20"/>
                <w:lang w:val="en-GB"/>
              </w:rPr>
            </w:pPr>
            <w:r w:rsidRPr="00680D25">
              <w:rPr>
                <w:rFonts w:ascii="Lato" w:eastAsia="Calibri" w:hAnsi="Lato" w:cs="Calibri"/>
                <w:sz w:val="20"/>
                <w:szCs w:val="20"/>
                <w:lang w:val="en-GB"/>
              </w:rPr>
              <w:lastRenderedPageBreak/>
              <w:t>rakstisku sūdzību un ziņošanas procedūru, tostarp ziņošanas soļus, norīkotos atbildīgos, konfidencialitātes pasākumus un noteikumus par atriebības aizliegumu;</w:t>
            </w:r>
          </w:p>
          <w:p w14:paraId="1C68AE9A" w14:textId="05D79B5B" w:rsidR="00121D83" w:rsidRPr="001A3206" w:rsidRDefault="00121D83" w:rsidP="00121D83">
            <w:pPr>
              <w:pStyle w:val="ListParagraph"/>
              <w:numPr>
                <w:ilvl w:val="0"/>
                <w:numId w:val="30"/>
              </w:numPr>
              <w:jc w:val="both"/>
              <w:rPr>
                <w:rFonts w:ascii="Lato" w:eastAsia="Calibri" w:hAnsi="Lato" w:cs="Calibri"/>
                <w:sz w:val="20"/>
                <w:szCs w:val="20"/>
                <w:lang w:val="en-GB"/>
              </w:rPr>
            </w:pPr>
            <w:r w:rsidRPr="00680D25">
              <w:rPr>
                <w:rFonts w:ascii="Lato" w:eastAsia="Calibri" w:hAnsi="Lato" w:cs="Calibri"/>
                <w:sz w:val="20"/>
                <w:szCs w:val="20"/>
                <w:lang w:val="en-GB"/>
              </w:rPr>
              <w:t xml:space="preserve">pierādījumu par saziņu ar </w:t>
            </w:r>
            <w:r w:rsidR="00793CF7" w:rsidRPr="00680D25">
              <w:rPr>
                <w:rFonts w:ascii="Lato" w:eastAsia="Calibri" w:hAnsi="Lato" w:cs="Calibri"/>
                <w:sz w:val="20"/>
                <w:szCs w:val="20"/>
                <w:lang w:val="en-GB"/>
              </w:rPr>
              <w:t>darbiniekiem</w:t>
            </w:r>
            <w:r w:rsidRPr="001A3206">
              <w:rPr>
                <w:rFonts w:ascii="Lato" w:eastAsia="Calibri" w:hAnsi="Lato" w:cs="Calibri"/>
                <w:sz w:val="20"/>
                <w:szCs w:val="20"/>
                <w:lang w:val="en-GB"/>
              </w:rPr>
              <w:t xml:space="preserve"> (piemēram, ievadmateriāli, iekšējie paziņojumi, apmācību dokumenti), kas apliecina, ka darbinieki ir informēti par ziņošanas sistēmu un zina, kā to izmantot;</w:t>
            </w:r>
          </w:p>
          <w:p w14:paraId="76FF1AB7" w14:textId="77777777" w:rsidR="00121D83" w:rsidRPr="001A3206" w:rsidRDefault="00121D83" w:rsidP="00121D83">
            <w:pPr>
              <w:pStyle w:val="ListParagraph"/>
              <w:numPr>
                <w:ilvl w:val="0"/>
                <w:numId w:val="30"/>
              </w:numPr>
              <w:jc w:val="both"/>
              <w:rPr>
                <w:rFonts w:ascii="Lato" w:eastAsia="Calibri" w:hAnsi="Lato" w:cs="Calibri"/>
                <w:sz w:val="20"/>
                <w:szCs w:val="20"/>
                <w:lang w:val="en-GB"/>
              </w:rPr>
            </w:pPr>
            <w:r w:rsidRPr="001A3206">
              <w:rPr>
                <w:rFonts w:ascii="Lato" w:eastAsia="Calibri" w:hAnsi="Lato" w:cs="Calibri"/>
                <w:sz w:val="20"/>
                <w:szCs w:val="20"/>
                <w:lang w:val="en-GB"/>
              </w:rPr>
              <w:t>apstiprinājumu par anonīmu vai konfidenciālu ziņošanas kanālu, piemēram, saiti uz ārēju ziņotāju platformu vai dokumentāciju par līdzvērtīgu trešās puses mehānismu; un</w:t>
            </w:r>
          </w:p>
          <w:p w14:paraId="33B0D757" w14:textId="77777777" w:rsidR="00121D83" w:rsidRPr="001A3206" w:rsidRDefault="00121D83" w:rsidP="00121D83">
            <w:pPr>
              <w:pStyle w:val="ListParagraph"/>
              <w:numPr>
                <w:ilvl w:val="0"/>
                <w:numId w:val="30"/>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viesiem pieejamus materiālus, kas parāda, kā apmeklētāji tiek informēti par pieejamajiem ziņošanas mehānismiem (piemēram, ekrānuzņēmumi, fotogrāfijas, izdrukas).</w:t>
            </w:r>
          </w:p>
          <w:p w14:paraId="77647052" w14:textId="2348CD0E" w:rsidR="00121D83" w:rsidRPr="001A3206" w:rsidRDefault="00121D83" w:rsidP="00B53205">
            <w:pPr>
              <w:spacing w:before="240" w:after="240"/>
              <w:jc w:val="both"/>
              <w:rPr>
                <w:rFonts w:ascii="Lato" w:hAnsi="Lato" w:cs="Calibri"/>
                <w:b/>
                <w:bCs/>
                <w:sz w:val="20"/>
                <w:szCs w:val="20"/>
              </w:rPr>
            </w:pPr>
            <w:r w:rsidRPr="001A3206">
              <w:rPr>
                <w:rFonts w:ascii="Lato" w:eastAsia="Calibri" w:hAnsi="Lato" w:cs="Calibri"/>
                <w:sz w:val="20"/>
                <w:szCs w:val="20"/>
              </w:rPr>
              <w:t xml:space="preserve">Vizuālās pārbaudes laikā auditors veic vismaz vienu interviju ar personālu, kas ir klāt pārbaudes laikā, lai apstiprinātu, ka viņi ir informēti par </w:t>
            </w:r>
            <w:r w:rsidR="00793CF7">
              <w:rPr>
                <w:rFonts w:ascii="Lato" w:eastAsia="Calibri" w:hAnsi="Lato" w:cs="Calibri"/>
                <w:sz w:val="20"/>
                <w:szCs w:val="20"/>
              </w:rPr>
              <w:t xml:space="preserve">augstāk minētajiem </w:t>
            </w:r>
            <w:r w:rsidRPr="001A3206">
              <w:rPr>
                <w:rFonts w:ascii="Lato" w:eastAsia="Calibri" w:hAnsi="Lato" w:cs="Calibri"/>
                <w:sz w:val="20"/>
                <w:szCs w:val="20"/>
              </w:rPr>
              <w:t>mehānismiem un jūtas spējīgi tos izmantot, nebaidoties no atriebības.</w:t>
            </w:r>
          </w:p>
        </w:tc>
      </w:tr>
      <w:tr w:rsidR="00121D83" w:rsidRPr="001A3206" w14:paraId="416F627A" w14:textId="77777777" w:rsidTr="51C1B44D">
        <w:trPr>
          <w:trHeight w:val="792"/>
          <w:jc w:val="center"/>
        </w:trPr>
        <w:tc>
          <w:tcPr>
            <w:tcW w:w="846" w:type="dxa"/>
          </w:tcPr>
          <w:p w14:paraId="409D7397" w14:textId="279C1AE5"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1.7</w:t>
            </w:r>
          </w:p>
        </w:tc>
        <w:tc>
          <w:tcPr>
            <w:tcW w:w="1707" w:type="dxa"/>
          </w:tcPr>
          <w:p w14:paraId="35409534" w14:textId="727E84CD" w:rsidR="00121D83" w:rsidRPr="001A3206" w:rsidRDefault="00121D83" w:rsidP="00121D83">
            <w:pPr>
              <w:spacing w:before="240"/>
              <w:rPr>
                <w:rFonts w:ascii="Lato" w:hAnsi="Lato"/>
                <w:color w:val="000000"/>
                <w:sz w:val="20"/>
                <w:szCs w:val="20"/>
              </w:rPr>
            </w:pPr>
            <w:r w:rsidRPr="00680D25">
              <w:rPr>
                <w:rFonts w:ascii="Lato" w:hAnsi="Lato"/>
                <w:color w:val="000000"/>
                <w:sz w:val="20"/>
                <w:szCs w:val="20"/>
              </w:rPr>
              <w:t>Iestādē ir ieviestas procedūras, lai nodrošinātu</w:t>
            </w:r>
            <w:r w:rsidRPr="001A3206">
              <w:rPr>
                <w:rFonts w:ascii="Lato" w:hAnsi="Lato"/>
                <w:color w:val="000000"/>
                <w:sz w:val="20"/>
                <w:szCs w:val="20"/>
              </w:rPr>
              <w:t xml:space="preserve"> drošu un veselīgu darba vidi. (I)</w:t>
            </w:r>
          </w:p>
          <w:p w14:paraId="09A8ACEF" w14:textId="77777777" w:rsidR="00121D83" w:rsidRPr="001A3206" w:rsidRDefault="00121D83" w:rsidP="00121D83">
            <w:pPr>
              <w:spacing w:before="240"/>
              <w:rPr>
                <w:rFonts w:ascii="Lato" w:hAnsi="Lato"/>
                <w:color w:val="000000"/>
                <w:sz w:val="20"/>
                <w:szCs w:val="20"/>
              </w:rPr>
            </w:pPr>
            <w:r w:rsidRPr="001A3206">
              <w:rPr>
                <w:rFonts w:ascii="Lato" w:hAnsi="Lato"/>
                <w:color w:val="000000"/>
                <w:sz w:val="20"/>
                <w:szCs w:val="20"/>
              </w:rPr>
              <w:t>HH, CHP, SA, CC, R, A</w:t>
            </w:r>
          </w:p>
          <w:p w14:paraId="73683E9F" w14:textId="3F9AC403" w:rsidR="00121D83" w:rsidRPr="001A3206" w:rsidRDefault="00121D83" w:rsidP="00121D83">
            <w:pPr>
              <w:widowControl/>
              <w:suppressAutoHyphens w:val="0"/>
              <w:rPr>
                <w:rFonts w:ascii="Lato" w:hAnsi="Lato" w:cs="Calibri"/>
                <w:sz w:val="20"/>
                <w:szCs w:val="20"/>
              </w:rPr>
            </w:pPr>
          </w:p>
        </w:tc>
        <w:tc>
          <w:tcPr>
            <w:tcW w:w="11056" w:type="dxa"/>
          </w:tcPr>
          <w:p w14:paraId="26FEF36A" w14:textId="317F14E9" w:rsidR="00121D83" w:rsidRPr="001A3206" w:rsidRDefault="00793CF7" w:rsidP="00121D83">
            <w:pPr>
              <w:widowControl/>
              <w:suppressAutoHyphens w:val="0"/>
              <w:spacing w:before="240"/>
              <w:jc w:val="both"/>
              <w:rPr>
                <w:rFonts w:ascii="Lato" w:hAnsi="Lato"/>
                <w:b/>
                <w:color w:val="000000"/>
                <w:sz w:val="20"/>
                <w:szCs w:val="20"/>
              </w:rPr>
            </w:pPr>
            <w:r>
              <w:rPr>
                <w:rFonts w:ascii="Lato" w:hAnsi="Lato"/>
                <w:b/>
                <w:color w:val="000000"/>
                <w:sz w:val="20"/>
                <w:szCs w:val="20"/>
              </w:rPr>
              <w:t>Nozīme</w:t>
            </w:r>
          </w:p>
          <w:p w14:paraId="1DCCF1E4" w14:textId="6BC92305" w:rsidR="00121D83" w:rsidRPr="00680D25" w:rsidRDefault="00121D83" w:rsidP="00121D83">
            <w:pPr>
              <w:widowControl/>
              <w:suppressAutoHyphens w:val="0"/>
              <w:spacing w:after="240"/>
              <w:jc w:val="both"/>
              <w:rPr>
                <w:rFonts w:ascii="Lato" w:hAnsi="Lato"/>
                <w:color w:val="000000"/>
                <w:sz w:val="20"/>
                <w:szCs w:val="20"/>
              </w:rPr>
            </w:pPr>
            <w:r w:rsidRPr="001A3206">
              <w:rPr>
                <w:rFonts w:ascii="Lato" w:hAnsi="Lato"/>
                <w:color w:val="000000"/>
                <w:sz w:val="20"/>
                <w:szCs w:val="20"/>
              </w:rPr>
              <w:t xml:space="preserve">Droša un atbalstoša darba vide ir būtiska darbinieku veselībai, apmierinātībai un darba rezultātiem, un veido pamatu atbildīgai </w:t>
            </w:r>
            <w:r w:rsidRPr="00680D25">
              <w:rPr>
                <w:rFonts w:ascii="Lato" w:hAnsi="Lato"/>
                <w:color w:val="000000"/>
                <w:sz w:val="20"/>
                <w:szCs w:val="20"/>
              </w:rPr>
              <w:t xml:space="preserve">un ilgtspējīgai uzņēmējdarbībai. Nodrošinot stingras darba drošības un veselības aizsardzības prakses un veicinot </w:t>
            </w:r>
            <w:r w:rsidR="006E7C60" w:rsidRPr="00680D25">
              <w:rPr>
                <w:rFonts w:ascii="Lato" w:hAnsi="Lato"/>
                <w:color w:val="000000"/>
                <w:sz w:val="20"/>
                <w:szCs w:val="20"/>
              </w:rPr>
              <w:t>darbinieku</w:t>
            </w:r>
            <w:r w:rsidRPr="00680D25">
              <w:rPr>
                <w:rFonts w:ascii="Lato" w:hAnsi="Lato"/>
                <w:color w:val="000000"/>
                <w:sz w:val="20"/>
                <w:szCs w:val="20"/>
              </w:rPr>
              <w:t xml:space="preserve"> labklājību, iestāde palīdz novērst traumas un stresu darbavietā</w:t>
            </w:r>
            <w:r w:rsidR="006E7C60" w:rsidRPr="00680D25">
              <w:rPr>
                <w:rFonts w:ascii="Lato" w:hAnsi="Lato"/>
                <w:color w:val="000000"/>
                <w:sz w:val="20"/>
                <w:szCs w:val="20"/>
              </w:rPr>
              <w:t>, kā arī</w:t>
            </w:r>
            <w:r w:rsidRPr="00680D25">
              <w:rPr>
                <w:rFonts w:ascii="Lato" w:hAnsi="Lato"/>
                <w:color w:val="000000"/>
                <w:sz w:val="20"/>
                <w:szCs w:val="20"/>
              </w:rPr>
              <w:t xml:space="preserve"> veicina pozitīvu organizācijas kultūru, kas ir izdevīga gan darbiniekiem, gan pakalpojumu kvalitātei.</w:t>
            </w:r>
          </w:p>
          <w:p w14:paraId="5A687D23" w14:textId="77777777" w:rsidR="00121D83" w:rsidRPr="00680D25" w:rsidRDefault="00121D83" w:rsidP="00121D83">
            <w:pPr>
              <w:widowControl/>
              <w:suppressAutoHyphens w:val="0"/>
              <w:jc w:val="both"/>
              <w:rPr>
                <w:rFonts w:ascii="Lato" w:eastAsia="Times New Roman" w:hAnsi="Lato"/>
                <w:color w:val="000000" w:themeColor="text1"/>
                <w:sz w:val="20"/>
                <w:szCs w:val="20"/>
              </w:rPr>
            </w:pPr>
            <w:r w:rsidRPr="00680D25">
              <w:rPr>
                <w:rFonts w:ascii="Lato" w:hAnsi="Lato"/>
                <w:b/>
                <w:color w:val="000000"/>
                <w:sz w:val="20"/>
                <w:szCs w:val="20"/>
              </w:rPr>
              <w:t xml:space="preserve">Prasības </w:t>
            </w:r>
            <w:r w:rsidRPr="00680D25">
              <w:rPr>
                <w:rStyle w:val="font131"/>
                <w:rFonts w:ascii="Lato" w:hAnsi="Lato"/>
                <w:b/>
              </w:rPr>
              <w:t>īstenošanai</w:t>
            </w:r>
          </w:p>
          <w:p w14:paraId="7595823A" w14:textId="4514B129" w:rsidR="00121D83" w:rsidRPr="00680D25" w:rsidRDefault="00B663DA" w:rsidP="00121D83">
            <w:pPr>
              <w:widowControl/>
              <w:suppressAutoHyphens w:val="0"/>
              <w:jc w:val="both"/>
              <w:rPr>
                <w:rFonts w:ascii="Lato" w:hAnsi="Lato"/>
                <w:color w:val="000000"/>
                <w:sz w:val="20"/>
                <w:szCs w:val="20"/>
              </w:rPr>
            </w:pPr>
            <w:r>
              <w:rPr>
                <w:rFonts w:ascii="Lato" w:hAnsi="Lato"/>
                <w:color w:val="000000"/>
                <w:sz w:val="20"/>
                <w:szCs w:val="20"/>
              </w:rPr>
              <w:t>Iestāde</w:t>
            </w:r>
            <w:r w:rsidR="00121D83" w:rsidRPr="00680D25">
              <w:rPr>
                <w:rFonts w:ascii="Lato" w:hAnsi="Lato"/>
                <w:color w:val="000000"/>
                <w:sz w:val="20"/>
                <w:szCs w:val="20"/>
              </w:rPr>
              <w:t xml:space="preserve"> nodrošina visu darbinieku darba drošību un veselības aizsardzību, veicot šādus pasākumus:</w:t>
            </w:r>
          </w:p>
          <w:p w14:paraId="03B1D519" w14:textId="6D817D8F" w:rsidR="00121D83" w:rsidRPr="00680D25" w:rsidRDefault="00121D83" w:rsidP="00121D83">
            <w:pPr>
              <w:pStyle w:val="ListParagraph"/>
              <w:numPr>
                <w:ilvl w:val="0"/>
                <w:numId w:val="31"/>
              </w:numPr>
              <w:jc w:val="both"/>
              <w:rPr>
                <w:rFonts w:ascii="Lato" w:hAnsi="Lato"/>
                <w:color w:val="000000"/>
                <w:sz w:val="20"/>
                <w:szCs w:val="20"/>
                <w:lang w:val="en-GB"/>
              </w:rPr>
            </w:pPr>
            <w:r w:rsidRPr="00680D25">
              <w:rPr>
                <w:rFonts w:ascii="Lato" w:hAnsi="Lato"/>
                <w:color w:val="000000" w:themeColor="text1"/>
                <w:sz w:val="20"/>
                <w:szCs w:val="20"/>
                <w:lang w:val="en-GB"/>
              </w:rPr>
              <w:t xml:space="preserve">nodrošinot </w:t>
            </w:r>
            <w:r w:rsidR="006E7C60" w:rsidRPr="00680D25">
              <w:rPr>
                <w:rFonts w:ascii="Lato" w:hAnsi="Lato"/>
                <w:color w:val="000000" w:themeColor="text1"/>
                <w:sz w:val="20"/>
                <w:szCs w:val="20"/>
                <w:lang w:val="en-GB"/>
              </w:rPr>
              <w:t xml:space="preserve">visiem darbiniekiem pieejamas un izziņotas </w:t>
            </w:r>
            <w:r w:rsidRPr="00680D25">
              <w:rPr>
                <w:rFonts w:ascii="Lato" w:hAnsi="Lato"/>
                <w:color w:val="000000" w:themeColor="text1"/>
                <w:sz w:val="20"/>
                <w:szCs w:val="20"/>
                <w:lang w:val="en-GB"/>
              </w:rPr>
              <w:t xml:space="preserve">rakstiskas veselības un </w:t>
            </w:r>
            <w:r w:rsidR="006E7C60" w:rsidRPr="00680D25">
              <w:rPr>
                <w:rFonts w:ascii="Lato" w:hAnsi="Lato"/>
                <w:color w:val="000000" w:themeColor="text1"/>
                <w:sz w:val="20"/>
                <w:szCs w:val="20"/>
                <w:lang w:val="en-GB"/>
              </w:rPr>
              <w:t xml:space="preserve">darba </w:t>
            </w:r>
            <w:r w:rsidRPr="00680D25">
              <w:rPr>
                <w:rFonts w:ascii="Lato" w:hAnsi="Lato"/>
                <w:color w:val="000000" w:themeColor="text1"/>
                <w:sz w:val="20"/>
                <w:szCs w:val="20"/>
                <w:lang w:val="en-GB"/>
              </w:rPr>
              <w:t>drošības politikas un ārkārtas situāciju procedūras; un</w:t>
            </w:r>
          </w:p>
          <w:p w14:paraId="5848D475" w14:textId="77777777" w:rsidR="00121D83" w:rsidRPr="00680D25" w:rsidRDefault="00121D83" w:rsidP="00121D83">
            <w:pPr>
              <w:pStyle w:val="ListParagraph"/>
              <w:numPr>
                <w:ilvl w:val="0"/>
                <w:numId w:val="31"/>
              </w:numPr>
              <w:spacing w:after="240"/>
              <w:jc w:val="both"/>
              <w:rPr>
                <w:rFonts w:ascii="Lato" w:hAnsi="Lato"/>
                <w:color w:val="000000"/>
                <w:sz w:val="20"/>
                <w:szCs w:val="20"/>
                <w:lang w:val="en-GB"/>
              </w:rPr>
            </w:pPr>
            <w:r w:rsidRPr="00680D25">
              <w:rPr>
                <w:rFonts w:ascii="Lato" w:hAnsi="Lato"/>
                <w:color w:val="000000" w:themeColor="text1"/>
                <w:sz w:val="20"/>
                <w:szCs w:val="20"/>
                <w:lang w:val="en-GB"/>
              </w:rPr>
              <w:t>nodrošinot, ka veselības un drošības pasākumi tiek atspoguļoti praktiskajā ikdienas darbībā, nevis tikai rakstiskos dokumentos.</w:t>
            </w:r>
          </w:p>
          <w:p w14:paraId="383919C4" w14:textId="77777777" w:rsidR="006E7C60" w:rsidRPr="00680D25" w:rsidRDefault="006E7C60" w:rsidP="006E7C60">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393131D7" w14:textId="79FDED46" w:rsidR="00121D83" w:rsidRPr="00680D25" w:rsidRDefault="006E7C60" w:rsidP="00121D83">
            <w:pPr>
              <w:widowControl/>
              <w:suppressAutoHyphens w:val="0"/>
              <w:jc w:val="both"/>
              <w:rPr>
                <w:rFonts w:ascii="Lato" w:hAnsi="Lato"/>
                <w:color w:val="000000"/>
                <w:sz w:val="20"/>
                <w:szCs w:val="20"/>
              </w:rPr>
            </w:pPr>
            <w:r w:rsidRPr="00680D25">
              <w:rPr>
                <w:rFonts w:ascii="Lato" w:hAnsi="Lato"/>
                <w:color w:val="000000"/>
                <w:sz w:val="20"/>
                <w:szCs w:val="20"/>
              </w:rPr>
              <w:t>Audita</w:t>
            </w:r>
            <w:r w:rsidR="00121D83" w:rsidRPr="00680D25">
              <w:rPr>
                <w:rFonts w:ascii="Lato" w:hAnsi="Lato"/>
                <w:color w:val="000000"/>
                <w:sz w:val="20"/>
                <w:szCs w:val="20"/>
              </w:rPr>
              <w:t xml:space="preserve"> laikā iestāde iesniedz:</w:t>
            </w:r>
          </w:p>
          <w:p w14:paraId="2F51D7E7" w14:textId="2DE7CB06" w:rsidR="00121D83" w:rsidRPr="001A3206" w:rsidRDefault="00121D83" w:rsidP="00121D83">
            <w:pPr>
              <w:widowControl/>
              <w:numPr>
                <w:ilvl w:val="0"/>
                <w:numId w:val="119"/>
              </w:numPr>
              <w:suppressAutoHyphens w:val="0"/>
              <w:jc w:val="both"/>
              <w:rPr>
                <w:rFonts w:ascii="Lato" w:hAnsi="Lato" w:cs="Calibri"/>
                <w:b/>
                <w:bCs/>
                <w:sz w:val="20"/>
                <w:szCs w:val="20"/>
              </w:rPr>
            </w:pPr>
            <w:r w:rsidRPr="00680D25">
              <w:rPr>
                <w:rFonts w:ascii="Lato" w:hAnsi="Lato"/>
                <w:color w:val="000000"/>
                <w:sz w:val="20"/>
                <w:szCs w:val="20"/>
              </w:rPr>
              <w:t>rakstisk</w:t>
            </w:r>
            <w:r w:rsidR="006E7C60" w:rsidRPr="00680D25">
              <w:rPr>
                <w:rFonts w:ascii="Lato" w:hAnsi="Lato"/>
                <w:color w:val="000000"/>
                <w:sz w:val="20"/>
                <w:szCs w:val="20"/>
              </w:rPr>
              <w:t>u</w:t>
            </w:r>
            <w:r w:rsidRPr="00680D25">
              <w:rPr>
                <w:rFonts w:ascii="Lato" w:hAnsi="Lato"/>
                <w:color w:val="000000"/>
                <w:sz w:val="20"/>
                <w:szCs w:val="20"/>
              </w:rPr>
              <w:t>s</w:t>
            </w:r>
            <w:r w:rsidR="006E7C60" w:rsidRPr="00680D25">
              <w:rPr>
                <w:rFonts w:ascii="Lato" w:hAnsi="Lato"/>
                <w:color w:val="000000"/>
                <w:sz w:val="20"/>
                <w:szCs w:val="20"/>
              </w:rPr>
              <w:t>, visiem</w:t>
            </w:r>
            <w:r w:rsidR="006E7C60">
              <w:rPr>
                <w:rFonts w:ascii="Lato" w:hAnsi="Lato"/>
                <w:color w:val="000000"/>
                <w:sz w:val="20"/>
                <w:szCs w:val="20"/>
              </w:rPr>
              <w:t xml:space="preserve"> darbiniekiem pieejamus,</w:t>
            </w:r>
            <w:r w:rsidRPr="001A3206">
              <w:rPr>
                <w:rFonts w:ascii="Lato" w:hAnsi="Lato"/>
                <w:color w:val="000000"/>
                <w:sz w:val="20"/>
                <w:szCs w:val="20"/>
              </w:rPr>
              <w:t xml:space="preserve"> veselības un drošības politikas un ārkārtas situāciju plānus; un</w:t>
            </w:r>
          </w:p>
          <w:p w14:paraId="01374C1B" w14:textId="1072D189" w:rsidR="00121D83" w:rsidRPr="001A3206" w:rsidRDefault="00121D83" w:rsidP="00B53205">
            <w:pPr>
              <w:widowControl/>
              <w:numPr>
                <w:ilvl w:val="0"/>
                <w:numId w:val="119"/>
              </w:numPr>
              <w:suppressAutoHyphens w:val="0"/>
              <w:spacing w:after="240"/>
              <w:jc w:val="both"/>
              <w:rPr>
                <w:rFonts w:ascii="Lato" w:hAnsi="Lato" w:cs="Calibri"/>
                <w:b/>
                <w:bCs/>
                <w:sz w:val="20"/>
                <w:szCs w:val="20"/>
              </w:rPr>
            </w:pPr>
            <w:r w:rsidRPr="001A3206">
              <w:rPr>
                <w:rFonts w:ascii="Lato" w:hAnsi="Lato"/>
                <w:color w:val="000000"/>
                <w:sz w:val="20"/>
                <w:szCs w:val="20"/>
              </w:rPr>
              <w:t xml:space="preserve">pierādījumus, ka šīs procedūras ir paziņotas un </w:t>
            </w:r>
            <w:r w:rsidR="00A52BE1" w:rsidRPr="001A3206">
              <w:rPr>
                <w:rFonts w:ascii="Lato" w:hAnsi="Lato"/>
                <w:color w:val="000000"/>
                <w:sz w:val="20"/>
                <w:szCs w:val="20"/>
              </w:rPr>
              <w:t xml:space="preserve">īstenotas </w:t>
            </w:r>
            <w:r w:rsidR="00A52BE1" w:rsidRPr="001A3206">
              <w:rPr>
                <w:rFonts w:ascii="Lato" w:hAnsi="Lato"/>
                <w:color w:val="000000" w:themeColor="text1"/>
                <w:sz w:val="20"/>
                <w:szCs w:val="20"/>
              </w:rPr>
              <w:t xml:space="preserve">praktiskajā ikdienas darbībā </w:t>
            </w:r>
            <w:r w:rsidRPr="001A3206">
              <w:rPr>
                <w:rFonts w:ascii="Lato" w:hAnsi="Lato"/>
                <w:color w:val="000000"/>
                <w:sz w:val="20"/>
                <w:szCs w:val="20"/>
              </w:rPr>
              <w:t>(piemēram, norādes darbinieku telpās).</w:t>
            </w:r>
          </w:p>
        </w:tc>
      </w:tr>
      <w:tr w:rsidR="00FA3470" w:rsidRPr="001A3206" w14:paraId="3A5C7BC9" w14:textId="77777777" w:rsidTr="51C1B44D">
        <w:trPr>
          <w:trHeight w:val="792"/>
          <w:jc w:val="center"/>
        </w:trPr>
        <w:tc>
          <w:tcPr>
            <w:tcW w:w="846" w:type="dxa"/>
          </w:tcPr>
          <w:p w14:paraId="5089BFB4" w14:textId="42C1D58D" w:rsidR="00FA3470" w:rsidRPr="001A3206" w:rsidRDefault="00FA3470" w:rsidP="00FA3470">
            <w:pPr>
              <w:spacing w:before="240"/>
              <w:rPr>
                <w:rFonts w:ascii="Lato" w:eastAsia="Times New Roman" w:hAnsi="Lato" w:cstheme="minorBidi"/>
                <w:sz w:val="20"/>
                <w:szCs w:val="20"/>
              </w:rPr>
            </w:pPr>
            <w:r w:rsidRPr="001A3206">
              <w:rPr>
                <w:rFonts w:ascii="Lato" w:eastAsia="Times New Roman" w:hAnsi="Lato" w:cstheme="minorBidi"/>
                <w:bCs/>
                <w:sz w:val="20"/>
                <w:szCs w:val="20"/>
                <w:lang w:eastAsia="nl-NL"/>
              </w:rPr>
              <w:t>1.</w:t>
            </w:r>
            <w:r w:rsidR="00FC7C9D" w:rsidRPr="001A3206">
              <w:rPr>
                <w:rFonts w:ascii="Lato" w:eastAsia="Times New Roman" w:hAnsi="Lato" w:cstheme="minorBidi"/>
                <w:bCs/>
                <w:sz w:val="20"/>
                <w:szCs w:val="20"/>
                <w:lang w:eastAsia="nl-NL"/>
              </w:rPr>
              <w:t>8</w:t>
            </w:r>
          </w:p>
        </w:tc>
        <w:tc>
          <w:tcPr>
            <w:tcW w:w="1707" w:type="dxa"/>
          </w:tcPr>
          <w:p w14:paraId="77150283" w14:textId="6D97AAFC" w:rsidR="00FA3470" w:rsidRPr="001A3206" w:rsidRDefault="00FA3470" w:rsidP="00FA3470">
            <w:pPr>
              <w:widowControl/>
              <w:suppressAutoHyphens w:val="0"/>
              <w:spacing w:before="240"/>
              <w:rPr>
                <w:rFonts w:ascii="Lato" w:hAnsi="Lato" w:cs="Calibri"/>
                <w:sz w:val="20"/>
                <w:szCs w:val="20"/>
              </w:rPr>
            </w:pPr>
            <w:r w:rsidRPr="00680D25">
              <w:rPr>
                <w:rFonts w:ascii="Lato" w:hAnsi="Lato" w:cs="Calibri"/>
                <w:sz w:val="20"/>
                <w:szCs w:val="20"/>
              </w:rPr>
              <w:t xml:space="preserve">Iestāde </w:t>
            </w:r>
            <w:r w:rsidR="006E7C60" w:rsidRPr="00680D25">
              <w:rPr>
                <w:rFonts w:ascii="Lato" w:hAnsi="Lato" w:cs="Calibri"/>
                <w:sz w:val="20"/>
                <w:szCs w:val="20"/>
              </w:rPr>
              <w:t xml:space="preserve">vides vai sociālās kopienas attīstības </w:t>
            </w:r>
            <w:r w:rsidR="006E7C60" w:rsidRPr="00680D25">
              <w:rPr>
                <w:rFonts w:ascii="Lato" w:hAnsi="Lato" w:cs="Calibri"/>
                <w:sz w:val="20"/>
                <w:szCs w:val="20"/>
              </w:rPr>
              <w:lastRenderedPageBreak/>
              <w:t xml:space="preserve">iniciatīvās </w:t>
            </w:r>
            <w:r w:rsidRPr="00680D25">
              <w:rPr>
                <w:rFonts w:ascii="Lato" w:hAnsi="Lato" w:cs="Calibri"/>
                <w:sz w:val="20"/>
                <w:szCs w:val="20"/>
              </w:rPr>
              <w:t>aktīvi sadarbojas ar noteiktu</w:t>
            </w:r>
            <w:r w:rsidRPr="001A3206">
              <w:rPr>
                <w:rFonts w:ascii="Lato" w:hAnsi="Lato" w:cs="Calibri"/>
                <w:sz w:val="20"/>
                <w:szCs w:val="20"/>
              </w:rPr>
              <w:t xml:space="preserve"> skaitu </w:t>
            </w:r>
            <w:r w:rsidR="006E7C60">
              <w:rPr>
                <w:rFonts w:ascii="Lato" w:hAnsi="Lato" w:cs="Calibri"/>
                <w:sz w:val="20"/>
                <w:szCs w:val="20"/>
              </w:rPr>
              <w:t>atbilstošām</w:t>
            </w:r>
            <w:r w:rsidRPr="001A3206">
              <w:rPr>
                <w:rFonts w:ascii="Lato" w:hAnsi="Lato" w:cs="Calibri"/>
                <w:sz w:val="20"/>
                <w:szCs w:val="20"/>
              </w:rPr>
              <w:t xml:space="preserve"> ārēj</w:t>
            </w:r>
            <w:r w:rsidR="006E7C60">
              <w:rPr>
                <w:rFonts w:ascii="Lato" w:hAnsi="Lato" w:cs="Calibri"/>
                <w:sz w:val="20"/>
                <w:szCs w:val="20"/>
              </w:rPr>
              <w:t>ām</w:t>
            </w:r>
            <w:r w:rsidRPr="001A3206">
              <w:rPr>
                <w:rFonts w:ascii="Lato" w:hAnsi="Lato" w:cs="Calibri"/>
                <w:sz w:val="20"/>
                <w:szCs w:val="20"/>
              </w:rPr>
              <w:t xml:space="preserve"> ieinteresēt</w:t>
            </w:r>
            <w:r w:rsidR="006E7C60">
              <w:rPr>
                <w:rFonts w:ascii="Lato" w:hAnsi="Lato" w:cs="Calibri"/>
                <w:sz w:val="20"/>
                <w:szCs w:val="20"/>
              </w:rPr>
              <w:t>ajām</w:t>
            </w:r>
            <w:r w:rsidRPr="001A3206">
              <w:rPr>
                <w:rFonts w:ascii="Lato" w:hAnsi="Lato" w:cs="Calibri"/>
                <w:sz w:val="20"/>
                <w:szCs w:val="20"/>
              </w:rPr>
              <w:t xml:space="preserve"> </w:t>
            </w:r>
            <w:r w:rsidR="006E7C60">
              <w:rPr>
                <w:rFonts w:ascii="Lato" w:hAnsi="Lato" w:cs="Calibri"/>
                <w:sz w:val="20"/>
                <w:szCs w:val="20"/>
              </w:rPr>
              <w:t>grupām</w:t>
            </w:r>
            <w:r w:rsidRPr="001A3206">
              <w:rPr>
                <w:rFonts w:ascii="Lato" w:hAnsi="Lato" w:cs="Calibri"/>
                <w:sz w:val="20"/>
                <w:szCs w:val="20"/>
              </w:rPr>
              <w:t xml:space="preserve">. (I) </w:t>
            </w:r>
          </w:p>
          <w:p w14:paraId="4F8C4597" w14:textId="7C0E4ADB" w:rsidR="00FA3470" w:rsidRPr="001A3206" w:rsidRDefault="00FA3470" w:rsidP="00FA3470">
            <w:pPr>
              <w:spacing w:before="240"/>
              <w:rPr>
                <w:rFonts w:ascii="Lato" w:eastAsia="Calibri" w:hAnsi="Lato" w:cs="Calibri"/>
                <w:sz w:val="20"/>
                <w:szCs w:val="20"/>
              </w:rPr>
            </w:pPr>
            <w:r w:rsidRPr="001A3206">
              <w:rPr>
                <w:rFonts w:ascii="Lato" w:hAnsi="Lato" w:cs="Calibri"/>
                <w:sz w:val="20"/>
                <w:szCs w:val="20"/>
              </w:rPr>
              <w:t xml:space="preserve">HH, CHP, SA, R, A, CC </w:t>
            </w:r>
          </w:p>
        </w:tc>
        <w:tc>
          <w:tcPr>
            <w:tcW w:w="11056" w:type="dxa"/>
          </w:tcPr>
          <w:p w14:paraId="4B5AA9B8" w14:textId="45135B0D" w:rsidR="00FA3470" w:rsidRPr="00680D25" w:rsidRDefault="006E7C60" w:rsidP="00FA3470">
            <w:pPr>
              <w:widowControl/>
              <w:suppressAutoHyphens w:val="0"/>
              <w:spacing w:before="240"/>
              <w:jc w:val="both"/>
              <w:rPr>
                <w:rFonts w:ascii="Lato" w:hAnsi="Lato" w:cs="Calibri"/>
                <w:b/>
                <w:bCs/>
                <w:sz w:val="20"/>
                <w:szCs w:val="20"/>
              </w:rPr>
            </w:pPr>
            <w:r w:rsidRPr="00680D25">
              <w:rPr>
                <w:rFonts w:ascii="Lato" w:hAnsi="Lato" w:cs="Calibri"/>
                <w:b/>
                <w:bCs/>
                <w:sz w:val="20"/>
                <w:szCs w:val="20"/>
              </w:rPr>
              <w:lastRenderedPageBreak/>
              <w:t>Nozīme</w:t>
            </w:r>
          </w:p>
          <w:p w14:paraId="702DE2EA" w14:textId="70F13EC6" w:rsidR="00FA3470" w:rsidRPr="00680D25" w:rsidRDefault="00FA3470" w:rsidP="00FA3470">
            <w:pPr>
              <w:widowControl/>
              <w:suppressAutoHyphens w:val="0"/>
              <w:jc w:val="both"/>
              <w:rPr>
                <w:rFonts w:ascii="Lato" w:hAnsi="Lato" w:cs="Calibri"/>
                <w:sz w:val="20"/>
                <w:szCs w:val="20"/>
              </w:rPr>
            </w:pPr>
            <w:r w:rsidRPr="00680D25">
              <w:rPr>
                <w:rFonts w:ascii="Lato" w:hAnsi="Lato" w:cs="Calibri"/>
                <w:sz w:val="20"/>
                <w:szCs w:val="20"/>
              </w:rPr>
              <w:t xml:space="preserve">Lai </w:t>
            </w:r>
            <w:r w:rsidR="006E7C60" w:rsidRPr="00680D25">
              <w:rPr>
                <w:rFonts w:ascii="Lato" w:hAnsi="Lato" w:cs="Calibri"/>
                <w:sz w:val="20"/>
                <w:szCs w:val="20"/>
              </w:rPr>
              <w:t>stiprinātu</w:t>
            </w:r>
            <w:r w:rsidRPr="00680D25">
              <w:rPr>
                <w:rFonts w:ascii="Lato" w:hAnsi="Lato" w:cs="Calibri"/>
                <w:sz w:val="20"/>
                <w:szCs w:val="20"/>
              </w:rPr>
              <w:t xml:space="preserve"> </w:t>
            </w:r>
            <w:r w:rsidR="006E7C60" w:rsidRPr="00680D25">
              <w:rPr>
                <w:rFonts w:ascii="Lato" w:hAnsi="Lato" w:cs="Calibri"/>
                <w:sz w:val="20"/>
                <w:szCs w:val="20"/>
              </w:rPr>
              <w:t>jēgpilnu</w:t>
            </w:r>
            <w:r w:rsidRPr="00680D25">
              <w:rPr>
                <w:rFonts w:ascii="Lato" w:hAnsi="Lato" w:cs="Calibri"/>
                <w:sz w:val="20"/>
                <w:szCs w:val="20"/>
              </w:rPr>
              <w:t xml:space="preserve"> sadarbību starp iestādi un </w:t>
            </w:r>
            <w:r w:rsidR="006E7C60" w:rsidRPr="00680D25">
              <w:rPr>
                <w:rFonts w:ascii="Lato" w:hAnsi="Lato" w:cs="Calibri"/>
                <w:sz w:val="20"/>
                <w:szCs w:val="20"/>
              </w:rPr>
              <w:t>vietējām</w:t>
            </w:r>
            <w:r w:rsidRPr="00680D25">
              <w:rPr>
                <w:rFonts w:ascii="Lato" w:hAnsi="Lato" w:cs="Calibri"/>
                <w:sz w:val="20"/>
                <w:szCs w:val="20"/>
              </w:rPr>
              <w:t xml:space="preserve"> kopien</w:t>
            </w:r>
            <w:r w:rsidR="006E7C60" w:rsidRPr="00680D25">
              <w:rPr>
                <w:rFonts w:ascii="Lato" w:hAnsi="Lato" w:cs="Calibri"/>
                <w:sz w:val="20"/>
                <w:szCs w:val="20"/>
              </w:rPr>
              <w:t>ām</w:t>
            </w:r>
            <w:r w:rsidRPr="00680D25">
              <w:rPr>
                <w:rFonts w:ascii="Lato" w:hAnsi="Lato" w:cs="Calibri"/>
                <w:sz w:val="20"/>
                <w:szCs w:val="20"/>
              </w:rPr>
              <w:t xml:space="preserve">, šis </w:t>
            </w:r>
            <w:r w:rsidR="009A1382" w:rsidRPr="00680D25">
              <w:rPr>
                <w:rFonts w:ascii="Lato" w:hAnsi="Lato" w:cs="Calibri"/>
                <w:sz w:val="20"/>
                <w:szCs w:val="20"/>
              </w:rPr>
              <w:t xml:space="preserve">kritērijs </w:t>
            </w:r>
            <w:r w:rsidRPr="00680D25">
              <w:rPr>
                <w:rFonts w:ascii="Lato" w:hAnsi="Lato" w:cs="Calibri"/>
                <w:sz w:val="20"/>
                <w:szCs w:val="20"/>
              </w:rPr>
              <w:t xml:space="preserve">ir vērsts uz to, lai veicinātu izmērāmu, ilgtermiņa sadarbību ar ārējām ieinteresētajām </w:t>
            </w:r>
            <w:r w:rsidR="006E7C60" w:rsidRPr="00680D25">
              <w:rPr>
                <w:rFonts w:ascii="Lato" w:hAnsi="Lato" w:cs="Calibri"/>
                <w:sz w:val="20"/>
                <w:szCs w:val="20"/>
              </w:rPr>
              <w:t xml:space="preserve">grupām </w:t>
            </w:r>
            <w:r w:rsidRPr="00680D25">
              <w:rPr>
                <w:rFonts w:ascii="Lato" w:hAnsi="Lato" w:cs="Calibri"/>
                <w:sz w:val="20"/>
                <w:szCs w:val="20"/>
              </w:rPr>
              <w:t>vides izglītīb</w:t>
            </w:r>
            <w:r w:rsidR="006E7C60" w:rsidRPr="00680D25">
              <w:rPr>
                <w:rFonts w:ascii="Lato" w:hAnsi="Lato" w:cs="Calibri"/>
                <w:sz w:val="20"/>
                <w:szCs w:val="20"/>
              </w:rPr>
              <w:t>as</w:t>
            </w:r>
            <w:r w:rsidRPr="00680D25">
              <w:rPr>
                <w:rFonts w:ascii="Lato" w:hAnsi="Lato" w:cs="Calibri"/>
                <w:sz w:val="20"/>
                <w:szCs w:val="20"/>
              </w:rPr>
              <w:t>, vietēj</w:t>
            </w:r>
            <w:r w:rsidR="006E7C60" w:rsidRPr="00680D25">
              <w:rPr>
                <w:rFonts w:ascii="Lato" w:hAnsi="Lato" w:cs="Calibri"/>
                <w:sz w:val="20"/>
                <w:szCs w:val="20"/>
              </w:rPr>
              <w:t>ā</w:t>
            </w:r>
            <w:r w:rsidRPr="00680D25">
              <w:rPr>
                <w:rFonts w:ascii="Lato" w:hAnsi="Lato" w:cs="Calibri"/>
                <w:sz w:val="20"/>
                <w:szCs w:val="20"/>
              </w:rPr>
              <w:t xml:space="preserve"> kultūras mantojum</w:t>
            </w:r>
            <w:r w:rsidR="006E7C60" w:rsidRPr="00680D25">
              <w:rPr>
                <w:rFonts w:ascii="Lato" w:hAnsi="Lato" w:cs="Calibri"/>
                <w:sz w:val="20"/>
                <w:szCs w:val="20"/>
              </w:rPr>
              <w:t>a</w:t>
            </w:r>
            <w:r w:rsidRPr="00680D25">
              <w:rPr>
                <w:rFonts w:ascii="Lato" w:hAnsi="Lato" w:cs="Calibri"/>
                <w:sz w:val="20"/>
                <w:szCs w:val="20"/>
              </w:rPr>
              <w:t xml:space="preserve"> un galamērķa ilgtspējīg</w:t>
            </w:r>
            <w:r w:rsidR="006E7C60" w:rsidRPr="00680D25">
              <w:rPr>
                <w:rFonts w:ascii="Lato" w:hAnsi="Lato" w:cs="Calibri"/>
                <w:sz w:val="20"/>
                <w:szCs w:val="20"/>
              </w:rPr>
              <w:t>as</w:t>
            </w:r>
            <w:r w:rsidRPr="00680D25">
              <w:rPr>
                <w:rFonts w:ascii="Lato" w:hAnsi="Lato" w:cs="Calibri"/>
                <w:sz w:val="20"/>
                <w:szCs w:val="20"/>
              </w:rPr>
              <w:t xml:space="preserve"> attīstīb</w:t>
            </w:r>
            <w:r w:rsidR="006E7C60" w:rsidRPr="00680D25">
              <w:rPr>
                <w:rFonts w:ascii="Lato" w:hAnsi="Lato" w:cs="Calibri"/>
                <w:sz w:val="20"/>
                <w:szCs w:val="20"/>
              </w:rPr>
              <w:t>as veicināšanā</w:t>
            </w:r>
            <w:r w:rsidRPr="00680D25">
              <w:rPr>
                <w:rFonts w:ascii="Lato" w:hAnsi="Lato" w:cs="Calibri"/>
                <w:sz w:val="20"/>
                <w:szCs w:val="20"/>
              </w:rPr>
              <w:t xml:space="preserve">. </w:t>
            </w:r>
          </w:p>
          <w:p w14:paraId="2B671A81" w14:textId="40466509" w:rsidR="00FA3470" w:rsidRPr="00680D25" w:rsidRDefault="006E7C60" w:rsidP="00FA3470">
            <w:pPr>
              <w:spacing w:before="240"/>
              <w:jc w:val="both"/>
              <w:rPr>
                <w:rFonts w:ascii="Lato" w:hAnsi="Lato"/>
                <w:b/>
                <w:bCs/>
                <w:color w:val="000000"/>
                <w:sz w:val="20"/>
                <w:szCs w:val="20"/>
              </w:rPr>
            </w:pPr>
            <w:r w:rsidRPr="00680D25">
              <w:rPr>
                <w:rFonts w:ascii="Lato" w:hAnsi="Lato"/>
                <w:b/>
                <w:bCs/>
                <w:color w:val="000000"/>
                <w:sz w:val="20"/>
                <w:szCs w:val="20"/>
              </w:rPr>
              <w:lastRenderedPageBreak/>
              <w:t>Prasības</w:t>
            </w:r>
            <w:r w:rsidR="00FA3470" w:rsidRPr="00680D25">
              <w:rPr>
                <w:rFonts w:ascii="Lato" w:hAnsi="Lato"/>
                <w:b/>
                <w:bCs/>
                <w:color w:val="000000"/>
                <w:sz w:val="20"/>
                <w:szCs w:val="20"/>
              </w:rPr>
              <w:t xml:space="preserve"> īstenošana</w:t>
            </w:r>
            <w:r w:rsidRPr="00680D25">
              <w:rPr>
                <w:rFonts w:ascii="Lato" w:hAnsi="Lato"/>
                <w:b/>
                <w:bCs/>
                <w:color w:val="000000"/>
                <w:sz w:val="20"/>
                <w:szCs w:val="20"/>
              </w:rPr>
              <w:t>i</w:t>
            </w:r>
          </w:p>
          <w:p w14:paraId="2D708521" w14:textId="072F1EBB" w:rsidR="00FA3470" w:rsidRPr="001A3206" w:rsidRDefault="00FA3470" w:rsidP="00FA3470">
            <w:pPr>
              <w:spacing w:after="240"/>
              <w:jc w:val="both"/>
              <w:rPr>
                <w:rStyle w:val="font991"/>
                <w:rFonts w:cs="Calibri"/>
                <w:b w:val="0"/>
                <w:bCs w:val="0"/>
              </w:rPr>
            </w:pPr>
            <w:r w:rsidRPr="00680D25">
              <w:rPr>
                <w:rFonts w:ascii="Lato" w:hAnsi="Lato" w:cs="Calibri"/>
                <w:sz w:val="20"/>
                <w:szCs w:val="20"/>
              </w:rPr>
              <w:t xml:space="preserve">Iestāde </w:t>
            </w:r>
            <w:r w:rsidR="006E7C60" w:rsidRPr="00680D25">
              <w:rPr>
                <w:rFonts w:ascii="Lato" w:hAnsi="Lato" w:cs="Calibri"/>
                <w:sz w:val="20"/>
                <w:szCs w:val="20"/>
              </w:rPr>
              <w:t xml:space="preserve">ilgtspējīgas attīstības jautājumos, piemēram, vides, sociālajos, kultūras, izglītības, ekonomikas, kvalitātes, cilvēktiesību, veselības, riska un krīzes pārvaldības jautājumos </w:t>
            </w:r>
            <w:r w:rsidRPr="00680D25">
              <w:rPr>
                <w:rFonts w:ascii="Lato" w:hAnsi="Lato" w:cs="Calibri"/>
                <w:sz w:val="20"/>
                <w:szCs w:val="20"/>
              </w:rPr>
              <w:t xml:space="preserve">aktīvi sadarbojas ar </w:t>
            </w:r>
            <w:r w:rsidR="006E7C60" w:rsidRPr="00680D25">
              <w:rPr>
                <w:rFonts w:ascii="Lato" w:hAnsi="Lato" w:cs="Calibri"/>
                <w:sz w:val="20"/>
                <w:szCs w:val="20"/>
              </w:rPr>
              <w:t>atbilstošām</w:t>
            </w:r>
            <w:r w:rsidRPr="00680D25">
              <w:rPr>
                <w:rFonts w:ascii="Lato" w:hAnsi="Lato" w:cs="Calibri"/>
                <w:sz w:val="20"/>
                <w:szCs w:val="20"/>
              </w:rPr>
              <w:t xml:space="preserve"> ārējām ieinteresētajām </w:t>
            </w:r>
            <w:r w:rsidR="006E7C60" w:rsidRPr="00680D25">
              <w:rPr>
                <w:rFonts w:ascii="Lato" w:hAnsi="Lato" w:cs="Calibri"/>
                <w:sz w:val="20"/>
                <w:szCs w:val="20"/>
              </w:rPr>
              <w:t>grupām</w:t>
            </w:r>
            <w:r w:rsidRPr="00680D25">
              <w:rPr>
                <w:rFonts w:ascii="Lato" w:hAnsi="Lato" w:cs="Calibri"/>
                <w:sz w:val="20"/>
                <w:szCs w:val="20"/>
              </w:rPr>
              <w:t xml:space="preserve">. </w:t>
            </w:r>
            <w:r w:rsidR="0089614C" w:rsidRPr="00680D25">
              <w:rPr>
                <w:rFonts w:ascii="Lato" w:hAnsi="Lato" w:cs="Calibri"/>
                <w:sz w:val="20"/>
                <w:szCs w:val="20"/>
              </w:rPr>
              <w:t>Kur attiecināms</w:t>
            </w:r>
            <w:r w:rsidR="00B53D3C" w:rsidRPr="00680D25">
              <w:rPr>
                <w:rFonts w:ascii="Lato" w:hAnsi="Lato" w:cs="Calibri"/>
                <w:sz w:val="20"/>
                <w:szCs w:val="20"/>
              </w:rPr>
              <w:t>,</w:t>
            </w:r>
            <w:r w:rsidRPr="00680D25">
              <w:rPr>
                <w:rFonts w:ascii="Lato" w:hAnsi="Lato" w:cs="Calibri"/>
                <w:sz w:val="20"/>
                <w:szCs w:val="20"/>
              </w:rPr>
              <w:t xml:space="preserve"> tiek veicināta sadarbība ar ieinteresētajām </w:t>
            </w:r>
            <w:r w:rsidR="00B53D3C" w:rsidRPr="00680D25">
              <w:rPr>
                <w:rFonts w:ascii="Lato" w:hAnsi="Lato" w:cs="Calibri"/>
                <w:sz w:val="20"/>
                <w:szCs w:val="20"/>
              </w:rPr>
              <w:t>grupām un personāma</w:t>
            </w:r>
            <w:r w:rsidRPr="00680D25">
              <w:rPr>
                <w:rFonts w:ascii="Lato" w:hAnsi="Lato" w:cs="Calibri"/>
                <w:sz w:val="20"/>
                <w:szCs w:val="20"/>
              </w:rPr>
              <w:t>, kas iesaistītas vietējo vēsturisko,</w:t>
            </w:r>
            <w:r w:rsidRPr="001A3206">
              <w:rPr>
                <w:rFonts w:ascii="Lato" w:hAnsi="Lato" w:cs="Calibri"/>
                <w:sz w:val="20"/>
                <w:szCs w:val="20"/>
              </w:rPr>
              <w:t xml:space="preserve"> arheoloģisko, kultūras un garīgi nozīmīgo vietu un tradīciju aizsardzībā un uzlabošanā. </w:t>
            </w:r>
            <w:r w:rsidR="00B53D3C">
              <w:rPr>
                <w:rFonts w:ascii="Lato" w:hAnsi="Lato" w:cs="Calibri"/>
                <w:sz w:val="20"/>
                <w:szCs w:val="20"/>
              </w:rPr>
              <w:t>Izvēloties sadarbības partnerus, i</w:t>
            </w:r>
            <w:r w:rsidRPr="001A3206">
              <w:rPr>
                <w:rFonts w:ascii="Lato" w:hAnsi="Lato" w:cs="Calibri"/>
                <w:sz w:val="20"/>
                <w:szCs w:val="20"/>
              </w:rPr>
              <w:t xml:space="preserve">r stingri ieteicams </w:t>
            </w:r>
            <w:r w:rsidR="00B53D3C">
              <w:rPr>
                <w:rFonts w:ascii="Lato" w:hAnsi="Lato" w:cs="Calibri"/>
                <w:color w:val="000000" w:themeColor="text1"/>
                <w:sz w:val="20"/>
                <w:szCs w:val="20"/>
              </w:rPr>
              <w:t>balstīties</w:t>
            </w:r>
            <w:r w:rsidRPr="001A3206">
              <w:rPr>
                <w:rFonts w:ascii="Lato" w:hAnsi="Lato" w:cs="Calibri"/>
                <w:color w:val="000000" w:themeColor="text1"/>
                <w:sz w:val="20"/>
                <w:szCs w:val="20"/>
              </w:rPr>
              <w:t xml:space="preserve"> vietēj</w:t>
            </w:r>
            <w:r w:rsidR="00B53D3C">
              <w:rPr>
                <w:rFonts w:ascii="Lato" w:hAnsi="Lato" w:cs="Calibri"/>
                <w:color w:val="000000" w:themeColor="text1"/>
                <w:sz w:val="20"/>
                <w:szCs w:val="20"/>
              </w:rPr>
              <w:t>ās situācijas</w:t>
            </w:r>
            <w:r w:rsidRPr="001A3206">
              <w:rPr>
                <w:rFonts w:ascii="Lato" w:hAnsi="Lato" w:cs="Calibri"/>
                <w:color w:val="000000" w:themeColor="text1"/>
                <w:sz w:val="20"/>
                <w:szCs w:val="20"/>
              </w:rPr>
              <w:t xml:space="preserve"> kontekst</w:t>
            </w:r>
            <w:r w:rsidR="00B53D3C">
              <w:rPr>
                <w:rFonts w:ascii="Lato" w:hAnsi="Lato" w:cs="Calibri"/>
                <w:color w:val="000000" w:themeColor="text1"/>
                <w:sz w:val="20"/>
                <w:szCs w:val="20"/>
              </w:rPr>
              <w:t>ā</w:t>
            </w:r>
            <w:r w:rsidRPr="001A3206">
              <w:rPr>
                <w:rFonts w:ascii="Lato" w:hAnsi="Lato" w:cs="Calibri"/>
                <w:color w:val="000000" w:themeColor="text1"/>
                <w:sz w:val="20"/>
                <w:szCs w:val="20"/>
              </w:rPr>
              <w:t xml:space="preserve"> </w:t>
            </w:r>
            <w:r w:rsidR="00B53D3C">
              <w:rPr>
                <w:rFonts w:ascii="Lato" w:hAnsi="Lato" w:cs="Calibri"/>
                <w:color w:val="000000" w:themeColor="text1"/>
                <w:sz w:val="20"/>
                <w:szCs w:val="20"/>
              </w:rPr>
              <w:t>un pievērsties 1.2. kritērijā identificētajiem</w:t>
            </w:r>
            <w:r w:rsidRPr="001A3206">
              <w:rPr>
                <w:rFonts w:ascii="Lato" w:hAnsi="Lato" w:cs="Calibri"/>
                <w:color w:val="000000" w:themeColor="text1"/>
                <w:sz w:val="20"/>
                <w:szCs w:val="20"/>
              </w:rPr>
              <w:t xml:space="preserve"> jautājumiem, riskiem vai uzlabojamajām jomām.</w:t>
            </w:r>
          </w:p>
          <w:p w14:paraId="50B01AA7" w14:textId="0F71632F" w:rsidR="00FA3470" w:rsidRPr="001A3206" w:rsidRDefault="002634F0" w:rsidP="00FA3470">
            <w:pPr>
              <w:widowControl/>
              <w:suppressAutoHyphens w:val="0"/>
              <w:spacing w:after="240"/>
              <w:jc w:val="both"/>
              <w:rPr>
                <w:rFonts w:ascii="Lato" w:hAnsi="Lato" w:cs="Calibri"/>
                <w:sz w:val="20"/>
                <w:szCs w:val="20"/>
              </w:rPr>
            </w:pPr>
            <w:r w:rsidRPr="001A3206">
              <w:rPr>
                <w:rStyle w:val="font991"/>
                <w:b w:val="0"/>
                <w:bCs w:val="0"/>
              </w:rPr>
              <w:t xml:space="preserve">Iestādēm ar </w:t>
            </w:r>
            <w:r w:rsidR="248A8B30" w:rsidRPr="001A3206">
              <w:rPr>
                <w:rStyle w:val="font991"/>
                <w:b w:val="0"/>
                <w:bCs w:val="0"/>
              </w:rPr>
              <w:t>vairāk nekā</w:t>
            </w:r>
            <w:r w:rsidRPr="001A3206">
              <w:rPr>
                <w:rStyle w:val="font991"/>
                <w:b w:val="0"/>
                <w:bCs w:val="0"/>
              </w:rPr>
              <w:t xml:space="preserve"> 50 darbiniekiem </w:t>
            </w:r>
            <w:r w:rsidR="00FA3470" w:rsidRPr="001A3206">
              <w:rPr>
                <w:rFonts w:ascii="Lato" w:hAnsi="Lato" w:cs="Calibri"/>
                <w:sz w:val="20"/>
                <w:szCs w:val="20"/>
              </w:rPr>
              <w:t xml:space="preserve">ir jābūt vismaz divām aktīvām </w:t>
            </w:r>
            <w:r w:rsidR="45671B08" w:rsidRPr="001A3206">
              <w:rPr>
                <w:rFonts w:ascii="Lato" w:hAnsi="Lato" w:cs="Calibri"/>
                <w:sz w:val="20"/>
                <w:szCs w:val="20"/>
              </w:rPr>
              <w:t xml:space="preserve">sadarbībām </w:t>
            </w:r>
            <w:r w:rsidR="00FA3470" w:rsidRPr="001A3206">
              <w:rPr>
                <w:rFonts w:ascii="Lato" w:hAnsi="Lato" w:cs="Calibri"/>
                <w:sz w:val="20"/>
                <w:szCs w:val="20"/>
              </w:rPr>
              <w:t>ar at</w:t>
            </w:r>
            <w:r w:rsidR="00B53D3C">
              <w:rPr>
                <w:rFonts w:ascii="Lato" w:hAnsi="Lato" w:cs="Calibri"/>
                <w:sz w:val="20"/>
                <w:szCs w:val="20"/>
              </w:rPr>
              <w:t>bilstošām</w:t>
            </w:r>
            <w:r w:rsidR="00FA3470" w:rsidRPr="001A3206">
              <w:rPr>
                <w:rFonts w:ascii="Lato" w:hAnsi="Lato" w:cs="Calibri"/>
                <w:sz w:val="20"/>
                <w:szCs w:val="20"/>
              </w:rPr>
              <w:t xml:space="preserve"> ieinteresētajām </w:t>
            </w:r>
            <w:r w:rsidR="00B53D3C">
              <w:rPr>
                <w:rFonts w:ascii="Lato" w:hAnsi="Lato" w:cs="Calibri"/>
                <w:sz w:val="20"/>
                <w:szCs w:val="20"/>
              </w:rPr>
              <w:t>grupām</w:t>
            </w:r>
            <w:r w:rsidR="00FA3470" w:rsidRPr="001A3206">
              <w:rPr>
                <w:rFonts w:ascii="Lato" w:hAnsi="Lato" w:cs="Calibri"/>
                <w:sz w:val="20"/>
                <w:szCs w:val="20"/>
              </w:rPr>
              <w:t xml:space="preserve">. </w:t>
            </w:r>
            <w:r w:rsidR="00A23F48" w:rsidRPr="001A3206">
              <w:rPr>
                <w:rFonts w:ascii="Lato" w:hAnsi="Lato" w:cs="Calibri"/>
                <w:sz w:val="20"/>
                <w:szCs w:val="20"/>
              </w:rPr>
              <w:t xml:space="preserve">Iestādēm ar mazāk nekā 50 darbiniekiem </w:t>
            </w:r>
            <w:r w:rsidR="00FA3470" w:rsidRPr="001A3206">
              <w:rPr>
                <w:rFonts w:ascii="Lato" w:hAnsi="Lato" w:cs="Calibri"/>
                <w:sz w:val="20"/>
                <w:szCs w:val="20"/>
              </w:rPr>
              <w:t xml:space="preserve">ir jābūt vismaz vienai aktīvai partnerības </w:t>
            </w:r>
            <w:r w:rsidR="1C5B0420" w:rsidRPr="001A3206">
              <w:rPr>
                <w:rFonts w:ascii="Lato" w:hAnsi="Lato" w:cs="Calibri"/>
                <w:sz w:val="20"/>
                <w:szCs w:val="20"/>
              </w:rPr>
              <w:t>sadarbībai</w:t>
            </w:r>
            <w:r w:rsidR="00FA3470" w:rsidRPr="001A3206">
              <w:rPr>
                <w:rFonts w:ascii="Lato" w:hAnsi="Lato" w:cs="Calibri"/>
                <w:sz w:val="20"/>
                <w:szCs w:val="20"/>
              </w:rPr>
              <w:t xml:space="preserve">. Vismaz 1 sadarbība ir vērsta uz iestādes apkārtni (reģionālā/vietējā); ja ir nepieciešamas 2 partnerības, otrā sadarbība var būt vērsta uz projektu atbalstu citās ģeogrāfiskās teritorijās. </w:t>
            </w:r>
            <w:r w:rsidR="28E46A9D" w:rsidRPr="001A3206">
              <w:rPr>
                <w:rFonts w:ascii="Lato" w:hAnsi="Lato" w:cs="Calibri"/>
                <w:sz w:val="20"/>
                <w:szCs w:val="20"/>
              </w:rPr>
              <w:t xml:space="preserve">Sadarbība </w:t>
            </w:r>
            <w:r w:rsidR="00FA3470" w:rsidRPr="001A3206">
              <w:rPr>
                <w:rFonts w:ascii="Lato" w:hAnsi="Lato" w:cs="Calibri"/>
                <w:sz w:val="20"/>
                <w:szCs w:val="20"/>
              </w:rPr>
              <w:t>var būt vērsta uz vides izglītību vai izpratnes veicināšanu</w:t>
            </w:r>
            <w:r w:rsidR="1C5FF2B8" w:rsidRPr="001A3206">
              <w:rPr>
                <w:rFonts w:ascii="Lato" w:hAnsi="Lato" w:cs="Calibri"/>
                <w:sz w:val="20"/>
                <w:szCs w:val="20"/>
              </w:rPr>
              <w:t xml:space="preserve">, </w:t>
            </w:r>
            <w:r w:rsidR="00FA3470" w:rsidRPr="001A3206">
              <w:rPr>
                <w:rFonts w:ascii="Lato" w:hAnsi="Lato" w:cs="Calibri"/>
                <w:sz w:val="20"/>
                <w:szCs w:val="20"/>
              </w:rPr>
              <w:t>sociāl</w:t>
            </w:r>
            <w:r w:rsidR="00B53D3C">
              <w:rPr>
                <w:rFonts w:ascii="Lato" w:hAnsi="Lato" w:cs="Calibri"/>
                <w:sz w:val="20"/>
                <w:szCs w:val="20"/>
              </w:rPr>
              <w:t xml:space="preserve">o un </w:t>
            </w:r>
            <w:r w:rsidR="00FA3470" w:rsidRPr="001A3206">
              <w:rPr>
                <w:rFonts w:ascii="Lato" w:hAnsi="Lato" w:cs="Calibri"/>
                <w:sz w:val="20"/>
                <w:szCs w:val="20"/>
              </w:rPr>
              <w:t xml:space="preserve">kultūras sadarbību vai ilgtspējīgu reģionālo attīstību. </w:t>
            </w:r>
          </w:p>
          <w:p w14:paraId="0EFB6671" w14:textId="27C25BB3" w:rsidR="00FA3470" w:rsidRPr="00680D25" w:rsidRDefault="00FA3470" w:rsidP="00FA3470">
            <w:pPr>
              <w:widowControl/>
              <w:suppressAutoHyphens w:val="0"/>
              <w:spacing w:after="240"/>
              <w:jc w:val="both"/>
              <w:rPr>
                <w:rFonts w:ascii="Lato" w:hAnsi="Lato" w:cs="Calibri"/>
                <w:sz w:val="20"/>
                <w:szCs w:val="20"/>
              </w:rPr>
            </w:pPr>
            <w:r w:rsidRPr="001A3206">
              <w:rPr>
                <w:rFonts w:ascii="Lato" w:hAnsi="Lato" w:cs="Calibri"/>
                <w:sz w:val="20"/>
                <w:szCs w:val="20"/>
              </w:rPr>
              <w:t xml:space="preserve">Attiecīgās ieinteresētās </w:t>
            </w:r>
            <w:r w:rsidR="00B53D3C">
              <w:rPr>
                <w:rFonts w:ascii="Lato" w:hAnsi="Lato" w:cs="Calibri"/>
                <w:sz w:val="20"/>
                <w:szCs w:val="20"/>
              </w:rPr>
              <w:t>grupas</w:t>
            </w:r>
            <w:r w:rsidRPr="001A3206">
              <w:rPr>
                <w:rFonts w:ascii="Lato" w:hAnsi="Lato" w:cs="Calibri"/>
                <w:sz w:val="20"/>
                <w:szCs w:val="20"/>
              </w:rPr>
              <w:t xml:space="preserve"> ir (bet ne tikai) nevalstiskās organizācijas, vietējās kopienas grupas, vietējās iestādes, iedzīvotāji</w:t>
            </w:r>
            <w:r w:rsidRPr="00680D25">
              <w:rPr>
                <w:rFonts w:ascii="Lato" w:hAnsi="Lato" w:cs="Calibri"/>
                <w:sz w:val="20"/>
                <w:szCs w:val="20"/>
              </w:rPr>
              <w:t xml:space="preserve">, vietējās skolas, aizsargājamo teritoriju pārvaldes, </w:t>
            </w:r>
            <w:r w:rsidR="00B53D3C" w:rsidRPr="00680D25">
              <w:rPr>
                <w:rFonts w:ascii="Lato" w:hAnsi="Lato" w:cs="Calibri"/>
                <w:sz w:val="20"/>
                <w:szCs w:val="20"/>
              </w:rPr>
              <w:t xml:space="preserve">kultūras </w:t>
            </w:r>
            <w:r w:rsidRPr="00680D25">
              <w:rPr>
                <w:rFonts w:ascii="Lato" w:hAnsi="Lato" w:cs="Calibri"/>
                <w:sz w:val="20"/>
                <w:szCs w:val="20"/>
              </w:rPr>
              <w:t xml:space="preserve">mantojuma </w:t>
            </w:r>
            <w:r w:rsidR="00B53D3C" w:rsidRPr="00680D25">
              <w:rPr>
                <w:rFonts w:ascii="Lato" w:hAnsi="Lato" w:cs="Calibri"/>
                <w:sz w:val="20"/>
                <w:szCs w:val="20"/>
              </w:rPr>
              <w:t>aizsardzības organizācijas</w:t>
            </w:r>
            <w:r w:rsidRPr="00680D25">
              <w:rPr>
                <w:rFonts w:ascii="Lato" w:hAnsi="Lato" w:cs="Calibri"/>
                <w:sz w:val="20"/>
                <w:szCs w:val="20"/>
              </w:rPr>
              <w:t xml:space="preserve"> vai uz ilgtspējību vērstas pilsoniskās sabiedrības organizācijas utt. </w:t>
            </w:r>
          </w:p>
          <w:p w14:paraId="5D95B47F" w14:textId="3E19B352" w:rsidR="00FA3470" w:rsidRPr="001A3206" w:rsidRDefault="6AB61CDB" w:rsidP="00FA3470">
            <w:pPr>
              <w:widowControl/>
              <w:suppressAutoHyphens w:val="0"/>
              <w:spacing w:after="240"/>
              <w:jc w:val="both"/>
              <w:rPr>
                <w:rFonts w:ascii="Lato" w:hAnsi="Lato" w:cs="Calibri"/>
                <w:sz w:val="20"/>
                <w:szCs w:val="20"/>
              </w:rPr>
            </w:pPr>
            <w:r w:rsidRPr="00680D25">
              <w:rPr>
                <w:rFonts w:ascii="Lato" w:hAnsi="Lato" w:cs="Calibri"/>
                <w:sz w:val="20"/>
                <w:szCs w:val="20"/>
              </w:rPr>
              <w:t xml:space="preserve">Lai </w:t>
            </w:r>
            <w:r w:rsidR="00B53D3C" w:rsidRPr="00680D25">
              <w:rPr>
                <w:rFonts w:ascii="Lato" w:hAnsi="Lato" w:cs="Calibri"/>
                <w:sz w:val="20"/>
                <w:szCs w:val="20"/>
              </w:rPr>
              <w:t xml:space="preserve">aktivitāte </w:t>
            </w:r>
            <w:r w:rsidR="00FA3470" w:rsidRPr="00680D25">
              <w:rPr>
                <w:rFonts w:ascii="Lato" w:hAnsi="Lato" w:cs="Calibri"/>
                <w:sz w:val="20"/>
                <w:szCs w:val="20"/>
              </w:rPr>
              <w:t>tiktu apstiprināta</w:t>
            </w:r>
            <w:r w:rsidR="00B53D3C" w:rsidRPr="00680D25">
              <w:rPr>
                <w:rFonts w:ascii="Lato" w:hAnsi="Lato" w:cs="Calibri"/>
                <w:sz w:val="20"/>
                <w:szCs w:val="20"/>
              </w:rPr>
              <w:t xml:space="preserve"> kā atbilstoša</w:t>
            </w:r>
            <w:r w:rsidR="00FA3470" w:rsidRPr="00680D25">
              <w:rPr>
                <w:rFonts w:ascii="Lato" w:hAnsi="Lato" w:cs="Calibri"/>
                <w:sz w:val="20"/>
                <w:szCs w:val="20"/>
              </w:rPr>
              <w:t xml:space="preserve">, tai jābūt aktīvai divpusējai sadarbībai starp iestādi un attiecīgajām ieinteresētajām </w:t>
            </w:r>
            <w:r w:rsidR="00B53D3C" w:rsidRPr="00680D25">
              <w:rPr>
                <w:rFonts w:ascii="Lato" w:hAnsi="Lato" w:cs="Calibri"/>
                <w:sz w:val="20"/>
                <w:szCs w:val="20"/>
              </w:rPr>
              <w:t>grupām</w:t>
            </w:r>
            <w:r w:rsidR="00FA3470" w:rsidRPr="00680D25">
              <w:rPr>
                <w:rFonts w:ascii="Lato" w:hAnsi="Lato" w:cs="Calibri"/>
                <w:sz w:val="20"/>
                <w:szCs w:val="20"/>
              </w:rPr>
              <w:t>,</w:t>
            </w:r>
            <w:r w:rsidR="00B53D3C" w:rsidRPr="00680D25">
              <w:rPr>
                <w:rFonts w:ascii="Lato" w:hAnsi="Lato" w:cs="Calibri"/>
                <w:sz w:val="20"/>
                <w:szCs w:val="20"/>
              </w:rPr>
              <w:t xml:space="preserve"> </w:t>
            </w:r>
            <w:r w:rsidR="00FA3470" w:rsidRPr="00680D25">
              <w:rPr>
                <w:rFonts w:ascii="Lato" w:hAnsi="Lato" w:cs="Calibri"/>
                <w:sz w:val="20"/>
                <w:szCs w:val="20"/>
              </w:rPr>
              <w:t>sniedz</w:t>
            </w:r>
            <w:r w:rsidR="00B53D3C" w:rsidRPr="00680D25">
              <w:rPr>
                <w:rFonts w:ascii="Lato" w:hAnsi="Lato" w:cs="Calibri"/>
                <w:sz w:val="20"/>
                <w:szCs w:val="20"/>
              </w:rPr>
              <w:t>ot</w:t>
            </w:r>
            <w:r w:rsidR="00FA3470" w:rsidRPr="00680D25">
              <w:rPr>
                <w:rFonts w:ascii="Lato" w:hAnsi="Lato" w:cs="Calibri"/>
                <w:sz w:val="20"/>
                <w:szCs w:val="20"/>
              </w:rPr>
              <w:t xml:space="preserve"> abpusēju</w:t>
            </w:r>
            <w:r w:rsidR="00B53D3C" w:rsidRPr="00680D25">
              <w:rPr>
                <w:rFonts w:ascii="Lato" w:hAnsi="Lato" w:cs="Calibri"/>
                <w:sz w:val="20"/>
                <w:szCs w:val="20"/>
              </w:rPr>
              <w:t>s</w:t>
            </w:r>
            <w:r w:rsidR="00FA3470" w:rsidRPr="00680D25">
              <w:rPr>
                <w:rFonts w:ascii="Lato" w:hAnsi="Lato" w:cs="Calibri"/>
                <w:sz w:val="20"/>
                <w:szCs w:val="20"/>
              </w:rPr>
              <w:t xml:space="preserve"> </w:t>
            </w:r>
            <w:r w:rsidR="00B53D3C" w:rsidRPr="00680D25">
              <w:rPr>
                <w:rFonts w:ascii="Lato" w:hAnsi="Lato" w:cs="Calibri"/>
                <w:sz w:val="20"/>
                <w:szCs w:val="20"/>
              </w:rPr>
              <w:t>ieguvumus</w:t>
            </w:r>
            <w:r w:rsidR="00FA3470" w:rsidRPr="00680D25">
              <w:rPr>
                <w:rFonts w:ascii="Lato" w:hAnsi="Lato" w:cs="Calibri"/>
                <w:sz w:val="20"/>
                <w:szCs w:val="20"/>
              </w:rPr>
              <w:t xml:space="preserve">. Aktīva sadarbība ir savstarpēji izdevīga </w:t>
            </w:r>
            <w:r w:rsidR="00B53D3C" w:rsidRPr="00680D25">
              <w:rPr>
                <w:rFonts w:ascii="Lato" w:hAnsi="Lato" w:cs="Calibri"/>
                <w:sz w:val="20"/>
                <w:szCs w:val="20"/>
              </w:rPr>
              <w:t>partnerība</w:t>
            </w:r>
            <w:r w:rsidR="00FA3470" w:rsidRPr="00680D25">
              <w:rPr>
                <w:rFonts w:ascii="Lato" w:hAnsi="Lato" w:cs="Calibri"/>
                <w:sz w:val="20"/>
                <w:szCs w:val="20"/>
              </w:rPr>
              <w:t>, kas ietver vismaz vienu sadarbības veidu sertifikācijas perioda laikā, piemēram: kopīga pasākuma vai sabiedriskas iniciatīvas organizēšana; izglītības vai kopienas projektu kopīga izstrāde un īstenošana; darbinieku brīvprātīgais darbs darba laikā; kopīg</w:t>
            </w:r>
            <w:r w:rsidR="00B53D3C" w:rsidRPr="00680D25">
              <w:rPr>
                <w:rFonts w:ascii="Lato" w:hAnsi="Lato" w:cs="Calibri"/>
                <w:sz w:val="20"/>
                <w:szCs w:val="20"/>
              </w:rPr>
              <w:t xml:space="preserve">as iniciatīvas </w:t>
            </w:r>
            <w:r w:rsidR="00FA3470" w:rsidRPr="00680D25">
              <w:rPr>
                <w:rFonts w:ascii="Lato" w:hAnsi="Lato" w:cs="Calibri"/>
                <w:sz w:val="20"/>
                <w:szCs w:val="20"/>
              </w:rPr>
              <w:t xml:space="preserve">līdzekļu </w:t>
            </w:r>
            <w:r w:rsidR="00B53D3C" w:rsidRPr="00680D25">
              <w:rPr>
                <w:rFonts w:ascii="Lato" w:hAnsi="Lato" w:cs="Calibri"/>
                <w:sz w:val="20"/>
                <w:szCs w:val="20"/>
              </w:rPr>
              <w:t>piesaistei</w:t>
            </w:r>
            <w:r w:rsidR="00FA3470" w:rsidRPr="00680D25">
              <w:rPr>
                <w:rFonts w:ascii="Lato" w:hAnsi="Lato" w:cs="Calibri"/>
                <w:sz w:val="20"/>
                <w:szCs w:val="20"/>
              </w:rPr>
              <w:t xml:space="preserve"> vai natūrā</w:t>
            </w:r>
            <w:r w:rsidR="00B53D3C" w:rsidRPr="00680D25">
              <w:rPr>
                <w:rFonts w:ascii="Lato" w:hAnsi="Lato" w:cs="Calibri"/>
                <w:sz w:val="20"/>
                <w:szCs w:val="20"/>
              </w:rPr>
              <w:t xml:space="preserve"> veikti ieguldījumi</w:t>
            </w:r>
            <w:r w:rsidR="00FA3470" w:rsidRPr="00680D25">
              <w:rPr>
                <w:rFonts w:ascii="Lato" w:hAnsi="Lato" w:cs="Calibri"/>
                <w:sz w:val="20"/>
                <w:szCs w:val="20"/>
              </w:rPr>
              <w:t>, kas pārsniedz vienreizējus ziedojumus. Pasīvs atbalsts, piemēram, ziedojumi bez mijiedarbības, tikai produktu iegāde vai vienpusēja komunikācija, netiek uzskatīt</w:t>
            </w:r>
            <w:r w:rsidR="00B53D3C" w:rsidRPr="00680D25">
              <w:rPr>
                <w:rFonts w:ascii="Lato" w:hAnsi="Lato" w:cs="Calibri"/>
                <w:sz w:val="20"/>
                <w:szCs w:val="20"/>
              </w:rPr>
              <w:t>i</w:t>
            </w:r>
            <w:r w:rsidR="00FA3470" w:rsidRPr="00680D25">
              <w:rPr>
                <w:rFonts w:ascii="Lato" w:hAnsi="Lato" w:cs="Calibri"/>
                <w:sz w:val="20"/>
                <w:szCs w:val="20"/>
              </w:rPr>
              <w:t xml:space="preserve"> par aktīvu sadarbību.</w:t>
            </w:r>
            <w:r w:rsidR="00FA3470" w:rsidRPr="001A3206">
              <w:rPr>
                <w:rFonts w:ascii="Lato" w:hAnsi="Lato" w:cs="Calibri"/>
                <w:sz w:val="20"/>
                <w:szCs w:val="20"/>
              </w:rPr>
              <w:t xml:space="preserve"> </w:t>
            </w:r>
          </w:p>
          <w:p w14:paraId="533A55DC" w14:textId="5A00004B" w:rsidR="00FA3470" w:rsidRPr="001A3206" w:rsidRDefault="00FA3470" w:rsidP="00FA3470">
            <w:pPr>
              <w:spacing w:after="240"/>
              <w:jc w:val="both"/>
              <w:rPr>
                <w:rFonts w:ascii="Lato" w:hAnsi="Lato" w:cs="Calibri"/>
                <w:sz w:val="20"/>
                <w:szCs w:val="20"/>
              </w:rPr>
            </w:pPr>
            <w:r w:rsidRPr="001A3206">
              <w:rPr>
                <w:rFonts w:ascii="Lato" w:hAnsi="Lato" w:cs="Calibri"/>
                <w:sz w:val="20"/>
                <w:szCs w:val="20"/>
              </w:rPr>
              <w:t xml:space="preserve">Ja </w:t>
            </w:r>
            <w:r w:rsidR="00B663DA">
              <w:rPr>
                <w:rFonts w:ascii="Lato" w:hAnsi="Lato" w:cs="Calibri"/>
                <w:sz w:val="20"/>
                <w:szCs w:val="20"/>
              </w:rPr>
              <w:t>iestāde</w:t>
            </w:r>
            <w:r w:rsidRPr="001A3206">
              <w:rPr>
                <w:rFonts w:ascii="Lato" w:hAnsi="Lato" w:cs="Calibri"/>
                <w:sz w:val="20"/>
                <w:szCs w:val="20"/>
              </w:rPr>
              <w:t xml:space="preserve"> ir daļa no ķēdes</w:t>
            </w:r>
            <w:r w:rsidR="00B663DA">
              <w:rPr>
                <w:rFonts w:ascii="Lato" w:hAnsi="Lato" w:cs="Calibri"/>
                <w:sz w:val="20"/>
                <w:szCs w:val="20"/>
              </w:rPr>
              <w:t xml:space="preserve"> vai uzņēmumu grupas</w:t>
            </w:r>
            <w:r w:rsidRPr="001A3206">
              <w:rPr>
                <w:rFonts w:ascii="Lato" w:hAnsi="Lato" w:cs="Calibri"/>
                <w:sz w:val="20"/>
                <w:szCs w:val="20"/>
              </w:rPr>
              <w:t xml:space="preserve">, sadarbība var atbilst plašākai ķēdes stratēģiskajai sadarbībai, ja tā ir pielāgota konkrētajam pieteikuma iesniedzējam. </w:t>
            </w:r>
          </w:p>
          <w:p w14:paraId="7FFCBE12" w14:textId="77777777" w:rsidR="00FA3470" w:rsidRPr="00680D25" w:rsidRDefault="00FA3470" w:rsidP="00FA3470">
            <w:pPr>
              <w:widowControl/>
              <w:suppressAutoHyphens w:val="0"/>
              <w:spacing w:before="240"/>
              <w:jc w:val="both"/>
              <w:rPr>
                <w:rFonts w:ascii="Lato" w:hAnsi="Lato" w:cs="Calibri"/>
                <w:sz w:val="20"/>
                <w:szCs w:val="20"/>
              </w:rPr>
            </w:pPr>
            <w:r w:rsidRPr="001A3206">
              <w:rPr>
                <w:rFonts w:ascii="Lato" w:hAnsi="Lato" w:cs="Calibri"/>
                <w:sz w:val="20"/>
                <w:szCs w:val="20"/>
              </w:rPr>
              <w:t xml:space="preserve">Aktīvas sadarbības </w:t>
            </w:r>
            <w:r w:rsidRPr="00680D25">
              <w:rPr>
                <w:rFonts w:ascii="Lato" w:hAnsi="Lato" w:cs="Calibri"/>
                <w:sz w:val="20"/>
                <w:szCs w:val="20"/>
              </w:rPr>
              <w:t>piemēri ietver:</w:t>
            </w:r>
          </w:p>
          <w:p w14:paraId="1E14C0FC" w14:textId="3A9929B4" w:rsidR="00FA3470" w:rsidRPr="00680D25" w:rsidRDefault="00FA3470" w:rsidP="00FA3470">
            <w:pPr>
              <w:pStyle w:val="ListParagraph"/>
              <w:numPr>
                <w:ilvl w:val="0"/>
                <w:numId w:val="46"/>
              </w:numPr>
              <w:jc w:val="both"/>
              <w:rPr>
                <w:rFonts w:ascii="Lato" w:hAnsi="Lato" w:cs="Calibri"/>
                <w:sz w:val="20"/>
                <w:szCs w:val="20"/>
                <w:lang w:val="en-GB"/>
              </w:rPr>
            </w:pPr>
            <w:r w:rsidRPr="00680D25">
              <w:rPr>
                <w:rFonts w:ascii="Lato" w:hAnsi="Lato" w:cs="Calibri"/>
                <w:sz w:val="20"/>
                <w:szCs w:val="20"/>
                <w:lang w:val="en-GB"/>
              </w:rPr>
              <w:t>dabas un kultūrvēsturiski jutīgu teritoriju aizsardzība</w:t>
            </w:r>
            <w:r w:rsidR="00B53D3C" w:rsidRPr="00680D25">
              <w:rPr>
                <w:rFonts w:ascii="Lato" w:hAnsi="Lato" w:cs="Calibri"/>
                <w:sz w:val="20"/>
                <w:szCs w:val="20"/>
                <w:lang w:val="en-GB"/>
              </w:rPr>
              <w:t>s pasākumus</w:t>
            </w:r>
            <w:r w:rsidRPr="00680D25">
              <w:rPr>
                <w:rFonts w:ascii="Lato" w:hAnsi="Lato" w:cs="Calibri"/>
                <w:sz w:val="20"/>
                <w:szCs w:val="20"/>
                <w:lang w:val="en-GB"/>
              </w:rPr>
              <w:t>;</w:t>
            </w:r>
          </w:p>
          <w:p w14:paraId="1D3C548C" w14:textId="44490FBE" w:rsidR="00FA3470" w:rsidRPr="00680D25" w:rsidRDefault="00FA3470" w:rsidP="00FA3470">
            <w:pPr>
              <w:pStyle w:val="ListParagraph"/>
              <w:numPr>
                <w:ilvl w:val="0"/>
                <w:numId w:val="46"/>
              </w:numPr>
              <w:jc w:val="both"/>
              <w:rPr>
                <w:rFonts w:ascii="Lato" w:hAnsi="Lato" w:cs="Calibri"/>
                <w:sz w:val="20"/>
                <w:szCs w:val="20"/>
                <w:lang w:val="en-GB"/>
              </w:rPr>
            </w:pPr>
            <w:r w:rsidRPr="00680D25">
              <w:rPr>
                <w:rFonts w:ascii="Lato" w:hAnsi="Lato" w:cs="Calibri"/>
                <w:sz w:val="20"/>
                <w:szCs w:val="20"/>
                <w:lang w:val="en-GB"/>
              </w:rPr>
              <w:t>projekt</w:t>
            </w:r>
            <w:r w:rsidR="00B53D3C" w:rsidRPr="00680D25">
              <w:rPr>
                <w:rFonts w:ascii="Lato" w:hAnsi="Lato" w:cs="Calibri"/>
                <w:sz w:val="20"/>
                <w:szCs w:val="20"/>
                <w:lang w:val="en-GB"/>
              </w:rPr>
              <w:t xml:space="preserve">u atbalsta pasākumus </w:t>
            </w:r>
            <w:r w:rsidRPr="00680D25">
              <w:rPr>
                <w:rFonts w:ascii="Lato" w:hAnsi="Lato" w:cs="Calibri"/>
                <w:sz w:val="20"/>
                <w:szCs w:val="20"/>
                <w:lang w:val="en-GB"/>
              </w:rPr>
              <w:t>klimata pārmaiņu ietekm</w:t>
            </w:r>
            <w:r w:rsidR="00B53D3C" w:rsidRPr="00680D25">
              <w:rPr>
                <w:rFonts w:ascii="Lato" w:hAnsi="Lato" w:cs="Calibri"/>
                <w:sz w:val="20"/>
                <w:szCs w:val="20"/>
                <w:lang w:val="en-GB"/>
              </w:rPr>
              <w:t>ju mazināšanā un novēršanā</w:t>
            </w:r>
            <w:r w:rsidRPr="00680D25">
              <w:rPr>
                <w:rFonts w:ascii="Lato" w:hAnsi="Lato" w:cs="Calibri"/>
                <w:sz w:val="20"/>
                <w:szCs w:val="20"/>
                <w:lang w:val="en-GB"/>
              </w:rPr>
              <w:t>;</w:t>
            </w:r>
          </w:p>
          <w:p w14:paraId="2E843FE6" w14:textId="0FE89011" w:rsidR="00FA3470" w:rsidRPr="00680D25" w:rsidRDefault="00B53D3C" w:rsidP="00FA3470">
            <w:pPr>
              <w:pStyle w:val="ListParagraph"/>
              <w:numPr>
                <w:ilvl w:val="0"/>
                <w:numId w:val="46"/>
              </w:numPr>
              <w:jc w:val="both"/>
              <w:rPr>
                <w:rFonts w:ascii="Lato" w:hAnsi="Lato" w:cs="Calibri"/>
                <w:sz w:val="20"/>
                <w:szCs w:val="20"/>
                <w:lang w:val="en-GB"/>
              </w:rPr>
            </w:pPr>
            <w:r w:rsidRPr="00680D25">
              <w:rPr>
                <w:rFonts w:ascii="Lato" w:hAnsi="Lato" w:cs="Calibri"/>
                <w:sz w:val="20"/>
                <w:szCs w:val="20"/>
                <w:lang w:val="en-GB"/>
              </w:rPr>
              <w:t xml:space="preserve">publiski pieejamas </w:t>
            </w:r>
            <w:r w:rsidR="00FA3470" w:rsidRPr="00680D25">
              <w:rPr>
                <w:rFonts w:ascii="Lato" w:hAnsi="Lato" w:cs="Calibri"/>
                <w:sz w:val="20"/>
                <w:szCs w:val="20"/>
                <w:lang w:val="en-GB"/>
              </w:rPr>
              <w:t>āra infrastruktūras izveid</w:t>
            </w:r>
            <w:r w:rsidRPr="00680D25">
              <w:rPr>
                <w:rFonts w:ascii="Lato" w:hAnsi="Lato" w:cs="Calibri"/>
                <w:sz w:val="20"/>
                <w:szCs w:val="20"/>
                <w:lang w:val="en-GB"/>
              </w:rPr>
              <w:t>i</w:t>
            </w:r>
            <w:r w:rsidR="00FA3470" w:rsidRPr="00680D25">
              <w:rPr>
                <w:rFonts w:ascii="Lato" w:hAnsi="Lato" w:cs="Calibri"/>
                <w:sz w:val="20"/>
                <w:szCs w:val="20"/>
                <w:lang w:val="en-GB"/>
              </w:rPr>
              <w:t xml:space="preserve"> (videi draudzīgu laivu piestātņu, dabas taku izveide),;</w:t>
            </w:r>
          </w:p>
          <w:p w14:paraId="22942782" w14:textId="77777777" w:rsidR="00FA3470" w:rsidRPr="001A3206" w:rsidRDefault="00FA3470" w:rsidP="00FA3470">
            <w:pPr>
              <w:pStyle w:val="ListParagraph"/>
              <w:numPr>
                <w:ilvl w:val="0"/>
                <w:numId w:val="46"/>
              </w:numPr>
              <w:jc w:val="both"/>
              <w:rPr>
                <w:rFonts w:ascii="Lato" w:hAnsi="Lato" w:cs="Calibri"/>
                <w:sz w:val="20"/>
                <w:szCs w:val="20"/>
                <w:lang w:val="en-GB"/>
              </w:rPr>
            </w:pPr>
            <w:r w:rsidRPr="00680D25">
              <w:rPr>
                <w:rFonts w:ascii="Lato" w:hAnsi="Lato" w:cs="Calibri"/>
                <w:sz w:val="20"/>
                <w:szCs w:val="20"/>
                <w:lang w:val="en-GB"/>
              </w:rPr>
              <w:t>aktivitātes ar skolām</w:t>
            </w:r>
            <w:r w:rsidRPr="001A3206">
              <w:rPr>
                <w:rFonts w:ascii="Lato" w:hAnsi="Lato" w:cs="Calibri"/>
                <w:sz w:val="20"/>
                <w:szCs w:val="20"/>
                <w:lang w:val="en-GB"/>
              </w:rPr>
              <w:t xml:space="preserve"> vai kopienām, kas strādā ar vides vai izglītības iniciatīvām;</w:t>
            </w:r>
          </w:p>
          <w:p w14:paraId="28BC6E9C" w14:textId="67EB854F"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 xml:space="preserve">aktivitātes ar cilvēkiem ar </w:t>
            </w:r>
            <w:r w:rsidR="00B53D3C">
              <w:rPr>
                <w:rFonts w:ascii="Lato" w:hAnsi="Lato" w:cs="Calibri"/>
                <w:sz w:val="20"/>
                <w:szCs w:val="20"/>
                <w:lang w:val="en-GB"/>
              </w:rPr>
              <w:t xml:space="preserve">īpašām </w:t>
            </w:r>
            <w:r w:rsidRPr="001A3206">
              <w:rPr>
                <w:rFonts w:ascii="Lato" w:hAnsi="Lato" w:cs="Calibri"/>
                <w:sz w:val="20"/>
                <w:szCs w:val="20"/>
                <w:lang w:val="en-GB"/>
              </w:rPr>
              <w:t>vajadzībām (neaizsargātām un/vai mazāk nodrošinātām grupām);</w:t>
            </w:r>
          </w:p>
          <w:p w14:paraId="5FEC1BFB" w14:textId="5FDD9D48"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pasākum</w:t>
            </w:r>
            <w:r w:rsidR="00D05353">
              <w:rPr>
                <w:rFonts w:ascii="Lato" w:hAnsi="Lato" w:cs="Calibri"/>
                <w:sz w:val="20"/>
                <w:szCs w:val="20"/>
                <w:lang w:val="en-GB"/>
              </w:rPr>
              <w:t>us</w:t>
            </w:r>
            <w:r w:rsidRPr="001A3206">
              <w:rPr>
                <w:rFonts w:ascii="Lato" w:hAnsi="Lato" w:cs="Calibri"/>
                <w:sz w:val="20"/>
                <w:szCs w:val="20"/>
                <w:lang w:val="en-GB"/>
              </w:rPr>
              <w:t>, kas veicina sociālo taisnīgumu un vienlīdzīgas tiesības;</w:t>
            </w:r>
          </w:p>
          <w:p w14:paraId="7FFA46B2" w14:textId="49D5CE25"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lastRenderedPageBreak/>
              <w:t>pamatproduktu, ūdens un enerģijas piegād</w:t>
            </w:r>
            <w:r w:rsidR="00D05353">
              <w:rPr>
                <w:rFonts w:ascii="Lato" w:hAnsi="Lato" w:cs="Calibri"/>
                <w:sz w:val="20"/>
                <w:szCs w:val="20"/>
                <w:lang w:val="en-GB"/>
              </w:rPr>
              <w:t>i</w:t>
            </w:r>
            <w:r w:rsidRPr="001A3206">
              <w:rPr>
                <w:rFonts w:ascii="Lato" w:hAnsi="Lato" w:cs="Calibri"/>
                <w:sz w:val="20"/>
                <w:szCs w:val="20"/>
                <w:lang w:val="en-GB"/>
              </w:rPr>
              <w:t>, kā arī veselības aprūpes un sanitārijas pakalpojum</w:t>
            </w:r>
            <w:r w:rsidR="00D05353">
              <w:rPr>
                <w:rFonts w:ascii="Lato" w:hAnsi="Lato" w:cs="Calibri"/>
                <w:sz w:val="20"/>
                <w:szCs w:val="20"/>
                <w:lang w:val="en-GB"/>
              </w:rPr>
              <w:t>u pieejamības veicināšnau</w:t>
            </w:r>
            <w:r w:rsidRPr="001A3206">
              <w:rPr>
                <w:rFonts w:ascii="Lato" w:hAnsi="Lato" w:cs="Calibri"/>
                <w:sz w:val="20"/>
                <w:szCs w:val="20"/>
                <w:lang w:val="en-GB"/>
              </w:rPr>
              <w:t xml:space="preserve"> kopienās;</w:t>
            </w:r>
          </w:p>
          <w:p w14:paraId="3F7704B0" w14:textId="5579EF92"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atbalst</w:t>
            </w:r>
            <w:r w:rsidR="00D05353">
              <w:rPr>
                <w:rFonts w:ascii="Lato" w:hAnsi="Lato" w:cs="Calibri"/>
                <w:sz w:val="20"/>
                <w:szCs w:val="20"/>
                <w:lang w:val="en-GB"/>
              </w:rPr>
              <w:t>u</w:t>
            </w:r>
            <w:r w:rsidRPr="001A3206">
              <w:rPr>
                <w:rFonts w:ascii="Lato" w:hAnsi="Lato" w:cs="Calibri"/>
                <w:sz w:val="20"/>
                <w:szCs w:val="20"/>
                <w:lang w:val="en-GB"/>
              </w:rPr>
              <w:t xml:space="preserve"> muzejiem</w:t>
            </w:r>
            <w:r w:rsidR="00D05353">
              <w:rPr>
                <w:rFonts w:ascii="Lato" w:hAnsi="Lato" w:cs="Calibri"/>
                <w:sz w:val="20"/>
                <w:szCs w:val="20"/>
                <w:lang w:val="en-GB"/>
              </w:rPr>
              <w:t xml:space="preserve"> </w:t>
            </w:r>
            <w:r w:rsidRPr="001A3206">
              <w:rPr>
                <w:rFonts w:ascii="Lato" w:hAnsi="Lato" w:cs="Calibri"/>
                <w:sz w:val="20"/>
                <w:szCs w:val="20"/>
                <w:lang w:val="en-GB"/>
              </w:rPr>
              <w:t xml:space="preserve">vietējā </w:t>
            </w:r>
            <w:r w:rsidR="00D05353">
              <w:rPr>
                <w:rFonts w:ascii="Lato" w:hAnsi="Lato" w:cs="Calibri"/>
                <w:sz w:val="20"/>
                <w:szCs w:val="20"/>
                <w:lang w:val="en-GB"/>
              </w:rPr>
              <w:t xml:space="preserve">dabas un kultūras </w:t>
            </w:r>
            <w:r w:rsidRPr="001A3206">
              <w:rPr>
                <w:rFonts w:ascii="Lato" w:hAnsi="Lato" w:cs="Calibri"/>
                <w:sz w:val="20"/>
                <w:szCs w:val="20"/>
                <w:lang w:val="en-GB"/>
              </w:rPr>
              <w:t>mantojuma popularizēšan</w:t>
            </w:r>
            <w:r w:rsidR="00D05353">
              <w:rPr>
                <w:rFonts w:ascii="Lato" w:hAnsi="Lato" w:cs="Calibri"/>
                <w:sz w:val="20"/>
                <w:szCs w:val="20"/>
                <w:lang w:val="en-GB"/>
              </w:rPr>
              <w:t>ai</w:t>
            </w:r>
            <w:r w:rsidRPr="001A3206">
              <w:rPr>
                <w:rFonts w:ascii="Lato" w:hAnsi="Lato" w:cs="Calibri"/>
                <w:sz w:val="20"/>
                <w:szCs w:val="20"/>
                <w:lang w:val="en-GB"/>
              </w:rPr>
              <w:t xml:space="preserve">; </w:t>
            </w:r>
            <w:r w:rsidRPr="0039634B">
              <w:rPr>
                <w:rFonts w:ascii="Lato" w:hAnsi="Lato" w:cs="Calibri"/>
                <w:sz w:val="20"/>
                <w:szCs w:val="20"/>
                <w:lang w:val="en-GB"/>
              </w:rPr>
              <w:t>un/vai</w:t>
            </w:r>
          </w:p>
          <w:p w14:paraId="53FBAEAD" w14:textId="41E899CB" w:rsidR="00FA3470" w:rsidRPr="00680D25" w:rsidRDefault="00FA3470" w:rsidP="00FA3470">
            <w:pPr>
              <w:pStyle w:val="ListParagraph"/>
              <w:numPr>
                <w:ilvl w:val="0"/>
                <w:numId w:val="46"/>
              </w:numPr>
              <w:spacing w:after="240"/>
              <w:jc w:val="both"/>
              <w:rPr>
                <w:rFonts w:ascii="Lato" w:hAnsi="Lato" w:cs="Calibri"/>
                <w:sz w:val="20"/>
                <w:szCs w:val="20"/>
                <w:lang w:val="en-GB"/>
              </w:rPr>
            </w:pPr>
            <w:r w:rsidRPr="001A3206">
              <w:rPr>
                <w:rFonts w:ascii="Lato" w:hAnsi="Lato" w:cs="Calibri"/>
                <w:sz w:val="20"/>
                <w:szCs w:val="20"/>
                <w:lang w:val="en-GB"/>
              </w:rPr>
              <w:t xml:space="preserve">sadarbība </w:t>
            </w:r>
            <w:r w:rsidRPr="00680D25">
              <w:rPr>
                <w:rFonts w:ascii="Lato" w:hAnsi="Lato" w:cs="Calibri"/>
                <w:sz w:val="20"/>
                <w:szCs w:val="20"/>
                <w:lang w:val="en-GB"/>
              </w:rPr>
              <w:t>ar vietējām kopienu grupām/galamērķa pārvaldības organizācijām/iestādēm par ilgtspējīga tūrisma plānošanu un pārvaldību, vietējās infrastruktūras un sociālās kopienas attīstības projektiem (piemēram, sanitārija).</w:t>
            </w:r>
          </w:p>
          <w:p w14:paraId="7968FB69" w14:textId="10B65F93" w:rsidR="00FA3470" w:rsidRPr="00680D25" w:rsidRDefault="00FA3470" w:rsidP="00FA3470">
            <w:pPr>
              <w:widowControl/>
              <w:suppressAutoHyphens w:val="0"/>
              <w:spacing w:after="240"/>
              <w:jc w:val="both"/>
              <w:rPr>
                <w:rFonts w:ascii="Lato" w:hAnsi="Lato" w:cs="Calibri"/>
                <w:sz w:val="20"/>
                <w:szCs w:val="20"/>
              </w:rPr>
            </w:pPr>
            <w:r w:rsidRPr="00680D25">
              <w:rPr>
                <w:rFonts w:ascii="Lato" w:hAnsi="Lato" w:cs="Calibri"/>
                <w:sz w:val="20"/>
                <w:szCs w:val="20"/>
              </w:rPr>
              <w:t xml:space="preserve">Sadarbība, kas balstās vienīgi uz vietējo produktu iegādi vai atsevišķu bioloģiskās daudzveidības saglabāšanas pasākumu atbalstīšanu, neatbilst šim </w:t>
            </w:r>
            <w:r w:rsidR="009A1382" w:rsidRPr="00680D25">
              <w:rPr>
                <w:rFonts w:ascii="Lato" w:hAnsi="Lato" w:cs="Calibri"/>
                <w:sz w:val="20"/>
                <w:szCs w:val="20"/>
              </w:rPr>
              <w:t xml:space="preserve">kritērijam </w:t>
            </w:r>
            <w:r w:rsidRPr="00680D25">
              <w:rPr>
                <w:rFonts w:ascii="Lato" w:hAnsi="Lato" w:cs="Calibri"/>
                <w:sz w:val="20"/>
                <w:szCs w:val="20"/>
              </w:rPr>
              <w:t>(pēdējais ir iekļauts</w:t>
            </w:r>
            <w:r w:rsidR="00095F4D" w:rsidRPr="00680D25">
              <w:rPr>
                <w:rFonts w:ascii="Lato" w:hAnsi="Lato" w:cs="Calibri"/>
                <w:sz w:val="20"/>
                <w:szCs w:val="20"/>
              </w:rPr>
              <w:t xml:space="preserve"> 7.11. </w:t>
            </w:r>
            <w:r w:rsidR="009A1382" w:rsidRPr="00680D25">
              <w:rPr>
                <w:rFonts w:ascii="Lato" w:hAnsi="Lato" w:cs="Calibri"/>
                <w:sz w:val="20"/>
                <w:szCs w:val="20"/>
              </w:rPr>
              <w:t>kritērijā</w:t>
            </w:r>
            <w:r w:rsidRPr="00680D25">
              <w:rPr>
                <w:rFonts w:ascii="Lato" w:hAnsi="Lato" w:cs="Calibri"/>
                <w:sz w:val="20"/>
                <w:szCs w:val="20"/>
              </w:rPr>
              <w:t>).</w:t>
            </w:r>
          </w:p>
          <w:p w14:paraId="5768993C" w14:textId="77777777" w:rsidR="00D05353" w:rsidRPr="00680D25" w:rsidRDefault="00D05353" w:rsidP="00D05353">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5073DAFF" w14:textId="6C7772DF" w:rsidR="00FA3470" w:rsidRPr="001A3206" w:rsidRDefault="00D05353" w:rsidP="00FA3470">
            <w:pPr>
              <w:spacing w:after="240"/>
              <w:jc w:val="both"/>
              <w:rPr>
                <w:rFonts w:ascii="Lato" w:hAnsi="Lato" w:cs="Calibri"/>
                <w:sz w:val="20"/>
                <w:szCs w:val="20"/>
              </w:rPr>
            </w:pPr>
            <w:r w:rsidRPr="00680D25">
              <w:rPr>
                <w:rFonts w:ascii="Lato" w:hAnsi="Lato" w:cs="Calibri"/>
                <w:sz w:val="20"/>
                <w:szCs w:val="20"/>
              </w:rPr>
              <w:t>Audita</w:t>
            </w:r>
            <w:r w:rsidR="00FA3470" w:rsidRPr="00680D25">
              <w:rPr>
                <w:rFonts w:ascii="Lato" w:hAnsi="Lato" w:cs="Calibri"/>
                <w:sz w:val="20"/>
                <w:szCs w:val="20"/>
              </w:rPr>
              <w:t xml:space="preserve"> laikā </w:t>
            </w:r>
            <w:r w:rsidR="00B663DA">
              <w:rPr>
                <w:rStyle w:val="font991"/>
                <w:b w:val="0"/>
                <w:bCs w:val="0"/>
              </w:rPr>
              <w:t>iestādes</w:t>
            </w:r>
            <w:r w:rsidR="002634F0" w:rsidRPr="00680D25">
              <w:rPr>
                <w:rStyle w:val="font991"/>
                <w:b w:val="0"/>
                <w:bCs w:val="0"/>
              </w:rPr>
              <w:t xml:space="preserve"> ar </w:t>
            </w:r>
            <w:r w:rsidR="351BA9A7" w:rsidRPr="00680D25">
              <w:rPr>
                <w:rStyle w:val="font991"/>
                <w:b w:val="0"/>
                <w:bCs w:val="0"/>
              </w:rPr>
              <w:t>vairāk nekā</w:t>
            </w:r>
            <w:r w:rsidR="12310015" w:rsidRPr="00680D25">
              <w:rPr>
                <w:rStyle w:val="font991"/>
                <w:b w:val="0"/>
                <w:bCs w:val="0"/>
              </w:rPr>
              <w:t xml:space="preserve"> 50 </w:t>
            </w:r>
            <w:r w:rsidR="002634F0" w:rsidRPr="00680D25">
              <w:rPr>
                <w:rStyle w:val="font991"/>
                <w:b w:val="0"/>
                <w:bCs w:val="0"/>
              </w:rPr>
              <w:t xml:space="preserve">darbiniekiem </w:t>
            </w:r>
            <w:r w:rsidR="00FA3470" w:rsidRPr="00680D25">
              <w:rPr>
                <w:rStyle w:val="font991"/>
                <w:b w:val="0"/>
                <w:bCs w:val="0"/>
              </w:rPr>
              <w:t xml:space="preserve">iesniedz pierādījumus par </w:t>
            </w:r>
            <w:r w:rsidR="00FA3470" w:rsidRPr="00680D25">
              <w:rPr>
                <w:rFonts w:ascii="Lato" w:hAnsi="Lato" w:cs="Calibri"/>
                <w:sz w:val="20"/>
                <w:szCs w:val="20"/>
              </w:rPr>
              <w:t xml:space="preserve">vismaz 2 aktīvām </w:t>
            </w:r>
            <w:r w:rsidR="7519E789" w:rsidRPr="00680D25">
              <w:rPr>
                <w:rFonts w:ascii="Lato" w:hAnsi="Lato" w:cs="Calibri"/>
                <w:sz w:val="20"/>
                <w:szCs w:val="20"/>
              </w:rPr>
              <w:t>sadarbībām</w:t>
            </w:r>
            <w:r w:rsidR="6AB61CDB" w:rsidRPr="00680D25">
              <w:rPr>
                <w:rFonts w:ascii="Lato" w:hAnsi="Lato" w:cs="Calibri"/>
                <w:sz w:val="20"/>
                <w:szCs w:val="20"/>
              </w:rPr>
              <w:t xml:space="preserve">. </w:t>
            </w:r>
            <w:r w:rsidR="00B663DA">
              <w:rPr>
                <w:rFonts w:ascii="Lato" w:hAnsi="Lato" w:cs="Calibri"/>
                <w:sz w:val="20"/>
                <w:szCs w:val="20"/>
              </w:rPr>
              <w:t>Iestādes</w:t>
            </w:r>
            <w:r w:rsidR="00A23F48" w:rsidRPr="00680D25">
              <w:rPr>
                <w:rFonts w:ascii="Lato" w:hAnsi="Lato" w:cs="Calibri"/>
                <w:sz w:val="20"/>
                <w:szCs w:val="20"/>
              </w:rPr>
              <w:t xml:space="preserve"> ar mazāk nekā 50 darbiniekiem</w:t>
            </w:r>
            <w:r w:rsidR="00A23F48" w:rsidRPr="001A3206">
              <w:rPr>
                <w:rFonts w:ascii="Lato" w:hAnsi="Lato" w:cs="Calibri"/>
                <w:sz w:val="20"/>
                <w:szCs w:val="20"/>
              </w:rPr>
              <w:t xml:space="preserve"> </w:t>
            </w:r>
            <w:r w:rsidR="00FA3470" w:rsidRPr="001A3206">
              <w:rPr>
                <w:rFonts w:ascii="Lato" w:hAnsi="Lato" w:cs="Calibri"/>
                <w:sz w:val="20"/>
                <w:szCs w:val="20"/>
              </w:rPr>
              <w:t xml:space="preserve">iesniedz pierādījumus par 1 aktīvu </w:t>
            </w:r>
            <w:r w:rsidR="56270238" w:rsidRPr="001A3206">
              <w:rPr>
                <w:rFonts w:ascii="Lato" w:hAnsi="Lato" w:cs="Calibri"/>
                <w:sz w:val="20"/>
                <w:szCs w:val="20"/>
              </w:rPr>
              <w:t xml:space="preserve">sadarbību </w:t>
            </w:r>
            <w:r w:rsidR="00FA3470" w:rsidRPr="001A3206">
              <w:rPr>
                <w:rFonts w:ascii="Lato" w:hAnsi="Lato" w:cs="Calibri"/>
                <w:sz w:val="20"/>
                <w:szCs w:val="20"/>
              </w:rPr>
              <w:t xml:space="preserve">(piemēram, sanāksmju protokoli, darbības pārskati, kopīgi izstrādāti materiāli). Iesniegtie pierādījumi (piemēram, sanāksmju protokoli, darbības pārskati, kopīgi izstrādāti materiāli) liecina par aktīvu sadarbību ar attiecīgajām ieinteresētajām </w:t>
            </w:r>
            <w:r>
              <w:rPr>
                <w:rFonts w:ascii="Lato" w:hAnsi="Lato" w:cs="Calibri"/>
                <w:sz w:val="20"/>
                <w:szCs w:val="20"/>
              </w:rPr>
              <w:t>grupām</w:t>
            </w:r>
            <w:r w:rsidR="00FA3470" w:rsidRPr="001A3206">
              <w:rPr>
                <w:rFonts w:ascii="Lato" w:hAnsi="Lato" w:cs="Calibri"/>
                <w:sz w:val="20"/>
                <w:szCs w:val="20"/>
              </w:rPr>
              <w:t>, kas definēta kā savstarpēji izdevīga sadarbība, kuras ietvaros sertifikācijas periodā ir notikusi vismaz viena dokumentēta mijiedarbība.</w:t>
            </w:r>
          </w:p>
          <w:p w14:paraId="53568C98" w14:textId="65E6D462" w:rsidR="00FA3470" w:rsidRPr="001A3206" w:rsidRDefault="00D05353" w:rsidP="00B53205">
            <w:pPr>
              <w:spacing w:before="240" w:after="240"/>
              <w:jc w:val="both"/>
              <w:rPr>
                <w:rFonts w:ascii="Lato" w:hAnsi="Lato" w:cs="Calibri"/>
                <w:b/>
                <w:bCs/>
                <w:sz w:val="20"/>
                <w:szCs w:val="20"/>
              </w:rPr>
            </w:pPr>
            <w:r>
              <w:rPr>
                <w:rStyle w:val="font991"/>
                <w:b w:val="0"/>
                <w:bCs w:val="0"/>
              </w:rPr>
              <w:t>Atsevišķos gadījumos</w:t>
            </w:r>
            <w:r w:rsidR="00FA3470" w:rsidRPr="001A3206">
              <w:rPr>
                <w:rStyle w:val="font991"/>
                <w:b w:val="0"/>
                <w:bCs w:val="0"/>
              </w:rPr>
              <w:t xml:space="preserve"> pirmreizējie pieteikuma iesniedzēji </w:t>
            </w:r>
            <w:r>
              <w:rPr>
                <w:rStyle w:val="font991"/>
                <w:b w:val="0"/>
                <w:bCs w:val="0"/>
              </w:rPr>
              <w:t>var iesniegt</w:t>
            </w:r>
            <w:r w:rsidR="00FA3470" w:rsidRPr="001A3206">
              <w:rPr>
                <w:rStyle w:val="font991"/>
                <w:b w:val="0"/>
                <w:bCs w:val="0"/>
              </w:rPr>
              <w:t xml:space="preserve"> sadarbības </w:t>
            </w:r>
            <w:r w:rsidR="003B4E59" w:rsidRPr="001A3206">
              <w:rPr>
                <w:rStyle w:val="font991"/>
                <w:b w:val="0"/>
                <w:bCs w:val="0"/>
              </w:rPr>
              <w:t xml:space="preserve">līgumus/vienošanās </w:t>
            </w:r>
            <w:r w:rsidR="00FA3470" w:rsidRPr="001A3206">
              <w:rPr>
                <w:rStyle w:val="font991"/>
                <w:b w:val="0"/>
                <w:bCs w:val="0"/>
              </w:rPr>
              <w:t>un plānotās darbības.</w:t>
            </w:r>
          </w:p>
        </w:tc>
      </w:tr>
      <w:tr w:rsidR="00FC7C9D" w:rsidRPr="001A3206" w14:paraId="5BA0BAF7" w14:textId="77777777" w:rsidTr="51C1B44D">
        <w:trPr>
          <w:trHeight w:val="792"/>
          <w:jc w:val="center"/>
        </w:trPr>
        <w:tc>
          <w:tcPr>
            <w:tcW w:w="846" w:type="dxa"/>
          </w:tcPr>
          <w:p w14:paraId="7E7DE55B" w14:textId="2D9A35B1" w:rsidR="00FC7C9D" w:rsidRPr="001A3206" w:rsidRDefault="00FC7C9D" w:rsidP="00FC7C9D">
            <w:pPr>
              <w:spacing w:before="240"/>
              <w:rPr>
                <w:rFonts w:ascii="Lato" w:eastAsia="Times New Roman" w:hAnsi="Lato" w:cstheme="minorBidi"/>
                <w:sz w:val="20"/>
                <w:szCs w:val="20"/>
              </w:rPr>
            </w:pPr>
            <w:r w:rsidRPr="001A3206">
              <w:rPr>
                <w:rFonts w:ascii="Lato" w:eastAsia="Times New Roman" w:hAnsi="Lato" w:cstheme="minorBidi"/>
                <w:color w:val="000000" w:themeColor="text1"/>
                <w:sz w:val="20"/>
                <w:szCs w:val="20"/>
              </w:rPr>
              <w:lastRenderedPageBreak/>
              <w:t>1.9</w:t>
            </w:r>
          </w:p>
        </w:tc>
        <w:tc>
          <w:tcPr>
            <w:tcW w:w="1707" w:type="dxa"/>
          </w:tcPr>
          <w:p w14:paraId="6D733EFA" w14:textId="0B74987A" w:rsidR="00FC7C9D" w:rsidRPr="001A3206" w:rsidRDefault="00FC7C9D" w:rsidP="00FC7C9D">
            <w:pPr>
              <w:spacing w:before="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Iestāde savā darbībā un pārstāvniecībā demonstrē cieņu pret </w:t>
            </w:r>
            <w:r w:rsidR="06D3C1B2" w:rsidRPr="001A3206">
              <w:rPr>
                <w:rFonts w:ascii="Lato" w:eastAsia="Calibri" w:hAnsi="Lato" w:cs="Calibri"/>
                <w:color w:val="000000" w:themeColor="text1"/>
                <w:sz w:val="20"/>
                <w:szCs w:val="20"/>
              </w:rPr>
              <w:t>pamatiedzīvotājiem</w:t>
            </w:r>
            <w:r w:rsidRPr="001A3206">
              <w:rPr>
                <w:rFonts w:ascii="Lato" w:eastAsia="Calibri" w:hAnsi="Lato" w:cs="Calibri"/>
                <w:color w:val="000000" w:themeColor="text1"/>
                <w:sz w:val="20"/>
                <w:szCs w:val="20"/>
              </w:rPr>
              <w:t>. (I)</w:t>
            </w:r>
          </w:p>
          <w:p w14:paraId="3ED4BF48" w14:textId="7943F2FB" w:rsidR="00FC7C9D" w:rsidRPr="001A3206" w:rsidRDefault="00FC7C9D" w:rsidP="00FC7C9D">
            <w:pPr>
              <w:spacing w:before="240"/>
              <w:rPr>
                <w:rFonts w:ascii="Lato" w:eastAsia="Calibri" w:hAnsi="Lato" w:cs="Calibri"/>
                <w:sz w:val="20"/>
                <w:szCs w:val="20"/>
              </w:rPr>
            </w:pPr>
            <w:r w:rsidRPr="001A3206">
              <w:rPr>
                <w:rFonts w:ascii="Lato" w:eastAsia="Calibri" w:hAnsi="Lato" w:cs="Calibri"/>
                <w:color w:val="000000" w:themeColor="text1"/>
                <w:sz w:val="20"/>
                <w:szCs w:val="20"/>
              </w:rPr>
              <w:t>HH, CHP, SA, CC, R, A</w:t>
            </w:r>
          </w:p>
        </w:tc>
        <w:tc>
          <w:tcPr>
            <w:tcW w:w="11056" w:type="dxa"/>
          </w:tcPr>
          <w:p w14:paraId="3ECD7242" w14:textId="2DC377D5" w:rsidR="00FC7C9D" w:rsidRPr="00680D25" w:rsidRDefault="00D05353" w:rsidP="00FC7C9D">
            <w:pPr>
              <w:spacing w:before="240"/>
              <w:jc w:val="both"/>
              <w:rPr>
                <w:rFonts w:ascii="Lato" w:eastAsia="Calibri" w:hAnsi="Lato" w:cs="Calibri"/>
                <w:b/>
                <w:bCs/>
                <w:color w:val="000000" w:themeColor="text1"/>
                <w:sz w:val="20"/>
                <w:szCs w:val="20"/>
              </w:rPr>
            </w:pPr>
            <w:r w:rsidRPr="00680D25">
              <w:rPr>
                <w:rFonts w:ascii="Lato" w:eastAsia="Calibri" w:hAnsi="Lato" w:cs="Calibri"/>
                <w:b/>
                <w:color w:val="000000" w:themeColor="text1"/>
                <w:sz w:val="20"/>
                <w:szCs w:val="20"/>
              </w:rPr>
              <w:t>Nozīme</w:t>
            </w:r>
          </w:p>
          <w:p w14:paraId="6AA5172E" w14:textId="64768862" w:rsidR="00FC7C9D" w:rsidRPr="00680D25" w:rsidRDefault="00FC7C9D" w:rsidP="00FC7C9D">
            <w:pPr>
              <w:spacing w:after="240"/>
              <w:jc w:val="both"/>
              <w:rPr>
                <w:rFonts w:ascii="Lato" w:eastAsia="Calibri" w:hAnsi="Lato" w:cs="Calibri"/>
                <w:color w:val="000000" w:themeColor="text1"/>
                <w:sz w:val="20"/>
                <w:szCs w:val="20"/>
              </w:rPr>
            </w:pPr>
            <w:r w:rsidRPr="00680D25">
              <w:rPr>
                <w:rFonts w:ascii="Lato" w:eastAsia="Calibri" w:hAnsi="Lato" w:cs="Calibri"/>
                <w:color w:val="000000" w:themeColor="text1"/>
                <w:sz w:val="20"/>
                <w:szCs w:val="20"/>
              </w:rPr>
              <w:t xml:space="preserve">Tūrisma un viesmīlības nozares darbība var netīši kaitēt </w:t>
            </w:r>
            <w:r w:rsidR="6A7DB551" w:rsidRPr="00680D25">
              <w:rPr>
                <w:rFonts w:ascii="Lato" w:eastAsia="Calibri" w:hAnsi="Lato" w:cs="Calibri"/>
                <w:color w:val="000000" w:themeColor="text1"/>
                <w:sz w:val="20"/>
                <w:szCs w:val="20"/>
              </w:rPr>
              <w:t>pamatiedzīvotājiem</w:t>
            </w:r>
            <w:r w:rsidRPr="00680D25">
              <w:rPr>
                <w:rFonts w:ascii="Lato" w:eastAsia="Calibri" w:hAnsi="Lato" w:cs="Calibri"/>
                <w:color w:val="000000" w:themeColor="text1"/>
                <w:sz w:val="20"/>
                <w:szCs w:val="20"/>
              </w:rPr>
              <w:t>, traucējot kultūras tradīcijas, ierobežojot piekļuvi zemei vai resursiem</w:t>
            </w:r>
            <w:r w:rsidR="00F23F83" w:rsidRPr="00680D25">
              <w:rPr>
                <w:rFonts w:ascii="Lato" w:eastAsia="Calibri" w:hAnsi="Lato" w:cs="Calibri"/>
                <w:color w:val="000000" w:themeColor="text1"/>
                <w:sz w:val="20"/>
                <w:szCs w:val="20"/>
              </w:rPr>
              <w:t>,</w:t>
            </w:r>
            <w:r w:rsidRPr="00680D25">
              <w:rPr>
                <w:rFonts w:ascii="Lato" w:eastAsia="Calibri" w:hAnsi="Lato" w:cs="Calibri"/>
                <w:color w:val="000000" w:themeColor="text1"/>
                <w:sz w:val="20"/>
                <w:szCs w:val="20"/>
              </w:rPr>
              <w:t xml:space="preserve"> vai neievērojot pamatiedzīvotāju tiesības un zināšanu sistēmas. Ja </w:t>
            </w:r>
            <w:r w:rsidR="6A7DB551" w:rsidRPr="00680D25">
              <w:rPr>
                <w:rFonts w:ascii="Lato" w:eastAsia="Calibri" w:hAnsi="Lato" w:cs="Calibri"/>
                <w:color w:val="000000" w:themeColor="text1"/>
                <w:sz w:val="20"/>
                <w:szCs w:val="20"/>
              </w:rPr>
              <w:t xml:space="preserve">pamatiedzīvotāji </w:t>
            </w:r>
            <w:r w:rsidRPr="00680D25">
              <w:rPr>
                <w:rFonts w:ascii="Lato" w:eastAsia="Calibri" w:hAnsi="Lato" w:cs="Calibri"/>
                <w:color w:val="000000" w:themeColor="text1"/>
                <w:sz w:val="20"/>
                <w:szCs w:val="20"/>
              </w:rPr>
              <w:t xml:space="preserve">ir </w:t>
            </w:r>
            <w:r w:rsidR="00D05353" w:rsidRPr="00680D25">
              <w:rPr>
                <w:rFonts w:ascii="Lato" w:eastAsia="Calibri" w:hAnsi="Lato" w:cs="Calibri"/>
                <w:color w:val="000000" w:themeColor="text1"/>
                <w:sz w:val="20"/>
                <w:szCs w:val="20"/>
              </w:rPr>
              <w:t>vietējo kopienu daļā</w:t>
            </w:r>
            <w:r w:rsidRPr="00680D25">
              <w:rPr>
                <w:rFonts w:ascii="Lato" w:eastAsia="Calibri" w:hAnsi="Lato" w:cs="Calibri"/>
                <w:color w:val="000000" w:themeColor="text1"/>
                <w:sz w:val="20"/>
                <w:szCs w:val="20"/>
              </w:rPr>
              <w:t xml:space="preserve">, </w:t>
            </w:r>
            <w:r w:rsidR="00D05353" w:rsidRPr="00680D25">
              <w:rPr>
                <w:rFonts w:ascii="Lato" w:eastAsia="Calibri" w:hAnsi="Lato" w:cs="Calibri"/>
                <w:color w:val="000000" w:themeColor="text1"/>
                <w:sz w:val="20"/>
                <w:szCs w:val="20"/>
              </w:rPr>
              <w:t xml:space="preserve">būtiska ir </w:t>
            </w:r>
            <w:r w:rsidRPr="00680D25">
              <w:rPr>
                <w:rFonts w:ascii="Lato" w:eastAsia="Calibri" w:hAnsi="Lato" w:cs="Calibri"/>
                <w:color w:val="000000" w:themeColor="text1"/>
                <w:sz w:val="20"/>
                <w:szCs w:val="20"/>
              </w:rPr>
              <w:t>cieņpilna iesaistīšanās un informēta lēmumu pieņemšana, novē</w:t>
            </w:r>
            <w:r w:rsidR="00D05353" w:rsidRPr="00680D25">
              <w:rPr>
                <w:rFonts w:ascii="Lato" w:eastAsia="Calibri" w:hAnsi="Lato" w:cs="Calibri"/>
                <w:color w:val="000000" w:themeColor="text1"/>
                <w:sz w:val="20"/>
                <w:szCs w:val="20"/>
              </w:rPr>
              <w:t>ršot iespējamos</w:t>
            </w:r>
            <w:r w:rsidRPr="00680D25">
              <w:rPr>
                <w:rFonts w:ascii="Lato" w:eastAsia="Calibri" w:hAnsi="Lato" w:cs="Calibri"/>
                <w:color w:val="000000" w:themeColor="text1"/>
                <w:sz w:val="20"/>
                <w:szCs w:val="20"/>
              </w:rPr>
              <w:t xml:space="preserve"> kaitējumu</w:t>
            </w:r>
            <w:r w:rsidR="00D05353" w:rsidRPr="00680D25">
              <w:rPr>
                <w:rFonts w:ascii="Lato" w:eastAsia="Calibri" w:hAnsi="Lato" w:cs="Calibri"/>
                <w:color w:val="000000" w:themeColor="text1"/>
                <w:sz w:val="20"/>
                <w:szCs w:val="20"/>
              </w:rPr>
              <w:t>s</w:t>
            </w:r>
            <w:r w:rsidRPr="00680D25">
              <w:rPr>
                <w:rFonts w:ascii="Lato" w:eastAsia="Calibri" w:hAnsi="Lato" w:cs="Calibri"/>
                <w:color w:val="000000" w:themeColor="text1"/>
                <w:sz w:val="20"/>
                <w:szCs w:val="20"/>
              </w:rPr>
              <w:t>, izvairītos no kultūras piesavināšanās un atbalstītu kultūras mantojuma, tradicionālo zināšanu un kopienas labklājības aizsardzību.</w:t>
            </w:r>
          </w:p>
          <w:p w14:paraId="5A772B4F" w14:textId="77777777" w:rsidR="00FC7C9D" w:rsidRPr="00680D25" w:rsidRDefault="00FC7C9D" w:rsidP="00FC7C9D">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Prasības īstenošanai</w:t>
            </w:r>
          </w:p>
          <w:p w14:paraId="28C5493F" w14:textId="29CDAAF4" w:rsidR="00FC7C9D" w:rsidRPr="001A3206" w:rsidRDefault="00FC7C9D" w:rsidP="00FC7C9D">
            <w:pPr>
              <w:spacing w:after="240"/>
              <w:jc w:val="both"/>
              <w:rPr>
                <w:rFonts w:ascii="Lato" w:eastAsia="Calibri" w:hAnsi="Lato" w:cs="Calibri"/>
                <w:color w:val="000000" w:themeColor="text1"/>
                <w:sz w:val="20"/>
                <w:szCs w:val="20"/>
              </w:rPr>
            </w:pPr>
            <w:r w:rsidRPr="00680D25">
              <w:rPr>
                <w:rFonts w:ascii="Lato" w:eastAsia="Calibri" w:hAnsi="Lato" w:cs="Calibri"/>
                <w:color w:val="000000" w:themeColor="text1"/>
                <w:sz w:val="20"/>
                <w:szCs w:val="20"/>
              </w:rPr>
              <w:t xml:space="preserve">Iestāde nodrošina, ka tās darbība, attīstība un viesu pieredze respektē </w:t>
            </w:r>
            <w:r w:rsidR="6A7DB551" w:rsidRPr="00680D25">
              <w:rPr>
                <w:rFonts w:ascii="Lato" w:eastAsia="Calibri" w:hAnsi="Lato" w:cs="Calibri"/>
                <w:color w:val="000000" w:themeColor="text1"/>
                <w:sz w:val="20"/>
                <w:szCs w:val="20"/>
              </w:rPr>
              <w:t>pamatiedzīvotājus</w:t>
            </w:r>
            <w:r w:rsidRPr="00680D25">
              <w:rPr>
                <w:rFonts w:ascii="Lato" w:eastAsia="Calibri" w:hAnsi="Lato" w:cs="Calibri"/>
                <w:color w:val="000000" w:themeColor="text1"/>
                <w:sz w:val="20"/>
                <w:szCs w:val="20"/>
              </w:rPr>
              <w:t xml:space="preserve">, vienlaikus aizsargājot to tiesības un piekļuvi būtiskiem resursiem un kultūrvēsturiski nozīmīgām vietām. Tas ietver apņemšanos ievērot kultūras integritāti, taisnīgu </w:t>
            </w:r>
            <w:r w:rsidR="00D05353" w:rsidRPr="00680D25">
              <w:rPr>
                <w:rFonts w:ascii="Lato" w:eastAsia="Calibri" w:hAnsi="Lato" w:cs="Calibri"/>
                <w:color w:val="000000" w:themeColor="text1"/>
                <w:sz w:val="20"/>
                <w:szCs w:val="20"/>
              </w:rPr>
              <w:t>ieguvumu</w:t>
            </w:r>
            <w:r w:rsidRPr="00680D25">
              <w:rPr>
                <w:rFonts w:ascii="Lato" w:eastAsia="Calibri" w:hAnsi="Lato" w:cs="Calibri"/>
                <w:color w:val="000000" w:themeColor="text1"/>
                <w:sz w:val="20"/>
                <w:szCs w:val="20"/>
              </w:rPr>
              <w:t xml:space="preserve"> sadali un sociālās</w:t>
            </w:r>
            <w:r w:rsidRPr="001A3206">
              <w:rPr>
                <w:rFonts w:ascii="Lato" w:eastAsia="Calibri" w:hAnsi="Lato" w:cs="Calibri"/>
                <w:color w:val="000000" w:themeColor="text1"/>
                <w:sz w:val="20"/>
                <w:szCs w:val="20"/>
              </w:rPr>
              <w:t xml:space="preserve"> un vides labklājības aizsardzību.</w:t>
            </w:r>
          </w:p>
          <w:p w14:paraId="3397BDAB" w14:textId="52F62244" w:rsidR="00FC7C9D" w:rsidRPr="001A3206" w:rsidRDefault="00FC7C9D" w:rsidP="00FC7C9D">
            <w:pPr>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Lai atbilstu šim </w:t>
            </w:r>
            <w:r w:rsidR="009A1382" w:rsidRPr="001A3206">
              <w:rPr>
                <w:rFonts w:ascii="Lato" w:eastAsia="Calibri" w:hAnsi="Lato" w:cs="Calibri"/>
                <w:color w:val="000000" w:themeColor="text1"/>
                <w:sz w:val="20"/>
                <w:szCs w:val="20"/>
              </w:rPr>
              <w:t>kritērijam</w:t>
            </w:r>
            <w:r w:rsidRPr="001A3206">
              <w:rPr>
                <w:rFonts w:ascii="Lato" w:eastAsia="Calibri" w:hAnsi="Lato" w:cs="Calibri"/>
                <w:color w:val="000000" w:themeColor="text1"/>
                <w:sz w:val="20"/>
                <w:szCs w:val="20"/>
              </w:rPr>
              <w:t xml:space="preserve">, iestāde novērtē, vai 100 km rādiusā ap iestādi ir sastopami </w:t>
            </w:r>
            <w:r w:rsidR="6A7DB551" w:rsidRPr="001A3206">
              <w:rPr>
                <w:rFonts w:ascii="Lato" w:eastAsia="Calibri" w:hAnsi="Lato" w:cs="Calibri"/>
                <w:color w:val="000000" w:themeColor="text1"/>
                <w:sz w:val="20"/>
                <w:szCs w:val="20"/>
              </w:rPr>
              <w:t>pamatiedzīvotāji</w:t>
            </w:r>
            <w:r w:rsidRPr="001A3206">
              <w:rPr>
                <w:rFonts w:ascii="Lato" w:eastAsia="Calibri" w:hAnsi="Lato" w:cs="Calibri"/>
                <w:color w:val="000000" w:themeColor="text1"/>
                <w:sz w:val="20"/>
                <w:szCs w:val="20"/>
              </w:rPr>
              <w:t xml:space="preserve">. Novērtējot </w:t>
            </w:r>
            <w:r w:rsidR="6A7DB551" w:rsidRPr="001A3206">
              <w:rPr>
                <w:rFonts w:ascii="Lato" w:eastAsia="Calibri" w:hAnsi="Lato" w:cs="Calibri"/>
                <w:color w:val="000000" w:themeColor="text1"/>
                <w:sz w:val="20"/>
                <w:szCs w:val="20"/>
              </w:rPr>
              <w:t>pamatiedzīvotāju</w:t>
            </w:r>
            <w:r w:rsidRPr="001A3206">
              <w:rPr>
                <w:rFonts w:ascii="Lato" w:eastAsia="Calibri" w:hAnsi="Lato" w:cs="Calibri"/>
                <w:color w:val="000000" w:themeColor="text1"/>
                <w:sz w:val="20"/>
                <w:szCs w:val="20"/>
              </w:rPr>
              <w:t xml:space="preserve"> klātbūtni, iestāde var atsaukties uz publiski pieejamu vai vietējā mērogā atzītu informāciju, tostarp:</w:t>
            </w:r>
          </w:p>
          <w:p w14:paraId="5F542368" w14:textId="77777777"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atzītiem pamatiedzīvotājiem vai teritorijām šajā apgabalā;</w:t>
            </w:r>
          </w:p>
          <w:p w14:paraId="39DF4844" w14:textId="77777777"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cilvēku kultūras, vēstures, arheoloģiskajām vai garīgajām vietām, maršrutiem, tradīcijām vai paražām; un</w:t>
            </w:r>
          </w:p>
          <w:p w14:paraId="45E4195E" w14:textId="77777777"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UNESCO Pasaules mantojuma vai nemateriālā kultūras mantojuma objektiem, kas saistīti ar pamatiedzīvotājiem.</w:t>
            </w:r>
          </w:p>
          <w:p w14:paraId="5AADFB9F" w14:textId="77777777" w:rsidR="00FC7C9D" w:rsidRPr="001A3206" w:rsidRDefault="00FC7C9D" w:rsidP="00FC7C9D">
            <w:pPr>
              <w:jc w:val="both"/>
              <w:rPr>
                <w:rFonts w:ascii="Lato" w:eastAsia="Calibri" w:hAnsi="Lato" w:cs="Calibri"/>
                <w:color w:val="000000" w:themeColor="text1"/>
                <w:sz w:val="20"/>
                <w:szCs w:val="20"/>
              </w:rPr>
            </w:pPr>
          </w:p>
          <w:p w14:paraId="5F9ADFBF" w14:textId="77777777" w:rsidR="00FC7C9D" w:rsidRPr="001A3206" w:rsidRDefault="00FC7C9D" w:rsidP="00FC7C9D">
            <w:pPr>
              <w:jc w:val="both"/>
              <w:rPr>
                <w:rFonts w:ascii="Lato" w:eastAsia="Calibri" w:hAnsi="Lato" w:cs="Calibri"/>
                <w:color w:val="000000" w:themeColor="text1"/>
                <w:sz w:val="20"/>
                <w:szCs w:val="20"/>
              </w:rPr>
            </w:pPr>
          </w:p>
          <w:p w14:paraId="53868C2F" w14:textId="6042D8B9" w:rsidR="00FC7C9D" w:rsidRPr="00680D25" w:rsidRDefault="00FC7C9D" w:rsidP="00FC7C9D">
            <w:pPr>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lastRenderedPageBreak/>
              <w:t xml:space="preserve">Ja </w:t>
            </w:r>
            <w:r w:rsidRPr="00680D25">
              <w:rPr>
                <w:rFonts w:ascii="Lato" w:eastAsia="Calibri" w:hAnsi="Lato" w:cs="Calibri"/>
                <w:color w:val="000000" w:themeColor="text1"/>
                <w:sz w:val="20"/>
                <w:szCs w:val="20"/>
              </w:rPr>
              <w:t xml:space="preserve">novērtējums apstiprina, ka šajā rādiusā nav </w:t>
            </w:r>
            <w:r w:rsidR="6A7DB551" w:rsidRPr="00680D25">
              <w:rPr>
                <w:rFonts w:ascii="Lato" w:eastAsia="Calibri" w:hAnsi="Lato" w:cs="Calibri"/>
                <w:color w:val="000000" w:themeColor="text1"/>
                <w:sz w:val="20"/>
                <w:szCs w:val="20"/>
              </w:rPr>
              <w:t xml:space="preserve">pamatiedzīvotāju </w:t>
            </w:r>
            <w:r w:rsidRPr="00680D25">
              <w:rPr>
                <w:rFonts w:ascii="Lato" w:eastAsia="Calibri" w:hAnsi="Lato" w:cs="Calibri"/>
                <w:color w:val="000000" w:themeColor="text1"/>
                <w:sz w:val="20"/>
                <w:szCs w:val="20"/>
              </w:rPr>
              <w:t>vai pamatiedzīvotāju kultūras vērtību, šis kritērijs tiek uzskatīts par nepiemērojamu (N/A).</w:t>
            </w:r>
          </w:p>
          <w:p w14:paraId="6BBCD332" w14:textId="2E5C3E40" w:rsidR="00FC7C9D" w:rsidRPr="00680D25" w:rsidRDefault="00FC7C9D" w:rsidP="00FC7C9D">
            <w:pPr>
              <w:jc w:val="both"/>
              <w:rPr>
                <w:rFonts w:ascii="Lato" w:eastAsia="Calibri" w:hAnsi="Lato" w:cs="Calibri"/>
                <w:b/>
                <w:bCs/>
                <w:color w:val="000000" w:themeColor="text1"/>
                <w:sz w:val="20"/>
                <w:szCs w:val="20"/>
              </w:rPr>
            </w:pPr>
            <w:r w:rsidRPr="00680D25">
              <w:rPr>
                <w:rFonts w:ascii="Lato" w:eastAsia="Calibri" w:hAnsi="Lato" w:cs="Calibri"/>
                <w:color w:val="000000" w:themeColor="text1"/>
                <w:sz w:val="20"/>
                <w:szCs w:val="20"/>
              </w:rPr>
              <w:t xml:space="preserve">Ja tiek identificēti </w:t>
            </w:r>
            <w:r w:rsidR="6A7DB551" w:rsidRPr="00680D25">
              <w:rPr>
                <w:rFonts w:ascii="Lato" w:eastAsia="Calibri" w:hAnsi="Lato" w:cs="Calibri"/>
                <w:color w:val="000000" w:themeColor="text1"/>
                <w:sz w:val="20"/>
                <w:szCs w:val="20"/>
              </w:rPr>
              <w:t>pamatiedzīvotāji</w:t>
            </w:r>
            <w:r w:rsidRPr="00680D25">
              <w:rPr>
                <w:rFonts w:ascii="Lato" w:eastAsia="Calibri" w:hAnsi="Lato" w:cs="Calibri"/>
                <w:color w:val="000000" w:themeColor="text1"/>
                <w:sz w:val="20"/>
                <w:szCs w:val="20"/>
              </w:rPr>
              <w:t>, iestāde nodrošina, ka tās viesiem paredzētās aktivitātes, vietas pārvaldība un attīstības lēmumi respektē pamatiedzīvotāju tiesības, kultūru un piekļuvi resursiem. Tas nozīmē, ka iestāde nodrošina, ka:</w:t>
            </w:r>
          </w:p>
          <w:p w14:paraId="45FF0320" w14:textId="77777777" w:rsidR="00FC7C9D" w:rsidRPr="00680D25"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680D25">
              <w:rPr>
                <w:rFonts w:ascii="Lato" w:eastAsia="Calibri" w:hAnsi="Lato" w:cs="Calibri"/>
                <w:color w:val="000000" w:themeColor="text1"/>
                <w:sz w:val="20"/>
                <w:szCs w:val="20"/>
                <w:lang w:val="en-GB"/>
              </w:rPr>
              <w:t xml:space="preserve">visi pamatiedzīvotāju attēlojumi (piemēram, viesiem paredzētie materiāli, izrādes, amatniecības izstrādājumi, stāstījumi, dekorācijas) tiek izstrādāti, apspriežoties ar attiecīgajiem pamatiedzīvotājiem. Tas ietver rakstisku piekrišanu un, ja nepieciešams, taisnīgu atlīdzību; </w:t>
            </w:r>
          </w:p>
          <w:p w14:paraId="6327B412" w14:textId="5B1BC4E6" w:rsidR="00FC7C9D" w:rsidRPr="00680D25"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680D25">
              <w:rPr>
                <w:rFonts w:ascii="Lato" w:eastAsia="Calibri" w:hAnsi="Lato" w:cs="Calibri"/>
                <w:color w:val="000000" w:themeColor="text1"/>
                <w:sz w:val="20"/>
                <w:szCs w:val="20"/>
                <w:lang w:val="en-GB"/>
              </w:rPr>
              <w:t xml:space="preserve">tūristiem parādīto </w:t>
            </w:r>
            <w:r w:rsidR="6A7DB551" w:rsidRPr="00680D25">
              <w:rPr>
                <w:rFonts w:ascii="Lato" w:eastAsia="Calibri" w:hAnsi="Lato" w:cs="Calibri"/>
                <w:color w:val="000000" w:themeColor="text1"/>
                <w:sz w:val="20"/>
                <w:szCs w:val="20"/>
                <w:lang w:val="en-GB"/>
              </w:rPr>
              <w:t xml:space="preserve">pamatiedzīvotāju </w:t>
            </w:r>
            <w:r w:rsidRPr="00680D25">
              <w:rPr>
                <w:rFonts w:ascii="Lato" w:eastAsia="Calibri" w:hAnsi="Lato" w:cs="Calibri"/>
                <w:color w:val="000000" w:themeColor="text1"/>
                <w:sz w:val="20"/>
                <w:szCs w:val="20"/>
                <w:lang w:val="en-GB"/>
              </w:rPr>
              <w:t xml:space="preserve">rituālu, deju vai ceremoniju autentiskums un būtība tiek saglabāta un prezentēta </w:t>
            </w:r>
            <w:r w:rsidR="00D05353" w:rsidRPr="00680D25">
              <w:rPr>
                <w:rFonts w:ascii="Lato" w:eastAsia="Calibri" w:hAnsi="Lato" w:cs="Calibri"/>
                <w:color w:val="000000" w:themeColor="text1"/>
                <w:sz w:val="20"/>
                <w:szCs w:val="20"/>
                <w:lang w:val="en-GB"/>
              </w:rPr>
              <w:t>atbilstoši</w:t>
            </w:r>
            <w:r w:rsidRPr="00680D25">
              <w:rPr>
                <w:rFonts w:ascii="Lato" w:eastAsia="Calibri" w:hAnsi="Lato" w:cs="Calibri"/>
                <w:color w:val="000000" w:themeColor="text1"/>
                <w:sz w:val="20"/>
                <w:szCs w:val="20"/>
                <w:lang w:val="en-GB"/>
              </w:rPr>
              <w:t xml:space="preserve"> kopien</w:t>
            </w:r>
            <w:r w:rsidR="00D05353" w:rsidRPr="00680D25">
              <w:rPr>
                <w:rFonts w:ascii="Lato" w:eastAsia="Calibri" w:hAnsi="Lato" w:cs="Calibri"/>
                <w:color w:val="000000" w:themeColor="text1"/>
                <w:sz w:val="20"/>
                <w:szCs w:val="20"/>
                <w:lang w:val="en-GB"/>
              </w:rPr>
              <w:t>ā</w:t>
            </w:r>
            <w:r w:rsidRPr="00680D25">
              <w:rPr>
                <w:rFonts w:ascii="Lato" w:eastAsia="Calibri" w:hAnsi="Lato" w:cs="Calibri"/>
                <w:color w:val="000000" w:themeColor="text1"/>
                <w:sz w:val="20"/>
                <w:szCs w:val="20"/>
                <w:lang w:val="en-GB"/>
              </w:rPr>
              <w:t xml:space="preserve"> </w:t>
            </w:r>
            <w:r w:rsidR="00D05353" w:rsidRPr="00680D25">
              <w:rPr>
                <w:rFonts w:ascii="Lato" w:eastAsia="Calibri" w:hAnsi="Lato" w:cs="Calibri"/>
                <w:color w:val="000000" w:themeColor="text1"/>
                <w:sz w:val="20"/>
                <w:szCs w:val="20"/>
                <w:lang w:val="en-GB"/>
              </w:rPr>
              <w:t>pieņemtās</w:t>
            </w:r>
            <w:r w:rsidRPr="00680D25">
              <w:rPr>
                <w:rFonts w:ascii="Lato" w:eastAsia="Calibri" w:hAnsi="Lato" w:cs="Calibri"/>
                <w:color w:val="000000" w:themeColor="text1"/>
                <w:sz w:val="20"/>
                <w:szCs w:val="20"/>
                <w:lang w:val="en-GB"/>
              </w:rPr>
              <w:t xml:space="preserve"> praksēm, tostarp tām, kas atzītas par UNESCO nemateriālo kultūras mantojumu; </w:t>
            </w:r>
          </w:p>
          <w:p w14:paraId="05340164" w14:textId="66656E26"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680D25">
              <w:rPr>
                <w:rFonts w:ascii="Lato" w:eastAsia="Calibri" w:hAnsi="Lato" w:cs="Calibri"/>
                <w:color w:val="000000" w:themeColor="text1"/>
                <w:sz w:val="20"/>
                <w:szCs w:val="20"/>
                <w:lang w:val="en-GB"/>
              </w:rPr>
              <w:t>jebkāda kopienas</w:t>
            </w:r>
            <w:r w:rsidRPr="001A3206">
              <w:rPr>
                <w:rFonts w:ascii="Lato" w:eastAsia="Calibri" w:hAnsi="Lato" w:cs="Calibri"/>
                <w:color w:val="000000" w:themeColor="text1"/>
                <w:sz w:val="20"/>
                <w:szCs w:val="20"/>
                <w:lang w:val="en-GB"/>
              </w:rPr>
              <w:t xml:space="preserve"> </w:t>
            </w:r>
            <w:r w:rsidR="00D05353">
              <w:rPr>
                <w:rFonts w:ascii="Lato" w:eastAsia="Calibri" w:hAnsi="Lato" w:cs="Calibri"/>
                <w:color w:val="000000" w:themeColor="text1"/>
                <w:sz w:val="20"/>
                <w:szCs w:val="20"/>
                <w:lang w:val="en-GB"/>
              </w:rPr>
              <w:t>teritoriju</w:t>
            </w:r>
            <w:r w:rsidRPr="001A3206">
              <w:rPr>
                <w:rFonts w:ascii="Lato" w:eastAsia="Calibri" w:hAnsi="Lato" w:cs="Calibri"/>
                <w:color w:val="000000" w:themeColor="text1"/>
                <w:sz w:val="20"/>
                <w:szCs w:val="20"/>
                <w:lang w:val="en-GB"/>
              </w:rPr>
              <w:t xml:space="preserve"> pārplānošana vai ar bioloģisko daudzveidību saistītas iniciatīvas (piemēram, zaļo zonu izveide, vietējo sugu stādīšana, dzīvotņu atjaunošana, dabas tūrisma pieredzes) i</w:t>
            </w:r>
            <w:r w:rsidR="00D05353">
              <w:rPr>
                <w:rFonts w:ascii="Lato" w:eastAsia="Calibri" w:hAnsi="Lato" w:cs="Calibri"/>
                <w:color w:val="000000" w:themeColor="text1"/>
                <w:sz w:val="20"/>
                <w:szCs w:val="20"/>
                <w:lang w:val="en-GB"/>
              </w:rPr>
              <w:t>ekļauj</w:t>
            </w:r>
            <w:r w:rsidRPr="001A3206">
              <w:rPr>
                <w:rFonts w:ascii="Lato" w:eastAsia="Calibri" w:hAnsi="Lato" w:cs="Calibri"/>
                <w:color w:val="000000" w:themeColor="text1"/>
                <w:sz w:val="20"/>
                <w:szCs w:val="20"/>
                <w:lang w:val="en-GB"/>
              </w:rPr>
              <w:t xml:space="preserve"> tradicionālās vai pamatiedzīvotāju ekoloģiskās zināšanas un ietver konsultācijas, identificē</w:t>
            </w:r>
            <w:r w:rsidR="00D05353">
              <w:rPr>
                <w:rFonts w:ascii="Lato" w:eastAsia="Calibri" w:hAnsi="Lato" w:cs="Calibri"/>
                <w:color w:val="000000" w:themeColor="text1"/>
                <w:sz w:val="20"/>
                <w:szCs w:val="20"/>
                <w:lang w:val="en-GB"/>
              </w:rPr>
              <w:t>jot</w:t>
            </w:r>
            <w:r w:rsidRPr="001A3206">
              <w:rPr>
                <w:rFonts w:ascii="Lato" w:eastAsia="Calibri" w:hAnsi="Lato" w:cs="Calibri"/>
                <w:color w:val="000000" w:themeColor="text1"/>
                <w:sz w:val="20"/>
                <w:szCs w:val="20"/>
                <w:lang w:val="en-GB"/>
              </w:rPr>
              <w:t xml:space="preserve"> un mazin</w:t>
            </w:r>
            <w:r w:rsidR="00D05353">
              <w:rPr>
                <w:rFonts w:ascii="Lato" w:eastAsia="Calibri" w:hAnsi="Lato" w:cs="Calibri"/>
                <w:color w:val="000000" w:themeColor="text1"/>
                <w:sz w:val="20"/>
                <w:szCs w:val="20"/>
                <w:lang w:val="en-GB"/>
              </w:rPr>
              <w:t>ot</w:t>
            </w:r>
            <w:r w:rsidRPr="001A3206">
              <w:rPr>
                <w:rFonts w:ascii="Lato" w:eastAsia="Calibri" w:hAnsi="Lato" w:cs="Calibri"/>
                <w:color w:val="000000" w:themeColor="text1"/>
                <w:sz w:val="20"/>
                <w:szCs w:val="20"/>
                <w:lang w:val="en-GB"/>
              </w:rPr>
              <w:t xml:space="preserve"> kultūras vai sociālās degradācijas riskus (piemēram, pārvietošana, tradīciju zudums); </w:t>
            </w:r>
          </w:p>
          <w:p w14:paraId="37260D8E" w14:textId="2E8E50FC" w:rsidR="00FC7C9D" w:rsidRPr="001A3206" w:rsidRDefault="00D05353" w:rsidP="00FC7C9D">
            <w:pPr>
              <w:pStyle w:val="ListParagraph"/>
              <w:numPr>
                <w:ilvl w:val="0"/>
                <w:numId w:val="32"/>
              </w:numPr>
              <w:jc w:val="both"/>
              <w:rPr>
                <w:rFonts w:ascii="Lato" w:eastAsia="Calibri" w:hAnsi="Lato" w:cs="Calibri"/>
                <w:color w:val="000000" w:themeColor="text1"/>
                <w:sz w:val="20"/>
                <w:szCs w:val="20"/>
                <w:lang w:val="en-GB"/>
              </w:rPr>
            </w:pPr>
            <w:r>
              <w:rPr>
                <w:rFonts w:ascii="Lato" w:eastAsia="Calibri" w:hAnsi="Lato" w:cs="Calibri"/>
                <w:color w:val="000000" w:themeColor="text1"/>
                <w:sz w:val="20"/>
                <w:szCs w:val="20"/>
                <w:lang w:val="en-GB"/>
              </w:rPr>
              <w:t xml:space="preserve">iestādes darbības dēļ netiek ierobežota vai apdraudēta </w:t>
            </w:r>
            <w:r w:rsidR="00FC7C9D" w:rsidRPr="001A3206">
              <w:rPr>
                <w:rFonts w:ascii="Lato" w:eastAsia="Calibri" w:hAnsi="Lato" w:cs="Calibri"/>
                <w:color w:val="000000" w:themeColor="text1"/>
                <w:sz w:val="20"/>
                <w:szCs w:val="20"/>
                <w:lang w:val="en-GB"/>
              </w:rPr>
              <w:t xml:space="preserve">piekļuve būtiskiem pakalpojumiem un resursiem (piemēram, pārtikai, ūdenim, veselības aprūpei, sanitārijai, izglītībai, iztikas līdzekļiem, dabas resursiem vai kultūrvēsturiski nozīmīgām vietām); </w:t>
            </w:r>
          </w:p>
          <w:p w14:paraId="49E2CB37" w14:textId="32ED261D"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ja nepieciešams, tiek saņemta brīvprātīga, iepriekšēja un informēta rakstiska piekrišana (FPIC) zemes un ūdens resursu izmantošanai vai iegūšanai, un tiek</w:t>
            </w:r>
            <w:r w:rsidR="00CB3840" w:rsidRPr="001A3206">
              <w:rPr>
                <w:rFonts w:ascii="Lato" w:eastAsia="Calibri" w:hAnsi="Lato" w:cs="Calibri"/>
                <w:color w:val="000000" w:themeColor="text1"/>
                <w:sz w:val="20"/>
                <w:szCs w:val="20"/>
                <w:lang w:val="en-GB"/>
              </w:rPr>
              <w:t xml:space="preserve"> stingri </w:t>
            </w:r>
            <w:r w:rsidRPr="001A3206">
              <w:rPr>
                <w:rFonts w:ascii="Lato" w:eastAsia="Calibri" w:hAnsi="Lato" w:cs="Calibri"/>
                <w:color w:val="000000" w:themeColor="text1"/>
                <w:sz w:val="20"/>
                <w:szCs w:val="20"/>
                <w:lang w:val="en-GB"/>
              </w:rPr>
              <w:t>ievēroti vietējie zonējuma, mantojuma un vides aizsardzības noteikumi; un</w:t>
            </w:r>
          </w:p>
          <w:p w14:paraId="1C9AD386" w14:textId="77777777" w:rsidR="00FC7C9D" w:rsidRPr="00680D25" w:rsidRDefault="00FC7C9D" w:rsidP="00FC7C9D">
            <w:pPr>
              <w:pStyle w:val="ListParagraph"/>
              <w:numPr>
                <w:ilvl w:val="0"/>
                <w:numId w:val="32"/>
              </w:numPr>
              <w:spacing w:after="240"/>
              <w:jc w:val="both"/>
              <w:rPr>
                <w:rFonts w:ascii="Lato" w:eastAsia="Calibri" w:hAnsi="Lato" w:cs="Calibri"/>
                <w:b/>
                <w:color w:val="000000" w:themeColor="text1"/>
                <w:sz w:val="20"/>
                <w:szCs w:val="20"/>
                <w:lang w:val="en-GB"/>
              </w:rPr>
            </w:pPr>
            <w:r w:rsidRPr="001A3206">
              <w:rPr>
                <w:rFonts w:ascii="Lato" w:eastAsia="Calibri" w:hAnsi="Lato" w:cs="Calibri"/>
                <w:color w:val="000000" w:themeColor="text1"/>
                <w:sz w:val="20"/>
                <w:szCs w:val="20"/>
                <w:lang w:val="en-GB" w:eastAsia="da-DK"/>
              </w:rPr>
              <w:t xml:space="preserve">būtiski </w:t>
            </w:r>
            <w:r w:rsidRPr="00680D25">
              <w:rPr>
                <w:rFonts w:ascii="Lato" w:eastAsia="Calibri" w:hAnsi="Lato" w:cs="Calibri"/>
                <w:color w:val="000000" w:themeColor="text1"/>
                <w:sz w:val="20"/>
                <w:szCs w:val="20"/>
                <w:lang w:val="en-GB" w:eastAsia="da-DK"/>
              </w:rPr>
              <w:t xml:space="preserve">pakalpojumi uz vietas (piemēram, medicīnas iestādes) tiek kopīgi izmantoti ar apkārtējām kopienām, ja šādi pakalpojumi citādi nav pieejami. </w:t>
            </w:r>
          </w:p>
          <w:p w14:paraId="124F333F" w14:textId="77777777" w:rsidR="0003627E" w:rsidRPr="00680D25" w:rsidRDefault="0003627E" w:rsidP="0003627E">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08940E92" w14:textId="5D46475A" w:rsidR="00FC7C9D" w:rsidRPr="00680D25" w:rsidRDefault="0003627E" w:rsidP="00FC7C9D">
            <w:pPr>
              <w:spacing w:after="240"/>
              <w:jc w:val="both"/>
              <w:rPr>
                <w:rFonts w:ascii="Lato" w:eastAsia="Calibri" w:hAnsi="Lato" w:cs="Calibri"/>
                <w:color w:val="000000" w:themeColor="text1"/>
                <w:sz w:val="20"/>
                <w:szCs w:val="20"/>
              </w:rPr>
            </w:pPr>
            <w:r w:rsidRPr="00680D25">
              <w:rPr>
                <w:rFonts w:ascii="Lato" w:eastAsia="Calibri" w:hAnsi="Lato" w:cs="Calibri"/>
                <w:color w:val="000000" w:themeColor="text1"/>
                <w:sz w:val="20"/>
                <w:szCs w:val="20"/>
              </w:rPr>
              <w:t>Audita</w:t>
            </w:r>
            <w:r w:rsidR="00FC7C9D" w:rsidRPr="00680D25">
              <w:rPr>
                <w:rFonts w:ascii="Lato" w:eastAsia="Calibri" w:hAnsi="Lato" w:cs="Calibri"/>
                <w:color w:val="000000" w:themeColor="text1"/>
                <w:sz w:val="20"/>
                <w:szCs w:val="20"/>
              </w:rPr>
              <w:t xml:space="preserve"> laikā iestāde iesniedz pārskatu par novērtējumu, kurā identificēti </w:t>
            </w:r>
            <w:r w:rsidR="6A7DB551" w:rsidRPr="00680D25">
              <w:rPr>
                <w:rFonts w:ascii="Lato" w:eastAsia="Calibri" w:hAnsi="Lato" w:cs="Calibri"/>
                <w:color w:val="000000" w:themeColor="text1"/>
                <w:sz w:val="20"/>
                <w:szCs w:val="20"/>
              </w:rPr>
              <w:t>pamatiedzīvotāji</w:t>
            </w:r>
            <w:r w:rsidR="00FC7C9D" w:rsidRPr="00680D25">
              <w:rPr>
                <w:rFonts w:ascii="Lato" w:eastAsia="Calibri" w:hAnsi="Lato" w:cs="Calibri"/>
                <w:color w:val="000000" w:themeColor="text1"/>
                <w:sz w:val="20"/>
                <w:szCs w:val="20"/>
              </w:rPr>
              <w:t>, kultūras vērtības un mantojuma objekti, vai pamatotu paskaidrojumu, ja novērtējums liecina, ka tādu nav.</w:t>
            </w:r>
          </w:p>
          <w:p w14:paraId="32FFB4DB" w14:textId="419DADA3" w:rsidR="00FC7C9D" w:rsidRPr="00680D25" w:rsidRDefault="0003627E" w:rsidP="00FC7C9D">
            <w:pPr>
              <w:contextualSpacing/>
              <w:jc w:val="both"/>
              <w:rPr>
                <w:rFonts w:ascii="Lato" w:hAnsi="Lato"/>
                <w:bCs/>
                <w:color w:val="000000" w:themeColor="text1"/>
                <w:sz w:val="20"/>
                <w:szCs w:val="20"/>
              </w:rPr>
            </w:pPr>
            <w:r w:rsidRPr="00680D25">
              <w:rPr>
                <w:rStyle w:val="font1281"/>
                <w:rFonts w:ascii="Lato" w:hAnsi="Lato"/>
                <w:b w:val="0"/>
                <w:color w:val="000000" w:themeColor="text1"/>
              </w:rPr>
              <w:t>Atsevišķās situācijās</w:t>
            </w:r>
            <w:r w:rsidR="00FC7C9D" w:rsidRPr="00680D25">
              <w:rPr>
                <w:rStyle w:val="font1281"/>
                <w:rFonts w:ascii="Lato" w:hAnsi="Lato"/>
                <w:b w:val="0"/>
                <w:color w:val="000000" w:themeColor="text1"/>
              </w:rPr>
              <w:t xml:space="preserve"> un atkarībā no kartēšanas rezultātiem iestāde iesniedz:</w:t>
            </w:r>
          </w:p>
          <w:p w14:paraId="16CA09C8" w14:textId="77777777" w:rsidR="00FC7C9D" w:rsidRPr="00680D25" w:rsidRDefault="00FC7C9D" w:rsidP="00FC7C9D">
            <w:pPr>
              <w:pStyle w:val="ListParagraph"/>
              <w:numPr>
                <w:ilvl w:val="0"/>
                <w:numId w:val="103"/>
              </w:numPr>
              <w:jc w:val="both"/>
              <w:rPr>
                <w:rFonts w:ascii="Lato" w:eastAsia="Calibri" w:hAnsi="Lato" w:cs="Calibri"/>
                <w:color w:val="000000" w:themeColor="text1"/>
                <w:sz w:val="20"/>
                <w:szCs w:val="20"/>
                <w:lang w:val="en-GB"/>
              </w:rPr>
            </w:pPr>
            <w:r w:rsidRPr="00680D25">
              <w:rPr>
                <w:rFonts w:ascii="Lato" w:eastAsia="Calibri" w:hAnsi="Lato" w:cs="Calibri"/>
                <w:color w:val="000000" w:themeColor="text1"/>
                <w:sz w:val="20"/>
                <w:szCs w:val="20"/>
                <w:lang w:val="en-GB"/>
              </w:rPr>
              <w:t>piemērus par viesiem pieejamiem materiāliem (piemēram, viesu brošūras, stāstījuma elementi, dekorācijas), kas precīzi atspoguļo apstiprināto pamatiedzīvotāju saturu un norāda kultūras zināšanu glabātājus vai radītājus;</w:t>
            </w:r>
          </w:p>
          <w:p w14:paraId="5FE5F76D" w14:textId="17633B0A" w:rsidR="00FC7C9D" w:rsidRPr="001A3206" w:rsidRDefault="00FC7C9D" w:rsidP="00FC7C9D">
            <w:pPr>
              <w:pStyle w:val="ListParagraph"/>
              <w:numPr>
                <w:ilvl w:val="0"/>
                <w:numId w:val="103"/>
              </w:numPr>
              <w:jc w:val="both"/>
              <w:rPr>
                <w:rFonts w:ascii="Lato" w:eastAsia="Calibri" w:hAnsi="Lato" w:cs="Calibri"/>
                <w:color w:val="000000" w:themeColor="text1"/>
                <w:sz w:val="20"/>
                <w:szCs w:val="20"/>
                <w:lang w:val="en-GB"/>
              </w:rPr>
            </w:pPr>
            <w:r w:rsidRPr="00680D25">
              <w:rPr>
                <w:rFonts w:ascii="Lato" w:eastAsia="Calibri" w:hAnsi="Lato" w:cs="Calibri"/>
                <w:color w:val="000000" w:themeColor="text1"/>
                <w:sz w:val="20"/>
                <w:szCs w:val="20"/>
                <w:lang w:val="en-GB"/>
              </w:rPr>
              <w:t xml:space="preserve">ja </w:t>
            </w:r>
            <w:r w:rsidR="001F63BD" w:rsidRPr="00680D25">
              <w:rPr>
                <w:rFonts w:ascii="Lato" w:eastAsia="Calibri" w:hAnsi="Lato" w:cs="Calibri"/>
                <w:color w:val="000000" w:themeColor="text1"/>
                <w:sz w:val="20"/>
                <w:szCs w:val="20"/>
                <w:lang w:val="en-GB"/>
              </w:rPr>
              <w:t>attiecināms</w:t>
            </w:r>
            <w:r w:rsidRPr="00680D25">
              <w:rPr>
                <w:rFonts w:ascii="Lato" w:eastAsia="Calibri" w:hAnsi="Lato" w:cs="Calibri"/>
                <w:color w:val="000000" w:themeColor="text1"/>
                <w:sz w:val="20"/>
                <w:szCs w:val="20"/>
                <w:lang w:val="en-GB"/>
              </w:rPr>
              <w:t>, demonstrējumu par to, kā tiek saglabāta tradicionālo rituālu, deju vai ceremoniju būtība, piemēram, pierādījumus par</w:t>
            </w:r>
            <w:r w:rsidRPr="001A3206">
              <w:rPr>
                <w:rFonts w:ascii="Lato" w:eastAsia="Calibri" w:hAnsi="Lato" w:cs="Calibri"/>
                <w:color w:val="000000" w:themeColor="text1"/>
                <w:sz w:val="20"/>
                <w:szCs w:val="20"/>
                <w:lang w:val="en-GB"/>
              </w:rPr>
              <w:t xml:space="preserve"> konsultācijām ar pamatiedzīvotājiem</w:t>
            </w:r>
            <w:r w:rsidR="001F63BD">
              <w:rPr>
                <w:rFonts w:ascii="Lato" w:eastAsia="Calibri" w:hAnsi="Lato" w:cs="Calibri"/>
                <w:color w:val="000000" w:themeColor="text1"/>
                <w:sz w:val="20"/>
                <w:szCs w:val="20"/>
                <w:lang w:val="en-GB"/>
              </w:rPr>
              <w:t xml:space="preserve"> - </w:t>
            </w:r>
            <w:r w:rsidRPr="001A3206">
              <w:rPr>
                <w:rFonts w:ascii="Lato" w:eastAsia="Calibri" w:hAnsi="Lato" w:cs="Calibri"/>
                <w:color w:val="000000" w:themeColor="text1"/>
                <w:sz w:val="20"/>
                <w:szCs w:val="20"/>
                <w:lang w:val="en-GB"/>
              </w:rPr>
              <w:t xml:space="preserve">sanāksmju protokolus, rakstiskas vienošanās vai piekrišanas vēstules; </w:t>
            </w:r>
          </w:p>
          <w:p w14:paraId="1451EC2A" w14:textId="01F010CA" w:rsidR="00FC7C9D" w:rsidRPr="001A3206" w:rsidRDefault="00FC7C9D" w:rsidP="40BC11CD">
            <w:pPr>
              <w:pStyle w:val="ListParagraph"/>
              <w:numPr>
                <w:ilvl w:val="0"/>
                <w:numId w:val="32"/>
              </w:numPr>
              <w:jc w:val="both"/>
              <w:rPr>
                <w:rFonts w:ascii="Lato" w:eastAsia="Calibri" w:hAnsi="Lato" w:cs="Calibri"/>
                <w:color w:val="000000" w:themeColor="text1"/>
                <w:sz w:val="20"/>
                <w:szCs w:val="20"/>
                <w:lang w:val="en-US"/>
              </w:rPr>
            </w:pPr>
            <w:r w:rsidRPr="001A3206">
              <w:rPr>
                <w:rFonts w:ascii="Lato" w:eastAsia="Calibri" w:hAnsi="Lato" w:cs="Calibri"/>
                <w:color w:val="000000" w:themeColor="text1"/>
                <w:sz w:val="20"/>
                <w:szCs w:val="20"/>
                <w:lang w:val="en-US"/>
              </w:rPr>
              <w:t xml:space="preserve">ja </w:t>
            </w:r>
            <w:r w:rsidR="001F63BD">
              <w:rPr>
                <w:rFonts w:ascii="Lato" w:eastAsia="Calibri" w:hAnsi="Lato" w:cs="Calibri"/>
                <w:color w:val="000000" w:themeColor="text1"/>
                <w:sz w:val="20"/>
                <w:szCs w:val="20"/>
                <w:lang w:val="en-US"/>
              </w:rPr>
              <w:t>attiecināms</w:t>
            </w:r>
            <w:r w:rsidRPr="001A3206">
              <w:rPr>
                <w:rFonts w:ascii="Lato" w:eastAsia="Calibri" w:hAnsi="Lato" w:cs="Calibri"/>
                <w:color w:val="000000" w:themeColor="text1"/>
                <w:sz w:val="20"/>
                <w:szCs w:val="20"/>
                <w:lang w:val="en-US"/>
              </w:rPr>
              <w:t xml:space="preserve">, teritorijas kartes, zonējuma atbilstības dokumentus un nolīgumus (FPIC) ar pamatiedzīvotājiem, kas apstiprina, ka iestādes darbība nekavē pamatiedzīvotāju piekļuvi būtiskiem resursiem un kultūrvēsturiski nozīmīgām vietām. Ja auditors konstatē neatbilstības vai aizdomas par pārkāpumiem, tiek veikta </w:t>
            </w:r>
            <w:r w:rsidRPr="001A3206">
              <w:rPr>
                <w:rFonts w:ascii="Lato" w:hAnsi="Lato"/>
                <w:color w:val="000000" w:themeColor="text1"/>
                <w:sz w:val="20"/>
                <w:szCs w:val="20"/>
                <w:lang w:val="en-US"/>
              </w:rPr>
              <w:t xml:space="preserve">vismaz 1 </w:t>
            </w:r>
            <w:r w:rsidRPr="001A3206">
              <w:rPr>
                <w:rFonts w:ascii="Lato" w:eastAsia="Calibri" w:hAnsi="Lato" w:cs="Calibri"/>
                <w:color w:val="000000" w:themeColor="text1"/>
                <w:sz w:val="20"/>
                <w:szCs w:val="20"/>
                <w:lang w:val="en-US"/>
              </w:rPr>
              <w:t xml:space="preserve">anonīma intervija ar pamatiedzīvotājiem, lai pārliecinātos, </w:t>
            </w:r>
            <w:r w:rsidR="001F63BD">
              <w:rPr>
                <w:rFonts w:ascii="Lato" w:eastAsia="Calibri" w:hAnsi="Lato" w:cs="Calibri"/>
                <w:color w:val="000000" w:themeColor="text1"/>
                <w:sz w:val="20"/>
                <w:szCs w:val="20"/>
                <w:lang w:val="en-US"/>
              </w:rPr>
              <w:t>vai</w:t>
            </w:r>
            <w:r w:rsidRPr="001A3206">
              <w:rPr>
                <w:rFonts w:ascii="Lato" w:eastAsia="Calibri" w:hAnsi="Lato" w:cs="Calibri"/>
                <w:color w:val="000000" w:themeColor="text1"/>
                <w:sz w:val="20"/>
                <w:szCs w:val="20"/>
                <w:lang w:val="en-US"/>
              </w:rPr>
              <w:t xml:space="preserve"> </w:t>
            </w:r>
            <w:r w:rsidRPr="001A3206">
              <w:rPr>
                <w:rFonts w:ascii="Lato" w:hAnsi="Lato"/>
                <w:color w:val="000000" w:themeColor="text1"/>
                <w:sz w:val="20"/>
                <w:szCs w:val="20"/>
                <w:lang w:val="en-US"/>
              </w:rPr>
              <w:t>nav pierādījumu par aktīviem strīdiem, juridiskām sūdzībām vai dokumentētiem konfliktiem saistībā ar piekļuvi;</w:t>
            </w:r>
          </w:p>
          <w:p w14:paraId="25DDB963" w14:textId="43914F7B" w:rsidR="00FC7C9D" w:rsidRPr="001A3206" w:rsidRDefault="00FC7C9D" w:rsidP="00FC7C9D">
            <w:pPr>
              <w:pStyle w:val="ListParagraph"/>
              <w:numPr>
                <w:ilvl w:val="0"/>
                <w:numId w:val="103"/>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lastRenderedPageBreak/>
              <w:t xml:space="preserve">ja </w:t>
            </w:r>
            <w:r w:rsidR="001F63BD">
              <w:rPr>
                <w:rFonts w:ascii="Lato" w:eastAsia="Calibri" w:hAnsi="Lato" w:cs="Calibri"/>
                <w:color w:val="000000" w:themeColor="text1"/>
                <w:sz w:val="20"/>
                <w:szCs w:val="20"/>
                <w:lang w:val="en-GB"/>
              </w:rPr>
              <w:t>attiecināms</w:t>
            </w:r>
            <w:r w:rsidRPr="001A3206">
              <w:rPr>
                <w:rFonts w:ascii="Lato" w:eastAsia="Calibri" w:hAnsi="Lato" w:cs="Calibri"/>
                <w:color w:val="000000" w:themeColor="text1"/>
                <w:sz w:val="20"/>
                <w:szCs w:val="20"/>
                <w:lang w:val="en-GB"/>
              </w:rPr>
              <w:t xml:space="preserve">, gadījumos, kad tiek pārprojektētas kopienas </w:t>
            </w:r>
            <w:r w:rsidR="001F63BD">
              <w:rPr>
                <w:rFonts w:ascii="Lato" w:eastAsia="Calibri" w:hAnsi="Lato" w:cs="Calibri"/>
                <w:color w:val="000000" w:themeColor="text1"/>
                <w:sz w:val="20"/>
                <w:szCs w:val="20"/>
                <w:lang w:val="en-GB"/>
              </w:rPr>
              <w:t>teritorijas</w:t>
            </w:r>
            <w:r w:rsidRPr="001A3206">
              <w:rPr>
                <w:rFonts w:ascii="Lato" w:eastAsia="Calibri" w:hAnsi="Lato" w:cs="Calibri"/>
                <w:color w:val="000000" w:themeColor="text1"/>
                <w:sz w:val="20"/>
                <w:szCs w:val="20"/>
                <w:lang w:val="en-GB"/>
              </w:rPr>
              <w:t xml:space="preserve"> vai īstenotas ar bioloģisko daudzveidību saistītas iniciatīvas, dokumentācija par jebkurām ar bioloģisko daudzveidību saistītām vai kopienas iniciatīvām (piemēram, projektēšanas plāni, projektu apraksti), kas </w:t>
            </w:r>
            <w:r w:rsidR="001F63BD">
              <w:rPr>
                <w:rFonts w:ascii="Lato" w:eastAsia="Calibri" w:hAnsi="Lato" w:cs="Calibri"/>
                <w:color w:val="000000" w:themeColor="text1"/>
                <w:sz w:val="20"/>
                <w:szCs w:val="20"/>
                <w:lang w:val="en-GB"/>
              </w:rPr>
              <w:t>ap</w:t>
            </w:r>
            <w:r w:rsidRPr="001A3206">
              <w:rPr>
                <w:rFonts w:ascii="Lato" w:eastAsia="Calibri" w:hAnsi="Lato" w:cs="Calibri"/>
                <w:color w:val="000000" w:themeColor="text1"/>
                <w:sz w:val="20"/>
                <w:szCs w:val="20"/>
                <w:lang w:val="en-GB"/>
              </w:rPr>
              <w:t>liecina tradicionālo ekoloģisko zināšanu integrāciju un iekļaujoš</w:t>
            </w:r>
            <w:r w:rsidR="001F63BD">
              <w:rPr>
                <w:rFonts w:ascii="Lato" w:eastAsia="Calibri" w:hAnsi="Lato" w:cs="Calibri"/>
                <w:color w:val="000000" w:themeColor="text1"/>
                <w:sz w:val="20"/>
                <w:szCs w:val="20"/>
                <w:lang w:val="en-GB"/>
              </w:rPr>
              <w:t>us</w:t>
            </w:r>
            <w:r w:rsidRPr="001A3206">
              <w:rPr>
                <w:rFonts w:ascii="Lato" w:eastAsia="Calibri" w:hAnsi="Lato" w:cs="Calibri"/>
                <w:color w:val="000000" w:themeColor="text1"/>
                <w:sz w:val="20"/>
                <w:szCs w:val="20"/>
                <w:lang w:val="en-GB"/>
              </w:rPr>
              <w:t xml:space="preserve"> plānošanas proces</w:t>
            </w:r>
            <w:r w:rsidR="001F63BD">
              <w:rPr>
                <w:rFonts w:ascii="Lato" w:eastAsia="Calibri" w:hAnsi="Lato" w:cs="Calibri"/>
                <w:color w:val="000000" w:themeColor="text1"/>
                <w:sz w:val="20"/>
                <w:szCs w:val="20"/>
                <w:lang w:val="en-GB"/>
              </w:rPr>
              <w:t>us</w:t>
            </w:r>
            <w:r w:rsidRPr="001A3206">
              <w:rPr>
                <w:rFonts w:ascii="Lato" w:eastAsia="Calibri" w:hAnsi="Lato" w:cs="Calibri"/>
                <w:color w:val="000000" w:themeColor="text1"/>
                <w:sz w:val="20"/>
                <w:szCs w:val="20"/>
                <w:lang w:val="en-GB"/>
              </w:rPr>
              <w:t>; un/vai</w:t>
            </w:r>
          </w:p>
          <w:p w14:paraId="02BB044D" w14:textId="5963537B" w:rsidR="00FC7C9D" w:rsidRPr="001A3206" w:rsidRDefault="00FC7C9D" w:rsidP="00B53205">
            <w:pPr>
              <w:pStyle w:val="ListParagraph"/>
              <w:numPr>
                <w:ilvl w:val="0"/>
                <w:numId w:val="103"/>
              </w:numPr>
              <w:spacing w:after="240"/>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US"/>
              </w:rPr>
              <w:t>apstiprinājum</w:t>
            </w:r>
            <w:r w:rsidR="001F63BD">
              <w:rPr>
                <w:rFonts w:ascii="Lato" w:eastAsia="Calibri" w:hAnsi="Lato" w:cs="Calibri"/>
                <w:color w:val="000000" w:themeColor="text1"/>
                <w:sz w:val="20"/>
                <w:szCs w:val="20"/>
                <w:lang w:val="en-US"/>
              </w:rPr>
              <w:t>u</w:t>
            </w:r>
            <w:r w:rsidRPr="001A3206">
              <w:rPr>
                <w:rFonts w:ascii="Lato" w:eastAsia="Calibri" w:hAnsi="Lato" w:cs="Calibri"/>
                <w:color w:val="000000" w:themeColor="text1"/>
                <w:sz w:val="20"/>
                <w:szCs w:val="20"/>
                <w:lang w:val="en-US"/>
              </w:rPr>
              <w:t>, ka</w:t>
            </w:r>
            <w:r w:rsidR="001F63BD">
              <w:rPr>
                <w:rFonts w:ascii="Lato" w:eastAsia="Calibri" w:hAnsi="Lato" w:cs="Calibri"/>
                <w:color w:val="000000" w:themeColor="text1"/>
                <w:sz w:val="20"/>
                <w:szCs w:val="20"/>
                <w:lang w:val="en-US"/>
              </w:rPr>
              <w:t xml:space="preserve"> pamatiedzīvotājiem ir pieejami</w:t>
            </w:r>
            <w:r w:rsidRPr="001A3206">
              <w:rPr>
                <w:rFonts w:ascii="Lato" w:eastAsia="Calibri" w:hAnsi="Lato" w:cs="Calibri"/>
                <w:color w:val="000000" w:themeColor="text1"/>
                <w:sz w:val="20"/>
                <w:szCs w:val="20"/>
                <w:lang w:val="en-US"/>
              </w:rPr>
              <w:t xml:space="preserve"> sabiedrībai </w:t>
            </w:r>
            <w:r w:rsidR="001F63BD">
              <w:rPr>
                <w:rFonts w:ascii="Lato" w:eastAsia="Calibri" w:hAnsi="Lato" w:cs="Calibri"/>
                <w:color w:val="000000" w:themeColor="text1"/>
                <w:sz w:val="20"/>
                <w:szCs w:val="20"/>
                <w:lang w:val="en-US"/>
              </w:rPr>
              <w:t>sniegtie</w:t>
            </w:r>
            <w:r w:rsidRPr="001A3206">
              <w:rPr>
                <w:rFonts w:ascii="Lato" w:eastAsia="Calibri" w:hAnsi="Lato" w:cs="Calibri"/>
                <w:color w:val="000000" w:themeColor="text1"/>
                <w:sz w:val="20"/>
                <w:szCs w:val="20"/>
                <w:lang w:val="en-US"/>
              </w:rPr>
              <w:t xml:space="preserve"> pakalpojumi (piemēram, medicīnas iestādes, veikali).</w:t>
            </w:r>
          </w:p>
        </w:tc>
      </w:tr>
      <w:tr w:rsidR="00121D83" w:rsidRPr="001A3206" w14:paraId="2A3EBE2B" w14:textId="77777777" w:rsidTr="51C1B44D">
        <w:trPr>
          <w:trHeight w:val="792"/>
          <w:jc w:val="center"/>
        </w:trPr>
        <w:tc>
          <w:tcPr>
            <w:tcW w:w="846" w:type="dxa"/>
          </w:tcPr>
          <w:p w14:paraId="201C41D6" w14:textId="77DAFC3B"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1.</w:t>
            </w:r>
            <w:r w:rsidR="00FC7C9D" w:rsidRPr="001A3206">
              <w:rPr>
                <w:rFonts w:ascii="Lato" w:eastAsia="Times New Roman" w:hAnsi="Lato" w:cstheme="minorBidi"/>
                <w:sz w:val="20"/>
                <w:szCs w:val="20"/>
              </w:rPr>
              <w:t>10</w:t>
            </w:r>
          </w:p>
        </w:tc>
        <w:tc>
          <w:tcPr>
            <w:tcW w:w="1707" w:type="dxa"/>
          </w:tcPr>
          <w:p w14:paraId="29ECFA55" w14:textId="31AA45B0"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Iestādē ir ieviestas procedūras, kas vērstas uz taisnīgu</w:t>
            </w:r>
            <w:r w:rsidR="001F63BD">
              <w:rPr>
                <w:rFonts w:ascii="Lato" w:eastAsia="Calibri" w:hAnsi="Lato" w:cs="Calibri"/>
                <w:sz w:val="20"/>
                <w:szCs w:val="20"/>
              </w:rPr>
              <w:t xml:space="preserve"> un vienlīdzīgu</w:t>
            </w:r>
            <w:r w:rsidRPr="001A3206">
              <w:rPr>
                <w:rFonts w:ascii="Lato" w:eastAsia="Calibri" w:hAnsi="Lato" w:cs="Calibri"/>
                <w:sz w:val="20"/>
                <w:szCs w:val="20"/>
              </w:rPr>
              <w:t xml:space="preserve"> pieņemšanu</w:t>
            </w:r>
            <w:r w:rsidR="001F63BD">
              <w:rPr>
                <w:rFonts w:ascii="Lato" w:eastAsia="Calibri" w:hAnsi="Lato" w:cs="Calibri"/>
                <w:sz w:val="20"/>
                <w:szCs w:val="20"/>
              </w:rPr>
              <w:t xml:space="preserve"> </w:t>
            </w:r>
            <w:r w:rsidR="001F63BD" w:rsidRPr="001A3206">
              <w:rPr>
                <w:rFonts w:ascii="Lato" w:eastAsia="Calibri" w:hAnsi="Lato" w:cs="Calibri"/>
                <w:sz w:val="20"/>
                <w:szCs w:val="20"/>
              </w:rPr>
              <w:t>darbā</w:t>
            </w:r>
            <w:r w:rsidRPr="001A3206">
              <w:rPr>
                <w:rFonts w:ascii="Lato" w:eastAsia="Calibri" w:hAnsi="Lato" w:cs="Calibri"/>
                <w:sz w:val="20"/>
                <w:szCs w:val="20"/>
              </w:rPr>
              <w:t xml:space="preserve"> </w:t>
            </w:r>
            <w:r w:rsidR="001F63BD">
              <w:rPr>
                <w:rFonts w:ascii="Lato" w:eastAsia="Calibri" w:hAnsi="Lato" w:cs="Calibri"/>
                <w:sz w:val="20"/>
                <w:szCs w:val="20"/>
              </w:rPr>
              <w:t xml:space="preserve">un </w:t>
            </w:r>
            <w:r w:rsidRPr="001A3206">
              <w:rPr>
                <w:rFonts w:ascii="Lato" w:eastAsia="Calibri" w:hAnsi="Lato" w:cs="Calibri"/>
                <w:sz w:val="20"/>
                <w:szCs w:val="20"/>
              </w:rPr>
              <w:t xml:space="preserve">attīstību neatkarīgi no etniskās piederības, dzimuma identitātes, </w:t>
            </w:r>
            <w:r w:rsidR="001F63BD">
              <w:rPr>
                <w:rFonts w:ascii="Lato" w:eastAsia="Calibri" w:hAnsi="Lato" w:cs="Calibri"/>
                <w:sz w:val="20"/>
                <w:szCs w:val="20"/>
              </w:rPr>
              <w:t>īpašām vajadzībām</w:t>
            </w:r>
            <w:r w:rsidRPr="001A3206">
              <w:rPr>
                <w:rFonts w:ascii="Lato" w:eastAsia="Calibri" w:hAnsi="Lato" w:cs="Calibri"/>
                <w:sz w:val="20"/>
                <w:szCs w:val="20"/>
              </w:rPr>
              <w:t xml:space="preserve">, vecuma, </w:t>
            </w:r>
            <w:r w:rsidR="00CF5BE0" w:rsidRPr="001A3206">
              <w:rPr>
                <w:rFonts w:ascii="Lato" w:eastAsia="Calibri" w:hAnsi="Lato" w:cs="Calibri"/>
                <w:sz w:val="20"/>
                <w:szCs w:val="20"/>
              </w:rPr>
              <w:t xml:space="preserve">seksuālās orientācijas, </w:t>
            </w:r>
            <w:r w:rsidRPr="001A3206">
              <w:rPr>
                <w:rFonts w:ascii="Lato" w:eastAsia="Calibri" w:hAnsi="Lato" w:cs="Calibri"/>
                <w:sz w:val="20"/>
                <w:szCs w:val="20"/>
              </w:rPr>
              <w:t xml:space="preserve">reliģijas vai sociālekonomiskā stāvokļa. (I/G) </w:t>
            </w:r>
          </w:p>
          <w:p w14:paraId="034C54DE" w14:textId="6B913B43" w:rsidR="00121D83" w:rsidRPr="001A3206" w:rsidRDefault="00121D83" w:rsidP="00121D83">
            <w:pPr>
              <w:widowControl/>
              <w:suppressAutoHyphens w:val="0"/>
              <w:spacing w:before="240"/>
              <w:rPr>
                <w:rFonts w:ascii="Lato" w:eastAsia="Calibri" w:hAnsi="Lato" w:cs="Calibri"/>
                <w:sz w:val="20"/>
                <w:szCs w:val="20"/>
              </w:rPr>
            </w:pPr>
            <w:r w:rsidRPr="001A3206">
              <w:rPr>
                <w:rFonts w:ascii="Lato" w:eastAsia="Calibri" w:hAnsi="Lato" w:cs="Calibri"/>
                <w:sz w:val="20"/>
                <w:szCs w:val="20"/>
              </w:rPr>
              <w:t>HH, CHP</w:t>
            </w:r>
            <w:r w:rsidRPr="001A3206" w:rsidDel="004A6EAE">
              <w:rPr>
                <w:rFonts w:ascii="Lato" w:eastAsia="Calibri" w:hAnsi="Lato" w:cs="Calibri"/>
                <w:sz w:val="20"/>
                <w:szCs w:val="20"/>
              </w:rPr>
              <w:t xml:space="preserve">, </w:t>
            </w:r>
            <w:r w:rsidRPr="001A3206">
              <w:rPr>
                <w:rFonts w:ascii="Lato" w:eastAsia="Calibri" w:hAnsi="Lato" w:cs="Calibri"/>
                <w:sz w:val="20"/>
                <w:szCs w:val="20"/>
              </w:rPr>
              <w:t>CC, A (I)</w:t>
            </w:r>
          </w:p>
          <w:p w14:paraId="77167F83" w14:textId="22606ECA" w:rsidR="00121D83" w:rsidRPr="001A3206" w:rsidRDefault="00121D83" w:rsidP="00121D83">
            <w:pPr>
              <w:widowControl/>
              <w:suppressAutoHyphens w:val="0"/>
              <w:spacing w:before="240"/>
              <w:rPr>
                <w:rFonts w:ascii="Lato" w:hAnsi="Lato" w:cs="Calibri"/>
                <w:sz w:val="20"/>
                <w:szCs w:val="20"/>
              </w:rPr>
            </w:pPr>
            <w:r w:rsidRPr="001A3206">
              <w:rPr>
                <w:rFonts w:ascii="Lato" w:hAnsi="Lato" w:cs="Calibri"/>
                <w:sz w:val="20"/>
                <w:szCs w:val="20"/>
              </w:rPr>
              <w:t>SA, R (G)</w:t>
            </w:r>
          </w:p>
        </w:tc>
        <w:tc>
          <w:tcPr>
            <w:tcW w:w="11056" w:type="dxa"/>
          </w:tcPr>
          <w:p w14:paraId="69CB5C6D" w14:textId="117E5236" w:rsidR="00121D83" w:rsidRPr="001A3206" w:rsidRDefault="001F63BD" w:rsidP="00121D83">
            <w:pPr>
              <w:spacing w:before="240"/>
              <w:jc w:val="both"/>
              <w:rPr>
                <w:rFonts w:ascii="Lato" w:hAnsi="Lato" w:cs="Calibri"/>
                <w:b/>
                <w:bCs/>
                <w:sz w:val="20"/>
                <w:szCs w:val="20"/>
              </w:rPr>
            </w:pPr>
            <w:r>
              <w:rPr>
                <w:rFonts w:ascii="Lato" w:hAnsi="Lato" w:cs="Calibri"/>
                <w:b/>
                <w:bCs/>
                <w:sz w:val="20"/>
                <w:szCs w:val="20"/>
              </w:rPr>
              <w:t>Nozīme</w:t>
            </w:r>
          </w:p>
          <w:p w14:paraId="39A5C193" w14:textId="72A3EAA9" w:rsidR="00121D83" w:rsidRPr="001A3206" w:rsidRDefault="00121D83" w:rsidP="00121D83">
            <w:pPr>
              <w:spacing w:after="240"/>
              <w:jc w:val="both"/>
              <w:rPr>
                <w:rFonts w:ascii="Lato" w:hAnsi="Lato" w:cs="Calibri"/>
                <w:sz w:val="20"/>
                <w:szCs w:val="20"/>
              </w:rPr>
            </w:pPr>
            <w:r w:rsidRPr="001A3206">
              <w:rPr>
                <w:rFonts w:ascii="Lato" w:hAnsi="Lato" w:cs="Calibri"/>
                <w:sz w:val="20"/>
                <w:szCs w:val="20"/>
              </w:rPr>
              <w:t xml:space="preserve">Taisnīga </w:t>
            </w:r>
            <w:r w:rsidR="001F63BD">
              <w:rPr>
                <w:rFonts w:ascii="Lato" w:hAnsi="Lato" w:cs="Calibri"/>
                <w:sz w:val="20"/>
                <w:szCs w:val="20"/>
              </w:rPr>
              <w:t xml:space="preserve">un vienlīdzīga </w:t>
            </w:r>
            <w:r w:rsidRPr="001A3206">
              <w:rPr>
                <w:rFonts w:ascii="Lato" w:hAnsi="Lato" w:cs="Calibri"/>
                <w:sz w:val="20"/>
                <w:szCs w:val="20"/>
              </w:rPr>
              <w:t>piekļuve pieņemšana</w:t>
            </w:r>
            <w:r w:rsidR="001F63BD">
              <w:rPr>
                <w:rFonts w:ascii="Lato" w:hAnsi="Lato" w:cs="Calibri"/>
                <w:sz w:val="20"/>
                <w:szCs w:val="20"/>
              </w:rPr>
              <w:t>i darbā</w:t>
            </w:r>
            <w:r w:rsidRPr="001A3206">
              <w:rPr>
                <w:rFonts w:ascii="Lato" w:hAnsi="Lato" w:cs="Calibri"/>
                <w:sz w:val="20"/>
                <w:szCs w:val="20"/>
              </w:rPr>
              <w:t xml:space="preserve"> un attīstības iespējām veicina veselīgu darba vidi un samazina izslēgšanas vai aizspriedumu risku. Taisnīgi izaugsmes ceļi palīdz stiprināt darbinieku labklājību un organizācijas noturību.</w:t>
            </w:r>
          </w:p>
          <w:p w14:paraId="27000789" w14:textId="1BC251FB" w:rsidR="00121D83" w:rsidRPr="001A3206" w:rsidRDefault="001F63BD" w:rsidP="00121D83">
            <w:pPr>
              <w:widowControl/>
              <w:suppressAutoHyphens w:val="0"/>
              <w:jc w:val="both"/>
              <w:rPr>
                <w:rStyle w:val="font131"/>
                <w:rFonts w:ascii="Lato" w:hAnsi="Lato"/>
                <w:b/>
              </w:rPr>
            </w:pPr>
            <w:r>
              <w:rPr>
                <w:rFonts w:ascii="Lato" w:hAnsi="Lato"/>
                <w:b/>
                <w:color w:val="000000"/>
                <w:sz w:val="20"/>
                <w:szCs w:val="20"/>
              </w:rPr>
              <w:t>Prasības</w:t>
            </w:r>
            <w:r w:rsidR="00121D83" w:rsidRPr="001A3206">
              <w:rPr>
                <w:rFonts w:ascii="Lato" w:hAnsi="Lato"/>
                <w:b/>
                <w:color w:val="000000"/>
                <w:sz w:val="20"/>
                <w:szCs w:val="20"/>
              </w:rPr>
              <w:t xml:space="preserve"> </w:t>
            </w:r>
            <w:r w:rsidR="00121D83" w:rsidRPr="001A3206">
              <w:rPr>
                <w:rStyle w:val="font131"/>
                <w:rFonts w:ascii="Lato" w:hAnsi="Lato"/>
                <w:b/>
              </w:rPr>
              <w:t>īstenošana</w:t>
            </w:r>
            <w:r>
              <w:rPr>
                <w:rStyle w:val="font131"/>
                <w:rFonts w:ascii="Lato" w:hAnsi="Lato"/>
                <w:b/>
              </w:rPr>
              <w:t>i</w:t>
            </w:r>
          </w:p>
          <w:p w14:paraId="472DD229" w14:textId="558AF09E" w:rsidR="00121D83" w:rsidRPr="00680D25" w:rsidRDefault="00121D83" w:rsidP="00121D83">
            <w:pPr>
              <w:widowControl/>
              <w:suppressAutoHyphens w:val="0"/>
              <w:spacing w:after="240"/>
              <w:jc w:val="both"/>
              <w:rPr>
                <w:rFonts w:ascii="Lato" w:hAnsi="Lato" w:cs="Calibri"/>
                <w:sz w:val="20"/>
                <w:szCs w:val="20"/>
              </w:rPr>
            </w:pPr>
            <w:r w:rsidRPr="001A3206">
              <w:rPr>
                <w:rFonts w:ascii="Lato" w:hAnsi="Lato" w:cs="Calibri"/>
                <w:sz w:val="20"/>
                <w:szCs w:val="20"/>
              </w:rPr>
              <w:t xml:space="preserve">Iestāde izvēlas vienu prioritāro jomu – vienlīdzīgu darbā pieņemšanu vai vienlīdzīgu attīstību – un integrē procedūras savā vispārējā nodarbinātības politikā, nodrošinot taisnīgumu neatkarīgi no etniskās piederības, dzimuma identitātes, </w:t>
            </w:r>
            <w:r w:rsidR="001F63BD">
              <w:rPr>
                <w:rFonts w:ascii="Lato" w:hAnsi="Lato" w:cs="Calibri"/>
                <w:sz w:val="20"/>
                <w:szCs w:val="20"/>
              </w:rPr>
              <w:t>īpašām vajadzībām</w:t>
            </w:r>
            <w:r w:rsidRPr="001A3206">
              <w:rPr>
                <w:rFonts w:ascii="Lato" w:hAnsi="Lato" w:cs="Calibri"/>
                <w:sz w:val="20"/>
                <w:szCs w:val="20"/>
              </w:rPr>
              <w:t xml:space="preserve">, vecuma, </w:t>
            </w:r>
            <w:r w:rsidR="0005543E" w:rsidRPr="001A3206">
              <w:rPr>
                <w:rFonts w:ascii="Lato" w:hAnsi="Lato" w:cs="Calibri"/>
                <w:sz w:val="20"/>
                <w:szCs w:val="20"/>
              </w:rPr>
              <w:t xml:space="preserve">seksuālās orientācijas, </w:t>
            </w:r>
            <w:r w:rsidRPr="001A3206">
              <w:rPr>
                <w:rFonts w:ascii="Lato" w:hAnsi="Lato" w:cs="Calibri"/>
                <w:sz w:val="20"/>
                <w:szCs w:val="20"/>
              </w:rPr>
              <w:t xml:space="preserve">reliģijas vai sociālekonomiskā stāvokļa, tostarp vadības amatos. Turklāt iestāde īsteno </w:t>
            </w:r>
            <w:r w:rsidRPr="00680D25">
              <w:rPr>
                <w:rFonts w:ascii="Lato" w:hAnsi="Lato" w:cs="Calibri"/>
                <w:sz w:val="20"/>
                <w:szCs w:val="20"/>
              </w:rPr>
              <w:t>vismaz vienu</w:t>
            </w:r>
            <w:r w:rsidR="001F63BD" w:rsidRPr="00680D25">
              <w:rPr>
                <w:rFonts w:ascii="Lato" w:hAnsi="Lato" w:cs="Calibri"/>
                <w:sz w:val="20"/>
                <w:szCs w:val="20"/>
              </w:rPr>
              <w:t>,</w:t>
            </w:r>
            <w:r w:rsidRPr="00680D25">
              <w:rPr>
                <w:rFonts w:ascii="Lato" w:hAnsi="Lato" w:cs="Calibri"/>
                <w:sz w:val="20"/>
                <w:szCs w:val="20"/>
              </w:rPr>
              <w:t xml:space="preserve"> </w:t>
            </w:r>
            <w:r w:rsidR="001F63BD" w:rsidRPr="00680D25">
              <w:rPr>
                <w:rFonts w:ascii="Lato" w:hAnsi="Lato" w:cs="Calibri"/>
                <w:sz w:val="20"/>
                <w:szCs w:val="20"/>
              </w:rPr>
              <w:t xml:space="preserve">ar prioritāro jomu saistītu, </w:t>
            </w:r>
            <w:r w:rsidRPr="00680D25">
              <w:rPr>
                <w:rFonts w:ascii="Lato" w:hAnsi="Lato" w:cs="Calibri"/>
                <w:sz w:val="20"/>
                <w:szCs w:val="20"/>
              </w:rPr>
              <w:t xml:space="preserve">dokumentētu pasākumu. Īstenotās darbības tiek dokumentētas, tās ir atbilstošas iestādes kontekstam (piemēram, atrašanās vieta, darbinieku sastāvs) un </w:t>
            </w:r>
            <w:r w:rsidR="001F63BD" w:rsidRPr="00680D25">
              <w:rPr>
                <w:rFonts w:ascii="Lato" w:hAnsi="Lato" w:cs="Calibri"/>
                <w:sz w:val="20"/>
                <w:szCs w:val="20"/>
              </w:rPr>
              <w:t xml:space="preserve">ik pēc 4 gadiem </w:t>
            </w:r>
            <w:r w:rsidRPr="00680D25">
              <w:rPr>
                <w:rFonts w:ascii="Lato" w:hAnsi="Lato" w:cs="Calibri"/>
                <w:sz w:val="20"/>
                <w:szCs w:val="20"/>
              </w:rPr>
              <w:t xml:space="preserve">tiek novērtētas vai pārskatītas. </w:t>
            </w:r>
          </w:p>
          <w:p w14:paraId="43E43BFF" w14:textId="61110E02" w:rsidR="00121D83" w:rsidRPr="001A3206" w:rsidRDefault="00121D83" w:rsidP="00121D83">
            <w:pPr>
              <w:spacing w:after="240"/>
              <w:jc w:val="both"/>
              <w:rPr>
                <w:rFonts w:ascii="Lato" w:hAnsi="Lato" w:cs="Calibri"/>
                <w:sz w:val="20"/>
                <w:szCs w:val="20"/>
              </w:rPr>
            </w:pPr>
            <w:r w:rsidRPr="00680D25">
              <w:rPr>
                <w:rFonts w:ascii="Lato" w:hAnsi="Lato" w:cs="Calibri"/>
                <w:sz w:val="20"/>
                <w:szCs w:val="20"/>
              </w:rPr>
              <w:t>Taisnīgas darbā pieņemšanas prioritārajā jomā iestāde izmanto taisnīgas un nediskriminējošas darbā pieņemšanas procedūras, kas līdz minimumam samazina aizspriedumus darba sludinājumos, kandidātu atlasē un intervijās. Taisnīgas attīstības prioritārajā jomā iestāde nodrošina taisnīgu piekļuvi apmācību</w:t>
            </w:r>
            <w:r w:rsidRPr="00680D25">
              <w:rPr>
                <w:rStyle w:val="FootnoteReference"/>
                <w:rFonts w:ascii="Lato" w:hAnsi="Lato" w:cs="Calibri"/>
                <w:sz w:val="20"/>
                <w:szCs w:val="20"/>
              </w:rPr>
              <w:footnoteReference w:id="18"/>
            </w:r>
            <w:r w:rsidRPr="00680D25">
              <w:rPr>
                <w:rFonts w:ascii="Lato" w:hAnsi="Lato" w:cs="Calibri"/>
                <w:sz w:val="20"/>
                <w:szCs w:val="20"/>
              </w:rPr>
              <w:t xml:space="preserve"> , prasmju pilnveidošanas un karjeras izaugsmes iespējām, un lēmumi par paaugstināšanu amatā un pabalstiem tiek pieņemti, pamatojoties vienīgi uz prasmēm, darba rezultātiem un pieredzi. Šis </w:t>
            </w:r>
            <w:r w:rsidR="009A1382" w:rsidRPr="00680D25">
              <w:rPr>
                <w:rFonts w:ascii="Lato" w:hAnsi="Lato" w:cs="Calibri"/>
                <w:sz w:val="20"/>
                <w:szCs w:val="20"/>
              </w:rPr>
              <w:t xml:space="preserve">kritērijs </w:t>
            </w:r>
            <w:r w:rsidRPr="00680D25">
              <w:rPr>
                <w:rFonts w:ascii="Lato" w:hAnsi="Lato" w:cs="Calibri"/>
                <w:sz w:val="20"/>
                <w:szCs w:val="20"/>
              </w:rPr>
              <w:t>attiecas uz visiem nodarbinātības līmeņiem, tostarp paaugstināšanu vadības un pārvaldības amatos. Izvēlētā prioritārā joma tiek atbalstīta ar rakstisku vienlīdzīgu iespēju politiku, kas nosaka nulles toleranci pret</w:t>
            </w:r>
            <w:r w:rsidRPr="001A3206">
              <w:rPr>
                <w:rFonts w:ascii="Lato" w:hAnsi="Lato" w:cs="Calibri"/>
                <w:sz w:val="20"/>
                <w:szCs w:val="20"/>
              </w:rPr>
              <w:t xml:space="preserve"> diskrimināciju un izklāsta mehānismus, </w:t>
            </w:r>
            <w:r w:rsidR="001F63BD">
              <w:rPr>
                <w:rFonts w:ascii="Lato" w:hAnsi="Lato" w:cs="Calibri"/>
                <w:sz w:val="20"/>
                <w:szCs w:val="20"/>
              </w:rPr>
              <w:t>kas</w:t>
            </w:r>
            <w:r w:rsidRPr="001A3206">
              <w:rPr>
                <w:rFonts w:ascii="Lato" w:hAnsi="Lato" w:cs="Calibri"/>
                <w:sz w:val="20"/>
                <w:szCs w:val="20"/>
              </w:rPr>
              <w:t xml:space="preserve"> nodroši</w:t>
            </w:r>
            <w:r w:rsidR="001F63BD">
              <w:rPr>
                <w:rFonts w:ascii="Lato" w:hAnsi="Lato" w:cs="Calibri"/>
                <w:sz w:val="20"/>
                <w:szCs w:val="20"/>
              </w:rPr>
              <w:t>a</w:t>
            </w:r>
            <w:r w:rsidRPr="001A3206">
              <w:rPr>
                <w:rFonts w:ascii="Lato" w:hAnsi="Lato" w:cs="Calibri"/>
                <w:sz w:val="20"/>
                <w:szCs w:val="20"/>
              </w:rPr>
              <w:t xml:space="preserve"> iekļaušanu attiecīgajos procesos. Politika</w:t>
            </w:r>
            <w:r w:rsidR="001F63BD">
              <w:rPr>
                <w:rFonts w:ascii="Lato" w:hAnsi="Lato" w:cs="Calibri"/>
                <w:sz w:val="20"/>
                <w:szCs w:val="20"/>
              </w:rPr>
              <w:t>s formulējums</w:t>
            </w:r>
            <w:r w:rsidRPr="001A3206">
              <w:rPr>
                <w:rFonts w:ascii="Lato" w:hAnsi="Lato" w:cs="Calibri"/>
                <w:sz w:val="20"/>
                <w:szCs w:val="20"/>
              </w:rPr>
              <w:t xml:space="preserve"> var būt atsevišķs dokuments vai daļa no cita iekšējā dokumenta (piemēram, uzņēmuma ētikas</w:t>
            </w:r>
            <w:r w:rsidR="006415EE" w:rsidRPr="001A3206">
              <w:rPr>
                <w:rFonts w:ascii="Lato" w:hAnsi="Lato" w:cs="Calibri"/>
                <w:sz w:val="20"/>
                <w:szCs w:val="20"/>
              </w:rPr>
              <w:t xml:space="preserve"> kodeksa</w:t>
            </w:r>
            <w:r w:rsidRPr="001A3206">
              <w:rPr>
                <w:rFonts w:ascii="Lato" w:hAnsi="Lato" w:cs="Calibri"/>
                <w:sz w:val="20"/>
                <w:szCs w:val="20"/>
              </w:rPr>
              <w:t xml:space="preserve">), tā tiek izplatīta </w:t>
            </w:r>
            <w:r w:rsidR="001F63BD">
              <w:rPr>
                <w:rFonts w:ascii="Lato" w:hAnsi="Lato" w:cs="Calibri"/>
                <w:sz w:val="20"/>
                <w:szCs w:val="20"/>
              </w:rPr>
              <w:t>atbildīgajiem</w:t>
            </w:r>
            <w:r w:rsidRPr="001A3206">
              <w:rPr>
                <w:rFonts w:ascii="Lato" w:hAnsi="Lato" w:cs="Calibri"/>
                <w:sz w:val="20"/>
                <w:szCs w:val="20"/>
              </w:rPr>
              <w:t xml:space="preserve"> </w:t>
            </w:r>
            <w:r w:rsidR="001F63BD">
              <w:rPr>
                <w:rFonts w:ascii="Lato" w:hAnsi="Lato" w:cs="Calibri"/>
                <w:sz w:val="20"/>
                <w:szCs w:val="20"/>
              </w:rPr>
              <w:t>darbiniekiem</w:t>
            </w:r>
            <w:r w:rsidRPr="001A3206">
              <w:rPr>
                <w:rFonts w:ascii="Lato" w:hAnsi="Lato" w:cs="Calibri"/>
                <w:sz w:val="20"/>
                <w:szCs w:val="20"/>
              </w:rPr>
              <w:t xml:space="preserve"> (piemēram, vadībai, personāla daļai), oficiāli apstiprināta vadības un pārskatīta vismaz reizi četros gados.</w:t>
            </w:r>
          </w:p>
          <w:p w14:paraId="25DE7BF5" w14:textId="61CE73D7" w:rsidR="00121D83" w:rsidRPr="001A3206" w:rsidRDefault="00121D83" w:rsidP="00121D83">
            <w:pPr>
              <w:widowControl/>
              <w:suppressAutoHyphens w:val="0"/>
              <w:jc w:val="both"/>
              <w:rPr>
                <w:rFonts w:ascii="Lato" w:hAnsi="Lato" w:cs="Calibri"/>
                <w:sz w:val="20"/>
                <w:szCs w:val="20"/>
              </w:rPr>
            </w:pPr>
            <w:r w:rsidRPr="001A3206">
              <w:rPr>
                <w:rFonts w:ascii="Lato" w:hAnsi="Lato" w:cs="Calibri"/>
                <w:sz w:val="20"/>
                <w:szCs w:val="20"/>
              </w:rPr>
              <w:t xml:space="preserve">Piemēri </w:t>
            </w:r>
            <w:r w:rsidR="001F63BD">
              <w:rPr>
                <w:rFonts w:ascii="Lato" w:hAnsi="Lato" w:cs="Calibri"/>
                <w:sz w:val="20"/>
                <w:szCs w:val="20"/>
              </w:rPr>
              <w:t>atbilstošām</w:t>
            </w:r>
            <w:r w:rsidRPr="001A3206">
              <w:rPr>
                <w:rFonts w:ascii="Lato" w:hAnsi="Lato" w:cs="Calibri"/>
                <w:sz w:val="20"/>
                <w:szCs w:val="20"/>
              </w:rPr>
              <w:t xml:space="preserve"> darbībām: </w:t>
            </w:r>
          </w:p>
          <w:p w14:paraId="63462312" w14:textId="48607E08" w:rsidR="00121D83" w:rsidRPr="001A3206" w:rsidRDefault="00121D83" w:rsidP="00121D83">
            <w:pPr>
              <w:pStyle w:val="ListParagraph"/>
              <w:numPr>
                <w:ilvl w:val="0"/>
                <w:numId w:val="71"/>
              </w:numPr>
              <w:jc w:val="both"/>
              <w:rPr>
                <w:rFonts w:ascii="Lato" w:eastAsia="Times New Roman" w:hAnsi="Lato" w:cs="Calibri"/>
                <w:sz w:val="20"/>
                <w:szCs w:val="20"/>
                <w:lang w:val="en-GB"/>
              </w:rPr>
            </w:pPr>
            <w:r w:rsidRPr="001A3206">
              <w:rPr>
                <w:rFonts w:ascii="Lato" w:hAnsi="Lato" w:cs="Calibri"/>
                <w:sz w:val="20"/>
                <w:szCs w:val="20"/>
                <w:lang w:val="en-GB"/>
              </w:rPr>
              <w:t>aklā atlase, piemēram, anonīma pirmā kārtas CV pārbaude, no kuras tiek izņemta identificējoša informācija, piemēram, vārds, dzimums, etniskā piederība vai adrese, samazi</w:t>
            </w:r>
            <w:r w:rsidR="002272FC">
              <w:rPr>
                <w:rFonts w:ascii="Lato" w:hAnsi="Lato" w:cs="Calibri"/>
                <w:sz w:val="20"/>
                <w:szCs w:val="20"/>
                <w:lang w:val="en-GB"/>
              </w:rPr>
              <w:t xml:space="preserve">not </w:t>
            </w:r>
            <w:r w:rsidRPr="001A3206">
              <w:rPr>
                <w:rFonts w:ascii="Lato" w:hAnsi="Lato" w:cs="Calibri"/>
                <w:sz w:val="20"/>
                <w:szCs w:val="20"/>
                <w:lang w:val="en-GB"/>
              </w:rPr>
              <w:t xml:space="preserve">aizspriedumus kandidātu atlasē </w:t>
            </w:r>
            <w:r w:rsidRPr="001A3206">
              <w:rPr>
                <w:rFonts w:ascii="Lato" w:hAnsi="Lato" w:cs="Calibri"/>
                <w:i/>
                <w:iCs/>
                <w:sz w:val="20"/>
                <w:szCs w:val="20"/>
                <w:lang w:val="en-GB"/>
              </w:rPr>
              <w:t xml:space="preserve">(attiecas uz </w:t>
            </w:r>
            <w:r w:rsidRPr="001A3206">
              <w:rPr>
                <w:rFonts w:ascii="Lato" w:eastAsia="Calibri" w:hAnsi="Lato" w:cs="Calibri"/>
                <w:i/>
                <w:sz w:val="20"/>
                <w:szCs w:val="20"/>
                <w:lang w:val="en-GB"/>
              </w:rPr>
              <w:t>taisnīgu atlasi);</w:t>
            </w:r>
          </w:p>
          <w:p w14:paraId="14BC44CE" w14:textId="6E45AE78" w:rsidR="00121D83" w:rsidRPr="001A3206" w:rsidRDefault="00121D83" w:rsidP="00121D83">
            <w:pPr>
              <w:pStyle w:val="ListParagraph"/>
              <w:numPr>
                <w:ilvl w:val="0"/>
                <w:numId w:val="71"/>
              </w:numPr>
              <w:jc w:val="both"/>
              <w:rPr>
                <w:rFonts w:ascii="Lato" w:eastAsia="Times New Roman" w:hAnsi="Lato" w:cs="Calibri"/>
                <w:sz w:val="20"/>
                <w:szCs w:val="20"/>
                <w:lang w:val="en-GB"/>
              </w:rPr>
            </w:pPr>
            <w:r w:rsidRPr="001A3206">
              <w:rPr>
                <w:rFonts w:ascii="Lato" w:hAnsi="Lato" w:cs="Calibri"/>
                <w:sz w:val="20"/>
                <w:szCs w:val="20"/>
                <w:lang w:val="en-GB"/>
              </w:rPr>
              <w:lastRenderedPageBreak/>
              <w:t xml:space="preserve">iekļaujošu </w:t>
            </w:r>
            <w:r w:rsidR="002272FC" w:rsidRPr="002272FC">
              <w:rPr>
                <w:rFonts w:ascii="Lato" w:hAnsi="Lato" w:cs="Calibri"/>
                <w:sz w:val="20"/>
                <w:szCs w:val="20"/>
                <w:lang w:val="en-GB"/>
              </w:rPr>
              <w:t xml:space="preserve">mērķu </w:t>
            </w:r>
            <w:r w:rsidR="002272FC" w:rsidRPr="002272FC">
              <w:rPr>
                <w:rFonts w:ascii="Lato" w:eastAsia="Calibri" w:hAnsi="Lato" w:cs="Calibri"/>
                <w:sz w:val="20"/>
                <w:szCs w:val="20"/>
                <w:lang w:val="en-GB"/>
              </w:rPr>
              <w:t>note</w:t>
            </w:r>
            <w:r w:rsidR="002272FC" w:rsidRPr="002272FC">
              <w:rPr>
                <w:rFonts w:ascii="Lato" w:hAnsi="Lato" w:cs="Calibri"/>
                <w:sz w:val="20"/>
                <w:szCs w:val="20"/>
                <w:lang w:val="en-GB"/>
              </w:rPr>
              <w:t>ikšana</w:t>
            </w:r>
            <w:r w:rsidR="002272FC" w:rsidRPr="001A3206">
              <w:rPr>
                <w:rFonts w:ascii="Lato" w:hAnsi="Lato" w:cs="Calibri"/>
                <w:sz w:val="20"/>
                <w:szCs w:val="20"/>
                <w:lang w:val="en-GB"/>
              </w:rPr>
              <w:t xml:space="preserve"> </w:t>
            </w:r>
            <w:r w:rsidRPr="001A3206">
              <w:rPr>
                <w:rFonts w:ascii="Lato" w:hAnsi="Lato" w:cs="Calibri"/>
                <w:sz w:val="20"/>
                <w:szCs w:val="20"/>
                <w:lang w:val="en-GB"/>
              </w:rPr>
              <w:t>darbā pieņemšana</w:t>
            </w:r>
            <w:r w:rsidR="002272FC">
              <w:rPr>
                <w:rFonts w:ascii="Lato" w:hAnsi="Lato" w:cs="Calibri"/>
                <w:sz w:val="20"/>
                <w:szCs w:val="20"/>
                <w:lang w:val="en-GB"/>
              </w:rPr>
              <w:t>i</w:t>
            </w:r>
            <w:r w:rsidRPr="001A3206">
              <w:rPr>
                <w:rFonts w:ascii="Lato" w:hAnsi="Lato" w:cs="Calibri"/>
                <w:sz w:val="20"/>
                <w:szCs w:val="20"/>
                <w:lang w:val="en-GB"/>
              </w:rPr>
              <w:t xml:space="preserve"> (ja tas ir likumīgi pieļaujams</w:t>
            </w:r>
            <w:r w:rsidR="002272FC">
              <w:rPr>
                <w:rFonts w:ascii="Lato" w:hAnsi="Lato" w:cs="Calibri"/>
                <w:sz w:val="20"/>
                <w:szCs w:val="20"/>
                <w:lang w:val="en-GB"/>
              </w:rPr>
              <w:t>,</w:t>
            </w:r>
            <w:r w:rsidRPr="001A3206">
              <w:rPr>
                <w:rFonts w:ascii="Lato" w:hAnsi="Lato" w:cs="Calibri"/>
                <w:sz w:val="20"/>
                <w:szCs w:val="20"/>
                <w:lang w:val="en-GB"/>
              </w:rPr>
              <w:t xml:space="preserve"> attīstības mērķu </w:t>
            </w:r>
            <w:r w:rsidRPr="001A3206">
              <w:rPr>
                <w:rFonts w:ascii="Lato" w:hAnsi="Lato" w:cs="Calibri"/>
                <w:i/>
                <w:iCs/>
                <w:sz w:val="20"/>
                <w:szCs w:val="20"/>
                <w:lang w:val="en-GB"/>
              </w:rPr>
              <w:t>noteikšana</w:t>
            </w:r>
            <w:r w:rsidRPr="001A3206">
              <w:rPr>
                <w:rFonts w:ascii="Lato" w:hAnsi="Lato" w:cs="Calibri"/>
                <w:sz w:val="20"/>
                <w:szCs w:val="20"/>
                <w:lang w:val="en-GB"/>
              </w:rPr>
              <w:t xml:space="preserve">, vai nekonfidenciālu uzraudzības sistēmu </w:t>
            </w:r>
            <w:r w:rsidRPr="001A3206">
              <w:rPr>
                <w:rFonts w:ascii="Lato" w:hAnsi="Lato" w:cs="Calibri"/>
                <w:i/>
                <w:iCs/>
                <w:sz w:val="20"/>
                <w:szCs w:val="20"/>
                <w:lang w:val="en-GB"/>
              </w:rPr>
              <w:t>izveide</w:t>
            </w:r>
            <w:r w:rsidRPr="001A3206">
              <w:rPr>
                <w:rFonts w:ascii="Lato" w:hAnsi="Lato" w:cs="Calibri"/>
                <w:sz w:val="20"/>
                <w:szCs w:val="20"/>
                <w:lang w:val="en-GB"/>
              </w:rPr>
              <w:t xml:space="preserve"> (piemēram, dzimumu proporcija vadībā, vietējie darbinieki salīdzinājumā </w:t>
            </w:r>
            <w:r w:rsidRPr="002272FC">
              <w:rPr>
                <w:rFonts w:ascii="Lato" w:hAnsi="Lato" w:cs="Calibri"/>
                <w:sz w:val="20"/>
                <w:szCs w:val="20"/>
                <w:lang w:val="en-GB"/>
              </w:rPr>
              <w:t>ar ārzemju</w:t>
            </w:r>
            <w:r w:rsidRPr="001A3206">
              <w:rPr>
                <w:rFonts w:ascii="Lato" w:hAnsi="Lato" w:cs="Calibri"/>
                <w:sz w:val="20"/>
                <w:szCs w:val="20"/>
                <w:lang w:val="en-GB"/>
              </w:rPr>
              <w:t xml:space="preserve"> darbiniekiem</w:t>
            </w:r>
            <w:r w:rsidR="002272FC">
              <w:rPr>
                <w:rFonts w:ascii="Lato" w:hAnsi="Lato" w:cs="Calibri"/>
                <w:sz w:val="20"/>
                <w:szCs w:val="20"/>
                <w:lang w:val="en-GB"/>
              </w:rPr>
              <w:t>)</w:t>
            </w:r>
            <w:r w:rsidRPr="001A3206">
              <w:rPr>
                <w:rFonts w:ascii="Lato" w:hAnsi="Lato" w:cs="Calibri"/>
                <w:sz w:val="20"/>
                <w:szCs w:val="20"/>
                <w:lang w:val="en-GB"/>
              </w:rPr>
              <w:t xml:space="preserve"> utt.</w:t>
            </w:r>
            <w:r w:rsidR="002272FC">
              <w:rPr>
                <w:rFonts w:ascii="Lato" w:hAnsi="Lato" w:cs="Calibri"/>
                <w:sz w:val="20"/>
                <w:szCs w:val="20"/>
                <w:lang w:val="en-GB"/>
              </w:rPr>
              <w:t>;</w:t>
            </w:r>
          </w:p>
          <w:p w14:paraId="15A84F75" w14:textId="77777777" w:rsidR="00121D83" w:rsidRPr="001A3206" w:rsidRDefault="00121D83" w:rsidP="00121D83">
            <w:pPr>
              <w:pStyle w:val="ListParagraph"/>
              <w:numPr>
                <w:ilvl w:val="0"/>
                <w:numId w:val="71"/>
              </w:numPr>
              <w:jc w:val="both"/>
              <w:rPr>
                <w:rFonts w:ascii="Lato" w:eastAsia="Times New Roman" w:hAnsi="Lato" w:cs="Calibri"/>
                <w:sz w:val="20"/>
                <w:szCs w:val="20"/>
                <w:lang w:val="en-GB"/>
              </w:rPr>
            </w:pPr>
            <w:r w:rsidRPr="001A3206">
              <w:rPr>
                <w:rFonts w:ascii="Lato" w:eastAsia="Times New Roman" w:hAnsi="Lato" w:cs="Calibri"/>
                <w:sz w:val="20"/>
                <w:szCs w:val="20"/>
                <w:lang w:val="en-GB"/>
              </w:rPr>
              <w:t xml:space="preserve">visu darbinieku pamatizglītības līmeņa pabeigšanas veicināšana un atbalstīšana (attiecas tikai uz darbiniekiem, kuriem nav pabeigta formālā izglītība). </w:t>
            </w:r>
            <w:r w:rsidRPr="001A3206">
              <w:rPr>
                <w:rFonts w:ascii="Lato" w:hAnsi="Lato" w:cs="Calibri"/>
                <w:i/>
                <w:iCs/>
                <w:sz w:val="20"/>
                <w:szCs w:val="20"/>
                <w:lang w:val="en-GB"/>
              </w:rPr>
              <w:t xml:space="preserve">(attiecas uz </w:t>
            </w:r>
            <w:r w:rsidRPr="001A3206">
              <w:rPr>
                <w:rFonts w:ascii="Lato" w:eastAsia="Calibri" w:hAnsi="Lato" w:cs="Calibri"/>
                <w:i/>
                <w:sz w:val="20"/>
                <w:szCs w:val="20"/>
                <w:lang w:val="en-GB"/>
              </w:rPr>
              <w:t>taisnīgu attīstību);</w:t>
            </w:r>
          </w:p>
          <w:p w14:paraId="74FCECF4" w14:textId="77777777" w:rsidR="00121D83" w:rsidRPr="001A3206" w:rsidRDefault="00121D83" w:rsidP="00121D83">
            <w:pPr>
              <w:pStyle w:val="ListParagraph"/>
              <w:numPr>
                <w:ilvl w:val="0"/>
                <w:numId w:val="71"/>
              </w:numPr>
              <w:jc w:val="both"/>
              <w:rPr>
                <w:rFonts w:ascii="Lato" w:eastAsia="Times New Roman" w:hAnsi="Lato" w:cs="Calibri"/>
                <w:sz w:val="20"/>
                <w:szCs w:val="20"/>
                <w:lang w:val="en-GB"/>
              </w:rPr>
            </w:pPr>
            <w:r w:rsidRPr="001A3206">
              <w:rPr>
                <w:rFonts w:ascii="Lato" w:eastAsia="Times New Roman" w:hAnsi="Lato" w:cs="Calibri"/>
                <w:sz w:val="20"/>
                <w:szCs w:val="20"/>
                <w:lang w:val="en-GB"/>
              </w:rPr>
              <w:t xml:space="preserve">iekšējās mentorprogrammas vai karjeras attīstības programmas, kas vērstas uz nepietiekami pārstāvētām grupām, ar izmērāmiem rezultātiem, piemēram, paaugstināšanu amatā vai karjeras izaugsmi. </w:t>
            </w:r>
            <w:r w:rsidRPr="001A3206">
              <w:rPr>
                <w:rFonts w:ascii="Lato" w:hAnsi="Lato" w:cs="Calibri"/>
                <w:i/>
                <w:iCs/>
                <w:sz w:val="20"/>
                <w:szCs w:val="20"/>
                <w:lang w:val="en-GB"/>
              </w:rPr>
              <w:t xml:space="preserve">(attiecas uz </w:t>
            </w:r>
            <w:r w:rsidRPr="001A3206">
              <w:rPr>
                <w:rFonts w:ascii="Lato" w:eastAsia="Calibri" w:hAnsi="Lato" w:cs="Calibri"/>
                <w:i/>
                <w:sz w:val="20"/>
                <w:szCs w:val="20"/>
                <w:lang w:val="en-GB"/>
              </w:rPr>
              <w:t xml:space="preserve">taisnīgu attīstību); </w:t>
            </w:r>
            <w:r w:rsidRPr="001A3206">
              <w:rPr>
                <w:rFonts w:ascii="Lato" w:eastAsia="Calibri" w:hAnsi="Lato" w:cs="Calibri"/>
                <w:sz w:val="20"/>
                <w:szCs w:val="20"/>
                <w:lang w:val="en-GB"/>
              </w:rPr>
              <w:t>un/vai</w:t>
            </w:r>
          </w:p>
          <w:p w14:paraId="261B4859" w14:textId="4773B5BA" w:rsidR="00121D83" w:rsidRPr="00680D25" w:rsidRDefault="00121D83" w:rsidP="00121D83">
            <w:pPr>
              <w:pStyle w:val="ListParagraph"/>
              <w:numPr>
                <w:ilvl w:val="0"/>
                <w:numId w:val="71"/>
              </w:numPr>
              <w:jc w:val="both"/>
              <w:rPr>
                <w:rFonts w:ascii="Lato" w:eastAsia="Times New Roman" w:hAnsi="Lato" w:cs="Calibri"/>
                <w:sz w:val="20"/>
                <w:szCs w:val="20"/>
                <w:lang w:val="en-GB"/>
              </w:rPr>
            </w:pPr>
            <w:r w:rsidRPr="00680D25">
              <w:rPr>
                <w:rFonts w:ascii="Lato" w:hAnsi="Lato" w:cs="Calibri"/>
                <w:sz w:val="20"/>
                <w:szCs w:val="20"/>
                <w:lang w:val="en-GB"/>
              </w:rPr>
              <w:t>obligāta</w:t>
            </w:r>
            <w:r w:rsidR="002272FC" w:rsidRPr="00680D25">
              <w:rPr>
                <w:rFonts w:ascii="Lato" w:hAnsi="Lato" w:cs="Calibri"/>
                <w:sz w:val="20"/>
                <w:szCs w:val="20"/>
                <w:lang w:val="en-GB"/>
              </w:rPr>
              <w:t>s,</w:t>
            </w:r>
            <w:r w:rsidRPr="00680D25">
              <w:rPr>
                <w:rFonts w:ascii="Lato" w:hAnsi="Lato" w:cs="Calibri"/>
                <w:sz w:val="20"/>
                <w:szCs w:val="20"/>
                <w:lang w:val="en-GB"/>
              </w:rPr>
              <w:t xml:space="preserve"> ikgadēja</w:t>
            </w:r>
            <w:r w:rsidR="002272FC" w:rsidRPr="00680D25">
              <w:rPr>
                <w:rFonts w:ascii="Lato" w:hAnsi="Lato" w:cs="Calibri"/>
                <w:sz w:val="20"/>
                <w:szCs w:val="20"/>
                <w:lang w:val="en-GB"/>
              </w:rPr>
              <w:t>s</w:t>
            </w:r>
            <w:r w:rsidRPr="00680D25">
              <w:rPr>
                <w:rFonts w:ascii="Lato" w:hAnsi="Lato" w:cs="Calibri"/>
                <w:sz w:val="20"/>
                <w:szCs w:val="20"/>
                <w:lang w:val="en-GB"/>
              </w:rPr>
              <w:t xml:space="preserve"> </w:t>
            </w:r>
            <w:r w:rsidR="00B663DA">
              <w:rPr>
                <w:rFonts w:ascii="Lato" w:hAnsi="Lato" w:cs="Calibri"/>
                <w:sz w:val="20"/>
                <w:szCs w:val="20"/>
                <w:lang w:val="en-GB"/>
              </w:rPr>
              <w:t>iestādes</w:t>
            </w:r>
            <w:r w:rsidR="002272FC" w:rsidRPr="00680D25">
              <w:rPr>
                <w:rFonts w:ascii="Lato" w:hAnsi="Lato" w:cs="Calibri"/>
                <w:sz w:val="20"/>
                <w:szCs w:val="20"/>
                <w:lang w:val="en-GB"/>
              </w:rPr>
              <w:t xml:space="preserve"> Zaļās Atslēgas pārstāvja</w:t>
            </w:r>
            <w:r w:rsidR="002272FC" w:rsidRPr="00680D25">
              <w:rPr>
                <w:rStyle w:val="FootnoteReference"/>
                <w:rFonts w:ascii="Lato" w:hAnsi="Lato" w:cs="Calibri"/>
                <w:sz w:val="20"/>
                <w:szCs w:val="20"/>
                <w:lang w:val="en-GB"/>
              </w:rPr>
              <w:footnoteReference w:id="19"/>
            </w:r>
            <w:r w:rsidR="002272FC" w:rsidRPr="00680D25">
              <w:rPr>
                <w:rFonts w:ascii="Lato" w:hAnsi="Lato" w:cs="Calibri"/>
                <w:sz w:val="20"/>
                <w:szCs w:val="20"/>
                <w:lang w:val="en-GB"/>
              </w:rPr>
              <w:t xml:space="preserve"> vai atbildīgo darbinieku (personāla vadības speciālisti) </w:t>
            </w:r>
            <w:r w:rsidRPr="00680D25">
              <w:rPr>
                <w:rFonts w:ascii="Lato" w:hAnsi="Lato" w:cs="Calibri"/>
                <w:sz w:val="20"/>
                <w:szCs w:val="20"/>
                <w:lang w:val="en-GB"/>
              </w:rPr>
              <w:t>DEI (dažādības, vienlīdzības un iekļaušanas) apmācība</w:t>
            </w:r>
            <w:r w:rsidR="002272FC" w:rsidRPr="00680D25">
              <w:rPr>
                <w:rFonts w:ascii="Lato" w:hAnsi="Lato" w:cs="Calibri"/>
                <w:sz w:val="20"/>
                <w:szCs w:val="20"/>
                <w:lang w:val="en-GB"/>
              </w:rPr>
              <w:t>s</w:t>
            </w:r>
            <w:r w:rsidRPr="00680D25">
              <w:rPr>
                <w:rStyle w:val="FootnoteReference"/>
                <w:rFonts w:ascii="Lato" w:hAnsi="Lato" w:cs="Calibri"/>
                <w:sz w:val="20"/>
                <w:szCs w:val="20"/>
                <w:lang w:val="en-GB"/>
              </w:rPr>
              <w:footnoteReference w:id="20"/>
            </w:r>
            <w:r w:rsidRPr="00680D25">
              <w:rPr>
                <w:rFonts w:ascii="Lato" w:hAnsi="Lato" w:cs="Calibri"/>
                <w:sz w:val="20"/>
                <w:szCs w:val="20"/>
                <w:lang w:val="en-GB"/>
              </w:rPr>
              <w:t xml:space="preserve"> kas ietver tādus tematus kā nediskriminācija un iekļaujošas darbā pieņemšanas principi, aizspriedumu mazināšana (piemēram, neapzināti aizspriedumi), iekļaujoša vadība un darba kultūra. </w:t>
            </w:r>
            <w:r w:rsidR="0EBEA55E" w:rsidRPr="00680D25">
              <w:rPr>
                <w:rFonts w:ascii="Lato" w:hAnsi="Lato" w:cs="Calibri"/>
                <w:i/>
                <w:iCs/>
                <w:sz w:val="20"/>
                <w:szCs w:val="20"/>
                <w:lang w:val="en-GB"/>
              </w:rPr>
              <w:t xml:space="preserve">(Attiecas </w:t>
            </w:r>
            <w:r w:rsidRPr="00680D25">
              <w:rPr>
                <w:rFonts w:ascii="Lato" w:hAnsi="Lato" w:cs="Calibri"/>
                <w:i/>
                <w:iCs/>
                <w:sz w:val="20"/>
                <w:szCs w:val="20"/>
                <w:lang w:val="en-GB"/>
              </w:rPr>
              <w:t>uz abām prioritārajām jomām</w:t>
            </w:r>
            <w:r w:rsidR="0EC0A312" w:rsidRPr="00680D25">
              <w:rPr>
                <w:rFonts w:ascii="Lato" w:hAnsi="Lato" w:cs="Calibri"/>
                <w:i/>
                <w:iCs/>
                <w:sz w:val="20"/>
                <w:szCs w:val="20"/>
                <w:lang w:val="en-GB"/>
              </w:rPr>
              <w:t>.</w:t>
            </w:r>
            <w:r w:rsidR="0EBEA55E" w:rsidRPr="00680D25">
              <w:rPr>
                <w:rFonts w:ascii="Lato" w:hAnsi="Lato" w:cs="Calibri"/>
                <w:i/>
                <w:iCs/>
                <w:sz w:val="20"/>
                <w:szCs w:val="20"/>
                <w:lang w:val="en-GB"/>
              </w:rPr>
              <w:t>)</w:t>
            </w:r>
          </w:p>
          <w:p w14:paraId="7FB353F9" w14:textId="7CB52FDC" w:rsidR="00121D83" w:rsidRPr="00680D25" w:rsidRDefault="00121D83" w:rsidP="00121D83">
            <w:pPr>
              <w:spacing w:before="240" w:after="240"/>
              <w:jc w:val="both"/>
              <w:rPr>
                <w:rFonts w:ascii="Lato" w:hAnsi="Lato" w:cs="Calibri"/>
                <w:sz w:val="20"/>
                <w:szCs w:val="20"/>
              </w:rPr>
            </w:pPr>
            <w:r w:rsidRPr="00680D25">
              <w:rPr>
                <w:rFonts w:ascii="Lato" w:hAnsi="Lato" w:cs="Calibri"/>
                <w:sz w:val="20"/>
                <w:szCs w:val="20"/>
              </w:rPr>
              <w:t xml:space="preserve">Skaitlisko datu vākšana par dzimumu, vietējo nodarbinātību, invaliditāti vai etnisko pārstāvniecību ir ieteicama tikai tad, </w:t>
            </w:r>
            <w:r w:rsidR="001F5200" w:rsidRPr="00680D25">
              <w:rPr>
                <w:rFonts w:ascii="Lato" w:hAnsi="Lato" w:cs="Calibri"/>
                <w:sz w:val="20"/>
                <w:szCs w:val="20"/>
              </w:rPr>
              <w:t>kad</w:t>
            </w:r>
            <w:r w:rsidRPr="00680D25">
              <w:rPr>
                <w:rFonts w:ascii="Lato" w:hAnsi="Lato" w:cs="Calibri"/>
                <w:sz w:val="20"/>
                <w:szCs w:val="20"/>
              </w:rPr>
              <w:t xml:space="preserve"> tas ir likum</w:t>
            </w:r>
            <w:r w:rsidR="002272FC" w:rsidRPr="00680D25">
              <w:rPr>
                <w:rFonts w:ascii="Lato" w:hAnsi="Lato" w:cs="Calibri"/>
                <w:sz w:val="20"/>
                <w:szCs w:val="20"/>
              </w:rPr>
              <w:t>iski</w:t>
            </w:r>
            <w:r w:rsidRPr="00680D25">
              <w:rPr>
                <w:rFonts w:ascii="Lato" w:hAnsi="Lato" w:cs="Calibri"/>
                <w:sz w:val="20"/>
                <w:szCs w:val="20"/>
              </w:rPr>
              <w:t xml:space="preserve"> atļauts, ētiski pieņemams un brīvprātīg</w:t>
            </w:r>
            <w:r w:rsidR="002272FC" w:rsidRPr="00680D25">
              <w:rPr>
                <w:rFonts w:ascii="Lato" w:hAnsi="Lato" w:cs="Calibri"/>
                <w:sz w:val="20"/>
                <w:szCs w:val="20"/>
              </w:rPr>
              <w:t>s process</w:t>
            </w:r>
            <w:r w:rsidRPr="00680D25">
              <w:rPr>
                <w:rFonts w:ascii="Lato" w:hAnsi="Lato" w:cs="Calibri"/>
                <w:sz w:val="20"/>
                <w:szCs w:val="20"/>
              </w:rPr>
              <w:t xml:space="preserve">. Datiem jāpaliek apkopotiem un </w:t>
            </w:r>
            <w:r w:rsidR="00F23798" w:rsidRPr="00680D25">
              <w:rPr>
                <w:rFonts w:ascii="Lato" w:hAnsi="Lato" w:cs="Calibri"/>
                <w:sz w:val="20"/>
                <w:szCs w:val="20"/>
              </w:rPr>
              <w:t>anonīmiem</w:t>
            </w:r>
            <w:r w:rsidRPr="00680D25">
              <w:rPr>
                <w:rFonts w:ascii="Lato" w:hAnsi="Lato" w:cs="Calibri"/>
                <w:sz w:val="20"/>
                <w:szCs w:val="20"/>
              </w:rPr>
              <w:t>.</w:t>
            </w:r>
          </w:p>
          <w:p w14:paraId="2F4BDE51" w14:textId="250A75EB" w:rsidR="009F6D9E" w:rsidRPr="00680D25" w:rsidRDefault="009F6D9E" w:rsidP="009F6D9E">
            <w:pPr>
              <w:spacing w:after="240"/>
              <w:jc w:val="both"/>
              <w:rPr>
                <w:rFonts w:ascii="Lato" w:eastAsia="Calibri" w:hAnsi="Lato" w:cs="Calibri"/>
                <w:sz w:val="20"/>
                <w:szCs w:val="20"/>
              </w:rPr>
            </w:pPr>
            <w:r w:rsidRPr="00680D25">
              <w:rPr>
                <w:rFonts w:ascii="Lato" w:eastAsia="Calibri" w:hAnsi="Lato" w:cs="Calibri"/>
                <w:sz w:val="20"/>
                <w:szCs w:val="20"/>
              </w:rPr>
              <w:t xml:space="preserve">Šis </w:t>
            </w:r>
            <w:r w:rsidR="009A1382" w:rsidRPr="00680D25">
              <w:rPr>
                <w:rFonts w:ascii="Lato" w:eastAsia="Calibri" w:hAnsi="Lato" w:cs="Calibri"/>
                <w:sz w:val="20"/>
                <w:szCs w:val="20"/>
              </w:rPr>
              <w:t xml:space="preserve">kritērijs </w:t>
            </w:r>
            <w:r w:rsidRPr="00680D25">
              <w:rPr>
                <w:rFonts w:ascii="Lato" w:eastAsia="Calibri" w:hAnsi="Lato" w:cs="Calibri"/>
                <w:sz w:val="20"/>
                <w:szCs w:val="20"/>
              </w:rPr>
              <w:t xml:space="preserve">ir obligāts </w:t>
            </w:r>
            <w:r w:rsidR="00B663DA">
              <w:rPr>
                <w:rFonts w:ascii="Lato" w:eastAsia="Calibri" w:hAnsi="Lato" w:cs="Calibri"/>
                <w:sz w:val="20"/>
                <w:szCs w:val="20"/>
              </w:rPr>
              <w:t>iestādēm</w:t>
            </w:r>
            <w:r w:rsidRPr="00680D25">
              <w:rPr>
                <w:rFonts w:ascii="Lato" w:eastAsia="Calibri" w:hAnsi="Lato" w:cs="Calibri"/>
                <w:sz w:val="20"/>
                <w:szCs w:val="20"/>
              </w:rPr>
              <w:t>, kur</w:t>
            </w:r>
            <w:r w:rsidR="00B663DA">
              <w:rPr>
                <w:rFonts w:ascii="Lato" w:eastAsia="Calibri" w:hAnsi="Lato" w:cs="Calibri"/>
                <w:sz w:val="20"/>
                <w:szCs w:val="20"/>
              </w:rPr>
              <w:t>ā</w:t>
            </w:r>
            <w:r w:rsidRPr="00680D25">
              <w:rPr>
                <w:rFonts w:ascii="Lato" w:eastAsia="Calibri" w:hAnsi="Lato" w:cs="Calibri"/>
                <w:sz w:val="20"/>
                <w:szCs w:val="20"/>
              </w:rPr>
              <w:t xml:space="preserve">s strādā vairāk nekā 50 darbinieki. </w:t>
            </w:r>
            <w:r w:rsidR="00B663DA">
              <w:rPr>
                <w:rFonts w:ascii="Lato" w:eastAsia="Calibri" w:hAnsi="Lato" w:cs="Calibri"/>
                <w:sz w:val="20"/>
                <w:szCs w:val="20"/>
              </w:rPr>
              <w:t>Iestādēm ar</w:t>
            </w:r>
            <w:r w:rsidRPr="00680D25">
              <w:rPr>
                <w:rFonts w:ascii="Lato" w:eastAsia="Calibri" w:hAnsi="Lato" w:cs="Calibri"/>
                <w:sz w:val="20"/>
                <w:szCs w:val="20"/>
              </w:rPr>
              <w:t xml:space="preserve"> mazāk nekā 50 darbinieki</w:t>
            </w:r>
            <w:r w:rsidR="00B663DA">
              <w:rPr>
                <w:rFonts w:ascii="Lato" w:eastAsia="Calibri" w:hAnsi="Lato" w:cs="Calibri"/>
                <w:sz w:val="20"/>
                <w:szCs w:val="20"/>
              </w:rPr>
              <w:t>em</w:t>
            </w:r>
            <w:r w:rsidR="00723B41" w:rsidRPr="00680D25">
              <w:rPr>
                <w:rFonts w:ascii="Lato" w:eastAsia="Calibri" w:hAnsi="Lato" w:cs="Calibri"/>
                <w:sz w:val="20"/>
                <w:szCs w:val="20"/>
              </w:rPr>
              <w:t>, šis kritērijs ir vadlīnija</w:t>
            </w:r>
            <w:r w:rsidR="002272FC" w:rsidRPr="00680D25">
              <w:rPr>
                <w:rFonts w:ascii="Lato" w:eastAsia="Calibri" w:hAnsi="Lato" w:cs="Calibri"/>
                <w:sz w:val="20"/>
                <w:szCs w:val="20"/>
              </w:rPr>
              <w:t>s kritērijs</w:t>
            </w:r>
            <w:r w:rsidR="00723B41" w:rsidRPr="00680D25">
              <w:rPr>
                <w:rFonts w:ascii="Lato" w:eastAsia="Calibri" w:hAnsi="Lato" w:cs="Calibri"/>
                <w:sz w:val="20"/>
                <w:szCs w:val="20"/>
              </w:rPr>
              <w:t>.</w:t>
            </w:r>
          </w:p>
          <w:p w14:paraId="4C7F076B" w14:textId="77777777" w:rsidR="002272FC" w:rsidRPr="00680D25" w:rsidRDefault="002272FC" w:rsidP="002272FC">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072A19B2" w14:textId="4DF6E574" w:rsidR="00121D83" w:rsidRPr="00680D25" w:rsidRDefault="002272FC" w:rsidP="00121D83">
            <w:pPr>
              <w:jc w:val="both"/>
              <w:rPr>
                <w:rFonts w:ascii="Lato" w:hAnsi="Lato" w:cs="Calibri"/>
                <w:sz w:val="20"/>
                <w:szCs w:val="20"/>
              </w:rPr>
            </w:pPr>
            <w:r w:rsidRPr="00680D25">
              <w:rPr>
                <w:rFonts w:ascii="Lato" w:hAnsi="Lato" w:cs="Calibri"/>
                <w:sz w:val="20"/>
                <w:szCs w:val="20"/>
              </w:rPr>
              <w:t>Audita</w:t>
            </w:r>
            <w:r w:rsidR="00121D83" w:rsidRPr="00680D25">
              <w:rPr>
                <w:rFonts w:ascii="Lato" w:hAnsi="Lato" w:cs="Calibri"/>
                <w:sz w:val="20"/>
                <w:szCs w:val="20"/>
              </w:rPr>
              <w:t xml:space="preserve"> laikā </w:t>
            </w:r>
            <w:r w:rsidR="00B663DA">
              <w:rPr>
                <w:rFonts w:ascii="Lato" w:hAnsi="Lato" w:cs="Calibri"/>
                <w:sz w:val="20"/>
                <w:szCs w:val="20"/>
              </w:rPr>
              <w:t>iestāde</w:t>
            </w:r>
            <w:r w:rsidR="00121D83" w:rsidRPr="00680D25">
              <w:rPr>
                <w:rFonts w:ascii="Lato" w:hAnsi="Lato" w:cs="Calibri"/>
                <w:sz w:val="20"/>
                <w:szCs w:val="20"/>
              </w:rPr>
              <w:t xml:space="preserve"> iesniedz </w:t>
            </w:r>
            <w:r w:rsidRPr="00680D25">
              <w:rPr>
                <w:rFonts w:ascii="Lato" w:hAnsi="Lato" w:cs="Calibri"/>
                <w:sz w:val="20"/>
                <w:szCs w:val="20"/>
              </w:rPr>
              <w:t xml:space="preserve">apliecinājuma </w:t>
            </w:r>
            <w:r w:rsidR="00121D83" w:rsidRPr="00680D25">
              <w:rPr>
                <w:rFonts w:ascii="Lato" w:hAnsi="Lato" w:cs="Calibri"/>
                <w:sz w:val="20"/>
                <w:szCs w:val="20"/>
              </w:rPr>
              <w:t>dokumentus</w:t>
            </w:r>
            <w:r w:rsidRPr="00680D25">
              <w:rPr>
                <w:rFonts w:ascii="Lato" w:hAnsi="Lato" w:cs="Calibri"/>
                <w:sz w:val="20"/>
                <w:szCs w:val="20"/>
              </w:rPr>
              <w:t xml:space="preserve"> </w:t>
            </w:r>
            <w:r w:rsidR="00121D83" w:rsidRPr="00680D25">
              <w:rPr>
                <w:rFonts w:ascii="Lato" w:hAnsi="Lato" w:cs="Calibri"/>
                <w:sz w:val="20"/>
                <w:szCs w:val="20"/>
              </w:rPr>
              <w:t>vienlīdzīb</w:t>
            </w:r>
            <w:r w:rsidRPr="00680D25">
              <w:rPr>
                <w:rFonts w:ascii="Lato" w:hAnsi="Lato" w:cs="Calibri"/>
                <w:sz w:val="20"/>
                <w:szCs w:val="20"/>
              </w:rPr>
              <w:t>as principu ievērošanai</w:t>
            </w:r>
            <w:r w:rsidR="00121D83" w:rsidRPr="00680D25">
              <w:rPr>
                <w:rFonts w:ascii="Lato" w:hAnsi="Lato" w:cs="Calibri"/>
                <w:sz w:val="20"/>
                <w:szCs w:val="20"/>
              </w:rPr>
              <w:t xml:space="preserve"> darbinieku atlasē vai profesionālajā izaugsmē. Dokumentācijā ietilpst: </w:t>
            </w:r>
          </w:p>
          <w:p w14:paraId="752888D8" w14:textId="71BFC4B7" w:rsidR="00121D83" w:rsidRPr="00680D25" w:rsidRDefault="00121D83" w:rsidP="00121D83">
            <w:pPr>
              <w:pStyle w:val="ListParagraph"/>
              <w:numPr>
                <w:ilvl w:val="0"/>
                <w:numId w:val="16"/>
              </w:numPr>
              <w:jc w:val="both"/>
              <w:rPr>
                <w:rFonts w:ascii="Lato" w:eastAsia="Times New Roman" w:hAnsi="Lato" w:cs="Calibri"/>
                <w:sz w:val="20"/>
                <w:szCs w:val="20"/>
                <w:lang w:val="en-GB"/>
              </w:rPr>
            </w:pPr>
            <w:r w:rsidRPr="00680D25">
              <w:rPr>
                <w:rFonts w:ascii="Lato" w:hAnsi="Lato" w:cs="Calibri"/>
                <w:sz w:val="20"/>
                <w:szCs w:val="20"/>
                <w:lang w:val="en-GB"/>
              </w:rPr>
              <w:t>rakstisk</w:t>
            </w:r>
            <w:r w:rsidR="002272FC" w:rsidRPr="00680D25">
              <w:rPr>
                <w:rFonts w:ascii="Lato" w:hAnsi="Lato" w:cs="Calibri"/>
                <w:sz w:val="20"/>
                <w:szCs w:val="20"/>
                <w:lang w:val="en-GB"/>
              </w:rPr>
              <w:t>a</w:t>
            </w:r>
            <w:r w:rsidRPr="00680D25">
              <w:rPr>
                <w:rFonts w:ascii="Lato" w:hAnsi="Lato" w:cs="Calibri"/>
                <w:sz w:val="20"/>
                <w:szCs w:val="20"/>
                <w:lang w:val="en-GB"/>
              </w:rPr>
              <w:t xml:space="preserve"> politik</w:t>
            </w:r>
            <w:r w:rsidR="002272FC" w:rsidRPr="00680D25">
              <w:rPr>
                <w:rFonts w:ascii="Lato" w:hAnsi="Lato" w:cs="Calibri"/>
                <w:sz w:val="20"/>
                <w:szCs w:val="20"/>
                <w:lang w:val="en-GB"/>
              </w:rPr>
              <w:t>a</w:t>
            </w:r>
            <w:r w:rsidRPr="00680D25">
              <w:rPr>
                <w:rFonts w:ascii="Lato" w:hAnsi="Lato" w:cs="Calibri"/>
                <w:sz w:val="20"/>
                <w:szCs w:val="20"/>
                <w:lang w:val="en-GB"/>
              </w:rPr>
              <w:t xml:space="preserve"> (atsevišķs dokuments vai iekļauts </w:t>
            </w:r>
            <w:r w:rsidR="002272FC" w:rsidRPr="00680D25">
              <w:rPr>
                <w:rFonts w:ascii="Lato" w:hAnsi="Lato" w:cs="Calibri"/>
                <w:sz w:val="20"/>
                <w:szCs w:val="20"/>
                <w:lang w:val="en-GB"/>
              </w:rPr>
              <w:t>KSA</w:t>
            </w:r>
            <w:r w:rsidRPr="00680D25">
              <w:rPr>
                <w:rFonts w:ascii="Lato" w:hAnsi="Lato" w:cs="Calibri"/>
                <w:sz w:val="20"/>
                <w:szCs w:val="20"/>
                <w:lang w:val="en-GB"/>
              </w:rPr>
              <w:t>/uzņēmuma ētikas</w:t>
            </w:r>
            <w:r w:rsidR="003A0473" w:rsidRPr="00680D25">
              <w:rPr>
                <w:rFonts w:ascii="Lato" w:hAnsi="Lato" w:cs="Calibri"/>
                <w:sz w:val="20"/>
                <w:szCs w:val="20"/>
                <w:lang w:val="en-GB"/>
              </w:rPr>
              <w:t xml:space="preserve"> kodeksā</w:t>
            </w:r>
            <w:r w:rsidRPr="00680D25">
              <w:rPr>
                <w:rFonts w:ascii="Lato" w:hAnsi="Lato" w:cs="Calibri"/>
                <w:sz w:val="20"/>
                <w:szCs w:val="20"/>
                <w:lang w:val="en-GB"/>
              </w:rPr>
              <w:t>, ja tāds ir pieejams); un</w:t>
            </w:r>
          </w:p>
          <w:p w14:paraId="2F16B5BD" w14:textId="77777777" w:rsidR="00121D83" w:rsidRPr="001A3206" w:rsidRDefault="00121D83" w:rsidP="00121D83">
            <w:pPr>
              <w:pStyle w:val="ListParagraph"/>
              <w:numPr>
                <w:ilvl w:val="0"/>
                <w:numId w:val="16"/>
              </w:numPr>
              <w:jc w:val="both"/>
              <w:rPr>
                <w:rFonts w:ascii="Lato" w:eastAsia="Times New Roman" w:hAnsi="Lato" w:cs="Calibri"/>
                <w:sz w:val="20"/>
                <w:szCs w:val="20"/>
                <w:lang w:val="en-GB"/>
              </w:rPr>
            </w:pPr>
            <w:r w:rsidRPr="00680D25">
              <w:rPr>
                <w:rFonts w:ascii="Lato" w:hAnsi="Lato" w:cs="Calibri"/>
                <w:sz w:val="20"/>
                <w:szCs w:val="20"/>
                <w:lang w:val="en-GB"/>
              </w:rPr>
              <w:t>pierādījumus</w:t>
            </w:r>
            <w:r w:rsidRPr="001A3206">
              <w:rPr>
                <w:rFonts w:ascii="Lato" w:hAnsi="Lato" w:cs="Calibri"/>
                <w:sz w:val="20"/>
                <w:szCs w:val="20"/>
                <w:lang w:val="en-GB"/>
              </w:rPr>
              <w:t xml:space="preserve"> par vismaz 1 īstenotu pasākumu. Atkarībā no tā, kurš no uzskaitītajiem pasākumiem ir izvēlēts, šie pierādījumi var ietvert:</w:t>
            </w:r>
          </w:p>
          <w:p w14:paraId="1546E376" w14:textId="61AA82CE" w:rsidR="00121D83" w:rsidRPr="001A3206" w:rsidRDefault="002272FC" w:rsidP="00121D83">
            <w:pPr>
              <w:pStyle w:val="ListParagraph"/>
              <w:numPr>
                <w:ilvl w:val="1"/>
                <w:numId w:val="115"/>
              </w:numPr>
              <w:ind w:left="1210"/>
              <w:jc w:val="both"/>
              <w:rPr>
                <w:rFonts w:ascii="Lato" w:eastAsia="Times New Roman" w:hAnsi="Lato" w:cs="Calibri"/>
                <w:sz w:val="20"/>
                <w:szCs w:val="20"/>
                <w:lang w:val="en-GB"/>
              </w:rPr>
            </w:pPr>
            <w:r>
              <w:rPr>
                <w:rFonts w:ascii="Lato" w:hAnsi="Lato" w:cs="Calibri"/>
                <w:sz w:val="20"/>
                <w:szCs w:val="20"/>
                <w:lang w:val="en-GB"/>
              </w:rPr>
              <w:t>apliecinājumu</w:t>
            </w:r>
            <w:r w:rsidR="00121D83" w:rsidRPr="001A3206">
              <w:rPr>
                <w:rFonts w:ascii="Lato" w:hAnsi="Lato" w:cs="Calibri"/>
                <w:sz w:val="20"/>
                <w:szCs w:val="20"/>
                <w:lang w:val="en-GB"/>
              </w:rPr>
              <w:t xml:space="preserve"> par DEI apmācību pabeigšanu un veiktajām darbībām;</w:t>
            </w:r>
          </w:p>
          <w:p w14:paraId="5B90EA80" w14:textId="46A3C254" w:rsidR="00121D83" w:rsidRPr="001A3206" w:rsidRDefault="00121D83" w:rsidP="00121D83">
            <w:pPr>
              <w:pStyle w:val="ListParagraph"/>
              <w:numPr>
                <w:ilvl w:val="1"/>
                <w:numId w:val="115"/>
              </w:numPr>
              <w:ind w:left="1210"/>
              <w:jc w:val="both"/>
              <w:rPr>
                <w:rFonts w:ascii="Lato" w:eastAsia="Times New Roman" w:hAnsi="Lato" w:cs="Calibri"/>
                <w:sz w:val="20"/>
                <w:szCs w:val="20"/>
                <w:lang w:val="en-GB"/>
              </w:rPr>
            </w:pPr>
            <w:r w:rsidRPr="001A3206">
              <w:rPr>
                <w:rFonts w:ascii="Lato" w:hAnsi="Lato" w:cs="Calibri"/>
                <w:sz w:val="20"/>
                <w:szCs w:val="20"/>
                <w:lang w:val="en-GB"/>
              </w:rPr>
              <w:t xml:space="preserve">pierādījumu par </w:t>
            </w:r>
            <w:r w:rsidR="002272FC">
              <w:rPr>
                <w:rFonts w:ascii="Lato" w:hAnsi="Lato" w:cs="Calibri"/>
                <w:sz w:val="20"/>
                <w:szCs w:val="20"/>
                <w:lang w:val="en-GB"/>
              </w:rPr>
              <w:t xml:space="preserve">atbalstu </w:t>
            </w:r>
            <w:r w:rsidRPr="001A3206">
              <w:rPr>
                <w:rFonts w:ascii="Lato" w:eastAsia="Times New Roman" w:hAnsi="Lato" w:cs="Calibri"/>
                <w:sz w:val="20"/>
                <w:szCs w:val="20"/>
                <w:lang w:val="en-GB"/>
              </w:rPr>
              <w:t>darbiniek</w:t>
            </w:r>
            <w:r w:rsidR="002272FC">
              <w:rPr>
                <w:rFonts w:ascii="Lato" w:eastAsia="Times New Roman" w:hAnsi="Lato" w:cs="Calibri"/>
                <w:sz w:val="20"/>
                <w:szCs w:val="20"/>
                <w:lang w:val="en-GB"/>
              </w:rPr>
              <w:t>iem</w:t>
            </w:r>
            <w:r w:rsidRPr="001A3206">
              <w:rPr>
                <w:rFonts w:ascii="Lato" w:eastAsia="Times New Roman" w:hAnsi="Lato" w:cs="Calibri"/>
                <w:sz w:val="20"/>
                <w:szCs w:val="20"/>
                <w:lang w:val="en-GB"/>
              </w:rPr>
              <w:t xml:space="preserve"> pamatizglītības līmeņa sasniegšanai;</w:t>
            </w:r>
          </w:p>
          <w:p w14:paraId="61811906" w14:textId="60A5661E" w:rsidR="00121D83" w:rsidRPr="001A3206" w:rsidRDefault="00121D83" w:rsidP="00121D83">
            <w:pPr>
              <w:pStyle w:val="ListParagraph"/>
              <w:numPr>
                <w:ilvl w:val="1"/>
                <w:numId w:val="115"/>
              </w:numPr>
              <w:ind w:left="1210"/>
              <w:jc w:val="both"/>
              <w:rPr>
                <w:rFonts w:ascii="Lato" w:eastAsia="Times New Roman" w:hAnsi="Lato" w:cs="Calibri"/>
                <w:sz w:val="20"/>
                <w:szCs w:val="20"/>
                <w:lang w:val="en-GB"/>
              </w:rPr>
            </w:pPr>
            <w:r w:rsidRPr="001A3206">
              <w:rPr>
                <w:rFonts w:ascii="Lato" w:hAnsi="Lato" w:cs="Calibri"/>
                <w:sz w:val="20"/>
                <w:szCs w:val="20"/>
                <w:lang w:val="en-GB"/>
              </w:rPr>
              <w:t>darbinieku atlases vai personāla vadības dokumentus, kas liecina par taisnīgu proce</w:t>
            </w:r>
            <w:r w:rsidR="002272FC">
              <w:rPr>
                <w:rFonts w:ascii="Lato" w:hAnsi="Lato" w:cs="Calibri"/>
                <w:sz w:val="20"/>
                <w:szCs w:val="20"/>
                <w:lang w:val="en-GB"/>
              </w:rPr>
              <w:t>durālo</w:t>
            </w:r>
            <w:r w:rsidRPr="001A3206">
              <w:rPr>
                <w:rFonts w:ascii="Lato" w:hAnsi="Lato" w:cs="Calibri"/>
                <w:sz w:val="20"/>
                <w:szCs w:val="20"/>
                <w:lang w:val="en-GB"/>
              </w:rPr>
              <w:t xml:space="preserve"> mehānismu, piemēram, anonimizētas atlases veidnes, partnerības ar vietējām </w:t>
            </w:r>
            <w:r w:rsidR="002272FC">
              <w:rPr>
                <w:rFonts w:ascii="Lato" w:hAnsi="Lato" w:cs="Calibri"/>
                <w:sz w:val="20"/>
                <w:szCs w:val="20"/>
                <w:lang w:val="en-GB"/>
              </w:rPr>
              <w:t>kopienām</w:t>
            </w:r>
            <w:r w:rsidRPr="001A3206">
              <w:rPr>
                <w:rFonts w:ascii="Lato" w:hAnsi="Lato" w:cs="Calibri"/>
                <w:sz w:val="20"/>
                <w:szCs w:val="20"/>
                <w:lang w:val="en-GB"/>
              </w:rPr>
              <w:t xml:space="preserve"> (ja izvēlēta kā 1 pasākums);</w:t>
            </w:r>
          </w:p>
          <w:p w14:paraId="0677E3DB" w14:textId="6291BD5C" w:rsidR="00031A90" w:rsidRPr="001A3206" w:rsidRDefault="00121D83" w:rsidP="00031A90">
            <w:pPr>
              <w:pStyle w:val="ListParagraph"/>
              <w:numPr>
                <w:ilvl w:val="1"/>
                <w:numId w:val="115"/>
              </w:numPr>
              <w:ind w:left="1210"/>
              <w:jc w:val="both"/>
              <w:rPr>
                <w:rFonts w:ascii="Lato" w:hAnsi="Lato" w:cs="Calibri"/>
                <w:b/>
                <w:sz w:val="20"/>
                <w:szCs w:val="20"/>
                <w:lang w:val="en-GB"/>
              </w:rPr>
            </w:pPr>
            <w:r w:rsidRPr="001A3206">
              <w:rPr>
                <w:rFonts w:ascii="Lato" w:eastAsia="Times New Roman" w:hAnsi="Lato" w:cs="Calibri"/>
                <w:sz w:val="20"/>
                <w:szCs w:val="20"/>
                <w:lang w:val="en-GB"/>
              </w:rPr>
              <w:t xml:space="preserve">apmācību un karjeras attīstības dokumentus (piemēram, apmācību kalendārus, dalības dokumentus vai mentoru programmu ziņojumus), </w:t>
            </w:r>
            <w:r w:rsidR="002272FC">
              <w:rPr>
                <w:rFonts w:ascii="Lato" w:eastAsia="Times New Roman" w:hAnsi="Lato" w:cs="Calibri"/>
                <w:sz w:val="20"/>
                <w:szCs w:val="20"/>
                <w:lang w:val="en-GB"/>
              </w:rPr>
              <w:t>kas apliecina</w:t>
            </w:r>
            <w:r w:rsidRPr="001A3206">
              <w:rPr>
                <w:rFonts w:ascii="Lato" w:eastAsia="Times New Roman" w:hAnsi="Lato" w:cs="Calibri"/>
                <w:sz w:val="20"/>
                <w:szCs w:val="20"/>
                <w:lang w:val="en-GB"/>
              </w:rPr>
              <w:t>, ka visiem darbiniekiem ir vienlīdzīga piekļuve apmācībām, paaugstināšanai amatā un atgriezenisk</w:t>
            </w:r>
            <w:r w:rsidR="002272FC">
              <w:rPr>
                <w:rFonts w:ascii="Lato" w:eastAsia="Times New Roman" w:hAnsi="Lato" w:cs="Calibri"/>
                <w:sz w:val="20"/>
                <w:szCs w:val="20"/>
                <w:lang w:val="en-GB"/>
              </w:rPr>
              <w:t>ās</w:t>
            </w:r>
            <w:r w:rsidRPr="001A3206">
              <w:rPr>
                <w:rFonts w:ascii="Lato" w:eastAsia="Times New Roman" w:hAnsi="Lato" w:cs="Calibri"/>
                <w:sz w:val="20"/>
                <w:szCs w:val="20"/>
                <w:lang w:val="en-GB"/>
              </w:rPr>
              <w:t xml:space="preserve"> saite</w:t>
            </w:r>
            <w:r w:rsidR="002272FC">
              <w:rPr>
                <w:rFonts w:ascii="Lato" w:eastAsia="Times New Roman" w:hAnsi="Lato" w:cs="Calibri"/>
                <w:sz w:val="20"/>
                <w:szCs w:val="20"/>
                <w:lang w:val="en-GB"/>
              </w:rPr>
              <w:t>s sniegšanai</w:t>
            </w:r>
            <w:r w:rsidRPr="001A3206">
              <w:rPr>
                <w:rFonts w:ascii="Lato" w:eastAsia="Times New Roman" w:hAnsi="Lato" w:cs="Calibri"/>
                <w:sz w:val="20"/>
                <w:szCs w:val="20"/>
                <w:lang w:val="en-GB"/>
              </w:rPr>
              <w:t xml:space="preserve"> (</w:t>
            </w:r>
            <w:r w:rsidRPr="001A3206">
              <w:rPr>
                <w:rFonts w:ascii="Lato" w:hAnsi="Lato" w:cs="Calibri"/>
                <w:sz w:val="20"/>
                <w:szCs w:val="20"/>
                <w:lang w:val="en-GB"/>
              </w:rPr>
              <w:t>ja izvēlēts kā 1 pasākums); vai</w:t>
            </w:r>
          </w:p>
          <w:p w14:paraId="3526BD73" w14:textId="512C499E" w:rsidR="00121D83" w:rsidRPr="001A3206" w:rsidRDefault="00121D83" w:rsidP="00B53205">
            <w:pPr>
              <w:pStyle w:val="ListParagraph"/>
              <w:numPr>
                <w:ilvl w:val="1"/>
                <w:numId w:val="115"/>
              </w:numPr>
              <w:spacing w:after="240"/>
              <w:ind w:left="1210"/>
              <w:jc w:val="both"/>
              <w:rPr>
                <w:rFonts w:ascii="Lato" w:hAnsi="Lato" w:cs="Calibri"/>
                <w:b/>
                <w:sz w:val="20"/>
                <w:szCs w:val="20"/>
                <w:lang w:val="en-GB"/>
              </w:rPr>
            </w:pPr>
            <w:r w:rsidRPr="001A3206">
              <w:rPr>
                <w:rFonts w:ascii="Lato" w:hAnsi="Lato" w:cs="Calibri"/>
                <w:sz w:val="20"/>
                <w:szCs w:val="20"/>
                <w:lang w:val="en-GB"/>
              </w:rPr>
              <w:t xml:space="preserve">darbinieku paaugstināšanas vai amata izaugsmes </w:t>
            </w:r>
            <w:r w:rsidR="002272FC">
              <w:rPr>
                <w:rFonts w:ascii="Lato" w:hAnsi="Lato" w:cs="Calibri"/>
                <w:sz w:val="20"/>
                <w:szCs w:val="20"/>
                <w:lang w:val="en-GB"/>
              </w:rPr>
              <w:t>rādītājus</w:t>
            </w:r>
            <w:r w:rsidRPr="001A3206">
              <w:rPr>
                <w:rFonts w:ascii="Lato" w:hAnsi="Lato" w:cs="Calibri"/>
                <w:sz w:val="20"/>
                <w:szCs w:val="20"/>
                <w:lang w:val="en-GB"/>
              </w:rPr>
              <w:t>, pateicoties īstenotajai karjeras attīstības programmai.</w:t>
            </w:r>
          </w:p>
        </w:tc>
      </w:tr>
      <w:tr w:rsidR="00121D83" w:rsidRPr="001A3206" w14:paraId="64D6A3DF" w14:textId="77777777" w:rsidTr="51C1B44D">
        <w:trPr>
          <w:trHeight w:val="792"/>
          <w:jc w:val="center"/>
        </w:trPr>
        <w:tc>
          <w:tcPr>
            <w:tcW w:w="846" w:type="dxa"/>
          </w:tcPr>
          <w:p w14:paraId="0992963B" w14:textId="75997005"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1.</w:t>
            </w:r>
            <w:r w:rsidR="00FC7C9D" w:rsidRPr="001A3206">
              <w:rPr>
                <w:rFonts w:ascii="Lato" w:eastAsia="Times New Roman" w:hAnsi="Lato" w:cstheme="minorBidi"/>
                <w:sz w:val="20"/>
                <w:szCs w:val="20"/>
              </w:rPr>
              <w:t>11</w:t>
            </w:r>
          </w:p>
          <w:p w14:paraId="2772D249" w14:textId="342754C9" w:rsidR="00121D83" w:rsidRPr="001A3206" w:rsidRDefault="00121D83" w:rsidP="00121D83">
            <w:pPr>
              <w:spacing w:before="240" w:after="240"/>
              <w:rPr>
                <w:rFonts w:ascii="Lato" w:eastAsia="Times New Roman" w:hAnsi="Lato" w:cstheme="minorBidi"/>
                <w:bCs/>
                <w:sz w:val="20"/>
                <w:szCs w:val="20"/>
                <w:lang w:eastAsia="nl-NL"/>
              </w:rPr>
            </w:pPr>
          </w:p>
        </w:tc>
        <w:tc>
          <w:tcPr>
            <w:tcW w:w="1707" w:type="dxa"/>
          </w:tcPr>
          <w:p w14:paraId="133B5646" w14:textId="5F7163BD"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Iestāde nodrošina pie</w:t>
            </w:r>
            <w:r w:rsidR="00F67BCF">
              <w:rPr>
                <w:rFonts w:ascii="Lato" w:eastAsia="Calibri" w:hAnsi="Lato" w:cs="Calibri"/>
                <w:sz w:val="20"/>
                <w:szCs w:val="20"/>
              </w:rPr>
              <w:t>ejamību</w:t>
            </w:r>
            <w:r w:rsidRPr="001A3206">
              <w:rPr>
                <w:rFonts w:ascii="Lato" w:eastAsia="Calibri" w:hAnsi="Lato" w:cs="Calibri"/>
                <w:sz w:val="20"/>
                <w:szCs w:val="20"/>
              </w:rPr>
              <w:t xml:space="preserve"> personām ar papildu piekļuves vajadzībām, koncentrējoties uz vismaz 1 definētu piekļuves kategoriju un īstenojot šai kategorijai nepieciešamos minimālos pasākumus. (I/G)</w:t>
            </w:r>
          </w:p>
          <w:p w14:paraId="7AF9FF60" w14:textId="66697D4A" w:rsidR="00121D83" w:rsidRPr="001A3206" w:rsidRDefault="00121D83" w:rsidP="00121D83">
            <w:pPr>
              <w:widowControl/>
              <w:suppressAutoHyphens w:val="0"/>
              <w:spacing w:before="240"/>
              <w:rPr>
                <w:rFonts w:ascii="Lato" w:hAnsi="Lato" w:cs="Calibri"/>
                <w:sz w:val="20"/>
                <w:szCs w:val="20"/>
              </w:rPr>
            </w:pPr>
            <w:r w:rsidRPr="001A3206">
              <w:rPr>
                <w:rFonts w:ascii="Lato" w:eastAsia="Calibri" w:hAnsi="Lato" w:cs="Calibri"/>
                <w:sz w:val="20"/>
                <w:szCs w:val="20"/>
              </w:rPr>
              <w:t>HH, CC, A (I)</w:t>
            </w:r>
            <w:r w:rsidRPr="001A3206">
              <w:rPr>
                <w:rFonts w:ascii="Lato" w:hAnsi="Lato"/>
                <w:sz w:val="20"/>
                <w:szCs w:val="20"/>
              </w:rPr>
              <w:br/>
            </w:r>
            <w:r w:rsidRPr="001A3206">
              <w:rPr>
                <w:rFonts w:ascii="Lato" w:eastAsia="Calibri" w:hAnsi="Lato" w:cs="Calibri"/>
                <w:sz w:val="20"/>
                <w:szCs w:val="20"/>
              </w:rPr>
              <w:t>SA, CHP, R (G)</w:t>
            </w:r>
          </w:p>
        </w:tc>
        <w:tc>
          <w:tcPr>
            <w:tcW w:w="11056" w:type="dxa"/>
          </w:tcPr>
          <w:p w14:paraId="77F8731F" w14:textId="07B4E248" w:rsidR="00121D83" w:rsidRPr="001A3206" w:rsidRDefault="00137789" w:rsidP="00121D83">
            <w:pPr>
              <w:spacing w:before="240"/>
              <w:jc w:val="both"/>
              <w:rPr>
                <w:rFonts w:ascii="Lato" w:eastAsia="Calibri" w:hAnsi="Lato" w:cs="Calibri"/>
                <w:b/>
                <w:bCs/>
                <w:sz w:val="20"/>
                <w:szCs w:val="20"/>
              </w:rPr>
            </w:pPr>
            <w:r>
              <w:rPr>
                <w:rFonts w:ascii="Lato" w:eastAsia="Calibri" w:hAnsi="Lato" w:cs="Calibri"/>
                <w:b/>
                <w:bCs/>
                <w:sz w:val="20"/>
                <w:szCs w:val="20"/>
              </w:rPr>
              <w:t>Nozīme</w:t>
            </w:r>
          </w:p>
          <w:p w14:paraId="1165540A" w14:textId="45D4426A" w:rsidR="00121D83" w:rsidRPr="001A3206" w:rsidRDefault="00137789" w:rsidP="00121D83">
            <w:pPr>
              <w:spacing w:after="240"/>
              <w:jc w:val="both"/>
              <w:rPr>
                <w:rFonts w:ascii="Lato" w:eastAsia="Calibri" w:hAnsi="Lato" w:cs="Calibri"/>
                <w:sz w:val="20"/>
                <w:szCs w:val="20"/>
              </w:rPr>
            </w:pPr>
            <w:r>
              <w:rPr>
                <w:rFonts w:ascii="Lato" w:eastAsia="Calibri" w:hAnsi="Lato" w:cs="Calibri"/>
                <w:sz w:val="20"/>
                <w:szCs w:val="20"/>
              </w:rPr>
              <w:t>Iekļaujošas</w:t>
            </w:r>
            <w:r w:rsidR="00121D83" w:rsidRPr="001A3206">
              <w:rPr>
                <w:rFonts w:ascii="Lato" w:eastAsia="Calibri" w:hAnsi="Lato" w:cs="Calibri"/>
                <w:sz w:val="20"/>
                <w:szCs w:val="20"/>
              </w:rPr>
              <w:t xml:space="preserve"> </w:t>
            </w:r>
            <w:r w:rsidR="00F67BCF">
              <w:rPr>
                <w:rFonts w:ascii="Lato" w:eastAsia="Calibri" w:hAnsi="Lato" w:cs="Calibri"/>
                <w:sz w:val="20"/>
                <w:szCs w:val="20"/>
              </w:rPr>
              <w:t>pieejamības</w:t>
            </w:r>
            <w:r w:rsidR="00121D83" w:rsidRPr="001A3206">
              <w:rPr>
                <w:rFonts w:ascii="Lato" w:eastAsia="Calibri" w:hAnsi="Lato" w:cs="Calibri"/>
                <w:sz w:val="20"/>
                <w:szCs w:val="20"/>
              </w:rPr>
              <w:t xml:space="preserve"> nodrošināšana cilvēkiem ar papildu piekļuves vajadzībām palīdz novērst fiziskās, sensorās un kognitīvās barjeras, ļaujot visiem viesiem pilnībā un neatkarīgi piedalīties pakalpojumu un pieredzes gūšanā. Tas veicina sociālo ilgtspēju un atbilst starptautiskajiem cilvēktiesību principiem.</w:t>
            </w:r>
          </w:p>
          <w:p w14:paraId="7755CD22" w14:textId="77777777" w:rsidR="00121D83" w:rsidRPr="001A3206" w:rsidRDefault="00121D83" w:rsidP="00121D83">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 xml:space="preserve">Prasības </w:t>
            </w:r>
            <w:r w:rsidRPr="001A3206">
              <w:rPr>
                <w:rStyle w:val="font131"/>
                <w:rFonts w:ascii="Lato" w:hAnsi="Lato"/>
                <w:b/>
              </w:rPr>
              <w:t>īstenošanai</w:t>
            </w:r>
          </w:p>
          <w:p w14:paraId="31AB98D3" w14:textId="7B04AE07"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Iestāde nodrošina piekļuvi cilvēkiem ar papildu piekļuves vajadzībām. Atzīstot, ka iestādes var nebūt spējīgas apmierināt visu veidu vajadzības, iestāde pievērš uzmanību piekļuves uzlabojumiem vismaz vienā konkrētā vajadzību kategorijā: fiziskā mobilitāte, redzes traucējumi vai kognitīvi/dzirdes traucējumi.</w:t>
            </w:r>
          </w:p>
          <w:p w14:paraId="1F1299B7" w14:textId="50E61712"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Lai panāktu atbilstību, koncentrējoties uz fizisko pieejamību, ir ieviesti šādi minimālie pieejamības elementi:</w:t>
            </w:r>
          </w:p>
          <w:p w14:paraId="279FCAC3" w14:textId="58B759CC" w:rsidR="00121D83" w:rsidRPr="001A3206" w:rsidRDefault="00121D83" w:rsidP="00121D83">
            <w:pPr>
              <w:pStyle w:val="ListParagraph"/>
              <w:numPr>
                <w:ilvl w:val="0"/>
                <w:numId w:val="34"/>
              </w:numPr>
              <w:jc w:val="both"/>
              <w:rPr>
                <w:rFonts w:ascii="Lato" w:eastAsia="Calibri" w:hAnsi="Lato" w:cs="Calibri"/>
                <w:sz w:val="20"/>
                <w:szCs w:val="20"/>
                <w:lang w:val="en-GB"/>
              </w:rPr>
            </w:pPr>
            <w:r w:rsidRPr="001A3206">
              <w:rPr>
                <w:rFonts w:ascii="Lato" w:eastAsia="Calibri" w:hAnsi="Lato" w:cs="Calibri"/>
                <w:sz w:val="20"/>
                <w:szCs w:val="20"/>
                <w:lang w:val="en-GB"/>
              </w:rPr>
              <w:t>vismaz 1 pieejama ieeja ar rampa vai līdzenu pieeju (atbilstoši slīpuma un platuma standartiem);</w:t>
            </w:r>
          </w:p>
          <w:p w14:paraId="3832670B" w14:textId="568BC712" w:rsidR="00121D83" w:rsidRPr="001A3206" w:rsidRDefault="00121D83" w:rsidP="00121D83">
            <w:pPr>
              <w:pStyle w:val="ListParagraph"/>
              <w:numPr>
                <w:ilvl w:val="0"/>
                <w:numId w:val="34"/>
              </w:numPr>
              <w:jc w:val="both"/>
              <w:rPr>
                <w:rFonts w:ascii="Lato" w:eastAsia="Calibri" w:hAnsi="Lato" w:cs="Calibri"/>
                <w:sz w:val="20"/>
                <w:szCs w:val="20"/>
                <w:lang w:val="en-GB"/>
              </w:rPr>
            </w:pPr>
            <w:r w:rsidRPr="001A3206">
              <w:rPr>
                <w:rFonts w:ascii="Lato" w:eastAsia="Calibri" w:hAnsi="Lato" w:cs="Calibri"/>
                <w:sz w:val="20"/>
                <w:szCs w:val="20"/>
                <w:lang w:val="en-GB"/>
              </w:rPr>
              <w:t>vismaz 1 pieejama tualete publiskās/koplietošanas telpās;</w:t>
            </w:r>
          </w:p>
          <w:p w14:paraId="00A7E06D" w14:textId="5E80E6E8" w:rsidR="00121D83" w:rsidRPr="001A3206" w:rsidRDefault="00121D83" w:rsidP="00121D83">
            <w:pPr>
              <w:pStyle w:val="ListParagraph"/>
              <w:numPr>
                <w:ilvl w:val="0"/>
                <w:numId w:val="34"/>
              </w:numPr>
              <w:jc w:val="both"/>
              <w:rPr>
                <w:rFonts w:ascii="Lato" w:eastAsia="Calibri" w:hAnsi="Lato" w:cs="Calibri"/>
                <w:sz w:val="20"/>
                <w:szCs w:val="20"/>
                <w:lang w:val="en-GB"/>
              </w:rPr>
            </w:pPr>
            <w:r w:rsidRPr="001A3206">
              <w:rPr>
                <w:rFonts w:ascii="Lato" w:eastAsia="Calibri" w:hAnsi="Lato" w:cs="Calibri"/>
                <w:sz w:val="20"/>
                <w:szCs w:val="20"/>
                <w:lang w:val="en-GB"/>
              </w:rPr>
              <w:t>vismaz 1 pieejama viesu istaba, ieskaitot vannas istabu (ja tiek nodrošināta izmitināšana);</w:t>
            </w:r>
          </w:p>
          <w:p w14:paraId="43595764" w14:textId="77777777" w:rsidR="00121D83" w:rsidRPr="001A3206" w:rsidRDefault="00121D83" w:rsidP="00121D83">
            <w:pPr>
              <w:pStyle w:val="ListParagraph"/>
              <w:numPr>
                <w:ilvl w:val="0"/>
                <w:numId w:val="34"/>
              </w:numPr>
              <w:jc w:val="both"/>
              <w:rPr>
                <w:rFonts w:ascii="Lato" w:eastAsia="Calibri" w:hAnsi="Lato" w:cs="Calibri"/>
                <w:sz w:val="20"/>
                <w:szCs w:val="20"/>
                <w:lang w:val="en-GB"/>
              </w:rPr>
            </w:pPr>
            <w:r w:rsidRPr="001A3206">
              <w:rPr>
                <w:rFonts w:ascii="Lato" w:eastAsia="Calibri" w:hAnsi="Lato" w:cs="Calibri"/>
                <w:sz w:val="20"/>
                <w:szCs w:val="20"/>
                <w:lang w:val="en-GB"/>
              </w:rPr>
              <w:t>pieejamas restorāna sēdvietas vai kopīga ēdamistaba; un</w:t>
            </w:r>
          </w:p>
          <w:p w14:paraId="557A6E18" w14:textId="06DC9005" w:rsidR="00121D83" w:rsidRPr="001A3206" w:rsidRDefault="00121D83" w:rsidP="00121D83">
            <w:pPr>
              <w:pStyle w:val="ListParagraph"/>
              <w:numPr>
                <w:ilvl w:val="0"/>
                <w:numId w:val="34"/>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1 pieejama sanāksmju/konferenču telpa, ja piemērojams.</w:t>
            </w:r>
          </w:p>
          <w:p w14:paraId="67A6126B" w14:textId="5243CB21"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Turklāt ieteicams nodrošināt atpūtas vietas (piemēram, soliņus) viesiem ar ierobežotu mobilitāti garākās pastaigu zonās. Ieeju slīpums un platums, norādes un margu pieejamība tiek pārbaudīta saskaņā ar valsts pieejamības vadlīnijām vai, ja pieejams, ANO/PVO pieejamības ieteikumiem.</w:t>
            </w:r>
          </w:p>
          <w:p w14:paraId="54DE810F" w14:textId="6F277EBA"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Lai nodrošinātu atbilstību, vizuālās pieejamības nodrošināšanai ir jāievieš šādi minimālie pieejamības elementi:</w:t>
            </w:r>
          </w:p>
          <w:p w14:paraId="7709FD54" w14:textId="77777777" w:rsidR="00121D83" w:rsidRPr="001A3206" w:rsidRDefault="00121D83" w:rsidP="00121D83">
            <w:pPr>
              <w:pStyle w:val="ListParagraph"/>
              <w:numPr>
                <w:ilvl w:val="0"/>
                <w:numId w:val="33"/>
              </w:numPr>
              <w:jc w:val="both"/>
              <w:rPr>
                <w:rFonts w:ascii="Lato" w:eastAsia="Calibri" w:hAnsi="Lato" w:cs="Calibri"/>
                <w:sz w:val="20"/>
                <w:szCs w:val="20"/>
                <w:lang w:val="en-GB"/>
              </w:rPr>
            </w:pPr>
            <w:r w:rsidRPr="001A3206">
              <w:rPr>
                <w:rFonts w:ascii="Lato" w:eastAsia="Calibri" w:hAnsi="Lato" w:cs="Calibri"/>
                <w:sz w:val="20"/>
                <w:szCs w:val="20"/>
                <w:lang w:val="en-GB"/>
              </w:rPr>
              <w:t>kontrastējošas norādes un/vai taktilas grīdas marķējumi un/vai atbilstošs apgaismojums un atspīduma samazināšana galvenajās zonās (piemēram, ieejā, reģistratūrā, tualetēs, koridoros) atbilstoši redzes traucējumu vajadzībām;</w:t>
            </w:r>
          </w:p>
          <w:p w14:paraId="55487A66" w14:textId="1772E6F5" w:rsidR="00121D83" w:rsidRPr="001A3206" w:rsidRDefault="00121D83" w:rsidP="00121D83">
            <w:pPr>
              <w:pStyle w:val="ListParagraph"/>
              <w:numPr>
                <w:ilvl w:val="0"/>
                <w:numId w:val="33"/>
              </w:numPr>
              <w:jc w:val="both"/>
              <w:rPr>
                <w:rFonts w:ascii="Lato" w:eastAsia="Calibri" w:hAnsi="Lato" w:cs="Calibri"/>
                <w:sz w:val="20"/>
                <w:szCs w:val="20"/>
                <w:lang w:val="en-GB"/>
              </w:rPr>
            </w:pPr>
            <w:r w:rsidRPr="001A3206">
              <w:rPr>
                <w:rFonts w:ascii="Lato" w:eastAsia="Calibri" w:hAnsi="Lato" w:cs="Calibri"/>
                <w:sz w:val="20"/>
                <w:szCs w:val="20"/>
                <w:lang w:val="en-GB"/>
              </w:rPr>
              <w:t>vismaz 1 pieejama tualete publiskās/koplietošanas zonās;</w:t>
            </w:r>
          </w:p>
          <w:p w14:paraId="588C70B2" w14:textId="27F32272" w:rsidR="00121D83" w:rsidRPr="001A3206" w:rsidRDefault="00121D83" w:rsidP="00121D83">
            <w:pPr>
              <w:pStyle w:val="ListParagraph"/>
              <w:numPr>
                <w:ilvl w:val="0"/>
                <w:numId w:val="33"/>
              </w:numPr>
              <w:jc w:val="both"/>
              <w:rPr>
                <w:rFonts w:ascii="Lato" w:eastAsia="Calibri" w:hAnsi="Lato" w:cs="Calibri"/>
                <w:sz w:val="20"/>
                <w:szCs w:val="20"/>
                <w:lang w:val="en-GB"/>
              </w:rPr>
            </w:pPr>
            <w:r w:rsidRPr="001A3206">
              <w:rPr>
                <w:rFonts w:ascii="Lato" w:eastAsia="Calibri" w:hAnsi="Lato" w:cs="Calibri"/>
                <w:sz w:val="20"/>
                <w:szCs w:val="20"/>
                <w:lang w:val="en-GB"/>
              </w:rPr>
              <w:t>vismaz 1 pieejama viesu istaba, ieskaitot vannas istabu (ja tiek nodrošināta izmitināšana);</w:t>
            </w:r>
          </w:p>
          <w:p w14:paraId="1ECC4E1C" w14:textId="4D5BD8E1" w:rsidR="00121D83" w:rsidRPr="001A3206" w:rsidRDefault="00121D83" w:rsidP="00121D83">
            <w:pPr>
              <w:pStyle w:val="ListParagraph"/>
              <w:numPr>
                <w:ilvl w:val="0"/>
                <w:numId w:val="33"/>
              </w:numPr>
              <w:jc w:val="both"/>
              <w:rPr>
                <w:rFonts w:ascii="Lato" w:eastAsia="Calibri" w:hAnsi="Lato" w:cs="Calibri"/>
                <w:sz w:val="20"/>
                <w:szCs w:val="20"/>
                <w:lang w:val="en-GB"/>
              </w:rPr>
            </w:pPr>
            <w:r w:rsidRPr="001A3206">
              <w:rPr>
                <w:rFonts w:ascii="Lato" w:eastAsia="Calibri" w:hAnsi="Lato" w:cs="Calibri"/>
                <w:sz w:val="20"/>
                <w:szCs w:val="20"/>
                <w:lang w:val="en-GB"/>
              </w:rPr>
              <w:t>pieejamas vietas restorānā; reģistratūra vai apkalpošanas galds un</w:t>
            </w:r>
            <w:r w:rsidR="00F67BCF">
              <w:rPr>
                <w:rFonts w:ascii="Lato" w:eastAsia="Calibri" w:hAnsi="Lato" w:cs="Calibri"/>
                <w:sz w:val="20"/>
                <w:szCs w:val="20"/>
                <w:lang w:val="en-GB"/>
              </w:rPr>
              <w:t>/</w:t>
            </w:r>
            <w:r w:rsidRPr="001A3206">
              <w:rPr>
                <w:rFonts w:ascii="Lato" w:eastAsia="Calibri" w:hAnsi="Lato" w:cs="Calibri"/>
                <w:sz w:val="20"/>
                <w:szCs w:val="20"/>
                <w:lang w:val="en-GB"/>
              </w:rPr>
              <w:t>vai skaņas signāli, vai mutiska norāde, vai Braila raksta/lielā drukā izdrukāti ēdienkartes/informācijas ceļveži; un</w:t>
            </w:r>
          </w:p>
          <w:p w14:paraId="1EDD3BCD" w14:textId="1ECCBE30" w:rsidR="00121D83" w:rsidRPr="001A3206" w:rsidRDefault="00121D83" w:rsidP="00121D83">
            <w:pPr>
              <w:pStyle w:val="ListParagraph"/>
              <w:numPr>
                <w:ilvl w:val="0"/>
                <w:numId w:val="33"/>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1 pieejama sanāksmju/konferenču telpa, ja nepieciešams.</w:t>
            </w:r>
          </w:p>
          <w:p w14:paraId="284BE0B8" w14:textId="688B2981"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Kognitīvo traucējumu vai dzirdes traucējumu gadījumā, lai nodrošinātu atbilstību, ir jāievieš šādi minimālie pieejamības elementi:</w:t>
            </w:r>
          </w:p>
          <w:p w14:paraId="01F8C3FF" w14:textId="67344C5B" w:rsidR="00121D83" w:rsidRPr="001A3206" w:rsidRDefault="00121D83" w:rsidP="00121D83">
            <w:pPr>
              <w:pStyle w:val="ListParagraph"/>
              <w:numPr>
                <w:ilvl w:val="0"/>
                <w:numId w:val="120"/>
              </w:numPr>
              <w:jc w:val="both"/>
              <w:rPr>
                <w:rFonts w:ascii="Lato" w:eastAsia="Calibri" w:hAnsi="Lato" w:cs="Calibri"/>
                <w:sz w:val="20"/>
                <w:szCs w:val="20"/>
                <w:lang w:val="en-GB"/>
              </w:rPr>
            </w:pPr>
            <w:r w:rsidRPr="001A3206">
              <w:rPr>
                <w:rFonts w:ascii="Lato" w:eastAsia="Calibri" w:hAnsi="Lato" w:cs="Calibri"/>
                <w:sz w:val="20"/>
                <w:szCs w:val="20"/>
                <w:lang w:val="en-GB"/>
              </w:rPr>
              <w:t>pieejamības plāns, kurā izklāstīts, kā tiek risinātas kognitīvās vai sensorās vajadzības (dzirdes traucējumi); un</w:t>
            </w:r>
          </w:p>
          <w:p w14:paraId="3F83B640" w14:textId="22847B0D" w:rsidR="00121D83" w:rsidRPr="001A3206" w:rsidRDefault="00121D83" w:rsidP="00121D83">
            <w:pPr>
              <w:pStyle w:val="ListParagraph"/>
              <w:numPr>
                <w:ilvl w:val="0"/>
                <w:numId w:val="120"/>
              </w:numPr>
              <w:jc w:val="both"/>
              <w:rPr>
                <w:rFonts w:ascii="Lato" w:eastAsia="Calibri" w:hAnsi="Lato" w:cs="Calibri"/>
                <w:sz w:val="20"/>
                <w:szCs w:val="20"/>
                <w:lang w:val="en-GB"/>
              </w:rPr>
            </w:pPr>
            <w:r w:rsidRPr="001A3206">
              <w:rPr>
                <w:rFonts w:ascii="Lato" w:eastAsia="Calibri" w:hAnsi="Lato" w:cs="Calibri"/>
                <w:sz w:val="20"/>
                <w:szCs w:val="20"/>
                <w:lang w:val="en-GB"/>
              </w:rPr>
              <w:t xml:space="preserve">vismaz 2 īstenotas konkrētas darbības, kas vērstas uz kognitīviem traucējumiem un/vai dzirdes traucējumiem: </w:t>
            </w:r>
          </w:p>
          <w:p w14:paraId="3AF379F6" w14:textId="26C3DEA0" w:rsidR="00121D83" w:rsidRPr="001A3206" w:rsidRDefault="00121D83" w:rsidP="00121D83">
            <w:pPr>
              <w:pStyle w:val="ListParagraph"/>
              <w:numPr>
                <w:ilvl w:val="1"/>
                <w:numId w:val="120"/>
              </w:numPr>
              <w:jc w:val="both"/>
              <w:rPr>
                <w:rFonts w:ascii="Lato" w:eastAsia="Calibri" w:hAnsi="Lato" w:cs="Calibri"/>
                <w:sz w:val="20"/>
                <w:szCs w:val="20"/>
                <w:lang w:val="en-GB"/>
              </w:rPr>
            </w:pPr>
            <w:r w:rsidRPr="001A3206">
              <w:rPr>
                <w:rFonts w:ascii="Lato" w:eastAsia="Calibri" w:hAnsi="Lato" w:cs="Calibri"/>
                <w:sz w:val="20"/>
                <w:szCs w:val="20"/>
                <w:lang w:val="en-GB"/>
              </w:rPr>
              <w:t xml:space="preserve">piemēri pasākumiem, kas vērsti uz kognitīvo pieejamību, ietver vienkāršotas un ar piktogrammām balstītas instrukcijas galvenajās zonās (reģistratūra, ēdamistaba, drošības informācija); klusa reģistrācija vai </w:t>
            </w:r>
            <w:r w:rsidRPr="001A3206">
              <w:rPr>
                <w:rFonts w:ascii="Lato" w:eastAsia="Calibri" w:hAnsi="Lato" w:cs="Calibri"/>
                <w:sz w:val="20"/>
                <w:szCs w:val="20"/>
                <w:lang w:val="en-GB"/>
              </w:rPr>
              <w:lastRenderedPageBreak/>
              <w:t xml:space="preserve">apkalpošana bez rindas </w:t>
            </w:r>
            <w:r w:rsidR="00CF64B6">
              <w:rPr>
                <w:rFonts w:ascii="Lato" w:eastAsia="Calibri" w:hAnsi="Lato" w:cs="Calibri"/>
                <w:sz w:val="20"/>
                <w:szCs w:val="20"/>
                <w:lang w:val="en-GB"/>
              </w:rPr>
              <w:t xml:space="preserve">attiecīgajiem </w:t>
            </w:r>
            <w:r w:rsidRPr="001A3206">
              <w:rPr>
                <w:rFonts w:ascii="Lato" w:eastAsia="Calibri" w:hAnsi="Lato" w:cs="Calibri"/>
                <w:sz w:val="20"/>
                <w:szCs w:val="20"/>
                <w:lang w:val="en-GB"/>
              </w:rPr>
              <w:t>viesiem; personāla apmācība, kas vērsta uz izpratnes veicināšanu par cilvēku ar kognitīviem traucējumiem vajadzībām; pieejamība sensoram draudzīgām kartēm vai vienkāršām orientācijas instrukcijām; paredzamas aktivitāšu rutīnas, par kurām viesiem tiek skaidri paziņots.</w:t>
            </w:r>
          </w:p>
          <w:p w14:paraId="299AB280" w14:textId="3B3B317C" w:rsidR="00121D83" w:rsidRPr="001A3206" w:rsidRDefault="00121D83" w:rsidP="00121D83">
            <w:pPr>
              <w:pStyle w:val="ListParagraph"/>
              <w:numPr>
                <w:ilvl w:val="1"/>
                <w:numId w:val="120"/>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 xml:space="preserve">Piemēri pasākumiem dzirdes traucējumu gadījumā ietver pieejamus pārnēsājamus dzirdes aparātus reģistratūrā vai sanāksmju telpās; subtitrētus video un vizuālus trauksmes signālus galvenajās zonās (ja iespējams); personāla apmācību, kas vērsta uz </w:t>
            </w:r>
            <w:r w:rsidR="00CF64B6">
              <w:rPr>
                <w:rFonts w:ascii="Lato" w:eastAsia="Calibri" w:hAnsi="Lato" w:cs="Calibri"/>
                <w:sz w:val="20"/>
                <w:szCs w:val="20"/>
                <w:lang w:val="en-GB"/>
              </w:rPr>
              <w:t xml:space="preserve">izpratnes veicināšanu par </w:t>
            </w:r>
            <w:r w:rsidRPr="001A3206">
              <w:rPr>
                <w:rFonts w:ascii="Lato" w:eastAsia="Calibri" w:hAnsi="Lato" w:cs="Calibri"/>
                <w:sz w:val="20"/>
                <w:szCs w:val="20"/>
                <w:lang w:val="en-GB"/>
              </w:rPr>
              <w:t>cilvēku ar dzirdes traucējumiem vajadzīb</w:t>
            </w:r>
            <w:r w:rsidR="00CF64B6">
              <w:rPr>
                <w:rFonts w:ascii="Lato" w:eastAsia="Calibri" w:hAnsi="Lato" w:cs="Calibri"/>
                <w:sz w:val="20"/>
                <w:szCs w:val="20"/>
                <w:lang w:val="en-GB"/>
              </w:rPr>
              <w:t>ām</w:t>
            </w:r>
            <w:r w:rsidRPr="001A3206">
              <w:rPr>
                <w:rFonts w:ascii="Lato" w:eastAsia="Calibri" w:hAnsi="Lato" w:cs="Calibri"/>
                <w:sz w:val="20"/>
                <w:szCs w:val="20"/>
                <w:lang w:val="en-GB"/>
              </w:rPr>
              <w:t xml:space="preserve"> (piemēram, apmācība starptautiskajā zīmju valodā).</w:t>
            </w:r>
          </w:p>
          <w:p w14:paraId="650EA24D" w14:textId="0738DA31"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 xml:space="preserve">Lai pasākumi tiktu apstiprināti, uzlabojumiem jābūt būtiskiem, funkcionāliem un skaidri dokumentētiem pieejamības plānā. Iestāde savā tīmekļa vietnē </w:t>
            </w:r>
            <w:r w:rsidR="00CF64B6">
              <w:rPr>
                <w:rFonts w:ascii="Lato" w:eastAsia="Calibri" w:hAnsi="Lato" w:cs="Calibri"/>
                <w:sz w:val="20"/>
                <w:szCs w:val="20"/>
              </w:rPr>
              <w:t>sniedz informāciju</w:t>
            </w:r>
            <w:r w:rsidRPr="001A3206">
              <w:rPr>
                <w:rFonts w:ascii="Lato" w:eastAsia="Calibri" w:hAnsi="Lato" w:cs="Calibri"/>
                <w:sz w:val="20"/>
                <w:szCs w:val="20"/>
              </w:rPr>
              <w:t xml:space="preserve"> arī par minimālajiem pieejamības elementiem. </w:t>
            </w:r>
          </w:p>
          <w:p w14:paraId="1A3EBDA2" w14:textId="232221FF"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 xml:space="preserve">Pat ja iestādē parasti nav atļauts ievest mājdzīvniekus, </w:t>
            </w:r>
            <w:r w:rsidR="00CF64B6">
              <w:rPr>
                <w:rFonts w:ascii="Lato" w:eastAsia="Calibri" w:hAnsi="Lato" w:cs="Calibri"/>
                <w:sz w:val="20"/>
                <w:szCs w:val="20"/>
              </w:rPr>
              <w:t>dienesta dzīvnieki</w:t>
            </w:r>
            <w:r w:rsidRPr="001A3206">
              <w:rPr>
                <w:rFonts w:ascii="Lato" w:eastAsia="Calibri" w:hAnsi="Lato" w:cs="Calibri"/>
                <w:sz w:val="20"/>
                <w:szCs w:val="20"/>
              </w:rPr>
              <w:t xml:space="preserve"> (piemēram, suņi-pavadoņi) vienmēr ir atļauti. Šo aspektu ievēro visi darbinieki. Piekļuves līmenis ir skaidri un precīzi norādīts iestādes tīmekļa vietnē. Aprakstos ir norādītas pieejam</w:t>
            </w:r>
            <w:r w:rsidR="00CF64B6">
              <w:rPr>
                <w:rFonts w:ascii="Lato" w:eastAsia="Calibri" w:hAnsi="Lato" w:cs="Calibri"/>
                <w:sz w:val="20"/>
                <w:szCs w:val="20"/>
              </w:rPr>
              <w:t>ais</w:t>
            </w:r>
            <w:r w:rsidRPr="001A3206">
              <w:rPr>
                <w:rFonts w:ascii="Lato" w:eastAsia="Calibri" w:hAnsi="Lato" w:cs="Calibri"/>
                <w:sz w:val="20"/>
                <w:szCs w:val="20"/>
              </w:rPr>
              <w:t xml:space="preserve"> </w:t>
            </w:r>
            <w:r w:rsidR="00CF64B6">
              <w:rPr>
                <w:rFonts w:ascii="Lato" w:eastAsia="Calibri" w:hAnsi="Lato" w:cs="Calibri"/>
                <w:sz w:val="20"/>
                <w:szCs w:val="20"/>
              </w:rPr>
              <w:t>labiekārtojums</w:t>
            </w:r>
            <w:r w:rsidRPr="001A3206">
              <w:rPr>
                <w:rFonts w:ascii="Lato" w:eastAsia="Calibri" w:hAnsi="Lato" w:cs="Calibri"/>
                <w:sz w:val="20"/>
                <w:szCs w:val="20"/>
              </w:rPr>
              <w:t xml:space="preserve"> (piemēram, telpu izkārtojums, turekļi, piekļuve bez pakāpieniem, kontrastējošas norādes, vizuālie trauksmes signāli utt.) un tas, vai iestāde atbilst konkrētiem standartiem (piemēram, vietējiem būvnormatīviem vai pieejamības sertifikātiem).</w:t>
            </w:r>
          </w:p>
          <w:p w14:paraId="18CAE3F7" w14:textId="03DEC108" w:rsidR="00121D83" w:rsidRPr="00680D25"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Iestāde</w:t>
            </w:r>
            <w:r w:rsidR="00CF64B6">
              <w:rPr>
                <w:rFonts w:ascii="Lato" w:eastAsia="Calibri" w:hAnsi="Lato" w:cs="Calibri"/>
                <w:sz w:val="20"/>
                <w:szCs w:val="20"/>
              </w:rPr>
              <w:t>,</w:t>
            </w:r>
            <w:r w:rsidR="00CF64B6" w:rsidRPr="001A3206">
              <w:rPr>
                <w:rFonts w:ascii="Lato" w:eastAsia="Calibri" w:hAnsi="Lato" w:cs="Calibri"/>
                <w:sz w:val="20"/>
                <w:szCs w:val="20"/>
              </w:rPr>
              <w:t xml:space="preserve"> plānojot pieejamības funkcijas</w:t>
            </w:r>
            <w:r w:rsidR="00CF64B6">
              <w:rPr>
                <w:rFonts w:ascii="Lato" w:eastAsia="Calibri" w:hAnsi="Lato" w:cs="Calibri"/>
                <w:sz w:val="20"/>
                <w:szCs w:val="20"/>
              </w:rPr>
              <w:t>,</w:t>
            </w:r>
            <w:r w:rsidRPr="001A3206">
              <w:rPr>
                <w:rFonts w:ascii="Lato" w:eastAsia="Calibri" w:hAnsi="Lato" w:cs="Calibri"/>
                <w:sz w:val="20"/>
                <w:szCs w:val="20"/>
              </w:rPr>
              <w:t xml:space="preserve"> </w:t>
            </w:r>
            <w:r w:rsidR="00CF64B6">
              <w:rPr>
                <w:rFonts w:ascii="Lato" w:eastAsia="Calibri" w:hAnsi="Lato" w:cs="Calibri"/>
                <w:sz w:val="20"/>
                <w:szCs w:val="20"/>
              </w:rPr>
              <w:t>ir</w:t>
            </w:r>
            <w:r w:rsidRPr="001A3206">
              <w:rPr>
                <w:rFonts w:ascii="Lato" w:eastAsia="Calibri" w:hAnsi="Lato" w:cs="Calibri"/>
                <w:sz w:val="20"/>
                <w:szCs w:val="20"/>
              </w:rPr>
              <w:t xml:space="preserve"> mudināta konsultēties ar valsts vai vietējām invalīdu</w:t>
            </w:r>
            <w:r w:rsidR="00CF64B6">
              <w:rPr>
                <w:rFonts w:ascii="Lato" w:eastAsia="Calibri" w:hAnsi="Lato" w:cs="Calibri"/>
                <w:sz w:val="20"/>
                <w:szCs w:val="20"/>
              </w:rPr>
              <w:t xml:space="preserve"> atbalsta</w:t>
            </w:r>
            <w:r w:rsidRPr="001A3206">
              <w:rPr>
                <w:rFonts w:ascii="Lato" w:eastAsia="Calibri" w:hAnsi="Lato" w:cs="Calibri"/>
                <w:sz w:val="20"/>
                <w:szCs w:val="20"/>
              </w:rPr>
              <w:t xml:space="preserve"> organizācijām vai lūgt to apstiprinājumu. </w:t>
            </w:r>
            <w:r w:rsidRPr="00680D25">
              <w:rPr>
                <w:rFonts w:ascii="Lato" w:eastAsia="Calibri" w:hAnsi="Lato" w:cs="Calibri"/>
                <w:sz w:val="20"/>
                <w:szCs w:val="20"/>
              </w:rPr>
              <w:t>Ievadapmācību laikā visi darbinieki tiek apmācīti un informēti par iestādes pieejamības noteikumiem, regulējumiem un viesu ar invaliditāti tiesībām. Vadība un citi darbinieki, kuri strādā ar viesiem</w:t>
            </w:r>
            <w:r w:rsidRPr="00680D25">
              <w:rPr>
                <w:rStyle w:val="FootnoteReference"/>
                <w:rFonts w:ascii="Lato" w:eastAsia="Calibri" w:hAnsi="Lato" w:cs="Calibri"/>
                <w:sz w:val="20"/>
                <w:szCs w:val="20"/>
              </w:rPr>
              <w:footnoteReference w:id="21"/>
            </w:r>
            <w:r w:rsidRPr="00680D25">
              <w:rPr>
                <w:rFonts w:ascii="Lato" w:eastAsia="Calibri" w:hAnsi="Lato" w:cs="Calibri"/>
                <w:sz w:val="20"/>
                <w:szCs w:val="20"/>
              </w:rPr>
              <w:t xml:space="preserve"> , saņem papildu apmācību par iestādē pieejamo aprīkojumu.</w:t>
            </w:r>
          </w:p>
          <w:p w14:paraId="18392179" w14:textId="77777777" w:rsidR="00CF64B6" w:rsidRPr="00680D25" w:rsidRDefault="00CF64B6" w:rsidP="00CF64B6">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25AFD030" w14:textId="3D1DD4E1" w:rsidR="00121D83" w:rsidRPr="00680D25" w:rsidRDefault="00121D83" w:rsidP="00121D83">
            <w:pPr>
              <w:jc w:val="both"/>
              <w:rPr>
                <w:rFonts w:ascii="Lato" w:eastAsia="Calibri" w:hAnsi="Lato" w:cs="Calibri"/>
                <w:sz w:val="20"/>
                <w:szCs w:val="20"/>
              </w:rPr>
            </w:pPr>
            <w:r w:rsidRPr="00680D25">
              <w:rPr>
                <w:rFonts w:ascii="Lato" w:eastAsia="Calibri" w:hAnsi="Lato" w:cs="Calibri"/>
                <w:sz w:val="20"/>
                <w:szCs w:val="20"/>
              </w:rPr>
              <w:t>Audita laikā iestāde iesniedz pierādījumus par:</w:t>
            </w:r>
          </w:p>
          <w:p w14:paraId="7AADB1BA" w14:textId="320655DE" w:rsidR="00121D83" w:rsidRPr="00680D25" w:rsidRDefault="00121D83" w:rsidP="00121D83">
            <w:pPr>
              <w:pStyle w:val="ListParagraph"/>
              <w:numPr>
                <w:ilvl w:val="0"/>
                <w:numId w:val="35"/>
              </w:numPr>
              <w:jc w:val="both"/>
              <w:rPr>
                <w:rFonts w:ascii="Lato" w:eastAsia="Calibri" w:hAnsi="Lato" w:cs="Calibri"/>
                <w:sz w:val="20"/>
                <w:szCs w:val="20"/>
                <w:lang w:val="en-GB"/>
              </w:rPr>
            </w:pPr>
            <w:r w:rsidRPr="00680D25">
              <w:rPr>
                <w:rFonts w:ascii="Lato" w:eastAsia="Calibri" w:hAnsi="Lato" w:cs="Calibri"/>
                <w:sz w:val="20"/>
                <w:szCs w:val="20"/>
                <w:lang w:val="en-GB"/>
              </w:rPr>
              <w:t>personāla informētību un apmācību par pieejamības procedūrām; un</w:t>
            </w:r>
          </w:p>
          <w:p w14:paraId="74881CE3" w14:textId="5F3C251F" w:rsidR="00121D83" w:rsidRPr="00680D25" w:rsidRDefault="00CF64B6" w:rsidP="00121D83">
            <w:pPr>
              <w:pStyle w:val="ListParagraph"/>
              <w:numPr>
                <w:ilvl w:val="0"/>
                <w:numId w:val="35"/>
              </w:numPr>
              <w:spacing w:after="240"/>
              <w:jc w:val="both"/>
              <w:rPr>
                <w:rFonts w:ascii="Lato" w:hAnsi="Lato"/>
                <w:color w:val="000000"/>
                <w:sz w:val="20"/>
                <w:szCs w:val="20"/>
                <w:lang w:val="en-GB"/>
              </w:rPr>
            </w:pPr>
            <w:r w:rsidRPr="00680D25">
              <w:rPr>
                <w:rFonts w:ascii="Lato" w:eastAsia="Calibri" w:hAnsi="Lato" w:cs="Calibri"/>
                <w:sz w:val="20"/>
                <w:szCs w:val="20"/>
                <w:lang w:val="en-GB"/>
              </w:rPr>
              <w:t xml:space="preserve">apliecinājumu pieejamības </w:t>
            </w:r>
            <w:r w:rsidR="00121D83" w:rsidRPr="00680D25">
              <w:rPr>
                <w:rFonts w:ascii="Lato" w:eastAsia="Calibri" w:hAnsi="Lato" w:cs="Calibri"/>
                <w:sz w:val="20"/>
                <w:szCs w:val="20"/>
                <w:lang w:val="en-GB"/>
              </w:rPr>
              <w:t>informācijas</w:t>
            </w:r>
            <w:r w:rsidRPr="00680D25">
              <w:rPr>
                <w:rFonts w:ascii="Lato" w:eastAsia="Calibri" w:hAnsi="Lato" w:cs="Calibri"/>
                <w:sz w:val="20"/>
                <w:szCs w:val="20"/>
                <w:lang w:val="en-GB"/>
              </w:rPr>
              <w:t xml:space="preserve"> izvietojumam</w:t>
            </w:r>
            <w:r w:rsidR="00121D83" w:rsidRPr="00680D25">
              <w:rPr>
                <w:rFonts w:ascii="Lato" w:eastAsia="Calibri" w:hAnsi="Lato" w:cs="Calibri"/>
                <w:sz w:val="20"/>
                <w:szCs w:val="20"/>
                <w:lang w:val="en-GB"/>
              </w:rPr>
              <w:t xml:space="preserve"> tīmekļa vietnē.</w:t>
            </w:r>
          </w:p>
          <w:p w14:paraId="5607933E" w14:textId="56E2D880" w:rsidR="00121D83" w:rsidRPr="00680D25" w:rsidRDefault="00CF64B6" w:rsidP="00121D83">
            <w:pPr>
              <w:spacing w:after="240"/>
              <w:jc w:val="both"/>
              <w:rPr>
                <w:rFonts w:ascii="Lato" w:hAnsi="Lato"/>
                <w:color w:val="000000"/>
                <w:sz w:val="20"/>
                <w:szCs w:val="20"/>
              </w:rPr>
            </w:pPr>
            <w:r w:rsidRPr="00680D25">
              <w:rPr>
                <w:rFonts w:ascii="Lato" w:hAnsi="Lato"/>
                <w:color w:val="000000" w:themeColor="text1"/>
                <w:sz w:val="20"/>
                <w:szCs w:val="20"/>
              </w:rPr>
              <w:t>Atsevišķos gadījumos</w:t>
            </w:r>
            <w:r w:rsidR="00121D83" w:rsidRPr="00680D25">
              <w:rPr>
                <w:rFonts w:ascii="Lato" w:hAnsi="Lato"/>
                <w:color w:val="000000" w:themeColor="text1"/>
                <w:sz w:val="20"/>
                <w:szCs w:val="20"/>
              </w:rPr>
              <w:t xml:space="preserve">, </w:t>
            </w:r>
            <w:r w:rsidR="00121D83" w:rsidRPr="00680D25">
              <w:rPr>
                <w:rFonts w:ascii="Lato" w:eastAsia="Calibri" w:hAnsi="Lato" w:cs="Calibri"/>
                <w:sz w:val="20"/>
                <w:szCs w:val="20"/>
              </w:rPr>
              <w:t xml:space="preserve">ja iestāde nodrošina piekļuvi cilvēkiem ar kognitīvām vajadzībām vai dzirdes traucējumiem, tiek iesniegts pieejamības plāns, kurā izklāstīts, kā šīs vajadzības tiek apmierinātas. </w:t>
            </w:r>
          </w:p>
          <w:p w14:paraId="63C7034E" w14:textId="341DD1AC" w:rsidR="00121D83" w:rsidRPr="001A3206" w:rsidRDefault="00121D83" w:rsidP="00121D83">
            <w:pPr>
              <w:spacing w:after="240"/>
              <w:jc w:val="both"/>
              <w:rPr>
                <w:rFonts w:ascii="Lato" w:eastAsia="Calibri" w:hAnsi="Lato" w:cs="Calibri"/>
                <w:sz w:val="20"/>
                <w:szCs w:val="20"/>
              </w:rPr>
            </w:pPr>
            <w:r w:rsidRPr="00680D25">
              <w:rPr>
                <w:rFonts w:ascii="Lato" w:eastAsia="Calibri" w:hAnsi="Lato" w:cs="Calibri"/>
                <w:sz w:val="20"/>
                <w:szCs w:val="20"/>
              </w:rPr>
              <w:t xml:space="preserve">Vizuālās pārbaudes laikā auditors apstiprina pieejamās infrastruktūras klātbūtni un stāvokli (vismaz iepriekš minētajās jomās). Šim nolūkam auditors veic </w:t>
            </w:r>
            <w:r w:rsidR="00CF64B6" w:rsidRPr="00680D25">
              <w:rPr>
                <w:rFonts w:ascii="Lato" w:eastAsia="Calibri" w:hAnsi="Lato" w:cs="Calibri"/>
                <w:sz w:val="20"/>
                <w:szCs w:val="20"/>
              </w:rPr>
              <w:t>novērtēšanu</w:t>
            </w:r>
            <w:r w:rsidRPr="00680D25">
              <w:rPr>
                <w:rStyle w:val="FootnoteReference"/>
                <w:rFonts w:ascii="Lato" w:eastAsia="Calibri" w:hAnsi="Lato" w:cs="Calibri"/>
                <w:sz w:val="20"/>
                <w:szCs w:val="20"/>
              </w:rPr>
              <w:footnoteReference w:id="22"/>
            </w:r>
            <w:r w:rsidRPr="00680D25">
              <w:rPr>
                <w:rFonts w:ascii="Lato" w:eastAsia="Calibri" w:hAnsi="Lato" w:cs="Calibri"/>
                <w:sz w:val="20"/>
                <w:szCs w:val="20"/>
              </w:rPr>
              <w:t xml:space="preserve"> vismaz 1 sabiedriskajā tualetē, 1 koplietošanas telpā/ieejā, 1 restorānā un 1 sanāksmju telpā, kā arī viesu </w:t>
            </w:r>
            <w:r w:rsidR="00B865E6">
              <w:rPr>
                <w:rFonts w:ascii="Lato" w:eastAsia="Calibri" w:hAnsi="Lato" w:cs="Calibri"/>
                <w:sz w:val="20"/>
                <w:szCs w:val="20"/>
              </w:rPr>
              <w:t>istabās</w:t>
            </w:r>
            <w:r w:rsidRPr="00680D25">
              <w:rPr>
                <w:rFonts w:ascii="Lato" w:eastAsia="Calibri" w:hAnsi="Lato" w:cs="Calibri"/>
                <w:sz w:val="20"/>
                <w:szCs w:val="20"/>
              </w:rPr>
              <w:t xml:space="preserve">, ievērojot </w:t>
            </w:r>
            <w:r w:rsidR="00B865E6">
              <w:rPr>
                <w:rFonts w:ascii="Lato" w:eastAsia="Calibri" w:hAnsi="Lato" w:cs="Calibri"/>
                <w:sz w:val="20"/>
                <w:szCs w:val="20"/>
              </w:rPr>
              <w:t xml:space="preserve">glosārijā aprakstīto </w:t>
            </w:r>
            <w:r w:rsidRPr="00680D25">
              <w:rPr>
                <w:rFonts w:ascii="Lato" w:eastAsia="Calibri" w:hAnsi="Lato" w:cs="Calibri"/>
                <w:sz w:val="20"/>
                <w:szCs w:val="20"/>
              </w:rPr>
              <w:t>metodiku A</w:t>
            </w:r>
            <w:r w:rsidR="00B865E6">
              <w:rPr>
                <w:rFonts w:ascii="Lato" w:eastAsia="Calibri" w:hAnsi="Lato" w:cs="Calibri"/>
                <w:sz w:val="20"/>
                <w:szCs w:val="20"/>
              </w:rPr>
              <w:t>.</w:t>
            </w:r>
          </w:p>
        </w:tc>
      </w:tr>
      <w:tr w:rsidR="00121D83" w:rsidRPr="001A3206" w14:paraId="01C08E0B" w14:textId="77777777" w:rsidTr="51C1B44D">
        <w:trPr>
          <w:trHeight w:val="792"/>
          <w:jc w:val="center"/>
        </w:trPr>
        <w:tc>
          <w:tcPr>
            <w:tcW w:w="846" w:type="dxa"/>
          </w:tcPr>
          <w:p w14:paraId="70F8FAB9" w14:textId="1BFC3816"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1.12</w:t>
            </w:r>
          </w:p>
        </w:tc>
        <w:tc>
          <w:tcPr>
            <w:tcW w:w="1707" w:type="dxa"/>
          </w:tcPr>
          <w:p w14:paraId="61A81D9D" w14:textId="6FB51FA9" w:rsidR="00121D83" w:rsidRPr="001A3206" w:rsidRDefault="00121D83" w:rsidP="00121D83">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Augi un dzīvnieki, kā arī vēsturiskie un arheoloģiskie artefakti tiek pārdoti, tirgoti vai izstādīti tikai saskaņā ar starptautiskajiem tiesību aktiem. (I) </w:t>
            </w:r>
          </w:p>
          <w:p w14:paraId="1AB78ABD" w14:textId="0984ED40" w:rsidR="00121D83" w:rsidRPr="001A3206" w:rsidRDefault="00121D83" w:rsidP="00121D83">
            <w:pPr>
              <w:spacing w:before="240"/>
              <w:rPr>
                <w:rFonts w:ascii="Lato" w:eastAsia="Calibri" w:hAnsi="Lato" w:cs="Calibri"/>
                <w:sz w:val="20"/>
                <w:szCs w:val="20"/>
              </w:rPr>
            </w:pPr>
            <w:r w:rsidRPr="001A3206">
              <w:rPr>
                <w:rFonts w:ascii="Lato" w:eastAsia="Times New Roman" w:hAnsi="Lato"/>
                <w:color w:val="000000" w:themeColor="text1"/>
                <w:sz w:val="20"/>
                <w:szCs w:val="20"/>
              </w:rPr>
              <w:t>HH, CHP, SA, CC, R, A</w:t>
            </w:r>
          </w:p>
        </w:tc>
        <w:tc>
          <w:tcPr>
            <w:tcW w:w="11056" w:type="dxa"/>
          </w:tcPr>
          <w:p w14:paraId="4B8E623A" w14:textId="77777777" w:rsidR="00121D83" w:rsidRPr="001A3206" w:rsidRDefault="00121D83" w:rsidP="00121D83">
            <w:pPr>
              <w:widowControl/>
              <w:suppressAutoHyphens w:val="0"/>
              <w:spacing w:before="240"/>
              <w:jc w:val="both"/>
              <w:rPr>
                <w:rFonts w:ascii="Lato" w:hAnsi="Lato"/>
                <w:b/>
                <w:bCs/>
                <w:color w:val="000000"/>
                <w:sz w:val="20"/>
                <w:szCs w:val="20"/>
              </w:rPr>
            </w:pPr>
            <w:r w:rsidRPr="001A3206">
              <w:rPr>
                <w:rFonts w:ascii="Lato" w:hAnsi="Lato"/>
                <w:b/>
                <w:bCs/>
                <w:color w:val="000000"/>
                <w:sz w:val="20"/>
                <w:szCs w:val="20"/>
              </w:rPr>
              <w:t>Nozīme</w:t>
            </w:r>
          </w:p>
          <w:p w14:paraId="305B2AD4" w14:textId="6EBADD56" w:rsidR="00121D83" w:rsidRPr="001A3206" w:rsidRDefault="00121D83" w:rsidP="00121D83">
            <w:pPr>
              <w:widowControl/>
              <w:suppressAutoHyphens w:val="0"/>
              <w:spacing w:after="240"/>
              <w:jc w:val="both"/>
              <w:rPr>
                <w:rFonts w:ascii="Lato" w:hAnsi="Lato"/>
                <w:color w:val="000000"/>
                <w:sz w:val="20"/>
                <w:szCs w:val="20"/>
              </w:rPr>
            </w:pPr>
            <w:r w:rsidRPr="001A3206">
              <w:rPr>
                <w:rFonts w:ascii="Lato" w:hAnsi="Lato"/>
                <w:color w:val="000000"/>
                <w:sz w:val="20"/>
                <w:szCs w:val="20"/>
              </w:rPr>
              <w:t>Apdraudētu sugu un neatļautu artefaktu tirdzniecība un izstādīšana veicina bioloģiskās daudzveidības zudumu, nelegālu savvaļas dzīvnieku tirdzniecību un kultūras</w:t>
            </w:r>
            <w:r w:rsidR="00D51ADB">
              <w:rPr>
                <w:rFonts w:ascii="Lato" w:hAnsi="Lato"/>
                <w:color w:val="000000"/>
                <w:sz w:val="20"/>
                <w:szCs w:val="20"/>
              </w:rPr>
              <w:t xml:space="preserve"> vērtību</w:t>
            </w:r>
            <w:r w:rsidRPr="001A3206">
              <w:rPr>
                <w:rFonts w:ascii="Lato" w:hAnsi="Lato"/>
                <w:color w:val="000000"/>
                <w:sz w:val="20"/>
                <w:szCs w:val="20"/>
              </w:rPr>
              <w:t xml:space="preserve"> </w:t>
            </w:r>
            <w:r w:rsidR="00D51ADB">
              <w:rPr>
                <w:rFonts w:ascii="Lato" w:hAnsi="Lato"/>
                <w:color w:val="000000"/>
                <w:sz w:val="20"/>
                <w:szCs w:val="20"/>
              </w:rPr>
              <w:t xml:space="preserve">ļaunprātīgu </w:t>
            </w:r>
            <w:r w:rsidRPr="001A3206">
              <w:rPr>
                <w:rFonts w:ascii="Lato" w:hAnsi="Lato"/>
                <w:color w:val="000000"/>
                <w:sz w:val="20"/>
                <w:szCs w:val="20"/>
              </w:rPr>
              <w:t xml:space="preserve">izmantošanu. Aizliedzot šādas darbības, </w:t>
            </w:r>
            <w:r w:rsidR="00B663DA">
              <w:rPr>
                <w:rFonts w:ascii="Lato" w:hAnsi="Lato"/>
                <w:color w:val="000000"/>
                <w:sz w:val="20"/>
                <w:szCs w:val="20"/>
              </w:rPr>
              <w:t>iestādes</w:t>
            </w:r>
            <w:r w:rsidRPr="001A3206">
              <w:rPr>
                <w:rFonts w:ascii="Lato" w:hAnsi="Lato"/>
                <w:color w:val="000000"/>
                <w:sz w:val="20"/>
                <w:szCs w:val="20"/>
              </w:rPr>
              <w:t xml:space="preserve"> palīdz aizsargāt apdraudētas sugas, saglabāt kultūras mantojumu un demonstrē atbildīgu korporatīvo un vides pārvaldību.</w:t>
            </w:r>
          </w:p>
          <w:p w14:paraId="3486E61A" w14:textId="77777777" w:rsidR="00121D83" w:rsidRPr="001A3206" w:rsidRDefault="00121D83" w:rsidP="00121D83">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 xml:space="preserve">Prasības </w:t>
            </w:r>
            <w:r w:rsidRPr="001A3206">
              <w:rPr>
                <w:rStyle w:val="font131"/>
                <w:rFonts w:ascii="Lato" w:hAnsi="Lato"/>
                <w:b/>
              </w:rPr>
              <w:t>īstenošanai</w:t>
            </w:r>
          </w:p>
          <w:p w14:paraId="36363A2E" w14:textId="1B187DF5" w:rsidR="00121D83" w:rsidRPr="001A3206" w:rsidRDefault="00121D83" w:rsidP="00121D83">
            <w:pPr>
              <w:widowControl/>
              <w:suppressAutoHyphens w:val="0"/>
              <w:spacing w:after="240"/>
              <w:jc w:val="both"/>
              <w:rPr>
                <w:rFonts w:ascii="Lato" w:hAnsi="Lato"/>
                <w:color w:val="000000"/>
                <w:sz w:val="20"/>
                <w:szCs w:val="20"/>
              </w:rPr>
            </w:pPr>
            <w:r w:rsidRPr="001A3206">
              <w:rPr>
                <w:rFonts w:ascii="Lato" w:hAnsi="Lato"/>
                <w:color w:val="000000"/>
                <w:sz w:val="20"/>
                <w:szCs w:val="20"/>
              </w:rPr>
              <w:t>Iestāde neiegūst, nepārdod, netirgo un neizstāda augu vai dzīvnieku sugas vai to daļas un produktus, kas ir iekļauti IUCN apdraudēto sugu sarkanajā sarakstā (t. i., apdraudētas, apdraudētas vai kritiski apdraudētas sugas).</w:t>
            </w:r>
          </w:p>
          <w:p w14:paraId="5962BC2B" w14:textId="248CF519" w:rsidR="00121D83" w:rsidRPr="001A3206" w:rsidRDefault="00121D83" w:rsidP="00121D83">
            <w:pPr>
              <w:widowControl/>
              <w:suppressAutoHyphens w:val="0"/>
              <w:spacing w:before="240" w:after="240"/>
              <w:jc w:val="both"/>
              <w:rPr>
                <w:rFonts w:ascii="Lato" w:hAnsi="Lato"/>
                <w:color w:val="000000"/>
                <w:sz w:val="20"/>
                <w:szCs w:val="20"/>
              </w:rPr>
            </w:pPr>
            <w:r w:rsidRPr="001A3206">
              <w:rPr>
                <w:rFonts w:ascii="Lato" w:hAnsi="Lato"/>
                <w:color w:val="000000"/>
                <w:sz w:val="20"/>
                <w:szCs w:val="20"/>
              </w:rPr>
              <w:t>Tas attiecas gan uz regulētu, gan neregulētu tirdzniecību, kā arī uz neatļautu savvaļas floras un faunas vākšanu. Aizliegums attiecas uz precēm, kas tiek pārdotas vai izstādītas visās iestādes telpās (piemēram, suvenīri, dekoratīvie priekšmeti, tradicionālās zāles vai dzīvi eksemplāri).</w:t>
            </w:r>
          </w:p>
          <w:p w14:paraId="3BD9A612" w14:textId="5B35E989" w:rsidR="00121D83" w:rsidRPr="001A3206" w:rsidRDefault="00121D83" w:rsidP="00121D83">
            <w:pPr>
              <w:widowControl/>
              <w:suppressAutoHyphens w:val="0"/>
              <w:spacing w:before="240" w:after="240"/>
              <w:jc w:val="both"/>
              <w:rPr>
                <w:rFonts w:ascii="Lato" w:hAnsi="Lato"/>
                <w:color w:val="000000"/>
                <w:sz w:val="20"/>
                <w:szCs w:val="20"/>
              </w:rPr>
            </w:pPr>
            <w:r w:rsidRPr="001A3206">
              <w:rPr>
                <w:rFonts w:ascii="Lato" w:hAnsi="Lato"/>
                <w:color w:val="000000"/>
                <w:sz w:val="20"/>
                <w:szCs w:val="20"/>
              </w:rPr>
              <w:t xml:space="preserve">Komerciālas darbības, kas saistītas ar </w:t>
            </w:r>
            <w:r w:rsidRPr="001A3206">
              <w:rPr>
                <w:rFonts w:ascii="Lato" w:hAnsi="Lato"/>
                <w:i/>
                <w:iCs/>
                <w:color w:val="000000"/>
                <w:sz w:val="20"/>
                <w:szCs w:val="20"/>
              </w:rPr>
              <w:t xml:space="preserve">apdraudētām </w:t>
            </w:r>
            <w:r w:rsidRPr="001A3206">
              <w:rPr>
                <w:rFonts w:ascii="Lato" w:hAnsi="Lato"/>
                <w:color w:val="000000"/>
                <w:sz w:val="20"/>
                <w:szCs w:val="20"/>
              </w:rPr>
              <w:t>sugām, nav atļautas, pat ja sugas vai produkti ir likumīgi pārdošanai saskaņā ar valsts tiesību aktiem, ja vien tas nav skaidri atļauts saskaņā ar starptautiskajām dabas aizsardzības vadlīnijām un tiek izmantots tikai izglītības vai izpratnes veicināšanas nolūkos.</w:t>
            </w:r>
          </w:p>
          <w:p w14:paraId="27C4E253" w14:textId="3D4EE5CD" w:rsidR="00121D83" w:rsidRPr="00680D25" w:rsidRDefault="00121D83" w:rsidP="00121D83">
            <w:pPr>
              <w:widowControl/>
              <w:suppressAutoHyphens w:val="0"/>
              <w:spacing w:before="240"/>
              <w:jc w:val="both"/>
              <w:rPr>
                <w:rFonts w:ascii="Lato" w:hAnsi="Lato"/>
                <w:color w:val="000000"/>
                <w:sz w:val="20"/>
                <w:szCs w:val="20"/>
              </w:rPr>
            </w:pPr>
            <w:r w:rsidRPr="001A3206">
              <w:rPr>
                <w:rFonts w:ascii="Lato" w:hAnsi="Lato"/>
                <w:color w:val="000000"/>
                <w:sz w:val="20"/>
                <w:szCs w:val="20"/>
              </w:rPr>
              <w:t xml:space="preserve">Turklāt, lai aizsargātu kultūras mantojumu, vēsturiskos un arheoloģiskos artefaktus nedrīkst pārdot, tirgot vai izstādīt, ja vien tie nav </w:t>
            </w:r>
            <w:r w:rsidRPr="00680D25">
              <w:rPr>
                <w:rFonts w:ascii="Lato" w:hAnsi="Lato"/>
                <w:color w:val="000000"/>
                <w:sz w:val="20"/>
                <w:szCs w:val="20"/>
              </w:rPr>
              <w:t xml:space="preserve">iegūti likumīgi un tiek izmantoti izglītojošiem vai kultūras mērķiem. Šādos gadījumos tiek veicināta sadarbība ar attiecīgajām iestādēm (piemēram, muzejiem, dabas aizsardzības organizācijām vai pamatiedzīvotāju grupām), lai nodrošinātu cieņpilnu un jēgpilnu interpretāciju. </w:t>
            </w:r>
          </w:p>
          <w:p w14:paraId="248128B6" w14:textId="77777777" w:rsidR="00D51ADB" w:rsidRPr="00680D25" w:rsidRDefault="00D51ADB" w:rsidP="00D51ADB">
            <w:pPr>
              <w:jc w:val="both"/>
              <w:rPr>
                <w:rFonts w:ascii="Lato" w:eastAsia="Calibri" w:hAnsi="Lato" w:cs="Calibri"/>
                <w:b/>
                <w:bCs/>
                <w:color w:val="000000" w:themeColor="text1"/>
                <w:sz w:val="20"/>
                <w:szCs w:val="20"/>
              </w:rPr>
            </w:pPr>
          </w:p>
          <w:p w14:paraId="659702E1" w14:textId="6D56582A" w:rsidR="00D51ADB" w:rsidRPr="00680D25" w:rsidRDefault="00D51ADB" w:rsidP="00D51ADB">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61247871" w14:textId="11639241" w:rsidR="00121D83" w:rsidRPr="001A3206" w:rsidRDefault="00D51ADB" w:rsidP="00121D83">
            <w:pPr>
              <w:widowControl/>
              <w:suppressAutoHyphens w:val="0"/>
              <w:spacing w:after="240"/>
              <w:jc w:val="both"/>
              <w:rPr>
                <w:rFonts w:ascii="Lato" w:hAnsi="Lato"/>
                <w:color w:val="000000"/>
                <w:sz w:val="20"/>
                <w:szCs w:val="20"/>
              </w:rPr>
            </w:pPr>
            <w:r w:rsidRPr="00680D25">
              <w:rPr>
                <w:rFonts w:ascii="Lato" w:hAnsi="Lato"/>
                <w:color w:val="000000"/>
                <w:sz w:val="20"/>
                <w:szCs w:val="20"/>
              </w:rPr>
              <w:t>Audita</w:t>
            </w:r>
            <w:r w:rsidR="00121D83" w:rsidRPr="00680D25">
              <w:rPr>
                <w:rFonts w:ascii="Lato" w:hAnsi="Lato"/>
                <w:color w:val="000000"/>
                <w:sz w:val="20"/>
                <w:szCs w:val="20"/>
              </w:rPr>
              <w:t xml:space="preserve"> laikā</w:t>
            </w:r>
            <w:r w:rsidRPr="00680D25">
              <w:rPr>
                <w:rFonts w:ascii="Lato" w:hAnsi="Lato"/>
                <w:color w:val="000000"/>
                <w:sz w:val="20"/>
                <w:szCs w:val="20"/>
              </w:rPr>
              <w:t>, atbilstoši konkrētajai situācijai</w:t>
            </w:r>
            <w:r w:rsidR="00121D83" w:rsidRPr="00680D25">
              <w:rPr>
                <w:rFonts w:ascii="Lato" w:hAnsi="Lato"/>
                <w:color w:val="000000"/>
                <w:sz w:val="20"/>
                <w:szCs w:val="20"/>
              </w:rPr>
              <w:t xml:space="preserve"> (ja kultūras mantojuma, vēsturiskie un arheoloģiskie artefakti</w:t>
            </w:r>
            <w:r w:rsidRPr="00680D25">
              <w:rPr>
                <w:rFonts w:ascii="Lato" w:hAnsi="Lato"/>
                <w:color w:val="000000"/>
                <w:sz w:val="20"/>
                <w:szCs w:val="20"/>
              </w:rPr>
              <w:t xml:space="preserve"> tiek izstādīti</w:t>
            </w:r>
            <w:r w:rsidR="00121D83" w:rsidRPr="00680D25">
              <w:rPr>
                <w:rFonts w:ascii="Lato" w:hAnsi="Lato"/>
                <w:color w:val="000000"/>
                <w:sz w:val="20"/>
                <w:szCs w:val="20"/>
              </w:rPr>
              <w:t xml:space="preserve">) iestāde uzrāda dokumentus, kas apliecina to likumīgo izcelsmi un </w:t>
            </w:r>
            <w:r w:rsidRPr="00680D25">
              <w:rPr>
                <w:rFonts w:ascii="Lato" w:hAnsi="Lato"/>
                <w:color w:val="000000"/>
                <w:sz w:val="20"/>
                <w:szCs w:val="20"/>
              </w:rPr>
              <w:t>sniedz papildu skaidrojumu</w:t>
            </w:r>
            <w:r w:rsidR="00121D83" w:rsidRPr="00680D25">
              <w:rPr>
                <w:rFonts w:ascii="Lato" w:hAnsi="Lato"/>
                <w:color w:val="000000"/>
                <w:sz w:val="20"/>
                <w:szCs w:val="20"/>
              </w:rPr>
              <w:t xml:space="preserve">, kā </w:t>
            </w:r>
            <w:r w:rsidRPr="00680D25">
              <w:rPr>
                <w:rFonts w:ascii="Lato" w:hAnsi="Lato"/>
                <w:color w:val="000000"/>
                <w:sz w:val="20"/>
                <w:szCs w:val="20"/>
              </w:rPr>
              <w:t>ekspozīcija</w:t>
            </w:r>
            <w:r w:rsidR="00121D83" w:rsidRPr="00680D25">
              <w:rPr>
                <w:rFonts w:ascii="Lato" w:hAnsi="Lato"/>
                <w:color w:val="000000"/>
                <w:sz w:val="20"/>
                <w:szCs w:val="20"/>
              </w:rPr>
              <w:t xml:space="preserve"> veicina izglītību vai izpratni par</w:t>
            </w:r>
            <w:r w:rsidR="00121D83" w:rsidRPr="001A3206">
              <w:rPr>
                <w:rFonts w:ascii="Lato" w:hAnsi="Lato"/>
                <w:color w:val="000000"/>
                <w:sz w:val="20"/>
                <w:szCs w:val="20"/>
              </w:rPr>
              <w:t xml:space="preserve"> dabas aizsardzību.</w:t>
            </w:r>
          </w:p>
          <w:p w14:paraId="0E522E22" w14:textId="3F05DB23" w:rsidR="00121D83" w:rsidRPr="001A3206" w:rsidRDefault="00121D83" w:rsidP="00121D83">
            <w:pPr>
              <w:spacing w:before="240" w:after="240"/>
              <w:jc w:val="both"/>
              <w:rPr>
                <w:rFonts w:ascii="Lato" w:eastAsia="Calibri" w:hAnsi="Lato" w:cs="Calibri"/>
                <w:b/>
                <w:bCs/>
                <w:sz w:val="20"/>
                <w:szCs w:val="20"/>
              </w:rPr>
            </w:pPr>
            <w:r w:rsidRPr="001A3206">
              <w:rPr>
                <w:rFonts w:ascii="Lato" w:hAnsi="Lato"/>
                <w:color w:val="000000" w:themeColor="text1"/>
                <w:sz w:val="20"/>
                <w:szCs w:val="20"/>
              </w:rPr>
              <w:t xml:space="preserve">Vizuālās pārbaudes laikā auditors veic </w:t>
            </w:r>
            <w:r w:rsidR="00D51ADB">
              <w:rPr>
                <w:rFonts w:ascii="Lato" w:hAnsi="Lato"/>
                <w:color w:val="000000" w:themeColor="text1"/>
                <w:sz w:val="20"/>
                <w:szCs w:val="20"/>
              </w:rPr>
              <w:t>pārbaudi</w:t>
            </w:r>
            <w:r w:rsidR="00D261B3" w:rsidRPr="001A3206">
              <w:rPr>
                <w:rStyle w:val="FootnoteReference"/>
                <w:rFonts w:ascii="Lato" w:hAnsi="Lato"/>
                <w:color w:val="000000" w:themeColor="text1"/>
                <w:sz w:val="20"/>
                <w:szCs w:val="20"/>
              </w:rPr>
              <w:footnoteReference w:id="23"/>
            </w:r>
            <w:r w:rsidRPr="001A3206">
              <w:rPr>
                <w:rFonts w:ascii="Lato" w:hAnsi="Lato"/>
                <w:color w:val="000000" w:themeColor="text1"/>
                <w:sz w:val="20"/>
                <w:szCs w:val="20"/>
              </w:rPr>
              <w:t xml:space="preserve"> vismaz vienā publiskā telpā, piemēram, suvenīru veikalos, reģistratūrās un </w:t>
            </w:r>
            <w:r w:rsidR="00D51ADB">
              <w:rPr>
                <w:rFonts w:ascii="Lato" w:hAnsi="Lato"/>
                <w:color w:val="000000" w:themeColor="text1"/>
                <w:sz w:val="20"/>
                <w:szCs w:val="20"/>
              </w:rPr>
              <w:t>ekspozīciju</w:t>
            </w:r>
            <w:r w:rsidRPr="001A3206">
              <w:rPr>
                <w:rFonts w:ascii="Lato" w:hAnsi="Lato"/>
                <w:color w:val="000000" w:themeColor="text1"/>
                <w:sz w:val="20"/>
                <w:szCs w:val="20"/>
              </w:rPr>
              <w:t xml:space="preserve"> telpās, ievērojot metodiku A, kas aprakstīta glosārijā.</w:t>
            </w:r>
          </w:p>
        </w:tc>
      </w:tr>
      <w:tr w:rsidR="00121D83" w:rsidRPr="001A3206" w14:paraId="02A8A08C" w14:textId="77777777" w:rsidTr="51C1B44D">
        <w:trPr>
          <w:trHeight w:val="792"/>
          <w:jc w:val="center"/>
        </w:trPr>
        <w:tc>
          <w:tcPr>
            <w:tcW w:w="846" w:type="dxa"/>
          </w:tcPr>
          <w:p w14:paraId="43163238" w14:textId="5623094E"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t>1.13</w:t>
            </w:r>
          </w:p>
        </w:tc>
        <w:tc>
          <w:tcPr>
            <w:tcW w:w="1707" w:type="dxa"/>
          </w:tcPr>
          <w:p w14:paraId="4385CA46" w14:textId="12B1CECE" w:rsidR="00121D83" w:rsidRPr="001A3206" w:rsidRDefault="00121D83" w:rsidP="00121D83">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Iestāde nepiedāvā, nepopularizē un </w:t>
            </w:r>
            <w:r w:rsidRPr="001A3206">
              <w:rPr>
                <w:rFonts w:ascii="Lato" w:eastAsia="Times New Roman" w:hAnsi="Lato"/>
                <w:color w:val="000000" w:themeColor="text1"/>
                <w:sz w:val="20"/>
                <w:szCs w:val="20"/>
              </w:rPr>
              <w:lastRenderedPageBreak/>
              <w:t xml:space="preserve">neveicina izklaides, ekskursijas vai aktivitātes, kas saistītas ar dzīvnieku izmantošanu vai ciešanām. (I) </w:t>
            </w:r>
          </w:p>
          <w:p w14:paraId="45916C74" w14:textId="7EADB1FF" w:rsidR="00121D83" w:rsidRPr="001A3206" w:rsidRDefault="00121D83" w:rsidP="00121D83">
            <w:pPr>
              <w:spacing w:before="240"/>
              <w:rPr>
                <w:rFonts w:ascii="Lato" w:eastAsia="Calibri" w:hAnsi="Lato" w:cs="Calibri"/>
                <w:sz w:val="20"/>
                <w:szCs w:val="20"/>
              </w:rPr>
            </w:pPr>
            <w:r w:rsidRPr="001A3206">
              <w:rPr>
                <w:rFonts w:ascii="Lato" w:eastAsia="Times New Roman" w:hAnsi="Lato"/>
                <w:color w:val="000000" w:themeColor="text1"/>
                <w:sz w:val="20"/>
                <w:szCs w:val="20"/>
              </w:rPr>
              <w:t>HH, CHP, SA, CC, R, A</w:t>
            </w:r>
          </w:p>
        </w:tc>
        <w:tc>
          <w:tcPr>
            <w:tcW w:w="11056" w:type="dxa"/>
          </w:tcPr>
          <w:p w14:paraId="68928A48" w14:textId="4A146EF4" w:rsidR="00121D83" w:rsidRPr="001A3206" w:rsidRDefault="00D51ADB" w:rsidP="00121D83">
            <w:pPr>
              <w:spacing w:before="240"/>
              <w:jc w:val="both"/>
              <w:rPr>
                <w:rFonts w:ascii="Lato" w:eastAsia="Times New Roman" w:hAnsi="Lato"/>
                <w:b/>
                <w:bCs/>
                <w:color w:val="000000" w:themeColor="text1"/>
                <w:sz w:val="20"/>
                <w:szCs w:val="20"/>
              </w:rPr>
            </w:pPr>
            <w:r>
              <w:rPr>
                <w:rFonts w:ascii="Lato" w:eastAsia="Times New Roman" w:hAnsi="Lato"/>
                <w:b/>
                <w:bCs/>
                <w:color w:val="000000" w:themeColor="text1"/>
                <w:sz w:val="20"/>
                <w:szCs w:val="20"/>
              </w:rPr>
              <w:lastRenderedPageBreak/>
              <w:t>Nozīme</w:t>
            </w:r>
          </w:p>
          <w:p w14:paraId="58CFD5BB" w14:textId="07AC050F" w:rsidR="00121D83" w:rsidRPr="001A3206" w:rsidRDefault="00121D83" w:rsidP="00121D83">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lastRenderedPageBreak/>
              <w:t>Dzīvnieku izmantošana izklaidei tūrisma nozarē var ietvert dzīvnieku labturību</w:t>
            </w:r>
            <w:r w:rsidR="00D51ADB">
              <w:rPr>
                <w:rFonts w:ascii="Lato" w:eastAsia="Times New Roman" w:hAnsi="Lato"/>
                <w:color w:val="000000" w:themeColor="text1"/>
                <w:sz w:val="20"/>
                <w:szCs w:val="20"/>
              </w:rPr>
              <w:t xml:space="preserve"> apdraudošas prakses</w:t>
            </w:r>
            <w:r w:rsidRPr="001A3206">
              <w:rPr>
                <w:rFonts w:ascii="Lato" w:eastAsia="Times New Roman" w:hAnsi="Lato"/>
                <w:color w:val="000000" w:themeColor="text1"/>
                <w:sz w:val="20"/>
                <w:szCs w:val="20"/>
              </w:rPr>
              <w:t xml:space="preserve"> un veicina to </w:t>
            </w:r>
            <w:r w:rsidR="00D51ADB">
              <w:rPr>
                <w:rFonts w:ascii="Lato" w:eastAsia="Times New Roman" w:hAnsi="Lato"/>
                <w:color w:val="000000" w:themeColor="text1"/>
                <w:sz w:val="20"/>
                <w:szCs w:val="20"/>
              </w:rPr>
              <w:t xml:space="preserve">ļaunprātīgu </w:t>
            </w:r>
            <w:r w:rsidRPr="001A3206">
              <w:rPr>
                <w:rFonts w:ascii="Lato" w:eastAsia="Times New Roman" w:hAnsi="Lato"/>
                <w:color w:val="000000" w:themeColor="text1"/>
                <w:sz w:val="20"/>
                <w:szCs w:val="20"/>
              </w:rPr>
              <w:t>izmantošanu</w:t>
            </w:r>
            <w:r w:rsidRPr="001A3206">
              <w:rPr>
                <w:rStyle w:val="FootnoteReference"/>
                <w:rFonts w:ascii="Lato" w:eastAsia="Times New Roman" w:hAnsi="Lato"/>
                <w:color w:val="000000" w:themeColor="text1"/>
                <w:sz w:val="20"/>
                <w:szCs w:val="20"/>
              </w:rPr>
              <w:footnoteReference w:id="24"/>
            </w:r>
            <w:r w:rsidRPr="001A3206">
              <w:rPr>
                <w:rFonts w:ascii="Lato" w:eastAsia="Times New Roman" w:hAnsi="Lato"/>
                <w:color w:val="000000" w:themeColor="text1"/>
                <w:sz w:val="20"/>
                <w:szCs w:val="20"/>
              </w:rPr>
              <w:t xml:space="preserve"> . Aizliedzot šādas aktivitātes, iestādes nodrošina ētisku attieksmi pret dzīvniekiem, atbilst globālajiem labturības standartiem un veicina viesu cieņu pret dabu.</w:t>
            </w:r>
          </w:p>
          <w:p w14:paraId="38473E27" w14:textId="77777777" w:rsidR="00121D83" w:rsidRPr="001A3206" w:rsidRDefault="00121D83" w:rsidP="00121D83">
            <w:pPr>
              <w:widowControl/>
              <w:suppressAutoHyphens w:val="0"/>
              <w:jc w:val="both"/>
              <w:rPr>
                <w:rStyle w:val="font131"/>
                <w:rFonts w:ascii="Lato" w:hAnsi="Lato"/>
                <w:b/>
              </w:rPr>
            </w:pPr>
            <w:r w:rsidRPr="001A3206">
              <w:rPr>
                <w:rFonts w:ascii="Lato" w:hAnsi="Lato"/>
                <w:b/>
                <w:color w:val="000000"/>
                <w:sz w:val="20"/>
                <w:szCs w:val="20"/>
              </w:rPr>
              <w:t xml:space="preserve">Prasības </w:t>
            </w:r>
            <w:r w:rsidRPr="001A3206">
              <w:rPr>
                <w:rStyle w:val="font131"/>
                <w:rFonts w:ascii="Lato" w:hAnsi="Lato"/>
                <w:b/>
              </w:rPr>
              <w:t>īstenošanai</w:t>
            </w:r>
          </w:p>
          <w:p w14:paraId="20282221" w14:textId="77777777" w:rsidR="00121D83" w:rsidRPr="001A3206" w:rsidRDefault="00121D83" w:rsidP="00121D83">
            <w:pPr>
              <w:widowControl/>
              <w:suppressAutoHyphens w:val="0"/>
              <w:spacing w:after="240"/>
              <w:jc w:val="both"/>
              <w:rPr>
                <w:rFonts w:ascii="Lato" w:hAnsi="Lato"/>
                <w:bCs/>
                <w:color w:val="000000"/>
                <w:sz w:val="20"/>
                <w:szCs w:val="20"/>
              </w:rPr>
            </w:pPr>
            <w:r w:rsidRPr="001A3206">
              <w:rPr>
                <w:rFonts w:ascii="Lato" w:hAnsi="Lato"/>
                <w:bCs/>
                <w:color w:val="000000"/>
                <w:sz w:val="20"/>
                <w:szCs w:val="20"/>
              </w:rPr>
              <w:t>Iestāde nepiedāvā, nepopularizē vai neveicina izklaides, ekskursijas vai aktivitātes, kas saistītas ar dzīvnieku izmantošanu vai ciešanām. Tas attiecas gan uz aktivitātēm uz vietas, gan uz piegādātājiem vai ārējām aktivitātēm, kas ieteiktas, pārdotas/līgumiskas vai organizētas ar iestādes starpniecību.</w:t>
            </w:r>
          </w:p>
          <w:p w14:paraId="3EB21C29" w14:textId="7AE8F708" w:rsidR="00121D83" w:rsidRPr="001A3206" w:rsidRDefault="00121D83" w:rsidP="00121D83">
            <w:pPr>
              <w:widowControl/>
              <w:suppressAutoHyphens w:val="0"/>
              <w:jc w:val="both"/>
              <w:rPr>
                <w:rFonts w:ascii="Lato" w:hAnsi="Lato"/>
                <w:color w:val="000000"/>
                <w:sz w:val="20"/>
                <w:szCs w:val="20"/>
              </w:rPr>
            </w:pPr>
            <w:r w:rsidRPr="001A3206">
              <w:rPr>
                <w:rFonts w:ascii="Lato" w:hAnsi="Lato"/>
                <w:color w:val="000000"/>
                <w:sz w:val="20"/>
                <w:szCs w:val="20"/>
              </w:rPr>
              <w:t>Ir stingri aizliegts izmantot savvaļas dzīvniekus</w:t>
            </w:r>
            <w:r w:rsidRPr="001A3206">
              <w:rPr>
                <w:rStyle w:val="FootnoteReference"/>
                <w:rFonts w:ascii="Lato" w:hAnsi="Lato"/>
                <w:color w:val="000000"/>
                <w:sz w:val="20"/>
                <w:szCs w:val="20"/>
              </w:rPr>
              <w:footnoteReference w:id="25"/>
            </w:r>
            <w:r w:rsidRPr="001A3206">
              <w:rPr>
                <w:rFonts w:ascii="Lato" w:hAnsi="Lato"/>
                <w:color w:val="000000"/>
                <w:sz w:val="20"/>
                <w:szCs w:val="20"/>
              </w:rPr>
              <w:t xml:space="preserve"> izklaides, ciešas mijiedarbības</w:t>
            </w:r>
            <w:r w:rsidR="00D51ADB">
              <w:rPr>
                <w:rFonts w:ascii="Lato" w:hAnsi="Lato"/>
                <w:color w:val="000000"/>
                <w:sz w:val="20"/>
                <w:szCs w:val="20"/>
              </w:rPr>
              <w:t xml:space="preserve"> utml.,</w:t>
            </w:r>
            <w:r w:rsidRPr="001A3206">
              <w:rPr>
                <w:rFonts w:ascii="Lato" w:hAnsi="Lato"/>
                <w:color w:val="000000"/>
                <w:sz w:val="20"/>
                <w:szCs w:val="20"/>
              </w:rPr>
              <w:t xml:space="preserve"> nolūk</w:t>
            </w:r>
            <w:r w:rsidR="00D51ADB">
              <w:rPr>
                <w:rFonts w:ascii="Lato" w:hAnsi="Lato"/>
                <w:color w:val="000000"/>
                <w:sz w:val="20"/>
                <w:szCs w:val="20"/>
              </w:rPr>
              <w:t>iem</w:t>
            </w:r>
            <w:r w:rsidRPr="001A3206">
              <w:rPr>
                <w:rFonts w:ascii="Lato" w:hAnsi="Lato"/>
                <w:color w:val="000000"/>
                <w:sz w:val="20"/>
                <w:szCs w:val="20"/>
              </w:rPr>
              <w:t>. Tas ietver, bet neaprobežojas ar</w:t>
            </w:r>
            <w:r w:rsidR="00D51ADB">
              <w:rPr>
                <w:rFonts w:ascii="Lato" w:hAnsi="Lato"/>
                <w:color w:val="000000"/>
                <w:sz w:val="20"/>
                <w:szCs w:val="20"/>
              </w:rPr>
              <w:t xml:space="preserve"> uzskaitītajām aktivitātēm</w:t>
            </w:r>
            <w:r w:rsidRPr="001A3206">
              <w:rPr>
                <w:rFonts w:ascii="Lato" w:hAnsi="Lato"/>
                <w:color w:val="000000"/>
                <w:sz w:val="20"/>
                <w:szCs w:val="20"/>
              </w:rPr>
              <w:t xml:space="preserve">: </w:t>
            </w:r>
          </w:p>
          <w:p w14:paraId="51EF385F" w14:textId="6349E523" w:rsidR="00121D83" w:rsidRPr="001A3206" w:rsidRDefault="00121D83" w:rsidP="00121D83">
            <w:pPr>
              <w:widowControl/>
              <w:numPr>
                <w:ilvl w:val="0"/>
                <w:numId w:val="81"/>
              </w:numPr>
              <w:suppressAutoHyphens w:val="0"/>
              <w:jc w:val="both"/>
              <w:rPr>
                <w:rFonts w:ascii="Lato" w:hAnsi="Lato"/>
                <w:color w:val="000000"/>
                <w:sz w:val="20"/>
                <w:szCs w:val="20"/>
              </w:rPr>
            </w:pPr>
            <w:r w:rsidRPr="001A3206">
              <w:rPr>
                <w:rFonts w:ascii="Lato" w:hAnsi="Lato"/>
                <w:color w:val="000000" w:themeColor="text1"/>
                <w:sz w:val="20"/>
                <w:szCs w:val="20"/>
              </w:rPr>
              <w:t>dzīvnieku šov</w:t>
            </w:r>
            <w:r w:rsidR="00D51ADB">
              <w:rPr>
                <w:rFonts w:ascii="Lato" w:hAnsi="Lato"/>
                <w:color w:val="000000" w:themeColor="text1"/>
                <w:sz w:val="20"/>
                <w:szCs w:val="20"/>
              </w:rPr>
              <w:t>i</w:t>
            </w:r>
            <w:r w:rsidRPr="001A3206">
              <w:rPr>
                <w:rFonts w:ascii="Lato" w:hAnsi="Lato"/>
                <w:color w:val="000000" w:themeColor="text1"/>
                <w:sz w:val="20"/>
                <w:szCs w:val="20"/>
              </w:rPr>
              <w:t xml:space="preserve"> vai izrādes;</w:t>
            </w:r>
          </w:p>
          <w:p w14:paraId="6152686E" w14:textId="77777777" w:rsidR="00121D83" w:rsidRPr="001A3206" w:rsidRDefault="00121D83" w:rsidP="00121D83">
            <w:pPr>
              <w:widowControl/>
              <w:numPr>
                <w:ilvl w:val="0"/>
                <w:numId w:val="81"/>
              </w:numPr>
              <w:suppressAutoHyphens w:val="0"/>
              <w:jc w:val="both"/>
              <w:rPr>
                <w:rFonts w:ascii="Lato" w:hAnsi="Lato"/>
                <w:bCs/>
                <w:color w:val="000000"/>
                <w:sz w:val="20"/>
                <w:szCs w:val="20"/>
              </w:rPr>
            </w:pPr>
            <w:r w:rsidRPr="001A3206">
              <w:rPr>
                <w:rFonts w:ascii="Lato" w:hAnsi="Lato"/>
                <w:bCs/>
                <w:color w:val="000000"/>
                <w:sz w:val="20"/>
                <w:szCs w:val="20"/>
              </w:rPr>
              <w:t>inscenētas fotosesijas;</w:t>
            </w:r>
          </w:p>
          <w:p w14:paraId="317D2E96" w14:textId="6F9BDC42" w:rsidR="00121D83" w:rsidRPr="001A3206" w:rsidRDefault="00121D83" w:rsidP="00121D83">
            <w:pPr>
              <w:widowControl/>
              <w:numPr>
                <w:ilvl w:val="0"/>
                <w:numId w:val="81"/>
              </w:numPr>
              <w:suppressAutoHyphens w:val="0"/>
              <w:jc w:val="both"/>
              <w:rPr>
                <w:rFonts w:ascii="Lato" w:hAnsi="Lato"/>
                <w:color w:val="000000"/>
                <w:sz w:val="20"/>
                <w:szCs w:val="20"/>
              </w:rPr>
            </w:pPr>
            <w:r w:rsidRPr="001A3206">
              <w:rPr>
                <w:rFonts w:ascii="Lato" w:hAnsi="Lato"/>
                <w:color w:val="000000" w:themeColor="text1"/>
                <w:sz w:val="20"/>
                <w:szCs w:val="20"/>
              </w:rPr>
              <w:t>tieš</w:t>
            </w:r>
            <w:r w:rsidR="00D51ADB">
              <w:rPr>
                <w:rFonts w:ascii="Lato" w:hAnsi="Lato"/>
                <w:color w:val="000000" w:themeColor="text1"/>
                <w:sz w:val="20"/>
                <w:szCs w:val="20"/>
              </w:rPr>
              <w:t>s</w:t>
            </w:r>
            <w:r w:rsidRPr="001A3206">
              <w:rPr>
                <w:rFonts w:ascii="Lato" w:hAnsi="Lato"/>
                <w:color w:val="000000" w:themeColor="text1"/>
                <w:sz w:val="20"/>
                <w:szCs w:val="20"/>
              </w:rPr>
              <w:t xml:space="preserve"> kontaktu ar nebrīvē turētiem savvaļas dzīvniekiem vai to barošan</w:t>
            </w:r>
            <w:r w:rsidR="00D51ADB">
              <w:rPr>
                <w:rFonts w:ascii="Lato" w:hAnsi="Lato"/>
                <w:color w:val="000000" w:themeColor="text1"/>
                <w:sz w:val="20"/>
                <w:szCs w:val="20"/>
              </w:rPr>
              <w:t>a</w:t>
            </w:r>
            <w:r w:rsidRPr="001A3206">
              <w:rPr>
                <w:rFonts w:ascii="Lato" w:hAnsi="Lato"/>
                <w:color w:val="000000" w:themeColor="text1"/>
                <w:sz w:val="20"/>
                <w:szCs w:val="20"/>
              </w:rPr>
              <w:t>;</w:t>
            </w:r>
          </w:p>
          <w:p w14:paraId="2A70F62D" w14:textId="77777777" w:rsidR="00121D83" w:rsidRPr="001A3206" w:rsidRDefault="00121D83" w:rsidP="00121D83">
            <w:pPr>
              <w:widowControl/>
              <w:numPr>
                <w:ilvl w:val="0"/>
                <w:numId w:val="81"/>
              </w:numPr>
              <w:suppressAutoHyphens w:val="0"/>
              <w:jc w:val="both"/>
              <w:rPr>
                <w:rFonts w:ascii="Lato" w:hAnsi="Lato"/>
                <w:bCs/>
                <w:color w:val="000000"/>
                <w:sz w:val="20"/>
                <w:szCs w:val="20"/>
              </w:rPr>
            </w:pPr>
            <w:r w:rsidRPr="001A3206">
              <w:rPr>
                <w:rFonts w:ascii="Lato" w:hAnsi="Lato"/>
                <w:bCs/>
                <w:color w:val="000000"/>
                <w:sz w:val="20"/>
                <w:szCs w:val="20"/>
              </w:rPr>
              <w:t>dzīvnieku cīņas, sacensības vai izjādes, kas apdraud dzīvnieku labturību (piemēram, ziloņu izjādes, ziemeļbriežu sacensības, rodeo); un</w:t>
            </w:r>
          </w:p>
          <w:p w14:paraId="4AA0F357" w14:textId="34635B5B" w:rsidR="00121D83" w:rsidRPr="001A3206" w:rsidRDefault="00121D83" w:rsidP="00121D83">
            <w:pPr>
              <w:widowControl/>
              <w:numPr>
                <w:ilvl w:val="0"/>
                <w:numId w:val="81"/>
              </w:numPr>
              <w:suppressAutoHyphens w:val="0"/>
              <w:spacing w:after="240"/>
              <w:jc w:val="both"/>
              <w:rPr>
                <w:rFonts w:ascii="Lato" w:hAnsi="Lato"/>
                <w:bCs/>
                <w:color w:val="000000"/>
                <w:sz w:val="20"/>
                <w:szCs w:val="20"/>
              </w:rPr>
            </w:pPr>
            <w:r w:rsidRPr="001A3206">
              <w:rPr>
                <w:rFonts w:ascii="Lato" w:hAnsi="Lato"/>
                <w:bCs/>
                <w:color w:val="000000"/>
                <w:sz w:val="20"/>
                <w:szCs w:val="20"/>
              </w:rPr>
              <w:t>pasākumi vai atrakcij</w:t>
            </w:r>
            <w:r w:rsidR="00D51ADB">
              <w:rPr>
                <w:rFonts w:ascii="Lato" w:hAnsi="Lato"/>
                <w:bCs/>
                <w:color w:val="000000"/>
                <w:sz w:val="20"/>
                <w:szCs w:val="20"/>
              </w:rPr>
              <w:t>as</w:t>
            </w:r>
            <w:r w:rsidRPr="001A3206">
              <w:rPr>
                <w:rFonts w:ascii="Lato" w:hAnsi="Lato"/>
                <w:bCs/>
                <w:color w:val="000000"/>
                <w:sz w:val="20"/>
                <w:szCs w:val="20"/>
              </w:rPr>
              <w:t xml:space="preserve"> ārpus teritorijas, par kurām ir zināms, ka tās kaitē dzīvniekiem (piemēram, vēršu cīņas, cirki ar savvaļas dzīvniekiem, medību safari).</w:t>
            </w:r>
          </w:p>
          <w:p w14:paraId="1BA42607" w14:textId="49C72BC0" w:rsidR="00121D83" w:rsidRPr="00680D25" w:rsidRDefault="00121D83" w:rsidP="00121D83">
            <w:pPr>
              <w:widowControl/>
              <w:suppressAutoHyphens w:val="0"/>
              <w:jc w:val="both"/>
              <w:rPr>
                <w:rFonts w:ascii="Lato" w:hAnsi="Lato"/>
                <w:bCs/>
                <w:color w:val="000000"/>
                <w:sz w:val="20"/>
                <w:szCs w:val="20"/>
              </w:rPr>
            </w:pPr>
            <w:r w:rsidRPr="001A3206">
              <w:rPr>
                <w:rFonts w:ascii="Lato" w:hAnsi="Lato"/>
                <w:color w:val="000000" w:themeColor="text1"/>
                <w:sz w:val="20"/>
                <w:szCs w:val="20"/>
              </w:rPr>
              <w:t xml:space="preserve">Iestāde novērtē </w:t>
            </w:r>
            <w:r w:rsidRPr="00680D25">
              <w:rPr>
                <w:rFonts w:ascii="Lato" w:hAnsi="Lato"/>
                <w:color w:val="000000" w:themeColor="text1"/>
                <w:sz w:val="20"/>
                <w:szCs w:val="20"/>
              </w:rPr>
              <w:t xml:space="preserve">ārējos piegādātājus un darbības, ko tā veicina vai par ko slēdz līgumus </w:t>
            </w:r>
            <w:r w:rsidR="009D7614" w:rsidRPr="00680D25">
              <w:rPr>
                <w:rFonts w:ascii="Lato" w:hAnsi="Lato"/>
                <w:color w:val="000000" w:themeColor="text1"/>
                <w:sz w:val="20"/>
                <w:szCs w:val="20"/>
              </w:rPr>
              <w:t xml:space="preserve">ar trešajām personām, </w:t>
            </w:r>
            <w:r w:rsidRPr="00680D25">
              <w:rPr>
                <w:rFonts w:ascii="Lato" w:hAnsi="Lato"/>
                <w:color w:val="000000" w:themeColor="text1"/>
                <w:sz w:val="20"/>
                <w:szCs w:val="20"/>
              </w:rPr>
              <w:t xml:space="preserve">lai </w:t>
            </w:r>
            <w:r w:rsidR="00D51ADB" w:rsidRPr="00680D25">
              <w:rPr>
                <w:rFonts w:ascii="Lato" w:hAnsi="Lato"/>
                <w:color w:val="000000" w:themeColor="text1"/>
                <w:sz w:val="20"/>
                <w:szCs w:val="20"/>
              </w:rPr>
              <w:t>pārliecinātos</w:t>
            </w:r>
            <w:r w:rsidRPr="00680D25">
              <w:rPr>
                <w:rFonts w:ascii="Lato" w:hAnsi="Lato"/>
                <w:color w:val="000000" w:themeColor="text1"/>
                <w:sz w:val="20"/>
                <w:szCs w:val="20"/>
              </w:rPr>
              <w:t>, ka tās neietver šādas prakses.</w:t>
            </w:r>
          </w:p>
          <w:p w14:paraId="035390B8" w14:textId="1FD9CCA0" w:rsidR="00121D83" w:rsidRPr="00680D25" w:rsidRDefault="00121D83" w:rsidP="00121D83">
            <w:pPr>
              <w:spacing w:before="240" w:after="240"/>
              <w:jc w:val="both"/>
              <w:rPr>
                <w:rFonts w:ascii="Lato" w:hAnsi="Lato"/>
                <w:color w:val="000000" w:themeColor="text1"/>
                <w:sz w:val="20"/>
                <w:szCs w:val="20"/>
              </w:rPr>
            </w:pPr>
            <w:r w:rsidRPr="00680D25">
              <w:rPr>
                <w:rFonts w:ascii="Lato" w:eastAsia="Times New Roman" w:hAnsi="Lato"/>
                <w:color w:val="000000" w:themeColor="text1"/>
                <w:sz w:val="20"/>
                <w:szCs w:val="20"/>
              </w:rPr>
              <w:t>Mājdzīvnieki</w:t>
            </w:r>
            <w:r w:rsidRPr="00680D25">
              <w:rPr>
                <w:rStyle w:val="FootnoteReference"/>
                <w:rFonts w:ascii="Lato" w:eastAsia="Times New Roman" w:hAnsi="Lato"/>
                <w:color w:val="000000" w:themeColor="text1"/>
                <w:sz w:val="20"/>
                <w:szCs w:val="20"/>
              </w:rPr>
              <w:footnoteReference w:id="26"/>
            </w:r>
            <w:r w:rsidRPr="00680D25">
              <w:rPr>
                <w:rFonts w:ascii="Lato" w:eastAsia="Times New Roman" w:hAnsi="Lato"/>
                <w:color w:val="000000" w:themeColor="text1"/>
                <w:sz w:val="20"/>
                <w:szCs w:val="20"/>
              </w:rPr>
              <w:t xml:space="preserve"> var piedalīties labklājības, izglītības vai kultūras pasākumos (piemēram, interaktīvās </w:t>
            </w:r>
            <w:r w:rsidR="00D51ADB" w:rsidRPr="00680D25">
              <w:rPr>
                <w:rFonts w:ascii="Lato" w:eastAsia="Times New Roman" w:hAnsi="Lato"/>
                <w:color w:val="000000" w:themeColor="text1"/>
                <w:sz w:val="20"/>
                <w:szCs w:val="20"/>
              </w:rPr>
              <w:t>saimniecībās</w:t>
            </w:r>
            <w:r w:rsidRPr="00680D25">
              <w:rPr>
                <w:rFonts w:ascii="Lato" w:eastAsia="Times New Roman" w:hAnsi="Lato"/>
                <w:color w:val="000000" w:themeColor="text1"/>
                <w:sz w:val="20"/>
                <w:szCs w:val="20"/>
              </w:rPr>
              <w:t xml:space="preserve">, haskiju safari, jāšana ar zirgiem), neatkarīgi no tā, vai tie tiek piedāvāti uz vietas vai reklamēti/organizēti ārpus teritorijas. Uz vietas esošie dzīvnieki vienmēr tiek turēti </w:t>
            </w:r>
            <w:r w:rsidR="005E1B8A" w:rsidRPr="00680D25">
              <w:rPr>
                <w:rFonts w:ascii="Lato" w:eastAsia="Times New Roman" w:hAnsi="Lato"/>
                <w:color w:val="000000" w:themeColor="text1"/>
                <w:sz w:val="20"/>
                <w:szCs w:val="20"/>
              </w:rPr>
              <w:t xml:space="preserve">dzīvnieku labturības noteikumiem un standartiem atbilstošos </w:t>
            </w:r>
            <w:r w:rsidRPr="00680D25">
              <w:rPr>
                <w:rFonts w:ascii="Lato" w:eastAsia="Times New Roman" w:hAnsi="Lato"/>
                <w:color w:val="000000" w:themeColor="text1"/>
                <w:sz w:val="20"/>
                <w:szCs w:val="20"/>
              </w:rPr>
              <w:t xml:space="preserve">apstākļos, tostarp </w:t>
            </w:r>
            <w:r w:rsidR="005E1B8A" w:rsidRPr="00680D25">
              <w:rPr>
                <w:rFonts w:ascii="Lato" w:eastAsia="Times New Roman" w:hAnsi="Lato"/>
                <w:color w:val="000000" w:themeColor="text1"/>
                <w:sz w:val="20"/>
                <w:szCs w:val="20"/>
              </w:rPr>
              <w:t>tajos</w:t>
            </w:r>
            <w:r w:rsidRPr="00680D25">
              <w:rPr>
                <w:rFonts w:ascii="Lato" w:eastAsia="Times New Roman" w:hAnsi="Lato"/>
                <w:color w:val="000000" w:themeColor="text1"/>
                <w:sz w:val="20"/>
                <w:szCs w:val="20"/>
              </w:rPr>
              <w:t>, kas izklāstīti 1</w:t>
            </w:r>
            <w:r w:rsidR="003B6A37" w:rsidRPr="00680D25">
              <w:rPr>
                <w:rFonts w:ascii="Lato" w:eastAsia="Times New Roman" w:hAnsi="Lato"/>
                <w:color w:val="000000" w:themeColor="text1"/>
                <w:sz w:val="20"/>
                <w:szCs w:val="20"/>
              </w:rPr>
              <w:t>.14</w:t>
            </w:r>
            <w:r w:rsidRPr="00680D25">
              <w:rPr>
                <w:rFonts w:ascii="Lato" w:eastAsia="Times New Roman" w:hAnsi="Lato"/>
                <w:color w:val="000000" w:themeColor="text1"/>
                <w:sz w:val="20"/>
                <w:szCs w:val="20"/>
              </w:rPr>
              <w:t xml:space="preserve">. </w:t>
            </w:r>
            <w:r w:rsidR="009A1382" w:rsidRPr="00680D25">
              <w:rPr>
                <w:rFonts w:ascii="Lato" w:eastAsia="Times New Roman" w:hAnsi="Lato"/>
                <w:color w:val="000000" w:themeColor="text1"/>
                <w:sz w:val="20"/>
                <w:szCs w:val="20"/>
              </w:rPr>
              <w:t>kritērijā</w:t>
            </w:r>
            <w:r w:rsidRPr="00680D25">
              <w:rPr>
                <w:rFonts w:ascii="Lato" w:eastAsia="Times New Roman" w:hAnsi="Lato"/>
                <w:color w:val="000000" w:themeColor="text1"/>
                <w:sz w:val="20"/>
                <w:szCs w:val="20"/>
              </w:rPr>
              <w:t xml:space="preserve">. </w:t>
            </w:r>
          </w:p>
          <w:p w14:paraId="2B97DA26" w14:textId="77777777" w:rsidR="005E1B8A" w:rsidRPr="00680D25" w:rsidRDefault="005E1B8A" w:rsidP="005E1B8A">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32EAA3DE" w14:textId="6BCF688C" w:rsidR="00121D83" w:rsidRPr="00680D25" w:rsidRDefault="005E1B8A" w:rsidP="00121D83">
            <w:pPr>
              <w:jc w:val="both"/>
              <w:rPr>
                <w:rFonts w:ascii="Lato" w:eastAsia="Times New Roman" w:hAnsi="Lato"/>
                <w:color w:val="000000" w:themeColor="text1"/>
                <w:sz w:val="20"/>
                <w:szCs w:val="20"/>
              </w:rPr>
            </w:pPr>
            <w:r w:rsidRPr="00680D25">
              <w:rPr>
                <w:rFonts w:ascii="Lato" w:eastAsia="Times New Roman" w:hAnsi="Lato"/>
                <w:color w:val="000000" w:themeColor="text1"/>
                <w:sz w:val="20"/>
                <w:szCs w:val="20"/>
              </w:rPr>
              <w:t>Audita</w:t>
            </w:r>
            <w:r w:rsidR="00121D83" w:rsidRPr="00680D25">
              <w:rPr>
                <w:rFonts w:ascii="Lato" w:eastAsia="Times New Roman" w:hAnsi="Lato"/>
                <w:color w:val="000000" w:themeColor="text1"/>
                <w:sz w:val="20"/>
                <w:szCs w:val="20"/>
              </w:rPr>
              <w:t xml:space="preserve"> laikā</w:t>
            </w:r>
            <w:r w:rsidRPr="00680D25">
              <w:rPr>
                <w:rFonts w:ascii="Lato" w:eastAsia="Times New Roman" w:hAnsi="Lato"/>
                <w:color w:val="000000" w:themeColor="text1"/>
                <w:sz w:val="20"/>
                <w:szCs w:val="20"/>
              </w:rPr>
              <w:t>, atbilstoši konkrētai situācijai</w:t>
            </w:r>
            <w:r w:rsidR="00121D83" w:rsidRPr="00680D25">
              <w:rPr>
                <w:rFonts w:ascii="Lato" w:eastAsia="Times New Roman" w:hAnsi="Lato"/>
                <w:color w:val="000000" w:themeColor="text1"/>
                <w:sz w:val="20"/>
                <w:szCs w:val="20"/>
              </w:rPr>
              <w:t xml:space="preserve"> (ja tiek piedāvātas, reklamētas vai veicinātas ar dzīvniekiem saistītas aktivitātes) iestāde iesniedz:</w:t>
            </w:r>
          </w:p>
          <w:p w14:paraId="6E9D47FF" w14:textId="20DC67F8" w:rsidR="00121D83" w:rsidRPr="00680D25" w:rsidRDefault="00121D83" w:rsidP="00121D83">
            <w:pPr>
              <w:pStyle w:val="ListParagraph"/>
              <w:numPr>
                <w:ilvl w:val="0"/>
                <w:numId w:val="75"/>
              </w:numPr>
              <w:jc w:val="both"/>
              <w:rPr>
                <w:rFonts w:ascii="Lato" w:eastAsia="Times New Roman" w:hAnsi="Lato"/>
                <w:color w:val="000000" w:themeColor="text1"/>
                <w:sz w:val="20"/>
                <w:szCs w:val="20"/>
                <w:lang w:val="en-GB"/>
              </w:rPr>
            </w:pPr>
            <w:r w:rsidRPr="00680D25">
              <w:rPr>
                <w:rFonts w:ascii="Lato" w:eastAsia="Times New Roman" w:hAnsi="Lato"/>
                <w:color w:val="000000" w:themeColor="text1"/>
                <w:sz w:val="20"/>
                <w:szCs w:val="20"/>
                <w:lang w:val="en-GB"/>
              </w:rPr>
              <w:t>rakstisku paziņojumu, standarta darbības procedūru (SOP)</w:t>
            </w:r>
            <w:r w:rsidRPr="00680D25">
              <w:rPr>
                <w:rStyle w:val="FootnoteReference"/>
                <w:rFonts w:ascii="Lato" w:eastAsia="Times New Roman" w:hAnsi="Lato"/>
                <w:color w:val="000000" w:themeColor="text1"/>
                <w:sz w:val="20"/>
                <w:szCs w:val="20"/>
                <w:lang w:val="en-GB"/>
              </w:rPr>
              <w:footnoteReference w:id="27"/>
            </w:r>
            <w:r w:rsidRPr="00680D25">
              <w:rPr>
                <w:rFonts w:ascii="Lato" w:eastAsia="Times New Roman" w:hAnsi="Lato"/>
                <w:color w:val="000000" w:themeColor="text1"/>
                <w:sz w:val="20"/>
                <w:szCs w:val="20"/>
                <w:lang w:val="en-GB"/>
              </w:rPr>
              <w:t xml:space="preserve"> vai politiku, kas apstiprina, ka netiek piedāvātas, reklamētas vai organizētas </w:t>
            </w:r>
            <w:r w:rsidRPr="00680D25">
              <w:rPr>
                <w:rFonts w:ascii="Lato" w:hAnsi="Lato"/>
                <w:color w:val="000000"/>
                <w:sz w:val="20"/>
                <w:szCs w:val="20"/>
                <w:lang w:val="en-GB"/>
              </w:rPr>
              <w:t>izklaides, ekskursijas vai aktivitātes, kas saistītas ar dzīvnieku izmantošanu</w:t>
            </w:r>
            <w:r w:rsidRPr="00680D25">
              <w:rPr>
                <w:rFonts w:ascii="Lato" w:eastAsia="Times New Roman" w:hAnsi="Lato"/>
                <w:color w:val="000000" w:themeColor="text1"/>
                <w:sz w:val="20"/>
                <w:szCs w:val="20"/>
                <w:lang w:val="en-GB"/>
              </w:rPr>
              <w:t>; un/vai</w:t>
            </w:r>
          </w:p>
          <w:p w14:paraId="22E0055D" w14:textId="77777777" w:rsidR="00121D83" w:rsidRPr="00680D25" w:rsidRDefault="00121D83" w:rsidP="00121D83">
            <w:pPr>
              <w:pStyle w:val="ListParagraph"/>
              <w:numPr>
                <w:ilvl w:val="0"/>
                <w:numId w:val="75"/>
              </w:numPr>
              <w:spacing w:after="240"/>
              <w:jc w:val="both"/>
              <w:rPr>
                <w:rFonts w:ascii="Lato" w:eastAsia="Times New Roman" w:hAnsi="Lato"/>
                <w:color w:val="000000" w:themeColor="text1"/>
                <w:sz w:val="20"/>
                <w:szCs w:val="20"/>
                <w:lang w:val="en-GB"/>
              </w:rPr>
            </w:pPr>
            <w:r w:rsidRPr="00680D25">
              <w:rPr>
                <w:rFonts w:ascii="Lato" w:eastAsia="Times New Roman" w:hAnsi="Lato"/>
                <w:color w:val="000000" w:themeColor="text1"/>
                <w:sz w:val="20"/>
                <w:szCs w:val="20"/>
                <w:lang w:val="en-GB"/>
              </w:rPr>
              <w:lastRenderedPageBreak/>
              <w:t xml:space="preserve">ja pieejams, iekšējo izklaides plānu viesiem. </w:t>
            </w:r>
          </w:p>
          <w:p w14:paraId="76FA7D5F" w14:textId="1E8C4DC7" w:rsidR="00121D83" w:rsidRPr="001A3206" w:rsidRDefault="005E1B8A" w:rsidP="00121D83">
            <w:pPr>
              <w:spacing w:before="240" w:after="240"/>
              <w:jc w:val="both"/>
              <w:rPr>
                <w:rFonts w:ascii="Lato" w:eastAsia="Calibri" w:hAnsi="Lato" w:cs="Calibri"/>
                <w:b/>
                <w:bCs/>
                <w:sz w:val="20"/>
                <w:szCs w:val="20"/>
              </w:rPr>
            </w:pPr>
            <w:r w:rsidRPr="00680D25">
              <w:rPr>
                <w:rFonts w:ascii="Lato" w:eastAsia="Times New Roman" w:hAnsi="Lato"/>
                <w:color w:val="000000" w:themeColor="text1"/>
                <w:sz w:val="20"/>
                <w:szCs w:val="20"/>
              </w:rPr>
              <w:t>Kur attiecināms,</w:t>
            </w:r>
            <w:r w:rsidR="00121D83" w:rsidRPr="00680D25">
              <w:rPr>
                <w:rFonts w:ascii="Lato" w:eastAsia="Times New Roman" w:hAnsi="Lato"/>
                <w:color w:val="000000" w:themeColor="text1"/>
                <w:sz w:val="20"/>
                <w:szCs w:val="20"/>
              </w:rPr>
              <w:t xml:space="preserve"> vizuāl</w:t>
            </w:r>
            <w:r w:rsidRPr="00680D25">
              <w:rPr>
                <w:rFonts w:ascii="Lato" w:eastAsia="Times New Roman" w:hAnsi="Lato"/>
                <w:color w:val="000000" w:themeColor="text1"/>
                <w:sz w:val="20"/>
                <w:szCs w:val="20"/>
              </w:rPr>
              <w:t>ās</w:t>
            </w:r>
            <w:r w:rsidR="00121D83" w:rsidRPr="00680D25">
              <w:rPr>
                <w:rFonts w:ascii="Lato" w:eastAsia="Times New Roman" w:hAnsi="Lato"/>
                <w:color w:val="000000" w:themeColor="text1"/>
                <w:sz w:val="20"/>
                <w:szCs w:val="20"/>
              </w:rPr>
              <w:t xml:space="preserve"> pārbaude</w:t>
            </w:r>
            <w:r w:rsidRPr="00680D25">
              <w:rPr>
                <w:rFonts w:ascii="Lato" w:eastAsia="Times New Roman" w:hAnsi="Lato"/>
                <w:color w:val="000000" w:themeColor="text1"/>
                <w:sz w:val="20"/>
                <w:szCs w:val="20"/>
              </w:rPr>
              <w:t>s laikā tiek</w:t>
            </w:r>
            <w:r w:rsidR="00121D83" w:rsidRPr="00680D25">
              <w:rPr>
                <w:rFonts w:ascii="Lato" w:eastAsia="Times New Roman" w:hAnsi="Lato"/>
                <w:color w:val="000000" w:themeColor="text1"/>
                <w:sz w:val="20"/>
                <w:szCs w:val="20"/>
              </w:rPr>
              <w:t xml:space="preserve"> apstiprin</w:t>
            </w:r>
            <w:r w:rsidRPr="00680D25">
              <w:rPr>
                <w:rFonts w:ascii="Lato" w:eastAsia="Times New Roman" w:hAnsi="Lato"/>
                <w:color w:val="000000" w:themeColor="text1"/>
                <w:sz w:val="20"/>
                <w:szCs w:val="20"/>
              </w:rPr>
              <w:t>āta un novērtēta dzīvnieku klātbūtne un labturība atbilstoši iepriekš aprakstītajiem izglītības</w:t>
            </w:r>
            <w:r w:rsidRPr="001A3206">
              <w:rPr>
                <w:rFonts w:ascii="Lato" w:eastAsia="Times New Roman" w:hAnsi="Lato"/>
                <w:color w:val="000000" w:themeColor="text1"/>
                <w:sz w:val="20"/>
                <w:szCs w:val="20"/>
              </w:rPr>
              <w:t xml:space="preserve"> standartiem</w:t>
            </w:r>
            <w:r w:rsidR="00121D83" w:rsidRPr="001A3206">
              <w:rPr>
                <w:rFonts w:ascii="Lato" w:eastAsia="Times New Roman" w:hAnsi="Lato"/>
                <w:color w:val="000000" w:themeColor="text1"/>
                <w:sz w:val="20"/>
                <w:szCs w:val="20"/>
              </w:rPr>
              <w:t>.</w:t>
            </w:r>
          </w:p>
        </w:tc>
      </w:tr>
      <w:tr w:rsidR="00121D83" w:rsidRPr="001A3206" w14:paraId="753B6950" w14:textId="77777777" w:rsidTr="51C1B44D">
        <w:trPr>
          <w:trHeight w:val="792"/>
          <w:jc w:val="center"/>
        </w:trPr>
        <w:tc>
          <w:tcPr>
            <w:tcW w:w="846" w:type="dxa"/>
          </w:tcPr>
          <w:p w14:paraId="46737AF9" w14:textId="5EDD891C"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1.14</w:t>
            </w:r>
          </w:p>
          <w:p w14:paraId="21C14658" w14:textId="42D4B282" w:rsidR="00121D83" w:rsidRPr="001A3206" w:rsidRDefault="00121D83" w:rsidP="00121D83">
            <w:pPr>
              <w:spacing w:before="240"/>
              <w:rPr>
                <w:rFonts w:ascii="Lato" w:eastAsia="Times New Roman" w:hAnsi="Lato" w:cstheme="minorBidi"/>
                <w:sz w:val="20"/>
                <w:szCs w:val="20"/>
              </w:rPr>
            </w:pPr>
          </w:p>
        </w:tc>
        <w:tc>
          <w:tcPr>
            <w:tcW w:w="1707" w:type="dxa"/>
          </w:tcPr>
          <w:p w14:paraId="0780B351" w14:textId="481D8388" w:rsidR="00121D83" w:rsidRPr="001A3206" w:rsidRDefault="00121D83" w:rsidP="00121D83">
            <w:pPr>
              <w:spacing w:before="240" w:after="240"/>
              <w:rPr>
                <w:rFonts w:ascii="Lato" w:eastAsia="Times New Roman" w:hAnsi="Lato"/>
                <w:sz w:val="20"/>
                <w:szCs w:val="20"/>
              </w:rPr>
            </w:pPr>
            <w:r w:rsidRPr="001A3206">
              <w:rPr>
                <w:rFonts w:ascii="Lato" w:eastAsia="Times New Roman" w:hAnsi="Lato"/>
                <w:sz w:val="20"/>
                <w:szCs w:val="20"/>
              </w:rPr>
              <w:t xml:space="preserve">Dzīvnieku labturības vadlīnijas tiek ievērotas, ja iestāde tur dzīvniekus savās telpās. (I) </w:t>
            </w:r>
          </w:p>
          <w:p w14:paraId="0EB4660E" w14:textId="6F6BECBC" w:rsidR="00121D83" w:rsidRPr="001A3206" w:rsidRDefault="00121D83" w:rsidP="00121D83">
            <w:pPr>
              <w:spacing w:before="240"/>
              <w:rPr>
                <w:rFonts w:ascii="Lato" w:eastAsia="Calibri" w:hAnsi="Lato" w:cs="Calibri"/>
                <w:sz w:val="20"/>
                <w:szCs w:val="20"/>
              </w:rPr>
            </w:pPr>
            <w:r w:rsidRPr="001A3206">
              <w:rPr>
                <w:rFonts w:ascii="Lato" w:eastAsia="Times New Roman" w:hAnsi="Lato"/>
                <w:sz w:val="20"/>
                <w:szCs w:val="20"/>
              </w:rPr>
              <w:t>HH, CHP, SA, CC, R, A</w:t>
            </w:r>
          </w:p>
        </w:tc>
        <w:tc>
          <w:tcPr>
            <w:tcW w:w="11056" w:type="dxa"/>
          </w:tcPr>
          <w:p w14:paraId="1A65DEFC" w14:textId="77777777" w:rsidR="00121D83" w:rsidRPr="00680D25" w:rsidRDefault="00121D83" w:rsidP="00121D83">
            <w:pPr>
              <w:spacing w:before="240"/>
              <w:jc w:val="both"/>
              <w:rPr>
                <w:rFonts w:ascii="Lato" w:eastAsia="Times New Roman" w:hAnsi="Lato"/>
                <w:b/>
                <w:bCs/>
                <w:color w:val="000000" w:themeColor="text1"/>
                <w:sz w:val="20"/>
                <w:szCs w:val="20"/>
              </w:rPr>
            </w:pPr>
            <w:r w:rsidRPr="00680D25">
              <w:rPr>
                <w:rFonts w:ascii="Lato" w:eastAsia="Times New Roman" w:hAnsi="Lato"/>
                <w:b/>
                <w:bCs/>
                <w:color w:val="000000" w:themeColor="text1"/>
                <w:sz w:val="20"/>
                <w:szCs w:val="20"/>
              </w:rPr>
              <w:t>Nozīme</w:t>
            </w:r>
          </w:p>
          <w:p w14:paraId="51283898" w14:textId="77777777" w:rsidR="00121D83" w:rsidRPr="00680D25" w:rsidRDefault="00121D83" w:rsidP="00121D83">
            <w:pPr>
              <w:widowControl/>
              <w:suppressAutoHyphens w:val="0"/>
              <w:spacing w:after="240"/>
              <w:jc w:val="both"/>
              <w:rPr>
                <w:rFonts w:ascii="Lato" w:eastAsia="Times New Roman" w:hAnsi="Lato"/>
                <w:color w:val="000000" w:themeColor="text1"/>
                <w:sz w:val="20"/>
                <w:szCs w:val="20"/>
              </w:rPr>
            </w:pPr>
            <w:r w:rsidRPr="00680D25">
              <w:rPr>
                <w:rFonts w:ascii="Lato" w:eastAsia="Times New Roman" w:hAnsi="Lato"/>
                <w:color w:val="000000" w:themeColor="text1"/>
                <w:sz w:val="20"/>
                <w:szCs w:val="20"/>
              </w:rPr>
              <w:t>Augstu dzīvnieku labturības standartu nodrošināšana tūrisma nozarē novērš ciešanas, aizsargā bioloģisko daudzveidību un veicina ētisku viesu pieredzi. Ievērojot atzītus dzīvnieku labturības pamatprincipus un valsts tiesību aktus, iestādes nodrošina dzīvnieku fizisko un emocionālo labklājību savās telpās, vienlaikus demonstrējot atbildīgu un ilgtspējīgu praksi.</w:t>
            </w:r>
          </w:p>
          <w:p w14:paraId="0F101143" w14:textId="77777777" w:rsidR="00121D83" w:rsidRPr="00680D25" w:rsidRDefault="00121D83" w:rsidP="00121D83">
            <w:pPr>
              <w:widowControl/>
              <w:suppressAutoHyphens w:val="0"/>
              <w:jc w:val="both"/>
              <w:rPr>
                <w:rFonts w:ascii="Lato" w:eastAsia="Times New Roman" w:hAnsi="Lato"/>
                <w:color w:val="000000" w:themeColor="text1"/>
                <w:sz w:val="20"/>
                <w:szCs w:val="20"/>
              </w:rPr>
            </w:pPr>
            <w:r w:rsidRPr="00680D25">
              <w:rPr>
                <w:rFonts w:ascii="Lato" w:hAnsi="Lato"/>
                <w:b/>
                <w:color w:val="000000"/>
                <w:sz w:val="20"/>
                <w:szCs w:val="20"/>
              </w:rPr>
              <w:t xml:space="preserve">Prasības </w:t>
            </w:r>
            <w:r w:rsidRPr="00680D25">
              <w:rPr>
                <w:rStyle w:val="font131"/>
                <w:rFonts w:ascii="Lato" w:hAnsi="Lato"/>
                <w:b/>
              </w:rPr>
              <w:t>īstenošanai</w:t>
            </w:r>
          </w:p>
          <w:p w14:paraId="7672FC59" w14:textId="5F3F8A64" w:rsidR="00121D83" w:rsidRPr="00680D25" w:rsidRDefault="005E1B8A" w:rsidP="00121D83">
            <w:pPr>
              <w:spacing w:after="240"/>
              <w:jc w:val="both"/>
              <w:rPr>
                <w:rFonts w:ascii="Lato" w:eastAsia="Times New Roman" w:hAnsi="Lato"/>
                <w:sz w:val="20"/>
                <w:szCs w:val="20"/>
              </w:rPr>
            </w:pPr>
            <w:r w:rsidRPr="00680D25">
              <w:rPr>
                <w:rFonts w:ascii="Lato" w:eastAsia="Times New Roman" w:hAnsi="Lato"/>
                <w:color w:val="000000" w:themeColor="text1"/>
                <w:sz w:val="20"/>
                <w:szCs w:val="20"/>
              </w:rPr>
              <w:t>Ja dzīvnieki tiek turēti tās īpašumā, i</w:t>
            </w:r>
            <w:r w:rsidR="00121D83" w:rsidRPr="00680D25">
              <w:rPr>
                <w:rFonts w:ascii="Lato" w:eastAsia="Times New Roman" w:hAnsi="Lato"/>
                <w:color w:val="000000" w:themeColor="text1"/>
                <w:sz w:val="20"/>
                <w:szCs w:val="20"/>
              </w:rPr>
              <w:t xml:space="preserve">estāde ievēro dzīvnieku labturības vadlīnijas. Tas ietver pilnīgu atbilstību valsts dzīvnieku labturības tiesību aktiem un vismaz piecu jomu dzīvnieku labturības modeļa ievērošanu, kā definēts </w:t>
            </w:r>
            <w:r w:rsidR="00121D83" w:rsidRPr="00680D25">
              <w:rPr>
                <w:rFonts w:ascii="Lato" w:eastAsia="Times New Roman" w:hAnsi="Lato"/>
                <w:sz w:val="20"/>
                <w:szCs w:val="20"/>
              </w:rPr>
              <w:t>ABTA Globālajās dzīvnieku labturības vadlīnijās tūrisma nozarē.</w:t>
            </w:r>
          </w:p>
          <w:p w14:paraId="3447C756" w14:textId="77777777" w:rsidR="00121D83" w:rsidRPr="00680D25" w:rsidRDefault="00121D83" w:rsidP="00121D83">
            <w:pPr>
              <w:jc w:val="both"/>
              <w:rPr>
                <w:rFonts w:ascii="Lato" w:eastAsia="Times New Roman" w:hAnsi="Lato"/>
                <w:color w:val="000000" w:themeColor="text1"/>
                <w:sz w:val="20"/>
                <w:szCs w:val="20"/>
              </w:rPr>
            </w:pPr>
            <w:r w:rsidRPr="00680D25">
              <w:rPr>
                <w:rFonts w:ascii="Lato" w:eastAsia="Times New Roman" w:hAnsi="Lato"/>
                <w:color w:val="000000" w:themeColor="text1"/>
                <w:sz w:val="20"/>
                <w:szCs w:val="20"/>
              </w:rPr>
              <w:t>Piecas jomas ir vērstas uz dzīvnieku fizisko un emocionālo labklājību. Tas ietver:</w:t>
            </w:r>
          </w:p>
          <w:p w14:paraId="40B70263" w14:textId="4FD2C127" w:rsidR="00121D83" w:rsidRPr="00680D25" w:rsidRDefault="00121D83" w:rsidP="00121D83">
            <w:pPr>
              <w:pStyle w:val="ListParagraph"/>
              <w:numPr>
                <w:ilvl w:val="0"/>
                <w:numId w:val="39"/>
              </w:numPr>
              <w:jc w:val="both"/>
              <w:rPr>
                <w:rFonts w:ascii="Lato" w:eastAsia="Times New Roman" w:hAnsi="Lato"/>
                <w:color w:val="000000" w:themeColor="text1"/>
                <w:sz w:val="20"/>
                <w:szCs w:val="20"/>
                <w:lang w:val="en-GB"/>
              </w:rPr>
            </w:pPr>
            <w:r w:rsidRPr="00680D25">
              <w:rPr>
                <w:rFonts w:ascii="Lato" w:eastAsia="Times New Roman" w:hAnsi="Lato"/>
                <w:color w:val="000000" w:themeColor="text1"/>
                <w:sz w:val="20"/>
                <w:szCs w:val="20"/>
                <w:lang w:val="en-GB"/>
              </w:rPr>
              <w:t>nodrošinātus labvēlīgus apstākļus:</w:t>
            </w:r>
          </w:p>
          <w:p w14:paraId="47E36921" w14:textId="77777777" w:rsidR="00121D83" w:rsidRPr="00680D25" w:rsidRDefault="00121D83" w:rsidP="00121D83">
            <w:pPr>
              <w:pStyle w:val="ListParagraph"/>
              <w:numPr>
                <w:ilvl w:val="0"/>
                <w:numId w:val="41"/>
              </w:numPr>
              <w:jc w:val="both"/>
              <w:rPr>
                <w:rFonts w:ascii="Lato" w:eastAsia="Times New Roman" w:hAnsi="Lato"/>
                <w:color w:val="000000" w:themeColor="text1"/>
                <w:sz w:val="20"/>
                <w:szCs w:val="20"/>
                <w:lang w:val="en-GB"/>
              </w:rPr>
            </w:pPr>
            <w:r w:rsidRPr="00680D25">
              <w:rPr>
                <w:rFonts w:ascii="Lato" w:eastAsia="Times New Roman" w:hAnsi="Lato"/>
                <w:color w:val="000000" w:themeColor="text1"/>
                <w:sz w:val="20"/>
                <w:szCs w:val="20"/>
                <w:lang w:val="en-GB"/>
              </w:rPr>
              <w:t>labu barošanu: dzīvniekiem ir pastāvīga piekļuve tīram ūdenim un tiek nodrošināts pietiekams daudzums barības, kas atbilst to uztura vajadzībām un dabiskajai barošanās uzvedībai;</w:t>
            </w:r>
          </w:p>
          <w:p w14:paraId="7A44F6AB" w14:textId="5D67F5B6" w:rsidR="00121D83" w:rsidRPr="00680D25" w:rsidRDefault="00121D83" w:rsidP="00121D83">
            <w:pPr>
              <w:pStyle w:val="ListParagraph"/>
              <w:numPr>
                <w:ilvl w:val="0"/>
                <w:numId w:val="41"/>
              </w:numPr>
              <w:jc w:val="both"/>
              <w:rPr>
                <w:rFonts w:ascii="Lato" w:eastAsia="Times New Roman" w:hAnsi="Lato"/>
                <w:color w:val="000000" w:themeColor="text1"/>
                <w:sz w:val="20"/>
                <w:szCs w:val="20"/>
                <w:lang w:val="en-GB"/>
              </w:rPr>
            </w:pPr>
            <w:r w:rsidRPr="00680D25">
              <w:rPr>
                <w:rFonts w:ascii="Lato" w:eastAsia="Times New Roman" w:hAnsi="Lato"/>
                <w:color w:val="000000" w:themeColor="text1"/>
                <w:sz w:val="20"/>
                <w:szCs w:val="20"/>
                <w:lang w:val="en-GB"/>
              </w:rPr>
              <w:t>komfortabli dzīves apstākļi: dzīvnieki dzīvo vidē, kas atbilst to suga</w:t>
            </w:r>
            <w:r w:rsidR="005E1B8A" w:rsidRPr="00680D25">
              <w:rPr>
                <w:rFonts w:ascii="Lato" w:eastAsia="Times New Roman" w:hAnsi="Lato"/>
                <w:color w:val="000000" w:themeColor="text1"/>
                <w:sz w:val="20"/>
                <w:szCs w:val="20"/>
                <w:lang w:val="en-GB"/>
              </w:rPr>
              <w:t>s vajadzībām</w:t>
            </w:r>
            <w:r w:rsidRPr="00680D25">
              <w:rPr>
                <w:rFonts w:ascii="Lato" w:eastAsia="Times New Roman" w:hAnsi="Lato"/>
                <w:color w:val="000000" w:themeColor="text1"/>
                <w:sz w:val="20"/>
                <w:szCs w:val="20"/>
                <w:lang w:val="en-GB"/>
              </w:rPr>
              <w:t xml:space="preserve">, nodrošinot telpu, patvērumu, atbilstošu temperatūru un </w:t>
            </w:r>
            <w:r w:rsidR="005E1B8A" w:rsidRPr="00680D25">
              <w:rPr>
                <w:rFonts w:ascii="Lato" w:eastAsia="Times New Roman" w:hAnsi="Lato"/>
                <w:color w:val="000000" w:themeColor="text1"/>
                <w:sz w:val="20"/>
                <w:szCs w:val="20"/>
                <w:lang w:val="en-GB"/>
              </w:rPr>
              <w:t>atpūtas</w:t>
            </w:r>
            <w:r w:rsidRPr="00680D25">
              <w:rPr>
                <w:rFonts w:ascii="Lato" w:eastAsia="Times New Roman" w:hAnsi="Lato"/>
                <w:color w:val="000000" w:themeColor="text1"/>
                <w:sz w:val="20"/>
                <w:szCs w:val="20"/>
                <w:lang w:val="en-GB"/>
              </w:rPr>
              <w:t xml:space="preserve"> iespējas (piemēram, dabiskos materiālus, ēnu, peldvietas);</w:t>
            </w:r>
          </w:p>
          <w:p w14:paraId="42B7FC9A" w14:textId="77777777" w:rsidR="00121D83" w:rsidRPr="00680D25" w:rsidRDefault="00121D83" w:rsidP="00121D83">
            <w:pPr>
              <w:pStyle w:val="ListParagraph"/>
              <w:numPr>
                <w:ilvl w:val="0"/>
                <w:numId w:val="41"/>
              </w:numPr>
              <w:jc w:val="both"/>
              <w:rPr>
                <w:rFonts w:ascii="Lato" w:eastAsia="Times New Roman" w:hAnsi="Lato"/>
                <w:color w:val="000000" w:themeColor="text1"/>
                <w:sz w:val="20"/>
                <w:szCs w:val="20"/>
                <w:lang w:val="en-GB"/>
              </w:rPr>
            </w:pPr>
            <w:r w:rsidRPr="00680D25">
              <w:rPr>
                <w:rFonts w:ascii="Lato" w:eastAsia="Times New Roman" w:hAnsi="Lato"/>
                <w:color w:val="000000" w:themeColor="text1"/>
                <w:sz w:val="20"/>
                <w:szCs w:val="20"/>
                <w:lang w:val="en-GB"/>
              </w:rPr>
              <w:t>veselīgu ķermeni: dzīvnieki saņem pienācīgu aprūpi, lai saglabātu fizisko veselību, un jebkādi ievainojumi vai slimības tiek ātri ārstētas;</w:t>
            </w:r>
          </w:p>
          <w:p w14:paraId="27626ACD" w14:textId="77777777" w:rsidR="00121D83" w:rsidRPr="00680D25" w:rsidRDefault="00121D83" w:rsidP="00121D83">
            <w:pPr>
              <w:pStyle w:val="ListParagraph"/>
              <w:numPr>
                <w:ilvl w:val="0"/>
                <w:numId w:val="41"/>
              </w:numPr>
              <w:jc w:val="both"/>
              <w:rPr>
                <w:rFonts w:ascii="Lato" w:eastAsia="Times New Roman" w:hAnsi="Lato"/>
                <w:color w:val="000000" w:themeColor="text1"/>
                <w:sz w:val="20"/>
                <w:szCs w:val="20"/>
                <w:lang w:val="en-GB"/>
              </w:rPr>
            </w:pPr>
            <w:r w:rsidRPr="00680D25">
              <w:rPr>
                <w:rFonts w:ascii="Lato" w:eastAsia="Times New Roman" w:hAnsi="Lato"/>
                <w:color w:val="000000" w:themeColor="text1"/>
                <w:sz w:val="20"/>
                <w:szCs w:val="20"/>
                <w:lang w:val="en-GB"/>
              </w:rPr>
              <w:t>brīvību uzvesties dabīgi: dzīvnieki var brīvi pārvietoties un izpaust normālu uzvedību (piemēram, socializēties, rakņāties, lidot, kāpt vai spēlēties) atkarībā no sugas; un</w:t>
            </w:r>
          </w:p>
          <w:p w14:paraId="05A7FF8F" w14:textId="77777777" w:rsidR="00121D83" w:rsidRPr="00680D25" w:rsidRDefault="00121D83" w:rsidP="00121D83">
            <w:pPr>
              <w:pStyle w:val="ListParagraph"/>
              <w:numPr>
                <w:ilvl w:val="0"/>
                <w:numId w:val="41"/>
              </w:numPr>
              <w:jc w:val="both"/>
              <w:rPr>
                <w:rFonts w:ascii="Lato" w:eastAsia="Calibri" w:hAnsi="Lato" w:cs="Calibri"/>
                <w:b/>
                <w:bCs/>
                <w:sz w:val="20"/>
                <w:szCs w:val="20"/>
                <w:lang w:val="en-GB"/>
              </w:rPr>
            </w:pPr>
            <w:r w:rsidRPr="00680D25">
              <w:rPr>
                <w:rFonts w:ascii="Lato" w:eastAsia="Times New Roman" w:hAnsi="Lato"/>
                <w:color w:val="000000" w:themeColor="text1"/>
                <w:sz w:val="20"/>
                <w:szCs w:val="20"/>
                <w:lang w:val="en-GB"/>
              </w:rPr>
              <w:t xml:space="preserve">pozitīvas pieredzes un emocionāla labklājība: dzīvnieki jūtas droši, ērti, stimulēti un apmierināti. </w:t>
            </w:r>
          </w:p>
          <w:p w14:paraId="1903D68F" w14:textId="7B0C5377" w:rsidR="00121D83" w:rsidRPr="00680D25" w:rsidRDefault="00121D83" w:rsidP="00121D83">
            <w:pPr>
              <w:pStyle w:val="ListParagraph"/>
              <w:numPr>
                <w:ilvl w:val="0"/>
                <w:numId w:val="40"/>
              </w:numPr>
              <w:jc w:val="both"/>
              <w:rPr>
                <w:rFonts w:ascii="Lato" w:eastAsia="Calibri" w:hAnsi="Lato" w:cs="Calibri"/>
                <w:sz w:val="20"/>
                <w:szCs w:val="20"/>
                <w:lang w:val="en-GB"/>
              </w:rPr>
            </w:pPr>
            <w:r w:rsidRPr="00680D25">
              <w:rPr>
                <w:rFonts w:ascii="Lato" w:eastAsia="Times New Roman" w:hAnsi="Lato"/>
                <w:color w:val="000000" w:themeColor="text1"/>
                <w:sz w:val="20"/>
                <w:szCs w:val="20"/>
                <w:lang w:val="en-GB"/>
              </w:rPr>
              <w:t>negatīvi apstākļi, kas tiek novērsti:</w:t>
            </w:r>
          </w:p>
          <w:p w14:paraId="434AFBF9" w14:textId="77777777" w:rsidR="00121D83" w:rsidRPr="00680D25" w:rsidRDefault="00121D83" w:rsidP="00121D83">
            <w:pPr>
              <w:pStyle w:val="ListParagraph"/>
              <w:numPr>
                <w:ilvl w:val="0"/>
                <w:numId w:val="43"/>
              </w:numPr>
              <w:jc w:val="both"/>
              <w:rPr>
                <w:rFonts w:ascii="Lato" w:eastAsia="Calibri" w:hAnsi="Lato" w:cs="Calibri"/>
                <w:sz w:val="20"/>
                <w:szCs w:val="20"/>
                <w:lang w:val="en-GB"/>
              </w:rPr>
            </w:pPr>
            <w:r w:rsidRPr="00680D25">
              <w:rPr>
                <w:rFonts w:ascii="Lato" w:eastAsia="Calibri" w:hAnsi="Lato" w:cs="Calibri"/>
                <w:sz w:val="20"/>
                <w:szCs w:val="20"/>
                <w:lang w:val="en-GB"/>
              </w:rPr>
              <w:t>izsalkums vai slāpes: dzīvniekiem netiek liegta pārtika vai ūdens;</w:t>
            </w:r>
          </w:p>
          <w:p w14:paraId="2EB158FF" w14:textId="7EF2D175" w:rsidR="00121D83" w:rsidRPr="00680D25" w:rsidRDefault="00121D83" w:rsidP="00121D83">
            <w:pPr>
              <w:pStyle w:val="ListParagraph"/>
              <w:numPr>
                <w:ilvl w:val="0"/>
                <w:numId w:val="42"/>
              </w:numPr>
              <w:jc w:val="both"/>
              <w:rPr>
                <w:rFonts w:ascii="Lato" w:eastAsia="Calibri" w:hAnsi="Lato" w:cs="Calibri"/>
                <w:sz w:val="20"/>
                <w:szCs w:val="20"/>
                <w:lang w:val="en-GB"/>
              </w:rPr>
            </w:pPr>
            <w:r w:rsidRPr="00680D25">
              <w:rPr>
                <w:rFonts w:ascii="Lato" w:eastAsia="Calibri" w:hAnsi="Lato" w:cs="Calibri"/>
                <w:sz w:val="20"/>
                <w:szCs w:val="20"/>
                <w:lang w:val="en-GB"/>
              </w:rPr>
              <w:t>slikti dzīves apstākļi: netīra, pārblīvēta vai pārāk skarb</w:t>
            </w:r>
            <w:r w:rsidR="005E1B8A" w:rsidRPr="00680D25">
              <w:rPr>
                <w:rFonts w:ascii="Lato" w:eastAsia="Calibri" w:hAnsi="Lato" w:cs="Calibri"/>
                <w:sz w:val="20"/>
                <w:szCs w:val="20"/>
                <w:lang w:val="en-GB"/>
              </w:rPr>
              <w:t>i</w:t>
            </w:r>
            <w:r w:rsidRPr="00680D25">
              <w:rPr>
                <w:rFonts w:ascii="Lato" w:eastAsia="Calibri" w:hAnsi="Lato" w:cs="Calibri"/>
                <w:sz w:val="20"/>
                <w:szCs w:val="20"/>
                <w:lang w:val="en-GB"/>
              </w:rPr>
              <w:t xml:space="preserve"> vide</w:t>
            </w:r>
            <w:r w:rsidR="005E1B8A" w:rsidRPr="00680D25">
              <w:rPr>
                <w:rFonts w:ascii="Lato" w:eastAsia="Calibri" w:hAnsi="Lato" w:cs="Calibri"/>
                <w:sz w:val="20"/>
                <w:szCs w:val="20"/>
                <w:lang w:val="en-GB"/>
              </w:rPr>
              <w:t>s apstākļi</w:t>
            </w:r>
            <w:r w:rsidRPr="00680D25">
              <w:rPr>
                <w:rFonts w:ascii="Lato" w:eastAsia="Calibri" w:hAnsi="Lato" w:cs="Calibri"/>
                <w:sz w:val="20"/>
                <w:szCs w:val="20"/>
                <w:lang w:val="en-GB"/>
              </w:rPr>
              <w:t xml:space="preserve"> ir nepieņemam</w:t>
            </w:r>
            <w:r w:rsidR="005E1B8A" w:rsidRPr="00680D25">
              <w:rPr>
                <w:rFonts w:ascii="Lato" w:eastAsia="Calibri" w:hAnsi="Lato" w:cs="Calibri"/>
                <w:sz w:val="20"/>
                <w:szCs w:val="20"/>
                <w:lang w:val="en-GB"/>
              </w:rPr>
              <w:t>i</w:t>
            </w:r>
            <w:r w:rsidRPr="00680D25">
              <w:rPr>
                <w:rFonts w:ascii="Lato" w:eastAsia="Calibri" w:hAnsi="Lato" w:cs="Calibri"/>
                <w:sz w:val="20"/>
                <w:szCs w:val="20"/>
                <w:lang w:val="en-GB"/>
              </w:rPr>
              <w:t>;</w:t>
            </w:r>
          </w:p>
          <w:p w14:paraId="64B00ACC" w14:textId="6EC21AA7" w:rsidR="00121D83" w:rsidRPr="00680D25" w:rsidRDefault="00121D83" w:rsidP="00121D83">
            <w:pPr>
              <w:pStyle w:val="ListParagraph"/>
              <w:numPr>
                <w:ilvl w:val="0"/>
                <w:numId w:val="42"/>
              </w:numPr>
              <w:jc w:val="both"/>
              <w:rPr>
                <w:rFonts w:ascii="Lato" w:eastAsia="Calibri" w:hAnsi="Lato" w:cs="Calibri"/>
                <w:sz w:val="20"/>
                <w:szCs w:val="20"/>
                <w:lang w:val="en-GB"/>
              </w:rPr>
            </w:pPr>
            <w:r w:rsidRPr="00680D25">
              <w:rPr>
                <w:rFonts w:ascii="Lato" w:eastAsia="Calibri" w:hAnsi="Lato" w:cs="Calibri"/>
                <w:sz w:val="20"/>
                <w:szCs w:val="20"/>
                <w:lang w:val="en-GB"/>
              </w:rPr>
              <w:t>slimības vai traumas: slim</w:t>
            </w:r>
            <w:r w:rsidR="005E1B8A" w:rsidRPr="00680D25">
              <w:rPr>
                <w:rFonts w:ascii="Lato" w:eastAsia="Calibri" w:hAnsi="Lato" w:cs="Calibri"/>
                <w:sz w:val="20"/>
                <w:szCs w:val="20"/>
                <w:lang w:val="en-GB"/>
              </w:rPr>
              <w:t>iem</w:t>
            </w:r>
            <w:r w:rsidRPr="00680D25">
              <w:rPr>
                <w:rFonts w:ascii="Lato" w:eastAsia="Calibri" w:hAnsi="Lato" w:cs="Calibri"/>
                <w:sz w:val="20"/>
                <w:szCs w:val="20"/>
                <w:lang w:val="en-GB"/>
              </w:rPr>
              <w:t xml:space="preserve"> vai ievainot</w:t>
            </w:r>
            <w:r w:rsidR="005E1B8A" w:rsidRPr="00680D25">
              <w:rPr>
                <w:rFonts w:ascii="Lato" w:eastAsia="Calibri" w:hAnsi="Lato" w:cs="Calibri"/>
                <w:sz w:val="20"/>
                <w:szCs w:val="20"/>
                <w:lang w:val="en-GB"/>
              </w:rPr>
              <w:t>iem</w:t>
            </w:r>
            <w:r w:rsidRPr="00680D25">
              <w:rPr>
                <w:rFonts w:ascii="Lato" w:eastAsia="Calibri" w:hAnsi="Lato" w:cs="Calibri"/>
                <w:sz w:val="20"/>
                <w:szCs w:val="20"/>
                <w:lang w:val="en-GB"/>
              </w:rPr>
              <w:t xml:space="preserve"> dzīvniek</w:t>
            </w:r>
            <w:r w:rsidR="005E1B8A" w:rsidRPr="00680D25">
              <w:rPr>
                <w:rFonts w:ascii="Lato" w:eastAsia="Calibri" w:hAnsi="Lato" w:cs="Calibri"/>
                <w:sz w:val="20"/>
                <w:szCs w:val="20"/>
                <w:lang w:val="en-GB"/>
              </w:rPr>
              <w:t>iem</w:t>
            </w:r>
            <w:r w:rsidRPr="00680D25">
              <w:rPr>
                <w:rFonts w:ascii="Lato" w:eastAsia="Calibri" w:hAnsi="Lato" w:cs="Calibri"/>
                <w:sz w:val="20"/>
                <w:szCs w:val="20"/>
                <w:lang w:val="en-GB"/>
              </w:rPr>
              <w:t xml:space="preserve"> </w:t>
            </w:r>
            <w:r w:rsidR="005E1B8A" w:rsidRPr="00680D25">
              <w:rPr>
                <w:rFonts w:ascii="Lato" w:eastAsia="Calibri" w:hAnsi="Lato" w:cs="Calibri"/>
                <w:sz w:val="20"/>
                <w:szCs w:val="20"/>
                <w:lang w:val="en-GB"/>
              </w:rPr>
              <w:t>netiek liegta nekavējoša ārstēšana</w:t>
            </w:r>
            <w:r w:rsidRPr="00680D25">
              <w:rPr>
                <w:rFonts w:ascii="Lato" w:eastAsia="Calibri" w:hAnsi="Lato" w:cs="Calibri"/>
                <w:sz w:val="20"/>
                <w:szCs w:val="20"/>
                <w:lang w:val="en-GB"/>
              </w:rPr>
              <w:t>;</w:t>
            </w:r>
          </w:p>
          <w:p w14:paraId="509B1DFB" w14:textId="77777777" w:rsidR="00121D83" w:rsidRPr="00680D25" w:rsidRDefault="00121D83" w:rsidP="00121D83">
            <w:pPr>
              <w:pStyle w:val="ListParagraph"/>
              <w:numPr>
                <w:ilvl w:val="0"/>
                <w:numId w:val="42"/>
              </w:numPr>
              <w:jc w:val="both"/>
              <w:rPr>
                <w:rFonts w:ascii="Lato" w:eastAsia="Calibri" w:hAnsi="Lato" w:cs="Calibri"/>
                <w:sz w:val="20"/>
                <w:szCs w:val="20"/>
                <w:lang w:val="en-GB"/>
              </w:rPr>
            </w:pPr>
            <w:r w:rsidRPr="00680D25">
              <w:rPr>
                <w:rFonts w:ascii="Lato" w:eastAsia="Calibri" w:hAnsi="Lato" w:cs="Calibri"/>
                <w:sz w:val="20"/>
                <w:szCs w:val="20"/>
                <w:lang w:val="en-GB"/>
              </w:rPr>
              <w:t>ierobežota uzvedība: nav atļauts dzīvniekus piesaistīt ar ķēdēm, turēt būros vai traucēt tiem kustēties vai uzvesties normāli; un</w:t>
            </w:r>
          </w:p>
          <w:p w14:paraId="69DA1945" w14:textId="2AB00D47" w:rsidR="00121D83" w:rsidRPr="00680D25" w:rsidRDefault="00121D83" w:rsidP="00121D83">
            <w:pPr>
              <w:pStyle w:val="ListParagraph"/>
              <w:numPr>
                <w:ilvl w:val="0"/>
                <w:numId w:val="42"/>
              </w:numPr>
              <w:spacing w:after="240"/>
              <w:jc w:val="both"/>
              <w:rPr>
                <w:rFonts w:ascii="Lato" w:eastAsia="Calibri" w:hAnsi="Lato" w:cs="Calibri"/>
                <w:sz w:val="20"/>
                <w:szCs w:val="20"/>
                <w:lang w:val="en-GB"/>
              </w:rPr>
            </w:pPr>
            <w:r w:rsidRPr="00680D25">
              <w:rPr>
                <w:rFonts w:ascii="Lato" w:eastAsia="Calibri" w:hAnsi="Lato" w:cs="Calibri"/>
                <w:sz w:val="20"/>
                <w:szCs w:val="20"/>
                <w:lang w:val="en-GB"/>
              </w:rPr>
              <w:t xml:space="preserve">ciešanas vai stress: </w:t>
            </w:r>
            <w:r w:rsidR="005E1B8A" w:rsidRPr="00680D25">
              <w:rPr>
                <w:rFonts w:ascii="Lato" w:eastAsia="Calibri" w:hAnsi="Lato" w:cs="Calibri"/>
                <w:sz w:val="20"/>
                <w:szCs w:val="20"/>
                <w:lang w:val="en-GB"/>
              </w:rPr>
              <w:t>izvairīšanās</w:t>
            </w:r>
            <w:r w:rsidRPr="00680D25">
              <w:rPr>
                <w:rFonts w:ascii="Lato" w:eastAsia="Calibri" w:hAnsi="Lato" w:cs="Calibri"/>
                <w:sz w:val="20"/>
                <w:szCs w:val="20"/>
                <w:lang w:val="en-GB"/>
              </w:rPr>
              <w:t xml:space="preserve"> no darbībām, kas izraisa sāpes, bailes, garlaicību, frustrāciju vai emocionālu stresu.</w:t>
            </w:r>
          </w:p>
          <w:p w14:paraId="6F086C44" w14:textId="39032886" w:rsidR="00121D83" w:rsidRPr="00680D25" w:rsidRDefault="00121D83" w:rsidP="00121D83">
            <w:pPr>
              <w:spacing w:after="240"/>
              <w:jc w:val="both"/>
              <w:rPr>
                <w:rFonts w:ascii="Lato" w:eastAsia="Times New Roman" w:hAnsi="Lato"/>
                <w:color w:val="000000" w:themeColor="text1"/>
                <w:sz w:val="20"/>
                <w:szCs w:val="20"/>
              </w:rPr>
            </w:pPr>
            <w:r w:rsidRPr="00680D25">
              <w:rPr>
                <w:rFonts w:ascii="Lato" w:eastAsia="Times New Roman" w:hAnsi="Lato"/>
                <w:color w:val="000000" w:themeColor="text1"/>
                <w:sz w:val="20"/>
                <w:szCs w:val="20"/>
              </w:rPr>
              <w:t>Vismaz reizi gadā tiek veikta veterinārā pārbaude, lai apstiprinātu dzīvnieku veselību un labturību.</w:t>
            </w:r>
          </w:p>
          <w:p w14:paraId="1CD03814" w14:textId="77777777" w:rsidR="00D92523" w:rsidRPr="00680D25" w:rsidRDefault="00D92523" w:rsidP="00D92523">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lastRenderedPageBreak/>
              <w:t>Audita procesa apliecinājumi</w:t>
            </w:r>
          </w:p>
          <w:p w14:paraId="5BDB8033" w14:textId="4E3D0601" w:rsidR="00121D83" w:rsidRPr="00680D25" w:rsidRDefault="00121D83" w:rsidP="00121D83">
            <w:pPr>
              <w:jc w:val="both"/>
              <w:rPr>
                <w:rFonts w:ascii="Lato" w:eastAsia="Times New Roman" w:hAnsi="Lato"/>
                <w:color w:val="000000" w:themeColor="text1"/>
                <w:sz w:val="20"/>
                <w:szCs w:val="20"/>
              </w:rPr>
            </w:pPr>
            <w:r w:rsidRPr="00680D25">
              <w:rPr>
                <w:rFonts w:ascii="Lato" w:eastAsia="Times New Roman" w:hAnsi="Lato"/>
                <w:color w:val="000000" w:themeColor="text1"/>
                <w:sz w:val="20"/>
                <w:szCs w:val="20"/>
              </w:rPr>
              <w:t xml:space="preserve">Audita laikā </w:t>
            </w:r>
            <w:r w:rsidR="00B663DA">
              <w:rPr>
                <w:rFonts w:ascii="Lato" w:eastAsia="Times New Roman" w:hAnsi="Lato"/>
                <w:color w:val="000000" w:themeColor="text1"/>
                <w:sz w:val="20"/>
                <w:szCs w:val="20"/>
              </w:rPr>
              <w:t>iestāde</w:t>
            </w:r>
            <w:r w:rsidRPr="00680D25">
              <w:rPr>
                <w:rFonts w:ascii="Lato" w:eastAsia="Times New Roman" w:hAnsi="Lato"/>
                <w:color w:val="000000" w:themeColor="text1"/>
                <w:sz w:val="20"/>
                <w:szCs w:val="20"/>
              </w:rPr>
              <w:t xml:space="preserve"> iesniedz:</w:t>
            </w:r>
          </w:p>
          <w:p w14:paraId="0ED200B1" w14:textId="21E98320" w:rsidR="00121D83" w:rsidRPr="00680D25" w:rsidRDefault="00121D83" w:rsidP="00121D83">
            <w:pPr>
              <w:pStyle w:val="ListParagraph"/>
              <w:numPr>
                <w:ilvl w:val="0"/>
                <w:numId w:val="44"/>
              </w:numPr>
              <w:jc w:val="both"/>
              <w:rPr>
                <w:rFonts w:ascii="Lato" w:eastAsia="Times New Roman" w:hAnsi="Lato"/>
                <w:color w:val="000000" w:themeColor="text1"/>
                <w:sz w:val="20"/>
                <w:szCs w:val="20"/>
                <w:lang w:val="en-GB"/>
              </w:rPr>
            </w:pPr>
            <w:r w:rsidRPr="00680D25">
              <w:rPr>
                <w:rFonts w:ascii="Lato" w:eastAsia="Times New Roman" w:hAnsi="Lato"/>
                <w:color w:val="000000" w:themeColor="text1"/>
                <w:sz w:val="20"/>
                <w:szCs w:val="20"/>
                <w:lang w:val="en-GB"/>
              </w:rPr>
              <w:t xml:space="preserve">rakstisku apstiprinājumu, ka tā ir izlasījusi, sapratusi un ievēro dzīvnieku labturības praksi, kas balstīta uz ABTA jaunākajām vadlīnijām un atbilst valsts dzīvnieku labturības likumiem (piemēram, uzrādot </w:t>
            </w:r>
            <w:r w:rsidR="00B663DA">
              <w:rPr>
                <w:rFonts w:ascii="Lato" w:eastAsia="Times New Roman" w:hAnsi="Lato"/>
                <w:color w:val="000000" w:themeColor="text1"/>
                <w:sz w:val="20"/>
                <w:szCs w:val="20"/>
                <w:lang w:val="en-GB"/>
              </w:rPr>
              <w:t>iestādes</w:t>
            </w:r>
            <w:r w:rsidRPr="00680D25">
              <w:rPr>
                <w:rFonts w:ascii="Lato" w:eastAsia="Times New Roman" w:hAnsi="Lato"/>
                <w:color w:val="000000" w:themeColor="text1"/>
                <w:sz w:val="20"/>
                <w:szCs w:val="20"/>
                <w:lang w:val="en-GB"/>
              </w:rPr>
              <w:t xml:space="preserve"> dzīvnieku labturības saistības vai rakstisku standarta darbības procedūru (SOP)</w:t>
            </w:r>
            <w:r w:rsidRPr="00680D25">
              <w:rPr>
                <w:rStyle w:val="FootnoteReference"/>
                <w:rFonts w:ascii="Lato" w:eastAsia="Times New Roman" w:hAnsi="Lato"/>
                <w:color w:val="000000" w:themeColor="text1"/>
                <w:sz w:val="20"/>
                <w:szCs w:val="20"/>
                <w:lang w:val="en-GB"/>
              </w:rPr>
              <w:footnoteReference w:id="28"/>
            </w:r>
            <w:r w:rsidRPr="00680D25">
              <w:rPr>
                <w:rFonts w:ascii="Lato" w:eastAsia="Times New Roman" w:hAnsi="Lato"/>
                <w:color w:val="000000" w:themeColor="text1"/>
                <w:sz w:val="20"/>
                <w:szCs w:val="20"/>
                <w:lang w:val="en-GB"/>
              </w:rPr>
              <w:t xml:space="preserve"> dzīvnieku uzturēšanai un aprūpei, tostarp pārbaudes punktu sarakstu, kas balstīts uz piecām jomām); un</w:t>
            </w:r>
          </w:p>
          <w:p w14:paraId="297149D0" w14:textId="77777777" w:rsidR="00121D83" w:rsidRPr="00680D25" w:rsidRDefault="00121D83" w:rsidP="00121D83">
            <w:pPr>
              <w:pStyle w:val="ListParagraph"/>
              <w:numPr>
                <w:ilvl w:val="0"/>
                <w:numId w:val="44"/>
              </w:numPr>
              <w:spacing w:after="240"/>
              <w:jc w:val="both"/>
              <w:rPr>
                <w:rFonts w:ascii="Lato" w:eastAsia="Times New Roman" w:hAnsi="Lato"/>
                <w:color w:val="000000" w:themeColor="text1"/>
                <w:sz w:val="20"/>
                <w:szCs w:val="20"/>
                <w:lang w:val="en-GB"/>
              </w:rPr>
            </w:pPr>
            <w:r w:rsidRPr="00680D25">
              <w:rPr>
                <w:rFonts w:ascii="Lato" w:eastAsia="Times New Roman" w:hAnsi="Lato"/>
                <w:color w:val="000000" w:themeColor="text1"/>
                <w:sz w:val="20"/>
                <w:szCs w:val="20"/>
                <w:lang w:val="en-GB"/>
              </w:rPr>
              <w:t>ikgadējo veterināro novērtējumu dokumentus, kas apstiprina dzīvnieku veselību un labturību.</w:t>
            </w:r>
          </w:p>
          <w:p w14:paraId="39BBD086" w14:textId="6459BE8A" w:rsidR="00121D83" w:rsidRPr="00680D25" w:rsidRDefault="00121D83" w:rsidP="00121D83">
            <w:pPr>
              <w:spacing w:before="240" w:after="240"/>
              <w:jc w:val="both"/>
              <w:rPr>
                <w:rFonts w:ascii="Lato" w:eastAsia="Calibri" w:hAnsi="Lato" w:cs="Calibri"/>
                <w:b/>
                <w:bCs/>
                <w:sz w:val="20"/>
                <w:szCs w:val="20"/>
              </w:rPr>
            </w:pPr>
            <w:r w:rsidRPr="00680D25">
              <w:rPr>
                <w:rFonts w:ascii="Lato" w:eastAsia="Times New Roman" w:hAnsi="Lato"/>
                <w:color w:val="000000" w:themeColor="text1"/>
                <w:sz w:val="20"/>
                <w:szCs w:val="20"/>
              </w:rPr>
              <w:t>Ja iespējams, vizuāla</w:t>
            </w:r>
            <w:r w:rsidR="00D92523" w:rsidRPr="00680D25">
              <w:rPr>
                <w:rFonts w:ascii="Lato" w:eastAsia="Times New Roman" w:hAnsi="Lato"/>
                <w:color w:val="000000" w:themeColor="text1"/>
                <w:sz w:val="20"/>
                <w:szCs w:val="20"/>
              </w:rPr>
              <w:t>jā</w:t>
            </w:r>
            <w:r w:rsidRPr="00680D25">
              <w:rPr>
                <w:rFonts w:ascii="Lato" w:eastAsia="Times New Roman" w:hAnsi="Lato"/>
                <w:color w:val="000000" w:themeColor="text1"/>
                <w:sz w:val="20"/>
                <w:szCs w:val="20"/>
              </w:rPr>
              <w:t xml:space="preserve"> pārbaud</w:t>
            </w:r>
            <w:r w:rsidR="00D92523" w:rsidRPr="00680D25">
              <w:rPr>
                <w:rFonts w:ascii="Lato" w:eastAsia="Times New Roman" w:hAnsi="Lato"/>
                <w:color w:val="000000" w:themeColor="text1"/>
                <w:sz w:val="20"/>
                <w:szCs w:val="20"/>
              </w:rPr>
              <w:t>ē tiek gūts</w:t>
            </w:r>
            <w:r w:rsidRPr="00680D25">
              <w:rPr>
                <w:rFonts w:ascii="Lato" w:eastAsia="Times New Roman" w:hAnsi="Lato"/>
                <w:color w:val="000000" w:themeColor="text1"/>
                <w:sz w:val="20"/>
                <w:szCs w:val="20"/>
              </w:rPr>
              <w:t xml:space="preserve"> apstiprin</w:t>
            </w:r>
            <w:r w:rsidR="00D92523" w:rsidRPr="00680D25">
              <w:rPr>
                <w:rFonts w:ascii="Lato" w:eastAsia="Times New Roman" w:hAnsi="Lato"/>
                <w:color w:val="000000" w:themeColor="text1"/>
                <w:sz w:val="20"/>
                <w:szCs w:val="20"/>
              </w:rPr>
              <w:t>ājums</w:t>
            </w:r>
            <w:r w:rsidRPr="00680D25">
              <w:rPr>
                <w:rFonts w:ascii="Lato" w:eastAsia="Times New Roman" w:hAnsi="Lato"/>
                <w:color w:val="000000" w:themeColor="text1"/>
                <w:sz w:val="20"/>
                <w:szCs w:val="20"/>
              </w:rPr>
              <w:t>, ka uz vietas esošie dzīvnieki neuzrāda piecu jomu aprakstītos negatīvos apstākļus.</w:t>
            </w:r>
          </w:p>
        </w:tc>
      </w:tr>
      <w:tr w:rsidR="00121D83" w:rsidRPr="001A3206" w14:paraId="25F5C11B" w14:textId="77777777" w:rsidTr="51C1B44D">
        <w:trPr>
          <w:trHeight w:val="792"/>
          <w:jc w:val="center"/>
        </w:trPr>
        <w:tc>
          <w:tcPr>
            <w:tcW w:w="846" w:type="dxa"/>
          </w:tcPr>
          <w:p w14:paraId="6B6687BF" w14:textId="3BD0F298"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i/>
                <w:iCs/>
                <w:sz w:val="20"/>
                <w:szCs w:val="20"/>
              </w:rPr>
              <w:lastRenderedPageBreak/>
              <w:t>1.15</w:t>
            </w:r>
          </w:p>
        </w:tc>
        <w:tc>
          <w:tcPr>
            <w:tcW w:w="1707" w:type="dxa"/>
          </w:tcPr>
          <w:p w14:paraId="52DA73FF" w14:textId="16583114" w:rsidR="00121D83" w:rsidRPr="001A3206" w:rsidRDefault="00121D83" w:rsidP="00121D83">
            <w:pPr>
              <w:spacing w:before="240"/>
              <w:rPr>
                <w:rFonts w:ascii="Lato" w:eastAsia="Calibri" w:hAnsi="Lato" w:cs="Calibri"/>
                <w:i/>
                <w:sz w:val="20"/>
                <w:szCs w:val="20"/>
                <w:lang w:val="sv-SE"/>
              </w:rPr>
            </w:pPr>
            <w:r w:rsidRPr="001A3206">
              <w:rPr>
                <w:rFonts w:ascii="Lato" w:eastAsia="Calibri" w:hAnsi="Lato" w:cs="Calibri"/>
                <w:i/>
                <w:iCs/>
                <w:sz w:val="20"/>
                <w:szCs w:val="20"/>
              </w:rPr>
              <w:t xml:space="preserve">Iestāde izstrādā un ievieš ētikas </w:t>
            </w:r>
            <w:r w:rsidR="003A0473" w:rsidRPr="001A3206">
              <w:rPr>
                <w:rFonts w:ascii="Lato" w:eastAsia="Calibri" w:hAnsi="Lato" w:cs="Calibri"/>
                <w:i/>
                <w:iCs/>
                <w:sz w:val="20"/>
                <w:szCs w:val="20"/>
              </w:rPr>
              <w:t>kodeksu</w:t>
            </w:r>
            <w:r w:rsidRPr="001A3206">
              <w:rPr>
                <w:rFonts w:ascii="Lato" w:eastAsia="Calibri" w:hAnsi="Lato" w:cs="Calibri"/>
                <w:i/>
                <w:iCs/>
                <w:sz w:val="20"/>
                <w:szCs w:val="20"/>
              </w:rPr>
              <w:t xml:space="preserve">. </w:t>
            </w:r>
            <w:r w:rsidRPr="001A3206" w:rsidDel="001A3E12">
              <w:rPr>
                <w:rFonts w:ascii="Lato" w:eastAsia="Calibri" w:hAnsi="Lato" w:cs="Calibri"/>
                <w:i/>
                <w:sz w:val="20"/>
                <w:szCs w:val="20"/>
                <w:lang w:val="sv-SE"/>
              </w:rPr>
              <w:t>(</w:t>
            </w:r>
            <w:r w:rsidRPr="001A3206">
              <w:rPr>
                <w:rFonts w:ascii="Lato" w:eastAsia="Calibri" w:hAnsi="Lato" w:cs="Calibri"/>
                <w:i/>
                <w:sz w:val="20"/>
                <w:szCs w:val="20"/>
                <w:lang w:val="sv-SE"/>
              </w:rPr>
              <w:t>G)</w:t>
            </w:r>
          </w:p>
          <w:p w14:paraId="5772941C" w14:textId="21A0EE1B" w:rsidR="00121D83" w:rsidRPr="001A3206" w:rsidRDefault="00121D83" w:rsidP="00121D83">
            <w:pPr>
              <w:spacing w:before="240"/>
              <w:rPr>
                <w:rFonts w:ascii="Lato" w:eastAsia="Calibri" w:hAnsi="Lato" w:cs="Calibri"/>
                <w:sz w:val="20"/>
                <w:szCs w:val="20"/>
                <w:lang w:val="sv-SE"/>
              </w:rPr>
            </w:pPr>
            <w:r w:rsidRPr="001A3206">
              <w:rPr>
                <w:rFonts w:ascii="Lato" w:eastAsia="Calibri" w:hAnsi="Lato" w:cs="Calibri"/>
                <w:i/>
                <w:sz w:val="20"/>
                <w:szCs w:val="20"/>
                <w:lang w:val="sv-SE"/>
              </w:rPr>
              <w:t>HH, CHP, SA, CC, R, A</w:t>
            </w:r>
          </w:p>
        </w:tc>
        <w:tc>
          <w:tcPr>
            <w:tcW w:w="11056" w:type="dxa"/>
          </w:tcPr>
          <w:p w14:paraId="35DB4DF0" w14:textId="77777777" w:rsidR="00121D83" w:rsidRPr="00680D25" w:rsidRDefault="00121D83" w:rsidP="00121D83">
            <w:pPr>
              <w:spacing w:before="240"/>
              <w:jc w:val="both"/>
              <w:rPr>
                <w:rFonts w:ascii="Lato" w:eastAsia="Calibri" w:hAnsi="Lato" w:cs="Calibri"/>
                <w:b/>
                <w:bCs/>
                <w:i/>
                <w:iCs/>
                <w:sz w:val="20"/>
                <w:szCs w:val="20"/>
              </w:rPr>
            </w:pPr>
            <w:r w:rsidRPr="00680D25">
              <w:rPr>
                <w:rFonts w:ascii="Lato" w:eastAsia="Calibri" w:hAnsi="Lato" w:cs="Calibri"/>
                <w:b/>
                <w:bCs/>
                <w:i/>
                <w:iCs/>
                <w:sz w:val="20"/>
                <w:szCs w:val="20"/>
              </w:rPr>
              <w:t>Nozīme</w:t>
            </w:r>
          </w:p>
          <w:p w14:paraId="3949B8A5" w14:textId="731493ED" w:rsidR="00121D83" w:rsidRPr="00680D25" w:rsidRDefault="00121D83" w:rsidP="00121D83">
            <w:pPr>
              <w:spacing w:after="240"/>
              <w:jc w:val="both"/>
              <w:rPr>
                <w:rFonts w:ascii="Lato" w:eastAsia="Calibri" w:hAnsi="Lato" w:cs="Calibri"/>
                <w:i/>
                <w:iCs/>
                <w:sz w:val="20"/>
                <w:szCs w:val="20"/>
              </w:rPr>
            </w:pPr>
            <w:r w:rsidRPr="00680D25">
              <w:rPr>
                <w:rFonts w:ascii="Lato" w:eastAsia="Calibri" w:hAnsi="Lato" w:cs="Calibri"/>
                <w:i/>
                <w:iCs/>
                <w:sz w:val="20"/>
                <w:szCs w:val="20"/>
              </w:rPr>
              <w:t>Uzņēmējdarbības ētikas</w:t>
            </w:r>
            <w:r w:rsidR="003A0473" w:rsidRPr="00680D25">
              <w:rPr>
                <w:rFonts w:ascii="Lato" w:eastAsia="Calibri" w:hAnsi="Lato" w:cs="Calibri"/>
                <w:i/>
                <w:iCs/>
                <w:sz w:val="20"/>
                <w:szCs w:val="20"/>
              </w:rPr>
              <w:t xml:space="preserve"> kodekss </w:t>
            </w:r>
            <w:r w:rsidRPr="00680D25">
              <w:rPr>
                <w:rFonts w:ascii="Lato" w:eastAsia="Calibri" w:hAnsi="Lato" w:cs="Calibri"/>
                <w:i/>
                <w:iCs/>
                <w:sz w:val="20"/>
                <w:szCs w:val="20"/>
              </w:rPr>
              <w:t xml:space="preserve">ir </w:t>
            </w:r>
            <w:r w:rsidR="00843102">
              <w:rPr>
                <w:rFonts w:ascii="Lato" w:eastAsia="Calibri" w:hAnsi="Lato" w:cs="Calibri"/>
                <w:i/>
                <w:iCs/>
                <w:sz w:val="20"/>
                <w:szCs w:val="20"/>
              </w:rPr>
              <w:t>iestādes</w:t>
            </w:r>
            <w:r w:rsidRPr="00680D25">
              <w:rPr>
                <w:rFonts w:ascii="Lato" w:eastAsia="Calibri" w:hAnsi="Lato" w:cs="Calibri"/>
                <w:i/>
                <w:iCs/>
                <w:sz w:val="20"/>
                <w:szCs w:val="20"/>
              </w:rPr>
              <w:t xml:space="preserve"> korporatīvās sociālās atbildības sistēmas pamatelements, kas palīdz nodrošināt ētisku, likumīgu un atbildīgu darbību visā organizācijā, veidojot</w:t>
            </w:r>
            <w:r w:rsidR="00D92523" w:rsidRPr="00680D25">
              <w:rPr>
                <w:rFonts w:ascii="Lato" w:eastAsia="Calibri" w:hAnsi="Lato" w:cs="Calibri"/>
                <w:i/>
                <w:iCs/>
                <w:sz w:val="20"/>
                <w:szCs w:val="20"/>
              </w:rPr>
              <w:t xml:space="preserve"> ieinteresēto un iesaistīto grupu </w:t>
            </w:r>
            <w:r w:rsidRPr="00680D25">
              <w:rPr>
                <w:rFonts w:ascii="Lato" w:eastAsia="Calibri" w:hAnsi="Lato" w:cs="Calibri"/>
                <w:i/>
                <w:iCs/>
                <w:sz w:val="20"/>
                <w:szCs w:val="20"/>
              </w:rPr>
              <w:t xml:space="preserve"> uzticību un atbalstot ilgtermiņa sociālo ilgtspēju.</w:t>
            </w:r>
          </w:p>
          <w:p w14:paraId="5C3D5E38" w14:textId="77777777" w:rsidR="00121D83" w:rsidRPr="00680D25" w:rsidRDefault="00121D83" w:rsidP="00121D83">
            <w:pPr>
              <w:spacing w:before="240"/>
              <w:jc w:val="both"/>
              <w:rPr>
                <w:rFonts w:ascii="Lato" w:hAnsi="Lato"/>
                <w:b/>
                <w:bCs/>
                <w:i/>
                <w:iCs/>
                <w:color w:val="000000"/>
                <w:sz w:val="20"/>
                <w:szCs w:val="20"/>
              </w:rPr>
            </w:pPr>
            <w:r w:rsidRPr="00680D25">
              <w:rPr>
                <w:rFonts w:ascii="Lato" w:hAnsi="Lato"/>
                <w:b/>
                <w:bCs/>
                <w:i/>
                <w:iCs/>
                <w:color w:val="000000"/>
                <w:sz w:val="20"/>
                <w:szCs w:val="20"/>
              </w:rPr>
              <w:t>Prasības īstenošanai</w:t>
            </w:r>
          </w:p>
          <w:p w14:paraId="395460BD" w14:textId="761B30C2" w:rsidR="00121D83" w:rsidRPr="00680D25" w:rsidRDefault="00121D83" w:rsidP="00121D83">
            <w:pPr>
              <w:jc w:val="both"/>
              <w:rPr>
                <w:rFonts w:ascii="Lato" w:eastAsia="Calibri" w:hAnsi="Lato" w:cs="Calibri"/>
                <w:i/>
                <w:iCs/>
                <w:sz w:val="20"/>
                <w:szCs w:val="20"/>
              </w:rPr>
            </w:pPr>
            <w:r w:rsidRPr="00680D25">
              <w:rPr>
                <w:rFonts w:ascii="Lato" w:eastAsia="Calibri" w:hAnsi="Lato" w:cs="Calibri"/>
                <w:i/>
                <w:iCs/>
                <w:sz w:val="20"/>
                <w:szCs w:val="20"/>
              </w:rPr>
              <w:t xml:space="preserve">Iestāde izstrādā un ievieš </w:t>
            </w:r>
            <w:r w:rsidR="00843102">
              <w:rPr>
                <w:rFonts w:ascii="Lato" w:eastAsia="Calibri" w:hAnsi="Lato" w:cs="Calibri"/>
                <w:i/>
                <w:iCs/>
                <w:sz w:val="20"/>
                <w:szCs w:val="20"/>
              </w:rPr>
              <w:t>savas darbības</w:t>
            </w:r>
            <w:r w:rsidRPr="00680D25">
              <w:rPr>
                <w:rFonts w:ascii="Lato" w:eastAsia="Calibri" w:hAnsi="Lato" w:cs="Calibri"/>
                <w:i/>
                <w:iCs/>
                <w:sz w:val="20"/>
                <w:szCs w:val="20"/>
              </w:rPr>
              <w:t xml:space="preserve"> ētikas</w:t>
            </w:r>
            <w:r w:rsidR="003A0473" w:rsidRPr="00680D25">
              <w:rPr>
                <w:rFonts w:ascii="Lato" w:eastAsia="Calibri" w:hAnsi="Lato" w:cs="Calibri"/>
                <w:i/>
                <w:iCs/>
                <w:sz w:val="20"/>
                <w:szCs w:val="20"/>
              </w:rPr>
              <w:t xml:space="preserve"> kodeksu</w:t>
            </w:r>
            <w:r w:rsidRPr="00680D25">
              <w:rPr>
                <w:rFonts w:ascii="Lato" w:eastAsia="Calibri" w:hAnsi="Lato" w:cs="Calibri"/>
                <w:i/>
                <w:iCs/>
                <w:sz w:val="20"/>
                <w:szCs w:val="20"/>
              </w:rPr>
              <w:t>. Tas ir datēts iekšējais dokuments, kas aptver visus šādus galvenos aspektus:</w:t>
            </w:r>
          </w:p>
          <w:p w14:paraId="750FF6B1" w14:textId="77777777" w:rsidR="00121D83" w:rsidRPr="00680D25" w:rsidRDefault="00121D83" w:rsidP="00121D83">
            <w:pPr>
              <w:pStyle w:val="ListParagraph"/>
              <w:numPr>
                <w:ilvl w:val="0"/>
                <w:numId w:val="22"/>
              </w:numPr>
              <w:jc w:val="both"/>
              <w:rPr>
                <w:rFonts w:ascii="Lato" w:eastAsia="Calibri" w:hAnsi="Lato" w:cs="Calibri"/>
                <w:i/>
                <w:iCs/>
                <w:sz w:val="20"/>
                <w:szCs w:val="20"/>
                <w:lang w:val="en-GB"/>
              </w:rPr>
            </w:pPr>
            <w:r w:rsidRPr="00680D25">
              <w:rPr>
                <w:rFonts w:ascii="Lato" w:eastAsia="Calibri" w:hAnsi="Lato" w:cs="Calibri"/>
                <w:i/>
                <w:iCs/>
                <w:sz w:val="20"/>
                <w:szCs w:val="20"/>
                <w:lang w:val="en-GB"/>
              </w:rPr>
              <w:t>politika un korporatīvā kultūra: kā organizācija veicina ētisku uzņēmējdarbības praksi un integritāti veicinošu korporatīvo kultūru;</w:t>
            </w:r>
          </w:p>
          <w:p w14:paraId="0077E1CF" w14:textId="77777777" w:rsidR="00121D83" w:rsidRPr="00680D25" w:rsidRDefault="00121D83" w:rsidP="00121D83">
            <w:pPr>
              <w:pStyle w:val="ListParagraph"/>
              <w:numPr>
                <w:ilvl w:val="0"/>
                <w:numId w:val="22"/>
              </w:numPr>
              <w:jc w:val="both"/>
              <w:rPr>
                <w:rFonts w:ascii="Lato" w:eastAsia="Calibri" w:hAnsi="Lato" w:cs="Calibri"/>
                <w:i/>
                <w:iCs/>
                <w:sz w:val="20"/>
                <w:szCs w:val="20"/>
                <w:lang w:val="en-GB"/>
              </w:rPr>
            </w:pPr>
            <w:r w:rsidRPr="00680D25">
              <w:rPr>
                <w:rFonts w:ascii="Lato" w:eastAsia="Calibri" w:hAnsi="Lato" w:cs="Calibri"/>
                <w:i/>
                <w:iCs/>
                <w:sz w:val="20"/>
                <w:szCs w:val="20"/>
                <w:lang w:val="en-GB"/>
              </w:rPr>
              <w:t>korupcijas un kukuļošanas apkarošana: politika, kas atbilst starptautiskajām sistēmām (piemēram, ANO Konvencijai pret korupciju) un riska funkciju identificēšana;</w:t>
            </w:r>
          </w:p>
          <w:p w14:paraId="121E7F45" w14:textId="77777777" w:rsidR="00121D83" w:rsidRPr="00680D25" w:rsidRDefault="00121D83" w:rsidP="00121D83">
            <w:pPr>
              <w:pStyle w:val="ListParagraph"/>
              <w:numPr>
                <w:ilvl w:val="0"/>
                <w:numId w:val="22"/>
              </w:numPr>
              <w:jc w:val="both"/>
              <w:rPr>
                <w:rFonts w:ascii="Lato" w:eastAsia="Calibri" w:hAnsi="Lato" w:cs="Calibri"/>
                <w:i/>
                <w:iCs/>
                <w:sz w:val="20"/>
                <w:szCs w:val="20"/>
                <w:lang w:val="en-GB"/>
              </w:rPr>
            </w:pPr>
            <w:r w:rsidRPr="00680D25">
              <w:rPr>
                <w:rFonts w:ascii="Lato" w:eastAsia="Calibri" w:hAnsi="Lato" w:cs="Calibri"/>
                <w:i/>
                <w:iCs/>
                <w:sz w:val="20"/>
                <w:szCs w:val="20"/>
                <w:lang w:val="en-GB"/>
              </w:rPr>
              <w:t>uzņēmējdarbības ētika: godīguma, pārredzamības un integritātes vērtību ievērošana;</w:t>
            </w:r>
          </w:p>
          <w:p w14:paraId="37052EF8" w14:textId="77777777" w:rsidR="00121D83" w:rsidRPr="00680D25" w:rsidRDefault="00121D83" w:rsidP="00121D83">
            <w:pPr>
              <w:pStyle w:val="ListParagraph"/>
              <w:numPr>
                <w:ilvl w:val="0"/>
                <w:numId w:val="22"/>
              </w:numPr>
              <w:jc w:val="both"/>
              <w:rPr>
                <w:rFonts w:ascii="Lato" w:eastAsia="Calibri" w:hAnsi="Lato" w:cs="Calibri"/>
                <w:i/>
                <w:iCs/>
                <w:sz w:val="20"/>
                <w:szCs w:val="20"/>
                <w:lang w:val="en-GB"/>
              </w:rPr>
            </w:pPr>
            <w:r w:rsidRPr="00680D25">
              <w:rPr>
                <w:rFonts w:ascii="Lato" w:eastAsia="Calibri" w:hAnsi="Lato" w:cs="Calibri"/>
                <w:i/>
                <w:iCs/>
                <w:sz w:val="20"/>
                <w:szCs w:val="20"/>
                <w:lang w:val="en-GB"/>
              </w:rPr>
              <w:t>korporatīvā pārvaldība: struktūras, kas nosaka lēmumu pieņemšanu, atbildību un kontroli;</w:t>
            </w:r>
          </w:p>
          <w:p w14:paraId="3E2D061F" w14:textId="77777777" w:rsidR="00121D83" w:rsidRPr="00680D25" w:rsidRDefault="00121D83" w:rsidP="00121D83">
            <w:pPr>
              <w:pStyle w:val="ListParagraph"/>
              <w:numPr>
                <w:ilvl w:val="0"/>
                <w:numId w:val="22"/>
              </w:numPr>
              <w:jc w:val="both"/>
              <w:rPr>
                <w:rFonts w:ascii="Lato" w:eastAsia="Calibri" w:hAnsi="Lato" w:cs="Calibri"/>
                <w:i/>
                <w:iCs/>
                <w:sz w:val="20"/>
                <w:szCs w:val="20"/>
                <w:lang w:val="en-GB"/>
              </w:rPr>
            </w:pPr>
            <w:r w:rsidRPr="00680D25">
              <w:rPr>
                <w:rFonts w:ascii="Lato" w:eastAsia="Calibri" w:hAnsi="Lato" w:cs="Calibri"/>
                <w:i/>
                <w:iCs/>
                <w:sz w:val="20"/>
                <w:szCs w:val="20"/>
                <w:lang w:val="en-GB"/>
              </w:rPr>
              <w:t>cilvēktiesības un sociālās garantijas: apņemšanās ievērot Vispārējo cilvēktiesību deklarāciju un ANO Konvenciju par bērna tiesībām, tostarp aizsardzība pret ļaunprātīgu izmantošanu, ekspluatāciju un uzmākšanos (pievēršot uzmanību neaizsargātām grupām); un</w:t>
            </w:r>
          </w:p>
          <w:p w14:paraId="60509951" w14:textId="53E81BB2" w:rsidR="00121D83" w:rsidRPr="00680D25" w:rsidRDefault="00121D83" w:rsidP="00121D83">
            <w:pPr>
              <w:pStyle w:val="ListParagraph"/>
              <w:numPr>
                <w:ilvl w:val="0"/>
                <w:numId w:val="22"/>
              </w:numPr>
              <w:spacing w:after="240"/>
              <w:jc w:val="both"/>
              <w:rPr>
                <w:rFonts w:ascii="Lato" w:eastAsia="Calibri" w:hAnsi="Lato" w:cs="Calibri"/>
                <w:i/>
                <w:iCs/>
                <w:sz w:val="20"/>
                <w:szCs w:val="20"/>
                <w:lang w:val="en-GB"/>
              </w:rPr>
            </w:pPr>
            <w:r w:rsidRPr="00680D25">
              <w:rPr>
                <w:rFonts w:ascii="Lato" w:eastAsia="Calibri" w:hAnsi="Lato" w:cs="Calibri"/>
                <w:i/>
                <w:iCs/>
                <w:sz w:val="20"/>
                <w:szCs w:val="20"/>
                <w:lang w:val="en-GB"/>
              </w:rPr>
              <w:t xml:space="preserve">dzīvnieku labturība: </w:t>
            </w:r>
            <w:r w:rsidR="00D92523" w:rsidRPr="00680D25">
              <w:rPr>
                <w:rFonts w:ascii="Lato" w:eastAsia="Calibri" w:hAnsi="Lato" w:cs="Calibri"/>
                <w:i/>
                <w:iCs/>
                <w:sz w:val="20"/>
                <w:szCs w:val="20"/>
                <w:lang w:val="en-GB"/>
              </w:rPr>
              <w:t>attiecināmā situācijā</w:t>
            </w:r>
            <w:r w:rsidRPr="00680D25">
              <w:rPr>
                <w:rFonts w:ascii="Lato" w:eastAsia="Calibri" w:hAnsi="Lato" w:cs="Calibri"/>
                <w:i/>
                <w:iCs/>
                <w:sz w:val="20"/>
                <w:szCs w:val="20"/>
                <w:lang w:val="en-GB"/>
              </w:rPr>
              <w:t xml:space="preserve"> politika, kas risina dzīvnieku labturības jautājumus.</w:t>
            </w:r>
          </w:p>
          <w:p w14:paraId="0F16B243" w14:textId="05DDDB8B" w:rsidR="00121D83" w:rsidRPr="00680D25" w:rsidRDefault="00843102" w:rsidP="00121D83">
            <w:pPr>
              <w:jc w:val="both"/>
              <w:rPr>
                <w:rFonts w:ascii="Lato" w:eastAsia="Calibri" w:hAnsi="Lato" w:cs="Calibri"/>
                <w:i/>
                <w:iCs/>
                <w:sz w:val="20"/>
                <w:szCs w:val="20"/>
              </w:rPr>
            </w:pPr>
            <w:r>
              <w:rPr>
                <w:rFonts w:ascii="Lato" w:eastAsia="Calibri" w:hAnsi="Lato" w:cs="Calibri"/>
                <w:i/>
                <w:iCs/>
                <w:sz w:val="20"/>
                <w:szCs w:val="20"/>
              </w:rPr>
              <w:t>Iestādes</w:t>
            </w:r>
            <w:r w:rsidR="00121D83" w:rsidRPr="00680D25">
              <w:rPr>
                <w:rFonts w:ascii="Lato" w:eastAsia="Calibri" w:hAnsi="Lato" w:cs="Calibri"/>
                <w:i/>
                <w:iCs/>
                <w:sz w:val="20"/>
                <w:szCs w:val="20"/>
              </w:rPr>
              <w:t xml:space="preserve"> ētikas</w:t>
            </w:r>
            <w:r w:rsidR="003A0473" w:rsidRPr="00680D25">
              <w:rPr>
                <w:rFonts w:ascii="Lato" w:eastAsia="Calibri" w:hAnsi="Lato" w:cs="Calibri"/>
                <w:i/>
                <w:iCs/>
                <w:sz w:val="20"/>
                <w:szCs w:val="20"/>
              </w:rPr>
              <w:t xml:space="preserve"> kodekss </w:t>
            </w:r>
            <w:r w:rsidR="00121D83" w:rsidRPr="00680D25">
              <w:rPr>
                <w:rFonts w:ascii="Lato" w:eastAsia="Calibri" w:hAnsi="Lato" w:cs="Calibri"/>
                <w:i/>
                <w:iCs/>
                <w:sz w:val="20"/>
                <w:szCs w:val="20"/>
              </w:rPr>
              <w:t>ir:</w:t>
            </w:r>
          </w:p>
          <w:p w14:paraId="74C17526" w14:textId="05154BBD" w:rsidR="00121D83" w:rsidRPr="00680D25" w:rsidRDefault="00121D83" w:rsidP="00121D83">
            <w:pPr>
              <w:pStyle w:val="ListParagraph"/>
              <w:numPr>
                <w:ilvl w:val="0"/>
                <w:numId w:val="23"/>
              </w:numPr>
              <w:jc w:val="both"/>
              <w:rPr>
                <w:rFonts w:ascii="Lato" w:eastAsia="Calibri" w:hAnsi="Lato" w:cs="Calibri"/>
                <w:i/>
                <w:iCs/>
                <w:sz w:val="20"/>
                <w:szCs w:val="20"/>
                <w:lang w:val="en-GB"/>
              </w:rPr>
            </w:pPr>
            <w:r w:rsidRPr="00680D25">
              <w:rPr>
                <w:rFonts w:ascii="Lato" w:eastAsia="Calibri" w:hAnsi="Lato" w:cs="Calibri"/>
                <w:i/>
                <w:iCs/>
                <w:sz w:val="20"/>
                <w:szCs w:val="20"/>
                <w:lang w:val="en-GB"/>
              </w:rPr>
              <w:t>formāli apstiprināts ar vadības lēmumu un datēts;</w:t>
            </w:r>
          </w:p>
          <w:p w14:paraId="3CB83794" w14:textId="6ED5BA4B" w:rsidR="00121D83" w:rsidRPr="00680D25" w:rsidRDefault="00121D83" w:rsidP="00121D83">
            <w:pPr>
              <w:pStyle w:val="ListParagraph"/>
              <w:numPr>
                <w:ilvl w:val="0"/>
                <w:numId w:val="23"/>
              </w:numPr>
              <w:jc w:val="both"/>
              <w:rPr>
                <w:rFonts w:ascii="Lato" w:eastAsia="Calibri" w:hAnsi="Lato" w:cs="Calibri"/>
                <w:i/>
                <w:iCs/>
                <w:sz w:val="20"/>
                <w:szCs w:val="20"/>
                <w:lang w:val="en-GB"/>
              </w:rPr>
            </w:pPr>
            <w:r w:rsidRPr="00680D25">
              <w:rPr>
                <w:rFonts w:ascii="Lato" w:eastAsia="Calibri" w:hAnsi="Lato" w:cs="Calibri"/>
                <w:i/>
                <w:iCs/>
                <w:sz w:val="20"/>
                <w:szCs w:val="20"/>
                <w:lang w:val="en-GB"/>
              </w:rPr>
              <w:t>pārskatīts vismaz reizi četros gados; un</w:t>
            </w:r>
          </w:p>
          <w:p w14:paraId="0238FD83" w14:textId="6E985275" w:rsidR="00121D83" w:rsidRPr="00680D25" w:rsidRDefault="00D92523" w:rsidP="00121D83">
            <w:pPr>
              <w:pStyle w:val="ListParagraph"/>
              <w:numPr>
                <w:ilvl w:val="0"/>
                <w:numId w:val="23"/>
              </w:numPr>
              <w:spacing w:after="240"/>
              <w:jc w:val="both"/>
              <w:rPr>
                <w:rFonts w:ascii="Lato" w:eastAsia="Calibri" w:hAnsi="Lato" w:cs="Calibri"/>
                <w:i/>
                <w:iCs/>
                <w:sz w:val="20"/>
                <w:szCs w:val="20"/>
                <w:lang w:val="en-GB"/>
              </w:rPr>
            </w:pPr>
            <w:r w:rsidRPr="00680D25">
              <w:rPr>
                <w:rFonts w:ascii="Lato" w:eastAsia="Calibri" w:hAnsi="Lato" w:cs="Calibri"/>
                <w:i/>
                <w:iCs/>
                <w:sz w:val="20"/>
                <w:szCs w:val="20"/>
                <w:lang w:val="en-GB"/>
              </w:rPr>
              <w:lastRenderedPageBreak/>
              <w:t>ir pieejams</w:t>
            </w:r>
            <w:r w:rsidR="00121D83" w:rsidRPr="00680D25">
              <w:rPr>
                <w:rFonts w:ascii="Lato" w:eastAsia="Calibri" w:hAnsi="Lato" w:cs="Calibri"/>
                <w:i/>
                <w:iCs/>
                <w:sz w:val="20"/>
                <w:szCs w:val="20"/>
                <w:lang w:val="en-GB"/>
              </w:rPr>
              <w:t xml:space="preserve"> vis</w:t>
            </w:r>
            <w:r w:rsidRPr="00680D25">
              <w:rPr>
                <w:rFonts w:ascii="Lato" w:eastAsia="Calibri" w:hAnsi="Lato" w:cs="Calibri"/>
                <w:i/>
                <w:iCs/>
                <w:sz w:val="20"/>
                <w:szCs w:val="20"/>
                <w:lang w:val="en-GB"/>
              </w:rPr>
              <w:t>iem</w:t>
            </w:r>
            <w:r w:rsidR="00121D83" w:rsidRPr="00680D25">
              <w:rPr>
                <w:rFonts w:ascii="Lato" w:eastAsia="Calibri" w:hAnsi="Lato" w:cs="Calibri"/>
                <w:i/>
                <w:iCs/>
                <w:sz w:val="20"/>
                <w:szCs w:val="20"/>
                <w:lang w:val="en-GB"/>
              </w:rPr>
              <w:t xml:space="preserve"> </w:t>
            </w:r>
            <w:r w:rsidRPr="00680D25">
              <w:rPr>
                <w:rFonts w:ascii="Lato" w:eastAsia="Calibri" w:hAnsi="Lato" w:cs="Calibri"/>
                <w:i/>
                <w:iCs/>
                <w:sz w:val="20"/>
                <w:szCs w:val="20"/>
                <w:lang w:val="en-GB"/>
              </w:rPr>
              <w:t>darbiniekiem</w:t>
            </w:r>
            <w:r w:rsidR="00121D83" w:rsidRPr="00680D25">
              <w:rPr>
                <w:rFonts w:ascii="Lato" w:eastAsia="Calibri" w:hAnsi="Lato" w:cs="Calibri"/>
                <w:i/>
                <w:iCs/>
                <w:sz w:val="20"/>
                <w:szCs w:val="20"/>
                <w:lang w:val="en-GB"/>
              </w:rPr>
              <w:t xml:space="preserve"> (piemēram, ievadapmācību, rokasgrāmatas, apmācību</w:t>
            </w:r>
            <w:r w:rsidR="00121D83" w:rsidRPr="00680D25">
              <w:rPr>
                <w:rStyle w:val="FootnoteReference"/>
                <w:rFonts w:ascii="Lato" w:eastAsia="Calibri" w:hAnsi="Lato" w:cs="Calibri"/>
                <w:i/>
                <w:iCs/>
                <w:sz w:val="20"/>
                <w:szCs w:val="20"/>
                <w:lang w:val="en-GB"/>
              </w:rPr>
              <w:footnoteReference w:id="29"/>
            </w:r>
            <w:r w:rsidR="00121D83" w:rsidRPr="00680D25">
              <w:rPr>
                <w:rFonts w:ascii="Lato" w:eastAsia="Calibri" w:hAnsi="Lato" w:cs="Calibri"/>
                <w:i/>
                <w:iCs/>
                <w:sz w:val="20"/>
                <w:szCs w:val="20"/>
                <w:lang w:val="en-GB"/>
              </w:rPr>
              <w:t xml:space="preserve"> veidā) un pēc pieprasījuma jāpadara publiski pieejams.</w:t>
            </w:r>
          </w:p>
          <w:p w14:paraId="5F624EC6" w14:textId="4231707B" w:rsidR="00121D83" w:rsidRPr="00680D25" w:rsidRDefault="00121D83" w:rsidP="00121D83">
            <w:pPr>
              <w:spacing w:after="240"/>
              <w:jc w:val="both"/>
              <w:rPr>
                <w:rFonts w:ascii="Lato" w:eastAsia="Calibri" w:hAnsi="Lato" w:cs="Calibri"/>
                <w:i/>
                <w:iCs/>
                <w:sz w:val="20"/>
                <w:szCs w:val="20"/>
              </w:rPr>
            </w:pPr>
            <w:r w:rsidRPr="00680D25">
              <w:rPr>
                <w:rFonts w:ascii="Lato" w:eastAsia="Calibri" w:hAnsi="Lato" w:cs="Calibri"/>
                <w:i/>
                <w:iCs/>
                <w:sz w:val="20"/>
                <w:szCs w:val="20"/>
              </w:rPr>
              <w:t>Var izmantot visai ķēdei kopīgu uzņēmējdarbības ētikas</w:t>
            </w:r>
            <w:r w:rsidR="003A0473" w:rsidRPr="00680D25">
              <w:rPr>
                <w:rFonts w:ascii="Lato" w:eastAsia="Calibri" w:hAnsi="Lato" w:cs="Calibri"/>
                <w:i/>
                <w:iCs/>
                <w:sz w:val="20"/>
                <w:szCs w:val="20"/>
              </w:rPr>
              <w:t xml:space="preserve"> kodeksu</w:t>
            </w:r>
            <w:r w:rsidRPr="00680D25">
              <w:rPr>
                <w:rFonts w:ascii="Lato" w:eastAsia="Calibri" w:hAnsi="Lato" w:cs="Calibri"/>
                <w:i/>
                <w:iCs/>
                <w:sz w:val="20"/>
                <w:szCs w:val="20"/>
              </w:rPr>
              <w:t xml:space="preserve">, ja tas ir skaidri piemērojams pieteikuma iesniedzēja </w:t>
            </w:r>
            <w:r w:rsidR="00843102">
              <w:rPr>
                <w:rFonts w:ascii="Lato" w:eastAsia="Calibri" w:hAnsi="Lato" w:cs="Calibri"/>
                <w:i/>
                <w:iCs/>
                <w:sz w:val="20"/>
                <w:szCs w:val="20"/>
              </w:rPr>
              <w:t>iestādei</w:t>
            </w:r>
            <w:r w:rsidRPr="00680D25">
              <w:rPr>
                <w:rFonts w:ascii="Lato" w:eastAsia="Calibri" w:hAnsi="Lato" w:cs="Calibri"/>
                <w:i/>
                <w:iCs/>
                <w:sz w:val="20"/>
                <w:szCs w:val="20"/>
              </w:rPr>
              <w:t xml:space="preserve"> (attiecīgajam zīmolam, valstij, īpašuma veidam); darbinieki ir informēti par to un tiem ir piekļuve tam; un </w:t>
            </w:r>
            <w:r w:rsidR="00843102">
              <w:rPr>
                <w:rFonts w:ascii="Lato" w:eastAsia="Calibri" w:hAnsi="Lato" w:cs="Calibri"/>
                <w:i/>
                <w:iCs/>
                <w:sz w:val="20"/>
                <w:szCs w:val="20"/>
              </w:rPr>
              <w:t>iestāde</w:t>
            </w:r>
            <w:r w:rsidRPr="00680D25">
              <w:rPr>
                <w:rFonts w:ascii="Lato" w:eastAsia="Calibri" w:hAnsi="Lato" w:cs="Calibri"/>
                <w:i/>
                <w:iCs/>
                <w:sz w:val="20"/>
                <w:szCs w:val="20"/>
              </w:rPr>
              <w:t xml:space="preserve"> var </w:t>
            </w:r>
            <w:r w:rsidR="00D92523" w:rsidRPr="00680D25">
              <w:rPr>
                <w:rFonts w:ascii="Lato" w:eastAsia="Calibri" w:hAnsi="Lato" w:cs="Calibri"/>
                <w:i/>
                <w:iCs/>
                <w:sz w:val="20"/>
                <w:szCs w:val="20"/>
              </w:rPr>
              <w:t>demonstrēt</w:t>
            </w:r>
            <w:r w:rsidRPr="00680D25">
              <w:rPr>
                <w:rFonts w:ascii="Lato" w:eastAsia="Calibri" w:hAnsi="Lato" w:cs="Calibri"/>
                <w:i/>
                <w:iCs/>
                <w:sz w:val="20"/>
                <w:szCs w:val="20"/>
              </w:rPr>
              <w:t>, kā uzņēmējdarbības ētikas</w:t>
            </w:r>
            <w:r w:rsidR="003A0473" w:rsidRPr="00680D25">
              <w:rPr>
                <w:rFonts w:ascii="Lato" w:eastAsia="Calibri" w:hAnsi="Lato" w:cs="Calibri"/>
                <w:i/>
                <w:iCs/>
                <w:sz w:val="20"/>
                <w:szCs w:val="20"/>
              </w:rPr>
              <w:t xml:space="preserve"> kodekss </w:t>
            </w:r>
            <w:r w:rsidRPr="00680D25">
              <w:rPr>
                <w:rFonts w:ascii="Lato" w:eastAsia="Calibri" w:hAnsi="Lato" w:cs="Calibri"/>
                <w:i/>
                <w:iCs/>
                <w:sz w:val="20"/>
                <w:szCs w:val="20"/>
              </w:rPr>
              <w:t xml:space="preserve">tiek īstenots </w:t>
            </w:r>
            <w:r w:rsidR="00D92523" w:rsidRPr="00680D25">
              <w:rPr>
                <w:rFonts w:ascii="Lato" w:eastAsia="Calibri" w:hAnsi="Lato" w:cs="Calibri"/>
                <w:i/>
                <w:iCs/>
                <w:sz w:val="20"/>
                <w:szCs w:val="20"/>
              </w:rPr>
              <w:t>uz vietas</w:t>
            </w:r>
            <w:r w:rsidRPr="00680D25">
              <w:rPr>
                <w:rFonts w:ascii="Lato" w:eastAsia="Calibri" w:hAnsi="Lato" w:cs="Calibri"/>
                <w:i/>
                <w:iCs/>
                <w:sz w:val="20"/>
                <w:szCs w:val="20"/>
              </w:rPr>
              <w:t xml:space="preserve">. </w:t>
            </w:r>
            <w:r w:rsidR="00D92523" w:rsidRPr="00680D25">
              <w:rPr>
                <w:rFonts w:ascii="Lato" w:eastAsia="Calibri" w:hAnsi="Lato" w:cs="Calibri"/>
                <w:i/>
                <w:iCs/>
                <w:sz w:val="20"/>
                <w:szCs w:val="20"/>
              </w:rPr>
              <w:t>Tikai</w:t>
            </w:r>
            <w:r w:rsidRPr="00680D25">
              <w:rPr>
                <w:rFonts w:ascii="Lato" w:eastAsia="Calibri" w:hAnsi="Lato" w:cs="Calibri"/>
                <w:i/>
                <w:iCs/>
                <w:sz w:val="20"/>
                <w:szCs w:val="20"/>
              </w:rPr>
              <w:t xml:space="preserve"> visai ķēdei kopīgi</w:t>
            </w:r>
            <w:r w:rsidR="00D92523" w:rsidRPr="00680D25">
              <w:rPr>
                <w:rFonts w:ascii="Lato" w:eastAsia="Calibri" w:hAnsi="Lato" w:cs="Calibri"/>
                <w:i/>
                <w:iCs/>
                <w:sz w:val="20"/>
                <w:szCs w:val="20"/>
              </w:rPr>
              <w:t xml:space="preserve"> domātie un izstrādātie</w:t>
            </w:r>
            <w:r w:rsidRPr="00680D25">
              <w:rPr>
                <w:rFonts w:ascii="Lato" w:eastAsia="Calibri" w:hAnsi="Lato" w:cs="Calibri"/>
                <w:i/>
                <w:iCs/>
                <w:sz w:val="20"/>
                <w:szCs w:val="20"/>
              </w:rPr>
              <w:t xml:space="preserve"> dokumenti nav pietiekami</w:t>
            </w:r>
            <w:r w:rsidR="00D92523" w:rsidRPr="00680D25">
              <w:rPr>
                <w:rFonts w:ascii="Lato" w:eastAsia="Calibri" w:hAnsi="Lato" w:cs="Calibri"/>
                <w:i/>
                <w:iCs/>
                <w:sz w:val="20"/>
                <w:szCs w:val="20"/>
              </w:rPr>
              <w:t xml:space="preserve"> kritērija ieviešanas atzīšanai</w:t>
            </w:r>
            <w:r w:rsidRPr="00680D25">
              <w:rPr>
                <w:rFonts w:ascii="Lato" w:eastAsia="Calibri" w:hAnsi="Lato" w:cs="Calibri"/>
                <w:i/>
                <w:iCs/>
                <w:sz w:val="20"/>
                <w:szCs w:val="20"/>
              </w:rPr>
              <w:t xml:space="preserve">; </w:t>
            </w:r>
            <w:r w:rsidR="00843102">
              <w:rPr>
                <w:rFonts w:ascii="Lato" w:eastAsia="Calibri" w:hAnsi="Lato" w:cs="Calibri"/>
                <w:i/>
                <w:iCs/>
                <w:sz w:val="20"/>
                <w:szCs w:val="20"/>
              </w:rPr>
              <w:t xml:space="preserve">iestādei </w:t>
            </w:r>
            <w:r w:rsidRPr="00680D25">
              <w:rPr>
                <w:rFonts w:ascii="Lato" w:eastAsia="Calibri" w:hAnsi="Lato" w:cs="Calibri"/>
                <w:i/>
                <w:iCs/>
                <w:sz w:val="20"/>
                <w:szCs w:val="20"/>
              </w:rPr>
              <w:t xml:space="preserve">joprojām </w:t>
            </w:r>
            <w:r w:rsidR="00D92523" w:rsidRPr="00680D25">
              <w:rPr>
                <w:rFonts w:ascii="Lato" w:eastAsia="Calibri" w:hAnsi="Lato" w:cs="Calibri"/>
                <w:i/>
                <w:iCs/>
                <w:sz w:val="20"/>
                <w:szCs w:val="20"/>
              </w:rPr>
              <w:t>jā</w:t>
            </w:r>
            <w:r w:rsidRPr="00680D25">
              <w:rPr>
                <w:rFonts w:ascii="Lato" w:eastAsia="Calibri" w:hAnsi="Lato" w:cs="Calibri"/>
                <w:i/>
                <w:iCs/>
                <w:sz w:val="20"/>
                <w:szCs w:val="20"/>
              </w:rPr>
              <w:t>parāda informētību un</w:t>
            </w:r>
            <w:r w:rsidR="00D92523" w:rsidRPr="00680D25">
              <w:rPr>
                <w:rFonts w:ascii="Lato" w:eastAsia="Calibri" w:hAnsi="Lato" w:cs="Calibri"/>
                <w:i/>
                <w:iCs/>
                <w:sz w:val="20"/>
                <w:szCs w:val="20"/>
              </w:rPr>
              <w:t xml:space="preserve"> praktisku </w:t>
            </w:r>
            <w:r w:rsidRPr="00680D25">
              <w:rPr>
                <w:rFonts w:ascii="Lato" w:eastAsia="Calibri" w:hAnsi="Lato" w:cs="Calibri"/>
                <w:i/>
                <w:iCs/>
                <w:sz w:val="20"/>
                <w:szCs w:val="20"/>
              </w:rPr>
              <w:t xml:space="preserve"> īstenošanu audita laikā.</w:t>
            </w:r>
          </w:p>
          <w:p w14:paraId="25D7C080" w14:textId="77777777" w:rsidR="00D92523" w:rsidRPr="00680D25" w:rsidRDefault="00D92523" w:rsidP="00D92523">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1A9EBD65" w14:textId="2153C51A" w:rsidR="00121D83" w:rsidRPr="00680D25" w:rsidRDefault="00121D83" w:rsidP="00121D83">
            <w:pPr>
              <w:spacing w:after="240"/>
              <w:jc w:val="both"/>
              <w:rPr>
                <w:rFonts w:ascii="Lato" w:eastAsia="Calibri" w:hAnsi="Lato" w:cs="Calibri"/>
                <w:i/>
                <w:iCs/>
                <w:sz w:val="20"/>
                <w:szCs w:val="20"/>
              </w:rPr>
            </w:pPr>
            <w:r w:rsidRPr="00680D25">
              <w:rPr>
                <w:rFonts w:ascii="Lato" w:eastAsia="Calibri" w:hAnsi="Lato" w:cs="Calibri"/>
                <w:i/>
                <w:iCs/>
                <w:sz w:val="20"/>
                <w:szCs w:val="20"/>
              </w:rPr>
              <w:t xml:space="preserve">Audita laikā </w:t>
            </w:r>
            <w:r w:rsidR="00843102">
              <w:rPr>
                <w:rFonts w:ascii="Lato" w:eastAsia="Calibri" w:hAnsi="Lato" w:cs="Calibri"/>
                <w:i/>
                <w:iCs/>
                <w:sz w:val="20"/>
                <w:szCs w:val="20"/>
              </w:rPr>
              <w:t>iestāde</w:t>
            </w:r>
            <w:r w:rsidRPr="00680D25">
              <w:rPr>
                <w:rFonts w:ascii="Lato" w:eastAsia="Calibri" w:hAnsi="Lato" w:cs="Calibri"/>
                <w:i/>
                <w:iCs/>
                <w:sz w:val="20"/>
                <w:szCs w:val="20"/>
              </w:rPr>
              <w:t xml:space="preserve"> iesniedz datētu un vadības apstiprinātu ētikas </w:t>
            </w:r>
            <w:r w:rsidR="003A0473" w:rsidRPr="00680D25">
              <w:rPr>
                <w:rFonts w:ascii="Lato" w:eastAsia="Calibri" w:hAnsi="Lato" w:cs="Calibri"/>
                <w:i/>
                <w:iCs/>
                <w:sz w:val="20"/>
                <w:szCs w:val="20"/>
              </w:rPr>
              <w:t xml:space="preserve">kodeksa </w:t>
            </w:r>
            <w:r w:rsidRPr="00680D25">
              <w:rPr>
                <w:rFonts w:ascii="Lato" w:eastAsia="Calibri" w:hAnsi="Lato" w:cs="Calibri"/>
                <w:i/>
                <w:iCs/>
                <w:sz w:val="20"/>
                <w:szCs w:val="20"/>
              </w:rPr>
              <w:t xml:space="preserve">dokumentu, kas aptver visus nepieciešamos aspektus. </w:t>
            </w:r>
          </w:p>
          <w:p w14:paraId="74A05072" w14:textId="0EF9E2CB" w:rsidR="00121D83" w:rsidRPr="00680D25" w:rsidRDefault="00D92523" w:rsidP="00121D83">
            <w:pPr>
              <w:jc w:val="both"/>
              <w:rPr>
                <w:rFonts w:ascii="Lato" w:eastAsia="Calibri" w:hAnsi="Lato" w:cs="Calibri"/>
                <w:i/>
                <w:iCs/>
                <w:sz w:val="20"/>
                <w:szCs w:val="20"/>
              </w:rPr>
            </w:pPr>
            <w:r w:rsidRPr="00680D25">
              <w:rPr>
                <w:rFonts w:ascii="Lato" w:eastAsia="Calibri" w:hAnsi="Lato" w:cs="Calibri"/>
                <w:i/>
                <w:iCs/>
                <w:sz w:val="20"/>
                <w:szCs w:val="20"/>
              </w:rPr>
              <w:t>Atbilstošā situācijā</w:t>
            </w:r>
            <w:r w:rsidR="00121D83" w:rsidRPr="00680D25">
              <w:rPr>
                <w:rFonts w:ascii="Lato" w:eastAsia="Calibri" w:hAnsi="Lato" w:cs="Calibri"/>
                <w:i/>
                <w:iCs/>
                <w:sz w:val="20"/>
                <w:szCs w:val="20"/>
              </w:rPr>
              <w:t xml:space="preserve"> auditors pārbauda arī:</w:t>
            </w:r>
          </w:p>
          <w:p w14:paraId="41C20435" w14:textId="7C1D90B8" w:rsidR="00121D83" w:rsidRPr="00680D25" w:rsidRDefault="00121D83" w:rsidP="00121D83">
            <w:pPr>
              <w:pStyle w:val="ListParagraph"/>
              <w:numPr>
                <w:ilvl w:val="0"/>
                <w:numId w:val="136"/>
              </w:numPr>
              <w:jc w:val="both"/>
              <w:rPr>
                <w:rFonts w:ascii="Lato" w:eastAsia="Calibri" w:hAnsi="Lato" w:cs="Calibri"/>
                <w:i/>
                <w:iCs/>
                <w:sz w:val="20"/>
                <w:szCs w:val="20"/>
                <w:lang w:val="en-GB"/>
              </w:rPr>
            </w:pPr>
            <w:r w:rsidRPr="00680D25">
              <w:rPr>
                <w:rFonts w:ascii="Lato" w:eastAsia="Calibri" w:hAnsi="Lato" w:cs="Calibri"/>
                <w:i/>
                <w:iCs/>
                <w:sz w:val="20"/>
                <w:szCs w:val="20"/>
                <w:lang w:val="en-GB"/>
              </w:rPr>
              <w:t xml:space="preserve">pierādījumus par </w:t>
            </w:r>
            <w:r w:rsidR="00D92523" w:rsidRPr="00680D25">
              <w:rPr>
                <w:rFonts w:ascii="Lato" w:eastAsia="Calibri" w:hAnsi="Lato" w:cs="Calibri"/>
                <w:i/>
                <w:iCs/>
                <w:sz w:val="20"/>
                <w:szCs w:val="20"/>
                <w:lang w:val="en-GB"/>
              </w:rPr>
              <w:t>darbinieku</w:t>
            </w:r>
            <w:r w:rsidRPr="00680D25">
              <w:rPr>
                <w:rFonts w:ascii="Lato" w:eastAsia="Calibri" w:hAnsi="Lato" w:cs="Calibri"/>
                <w:i/>
                <w:iCs/>
                <w:sz w:val="20"/>
                <w:szCs w:val="20"/>
                <w:lang w:val="en-GB"/>
              </w:rPr>
              <w:t xml:space="preserve"> informētību un apmācību</w:t>
            </w:r>
            <w:r w:rsidR="00D92523" w:rsidRPr="00680D25">
              <w:rPr>
                <w:rFonts w:ascii="Lato" w:eastAsia="Calibri" w:hAnsi="Lato" w:cs="Calibri"/>
                <w:i/>
                <w:iCs/>
                <w:sz w:val="20"/>
                <w:szCs w:val="20"/>
                <w:lang w:val="en-GB"/>
              </w:rPr>
              <w:t xml:space="preserve"> saturu</w:t>
            </w:r>
            <w:r w:rsidRPr="00680D25">
              <w:rPr>
                <w:rFonts w:ascii="Lato" w:eastAsia="Calibri" w:hAnsi="Lato" w:cs="Calibri"/>
                <w:i/>
                <w:iCs/>
                <w:sz w:val="20"/>
                <w:szCs w:val="20"/>
                <w:lang w:val="en-GB"/>
              </w:rPr>
              <w:t xml:space="preserve"> (piemēram, ievadmateriālus); un</w:t>
            </w:r>
          </w:p>
          <w:p w14:paraId="61A8DB66" w14:textId="5DAF7D92" w:rsidR="00121D83" w:rsidRPr="00680D25" w:rsidRDefault="00D92523" w:rsidP="00121D83">
            <w:pPr>
              <w:pStyle w:val="ListParagraph"/>
              <w:numPr>
                <w:ilvl w:val="0"/>
                <w:numId w:val="136"/>
              </w:numPr>
              <w:spacing w:after="240"/>
              <w:jc w:val="both"/>
              <w:rPr>
                <w:rFonts w:ascii="Lato" w:eastAsia="Calibri" w:hAnsi="Lato" w:cs="Calibri"/>
                <w:i/>
                <w:iCs/>
                <w:sz w:val="20"/>
                <w:szCs w:val="20"/>
                <w:lang w:val="en-GB"/>
              </w:rPr>
            </w:pPr>
            <w:r w:rsidRPr="00680D25">
              <w:rPr>
                <w:rFonts w:ascii="Lato" w:eastAsia="Calibri" w:hAnsi="Lato" w:cs="Calibri"/>
                <w:i/>
                <w:sz w:val="20"/>
                <w:szCs w:val="20"/>
                <w:lang w:val="en-GB"/>
              </w:rPr>
              <w:t xml:space="preserve">ja auditors nav  pārliecināts par īstenošanu vai izpratni -  </w:t>
            </w:r>
            <w:r w:rsidR="00121D83" w:rsidRPr="00680D25">
              <w:rPr>
                <w:rFonts w:ascii="Lato" w:eastAsia="Calibri" w:hAnsi="Lato" w:cs="Calibri"/>
                <w:i/>
                <w:sz w:val="20"/>
                <w:szCs w:val="20"/>
                <w:lang w:val="en-GB"/>
              </w:rPr>
              <w:t xml:space="preserve">intervijas ar vadību un </w:t>
            </w:r>
            <w:r w:rsidRPr="00680D25">
              <w:rPr>
                <w:rFonts w:ascii="Lato" w:eastAsia="Calibri" w:hAnsi="Lato" w:cs="Calibri"/>
                <w:i/>
                <w:sz w:val="20"/>
                <w:szCs w:val="20"/>
                <w:lang w:val="en-GB"/>
              </w:rPr>
              <w:t>darbiniekiem</w:t>
            </w:r>
            <w:r w:rsidR="00121D83" w:rsidRPr="00680D25">
              <w:rPr>
                <w:rFonts w:ascii="Lato" w:eastAsia="Calibri" w:hAnsi="Lato" w:cs="Calibri"/>
                <w:i/>
                <w:sz w:val="20"/>
                <w:szCs w:val="20"/>
                <w:lang w:val="en-GB"/>
              </w:rPr>
              <w:t>.</w:t>
            </w:r>
          </w:p>
        </w:tc>
      </w:tr>
      <w:tr w:rsidR="00121D83" w:rsidRPr="001A3206" w14:paraId="352EC321" w14:textId="77777777" w:rsidTr="51C1B44D">
        <w:trPr>
          <w:trHeight w:val="792"/>
          <w:jc w:val="center"/>
        </w:trPr>
        <w:tc>
          <w:tcPr>
            <w:tcW w:w="846" w:type="dxa"/>
          </w:tcPr>
          <w:p w14:paraId="69690836" w14:textId="799E4D19" w:rsidR="00121D83" w:rsidRPr="001A3206" w:rsidRDefault="00121D83" w:rsidP="00121D83">
            <w:pPr>
              <w:spacing w:before="240"/>
              <w:rPr>
                <w:rFonts w:ascii="Lato" w:eastAsia="Times New Roman" w:hAnsi="Lato" w:cstheme="minorBidi"/>
                <w:i/>
                <w:sz w:val="20"/>
                <w:szCs w:val="20"/>
              </w:rPr>
            </w:pPr>
            <w:r w:rsidRPr="001A3206">
              <w:rPr>
                <w:rFonts w:ascii="Lato" w:eastAsia="Times New Roman" w:hAnsi="Lato" w:cstheme="minorBidi"/>
                <w:i/>
                <w:sz w:val="20"/>
                <w:szCs w:val="20"/>
              </w:rPr>
              <w:lastRenderedPageBreak/>
              <w:t>1.16</w:t>
            </w:r>
          </w:p>
        </w:tc>
        <w:tc>
          <w:tcPr>
            <w:tcW w:w="1707" w:type="dxa"/>
          </w:tcPr>
          <w:p w14:paraId="5452BB34" w14:textId="6BF07661" w:rsidR="00121D83" w:rsidRPr="001A3206" w:rsidRDefault="00121D83" w:rsidP="00121D83">
            <w:pPr>
              <w:spacing w:before="240"/>
              <w:rPr>
                <w:rFonts w:ascii="Lato" w:eastAsia="Calibri" w:hAnsi="Lato" w:cs="Calibri"/>
                <w:i/>
                <w:iCs/>
                <w:sz w:val="20"/>
                <w:szCs w:val="20"/>
              </w:rPr>
            </w:pPr>
            <w:r w:rsidRPr="001A3206">
              <w:rPr>
                <w:rFonts w:ascii="Lato" w:eastAsia="Calibri" w:hAnsi="Lato" w:cs="Calibri"/>
                <w:i/>
                <w:iCs/>
                <w:sz w:val="20"/>
                <w:szCs w:val="20"/>
              </w:rPr>
              <w:t xml:space="preserve">Iestāde aktīvi veicina darbinieku fizisko un garīgo labklājību, īstenojot vismaz vienu konkrētu iniciatīvu gadā vai uzturot pastāvīgas, bezmaksas vai subsidētas </w:t>
            </w:r>
            <w:r w:rsidR="00AF6B2F">
              <w:rPr>
                <w:rFonts w:ascii="Lato" w:eastAsia="Calibri" w:hAnsi="Lato" w:cs="Calibri"/>
                <w:i/>
                <w:iCs/>
                <w:sz w:val="20"/>
                <w:szCs w:val="20"/>
              </w:rPr>
              <w:t>iniciatīvas</w:t>
            </w:r>
            <w:r w:rsidRPr="001A3206">
              <w:rPr>
                <w:rFonts w:ascii="Lato" w:eastAsia="Calibri" w:hAnsi="Lato" w:cs="Calibri"/>
                <w:i/>
                <w:iCs/>
                <w:sz w:val="20"/>
                <w:szCs w:val="20"/>
              </w:rPr>
              <w:t xml:space="preserve"> darbinieku labklājīb</w:t>
            </w:r>
            <w:r w:rsidR="00AF6B2F">
              <w:rPr>
                <w:rFonts w:ascii="Lato" w:eastAsia="Calibri" w:hAnsi="Lato" w:cs="Calibri"/>
                <w:i/>
                <w:iCs/>
                <w:sz w:val="20"/>
                <w:szCs w:val="20"/>
              </w:rPr>
              <w:t>as atbalstīšanai</w:t>
            </w:r>
            <w:r w:rsidRPr="001A3206">
              <w:rPr>
                <w:rFonts w:ascii="Lato" w:eastAsia="Calibri" w:hAnsi="Lato" w:cs="Calibri"/>
                <w:i/>
                <w:iCs/>
                <w:sz w:val="20"/>
                <w:szCs w:val="20"/>
              </w:rPr>
              <w:t>. (G)</w:t>
            </w:r>
          </w:p>
          <w:p w14:paraId="7D6CFE3E" w14:textId="068471BF" w:rsidR="00121D83" w:rsidRPr="001A3206" w:rsidRDefault="00121D83" w:rsidP="00121D83">
            <w:pPr>
              <w:spacing w:before="240"/>
              <w:rPr>
                <w:rFonts w:ascii="Lato" w:eastAsia="Calibri" w:hAnsi="Lato" w:cs="Calibri"/>
                <w:sz w:val="20"/>
                <w:szCs w:val="20"/>
              </w:rPr>
            </w:pPr>
            <w:r w:rsidRPr="001A3206">
              <w:rPr>
                <w:rFonts w:ascii="Lato" w:eastAsia="Calibri" w:hAnsi="Lato" w:cs="Calibri"/>
                <w:i/>
                <w:iCs/>
                <w:sz w:val="20"/>
                <w:szCs w:val="20"/>
              </w:rPr>
              <w:t>HH, CHP, CC, R, A</w:t>
            </w:r>
          </w:p>
        </w:tc>
        <w:tc>
          <w:tcPr>
            <w:tcW w:w="11056" w:type="dxa"/>
          </w:tcPr>
          <w:p w14:paraId="4EB3EDBC" w14:textId="7891CC32" w:rsidR="00121D83" w:rsidRPr="001A3206" w:rsidRDefault="00D92523" w:rsidP="00121D83">
            <w:pPr>
              <w:spacing w:before="240"/>
              <w:jc w:val="both"/>
              <w:rPr>
                <w:rFonts w:ascii="Lato" w:eastAsia="Calibri" w:hAnsi="Lato" w:cs="Calibri"/>
                <w:b/>
                <w:bCs/>
                <w:i/>
                <w:iCs/>
                <w:sz w:val="20"/>
                <w:szCs w:val="20"/>
              </w:rPr>
            </w:pPr>
            <w:r>
              <w:rPr>
                <w:rFonts w:ascii="Lato" w:eastAsia="Calibri" w:hAnsi="Lato" w:cs="Calibri"/>
                <w:b/>
                <w:bCs/>
                <w:i/>
                <w:iCs/>
                <w:sz w:val="20"/>
                <w:szCs w:val="20"/>
              </w:rPr>
              <w:t>Nozīme</w:t>
            </w:r>
          </w:p>
          <w:p w14:paraId="67B4347D" w14:textId="7777777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Darbinieku labklājība veicina veselīgu darba vidi, uzlabo darba rezultātus un nodrošina ilgtermiņa darbinieku apmierinātību. Darbinieku fiziskās un garīgās veselības atbalstīšana palīdz samazināt stresu, novērst izdegšanu un veicināt pozitīvu un elastīgu darba vidi. </w:t>
            </w:r>
          </w:p>
          <w:p w14:paraId="074E8E88" w14:textId="3C5E39B9" w:rsidR="00121D83" w:rsidRPr="001A3206" w:rsidRDefault="00AF6B2F" w:rsidP="00121D83">
            <w:pPr>
              <w:widowControl/>
              <w:suppressAutoHyphens w:val="0"/>
              <w:jc w:val="both"/>
              <w:rPr>
                <w:rFonts w:ascii="Lato" w:eastAsia="Times New Roman" w:hAnsi="Lato"/>
                <w:i/>
                <w:iCs/>
                <w:color w:val="000000" w:themeColor="text1"/>
                <w:sz w:val="20"/>
                <w:szCs w:val="20"/>
              </w:rPr>
            </w:pPr>
            <w:r>
              <w:rPr>
                <w:rFonts w:ascii="Lato" w:hAnsi="Lato"/>
                <w:b/>
                <w:i/>
                <w:iCs/>
                <w:color w:val="000000"/>
                <w:sz w:val="20"/>
                <w:szCs w:val="20"/>
              </w:rPr>
              <w:t>P</w:t>
            </w:r>
            <w:r w:rsidR="00121D83" w:rsidRPr="001A3206">
              <w:rPr>
                <w:rFonts w:ascii="Lato" w:hAnsi="Lato"/>
                <w:b/>
                <w:i/>
                <w:iCs/>
                <w:color w:val="000000"/>
                <w:sz w:val="20"/>
                <w:szCs w:val="20"/>
              </w:rPr>
              <w:t>rasības</w:t>
            </w:r>
            <w:r>
              <w:rPr>
                <w:rFonts w:ascii="Lato" w:hAnsi="Lato"/>
                <w:b/>
                <w:i/>
                <w:iCs/>
                <w:color w:val="000000"/>
                <w:sz w:val="20"/>
                <w:szCs w:val="20"/>
              </w:rPr>
              <w:t xml:space="preserve"> īstenošanai</w:t>
            </w:r>
          </w:p>
          <w:p w14:paraId="0BFF7F77" w14:textId="6B4B393C"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Iestāde īsteno vismaz vienu iniciatīvu gadā vai uztur pastāvī</w:t>
            </w:r>
            <w:r w:rsidR="00AF6B2F">
              <w:rPr>
                <w:rFonts w:ascii="Lato" w:eastAsia="Calibri" w:hAnsi="Lato" w:cs="Calibri"/>
                <w:i/>
                <w:iCs/>
                <w:sz w:val="20"/>
                <w:szCs w:val="20"/>
              </w:rPr>
              <w:t xml:space="preserve">u labiekārtojumu </w:t>
            </w:r>
            <w:r w:rsidRPr="001A3206">
              <w:rPr>
                <w:rFonts w:ascii="Lato" w:eastAsia="Calibri" w:hAnsi="Lato" w:cs="Calibri"/>
                <w:i/>
                <w:iCs/>
                <w:sz w:val="20"/>
                <w:szCs w:val="20"/>
              </w:rPr>
              <w:t xml:space="preserve">vai pakalpojumus, kas veicina darbinieku fizisko vai garīgo labklājību. </w:t>
            </w:r>
          </w:p>
          <w:p w14:paraId="6BBEB931" w14:textId="63C9A449"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 xml:space="preserve">Piemēri pieņemamām labklājības iniciatīvām: </w:t>
            </w:r>
          </w:p>
          <w:p w14:paraId="0ED37913" w14:textId="150328EC" w:rsidR="00121D83" w:rsidRPr="001A3206" w:rsidRDefault="00121D83" w:rsidP="00121D83">
            <w:pPr>
              <w:pStyle w:val="ListParagraph"/>
              <w:numPr>
                <w:ilvl w:val="0"/>
                <w:numId w:val="133"/>
              </w:numPr>
              <w:jc w:val="both"/>
              <w:rPr>
                <w:rFonts w:ascii="Lato" w:eastAsia="Calibri" w:hAnsi="Lato" w:cs="Calibri"/>
                <w:i/>
                <w:iCs/>
                <w:sz w:val="20"/>
                <w:szCs w:val="20"/>
                <w:lang w:val="en-GB"/>
              </w:rPr>
            </w:pPr>
            <w:r w:rsidRPr="001A3206">
              <w:rPr>
                <w:rFonts w:ascii="Lato" w:eastAsia="Calibri" w:hAnsi="Lato" w:cs="Calibri"/>
                <w:i/>
                <w:iCs/>
                <w:sz w:val="20"/>
                <w:szCs w:val="20"/>
                <w:lang w:val="en-GB"/>
              </w:rPr>
              <w:t>komandas saliedēšanas pasākumi, atzinības izrādīšanas pasākumi vai lab</w:t>
            </w:r>
            <w:r w:rsidR="00AF6B2F">
              <w:rPr>
                <w:rFonts w:ascii="Lato" w:eastAsia="Calibri" w:hAnsi="Lato" w:cs="Calibri"/>
                <w:i/>
                <w:iCs/>
                <w:sz w:val="20"/>
                <w:szCs w:val="20"/>
                <w:lang w:val="en-GB"/>
              </w:rPr>
              <w:t>sajūta</w:t>
            </w:r>
            <w:r w:rsidRPr="001A3206">
              <w:rPr>
                <w:rFonts w:ascii="Lato" w:eastAsia="Calibri" w:hAnsi="Lato" w:cs="Calibri"/>
                <w:i/>
                <w:iCs/>
                <w:sz w:val="20"/>
                <w:szCs w:val="20"/>
                <w:lang w:val="en-GB"/>
              </w:rPr>
              <w:t>s dienas;</w:t>
            </w:r>
          </w:p>
          <w:p w14:paraId="61D89382" w14:textId="2D27AFD3"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bezmaksas vai subsidēta piekļuve sporta zālēm, sporta aktivitātēm vai veselības aprīkojumam darba laikā vai pēc darba;</w:t>
            </w:r>
          </w:p>
          <w:p w14:paraId="4C9FD89D" w14:textId="01F47E14"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apmācības sesijas, semināri vai informatīvās sanāksmes par garīgo veselību, stresa pārvaldību, elastīgumu, emocionālo labklājību vai darba un privātās dzīves līdzsvaru;</w:t>
            </w:r>
          </w:p>
          <w:p w14:paraId="2B45D893" w14:textId="206DD557"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 xml:space="preserve">izpratnes veicināšanas kampaņas vai semināri par </w:t>
            </w:r>
            <w:r w:rsidR="00AF6B2F">
              <w:rPr>
                <w:rFonts w:ascii="Lato" w:eastAsia="Calibri" w:hAnsi="Lato" w:cs="Calibri"/>
                <w:i/>
                <w:sz w:val="20"/>
                <w:szCs w:val="20"/>
                <w:lang w:val="en-GB"/>
              </w:rPr>
              <w:t xml:space="preserve">atkarību izraisošu </w:t>
            </w:r>
            <w:r w:rsidRPr="001A3206">
              <w:rPr>
                <w:rFonts w:ascii="Lato" w:eastAsia="Calibri" w:hAnsi="Lato" w:cs="Calibri"/>
                <w:i/>
                <w:sz w:val="20"/>
                <w:szCs w:val="20"/>
                <w:lang w:val="en-GB"/>
              </w:rPr>
              <w:t>vielu lietošanu, uzturu, darba drošību vai ar veselību saistītiem riskiem;</w:t>
            </w:r>
          </w:p>
          <w:p w14:paraId="31925B91" w14:textId="2D8FB107"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profilaktiskas veselības iniciatīvas, piemēram, regulāras veselības pārbaudes (ja iespējams), gripas vakcinācija vai ergonomiskie novērtējumi;</w:t>
            </w:r>
          </w:p>
          <w:p w14:paraId="56CF8D2F" w14:textId="305F56FC"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telpas, kas atbalsta darbinieku labklājības vajadzības, piemēram, zīdīšanas telpas, klusās telpas vai lūgšanu telpas;</w:t>
            </w:r>
          </w:p>
          <w:p w14:paraId="73683729" w14:textId="5E98B4ED"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lastRenderedPageBreak/>
              <w:t>izaicinājumi vai sacensības, kas veicina veselīgus ieradumus (piemēram, soļu izaicinājums, mēnesis, kad uz darbu brauc ar velosipēdu); un/vai</w:t>
            </w:r>
          </w:p>
          <w:p w14:paraId="0019201A" w14:textId="4D54F038" w:rsidR="00121D83" w:rsidRPr="00680D25" w:rsidRDefault="00121D83" w:rsidP="00121D83">
            <w:pPr>
              <w:pStyle w:val="ListParagraph"/>
              <w:numPr>
                <w:ilvl w:val="0"/>
                <w:numId w:val="133"/>
              </w:numPr>
              <w:spacing w:after="240"/>
              <w:jc w:val="both"/>
              <w:rPr>
                <w:rFonts w:ascii="Lato" w:eastAsia="Calibri" w:hAnsi="Lato" w:cs="Calibri"/>
                <w:i/>
                <w:sz w:val="20"/>
                <w:szCs w:val="20"/>
                <w:lang w:val="en-GB"/>
              </w:rPr>
            </w:pPr>
            <w:r w:rsidRPr="001A3206">
              <w:rPr>
                <w:rFonts w:ascii="Lato" w:eastAsia="Calibri" w:hAnsi="Lato" w:cs="Calibri"/>
                <w:i/>
                <w:sz w:val="20"/>
                <w:szCs w:val="20"/>
                <w:lang w:val="en-GB"/>
              </w:rPr>
              <w:t xml:space="preserve">ģimenei </w:t>
            </w:r>
            <w:r w:rsidRPr="00680D25">
              <w:rPr>
                <w:rFonts w:ascii="Lato" w:eastAsia="Calibri" w:hAnsi="Lato" w:cs="Calibri"/>
                <w:i/>
                <w:sz w:val="20"/>
                <w:szCs w:val="20"/>
                <w:lang w:val="en-GB"/>
              </w:rPr>
              <w:t>draudzīgas iniciatīvas, piemēram, ļaujot darbiniekiem drošos un atbilstošos apstākļos ņemt bērnus uz darbu vai nodrošinot piekļuvi īpaši iekārtotām bērnu aprūpes telpām, bērnu klubiem vai sadarbību ar tuvumā esošajiem bērnu aprūpes pakalpojumu sniedzējiem.</w:t>
            </w:r>
          </w:p>
          <w:p w14:paraId="4BE25069" w14:textId="77777777" w:rsidR="00AF6B2F" w:rsidRPr="00680D25" w:rsidRDefault="00AF6B2F" w:rsidP="00AF6B2F">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65EB155F" w14:textId="4E8BA9DD" w:rsidR="00121D83" w:rsidRPr="001A3206" w:rsidRDefault="00AF6B2F" w:rsidP="00121D83">
            <w:pPr>
              <w:jc w:val="both"/>
              <w:rPr>
                <w:rFonts w:ascii="Lato" w:eastAsia="Calibri" w:hAnsi="Lato" w:cs="Calibri"/>
                <w:i/>
                <w:iCs/>
                <w:sz w:val="20"/>
                <w:szCs w:val="20"/>
              </w:rPr>
            </w:pPr>
            <w:r w:rsidRPr="00680D25">
              <w:rPr>
                <w:rFonts w:ascii="Lato" w:eastAsia="Calibri" w:hAnsi="Lato" w:cs="Calibri"/>
                <w:i/>
                <w:iCs/>
                <w:sz w:val="20"/>
                <w:szCs w:val="20"/>
              </w:rPr>
              <w:t xml:space="preserve">Audita </w:t>
            </w:r>
            <w:r w:rsidR="00121D83" w:rsidRPr="00680D25">
              <w:rPr>
                <w:rFonts w:ascii="Lato" w:eastAsia="Calibri" w:hAnsi="Lato" w:cs="Calibri"/>
                <w:i/>
                <w:iCs/>
                <w:sz w:val="20"/>
                <w:szCs w:val="20"/>
              </w:rPr>
              <w:t xml:space="preserve"> laikā iestāde iesniedz</w:t>
            </w:r>
            <w:r w:rsidR="00121D83" w:rsidRPr="001A3206">
              <w:rPr>
                <w:rFonts w:ascii="Lato" w:eastAsia="Calibri" w:hAnsi="Lato" w:cs="Calibri"/>
                <w:i/>
                <w:iCs/>
                <w:sz w:val="20"/>
                <w:szCs w:val="20"/>
              </w:rPr>
              <w:t xml:space="preserve"> vai nu:</w:t>
            </w:r>
          </w:p>
          <w:p w14:paraId="069FDB9F" w14:textId="5744C6F8" w:rsidR="00121D83" w:rsidRPr="001A3206" w:rsidRDefault="00121D83" w:rsidP="00121D83">
            <w:pPr>
              <w:numPr>
                <w:ilvl w:val="0"/>
                <w:numId w:val="118"/>
              </w:numPr>
              <w:jc w:val="both"/>
              <w:rPr>
                <w:rFonts w:ascii="Lato" w:eastAsia="Calibri" w:hAnsi="Lato" w:cs="Calibri"/>
                <w:i/>
                <w:iCs/>
                <w:sz w:val="20"/>
                <w:szCs w:val="20"/>
              </w:rPr>
            </w:pPr>
            <w:r w:rsidRPr="001A3206">
              <w:rPr>
                <w:rFonts w:ascii="Lato" w:eastAsia="Calibri" w:hAnsi="Lato" w:cs="Calibri"/>
                <w:i/>
                <w:iCs/>
                <w:sz w:val="20"/>
                <w:szCs w:val="20"/>
              </w:rPr>
              <w:t xml:space="preserve">dokumentus, kas apliecina īstenotās labklājības iniciatīvas, piemēram, </w:t>
            </w:r>
            <w:r w:rsidR="00CB5941">
              <w:rPr>
                <w:rFonts w:ascii="Lato" w:eastAsia="Calibri" w:hAnsi="Lato" w:cs="Calibri"/>
                <w:i/>
                <w:iCs/>
                <w:sz w:val="20"/>
                <w:szCs w:val="20"/>
              </w:rPr>
              <w:t>informāciju darbiniekiem</w:t>
            </w:r>
            <w:r w:rsidRPr="001A3206">
              <w:rPr>
                <w:rFonts w:ascii="Lato" w:eastAsia="Calibri" w:hAnsi="Lato" w:cs="Calibri"/>
                <w:i/>
                <w:iCs/>
                <w:sz w:val="20"/>
                <w:szCs w:val="20"/>
              </w:rPr>
              <w:t>, programmu aprakstus, telpu fotogrāfijas, pasākumu kopsavilkumus, dalīb</w:t>
            </w:r>
            <w:r w:rsidR="00CB5941">
              <w:rPr>
                <w:rFonts w:ascii="Lato" w:eastAsia="Calibri" w:hAnsi="Lato" w:cs="Calibri"/>
                <w:i/>
                <w:iCs/>
                <w:sz w:val="20"/>
                <w:szCs w:val="20"/>
              </w:rPr>
              <w:t>nieku sarakstus</w:t>
            </w:r>
            <w:r w:rsidRPr="001A3206">
              <w:rPr>
                <w:rFonts w:ascii="Lato" w:eastAsia="Calibri" w:hAnsi="Lato" w:cs="Calibri"/>
                <w:i/>
                <w:iCs/>
                <w:sz w:val="20"/>
                <w:szCs w:val="20"/>
              </w:rPr>
              <w:t xml:space="preserve"> vai līgumus ar ārējiem partneriem; vai</w:t>
            </w:r>
          </w:p>
          <w:p w14:paraId="3DB90AC6" w14:textId="176D960B" w:rsidR="00121D83" w:rsidRPr="001A3206" w:rsidRDefault="00CB5941" w:rsidP="00121D83">
            <w:pPr>
              <w:numPr>
                <w:ilvl w:val="0"/>
                <w:numId w:val="118"/>
              </w:numPr>
              <w:spacing w:after="240"/>
              <w:jc w:val="both"/>
              <w:rPr>
                <w:rFonts w:ascii="Lato" w:eastAsia="Calibri" w:hAnsi="Lato" w:cs="Calibri"/>
                <w:i/>
                <w:iCs/>
                <w:sz w:val="20"/>
                <w:szCs w:val="20"/>
              </w:rPr>
            </w:pPr>
            <w:r w:rsidRPr="001A3206">
              <w:rPr>
                <w:rFonts w:ascii="Lato" w:eastAsia="Calibri" w:hAnsi="Lato" w:cs="Calibri"/>
                <w:i/>
                <w:iCs/>
                <w:sz w:val="20"/>
                <w:szCs w:val="20"/>
              </w:rPr>
              <w:t xml:space="preserve">ja </w:t>
            </w:r>
            <w:r>
              <w:rPr>
                <w:rFonts w:ascii="Lato" w:eastAsia="Calibri" w:hAnsi="Lato" w:cs="Calibri"/>
                <w:i/>
                <w:iCs/>
                <w:sz w:val="20"/>
                <w:szCs w:val="20"/>
              </w:rPr>
              <w:t>attiecināms,</w:t>
            </w:r>
            <w:r w:rsidRPr="001A3206">
              <w:rPr>
                <w:rFonts w:ascii="Lato" w:eastAsia="Calibri" w:hAnsi="Lato" w:cs="Calibri"/>
                <w:i/>
                <w:iCs/>
                <w:sz w:val="20"/>
                <w:szCs w:val="20"/>
              </w:rPr>
              <w:t xml:space="preserve"> </w:t>
            </w:r>
            <w:r w:rsidR="00121D83" w:rsidRPr="001A3206">
              <w:rPr>
                <w:rFonts w:ascii="Lato" w:eastAsia="Calibri" w:hAnsi="Lato" w:cs="Calibri"/>
                <w:i/>
                <w:iCs/>
                <w:sz w:val="20"/>
                <w:szCs w:val="20"/>
              </w:rPr>
              <w:t>vizuālās pārbaudes laikā</w:t>
            </w:r>
            <w:r>
              <w:rPr>
                <w:rFonts w:ascii="Lato" w:eastAsia="Calibri" w:hAnsi="Lato" w:cs="Calibri"/>
                <w:i/>
                <w:iCs/>
                <w:sz w:val="20"/>
                <w:szCs w:val="20"/>
              </w:rPr>
              <w:t xml:space="preserve"> tiek gūts apliecinājums</w:t>
            </w:r>
            <w:r w:rsidR="00121D83" w:rsidRPr="001A3206">
              <w:rPr>
                <w:rFonts w:ascii="Lato" w:eastAsia="Calibri" w:hAnsi="Lato" w:cs="Calibri"/>
                <w:i/>
                <w:iCs/>
                <w:sz w:val="20"/>
                <w:szCs w:val="20"/>
              </w:rPr>
              <w:t xml:space="preserve"> par esošajām telpām</w:t>
            </w:r>
            <w:r>
              <w:rPr>
                <w:rFonts w:ascii="Lato" w:eastAsia="Calibri" w:hAnsi="Lato" w:cs="Calibri"/>
                <w:i/>
                <w:iCs/>
                <w:sz w:val="20"/>
                <w:szCs w:val="20"/>
              </w:rPr>
              <w:t xml:space="preserve"> un labiekārtojumu</w:t>
            </w:r>
            <w:r w:rsidR="00121D83" w:rsidRPr="001A3206">
              <w:rPr>
                <w:rFonts w:ascii="Lato" w:eastAsia="Calibri" w:hAnsi="Lato" w:cs="Calibri"/>
                <w:i/>
                <w:iCs/>
                <w:sz w:val="20"/>
                <w:szCs w:val="20"/>
              </w:rPr>
              <w:t xml:space="preserve"> (piemēram, zīdīšanas telpas, vingrošanas telpas, klusās telpas, bērnu aprūpes telpas).</w:t>
            </w:r>
          </w:p>
          <w:p w14:paraId="59628FAD" w14:textId="67E6872A" w:rsidR="00121D83" w:rsidRPr="001A3206" w:rsidRDefault="00121D83" w:rsidP="00121D83">
            <w:pPr>
              <w:spacing w:before="240" w:after="240"/>
              <w:jc w:val="both"/>
              <w:rPr>
                <w:rFonts w:ascii="Lato" w:eastAsia="Calibri" w:hAnsi="Lato" w:cs="Calibri"/>
                <w:b/>
                <w:bCs/>
                <w:sz w:val="20"/>
                <w:szCs w:val="20"/>
              </w:rPr>
            </w:pPr>
            <w:r w:rsidRPr="001A3206">
              <w:rPr>
                <w:rFonts w:ascii="Lato" w:eastAsia="Calibri" w:hAnsi="Lato" w:cs="Calibri"/>
                <w:i/>
                <w:iCs/>
                <w:sz w:val="20"/>
                <w:szCs w:val="20"/>
              </w:rPr>
              <w:t>Vizuālās pārbaudes laikā auditors var veikt darbinieku aptaujas, lai pārliecinātos par to informētību par labklājības iniciatīvu(-ām).</w:t>
            </w:r>
          </w:p>
        </w:tc>
      </w:tr>
      <w:tr w:rsidR="00121D83" w:rsidRPr="001A3206" w14:paraId="1BC9D53B" w14:textId="77777777" w:rsidTr="51C1B44D">
        <w:trPr>
          <w:trHeight w:val="792"/>
          <w:jc w:val="center"/>
        </w:trPr>
        <w:tc>
          <w:tcPr>
            <w:tcW w:w="846" w:type="dxa"/>
          </w:tcPr>
          <w:p w14:paraId="2959B7E1" w14:textId="76ABECC7" w:rsidR="00121D83" w:rsidRPr="001A3206" w:rsidRDefault="00121D83" w:rsidP="00121D83">
            <w:pPr>
              <w:spacing w:before="240"/>
              <w:rPr>
                <w:rFonts w:ascii="Lato" w:eastAsia="Times New Roman" w:hAnsi="Lato" w:cstheme="minorBidi"/>
                <w:i/>
                <w:sz w:val="20"/>
                <w:szCs w:val="20"/>
              </w:rPr>
            </w:pPr>
            <w:r w:rsidRPr="001A3206">
              <w:rPr>
                <w:rFonts w:ascii="Lato" w:eastAsia="Times New Roman" w:hAnsi="Lato" w:cstheme="minorBidi"/>
                <w:i/>
                <w:sz w:val="20"/>
                <w:szCs w:val="20"/>
              </w:rPr>
              <w:lastRenderedPageBreak/>
              <w:t>1.17</w:t>
            </w:r>
          </w:p>
        </w:tc>
        <w:tc>
          <w:tcPr>
            <w:tcW w:w="1707" w:type="dxa"/>
          </w:tcPr>
          <w:p w14:paraId="0B790F6C" w14:textId="55726230" w:rsidR="00121D83" w:rsidRPr="001A3206" w:rsidRDefault="00121D83" w:rsidP="00121D83">
            <w:pPr>
              <w:spacing w:before="240" w:after="240"/>
              <w:rPr>
                <w:rFonts w:ascii="Lato" w:eastAsia="Calibri" w:hAnsi="Lato" w:cs="Calibri"/>
                <w:i/>
                <w:sz w:val="20"/>
                <w:szCs w:val="20"/>
              </w:rPr>
            </w:pPr>
            <w:r w:rsidRPr="001A3206">
              <w:rPr>
                <w:rFonts w:ascii="Lato" w:eastAsia="Calibri" w:hAnsi="Lato" w:cs="Calibri"/>
                <w:i/>
                <w:iCs/>
                <w:sz w:val="20"/>
                <w:szCs w:val="20"/>
              </w:rPr>
              <w:t>Iestāde piedāvā prakses vietas un nepilna laika vai elastīgas nodarbinātības iespējas ilgtermiņa bezdarbniekiem vai cilvēkiem ar ierobežot</w:t>
            </w:r>
            <w:r w:rsidR="0090252E">
              <w:rPr>
                <w:rFonts w:ascii="Lato" w:eastAsia="Calibri" w:hAnsi="Lato" w:cs="Calibri"/>
                <w:i/>
                <w:iCs/>
                <w:sz w:val="20"/>
                <w:szCs w:val="20"/>
              </w:rPr>
              <w:t>ām</w:t>
            </w:r>
            <w:r w:rsidRPr="001A3206">
              <w:rPr>
                <w:rFonts w:ascii="Lato" w:eastAsia="Calibri" w:hAnsi="Lato" w:cs="Calibri"/>
                <w:i/>
                <w:iCs/>
                <w:sz w:val="20"/>
                <w:szCs w:val="20"/>
              </w:rPr>
              <w:t xml:space="preserve"> </w:t>
            </w:r>
            <w:r w:rsidRPr="001A3206">
              <w:rPr>
                <w:rFonts w:ascii="Lato" w:eastAsia="Calibri" w:hAnsi="Lato" w:cs="Calibri"/>
                <w:i/>
                <w:sz w:val="20"/>
                <w:szCs w:val="20"/>
              </w:rPr>
              <w:t>nodarbinātīb</w:t>
            </w:r>
            <w:r w:rsidR="0090252E">
              <w:rPr>
                <w:rFonts w:ascii="Lato" w:eastAsia="Calibri" w:hAnsi="Lato" w:cs="Calibri"/>
                <w:i/>
                <w:sz w:val="20"/>
                <w:szCs w:val="20"/>
              </w:rPr>
              <w:t>as iespējām</w:t>
            </w:r>
            <w:r w:rsidRPr="001A3206">
              <w:rPr>
                <w:rFonts w:ascii="Lato" w:eastAsia="Calibri" w:hAnsi="Lato" w:cs="Calibri"/>
                <w:i/>
                <w:sz w:val="20"/>
                <w:szCs w:val="20"/>
              </w:rPr>
              <w:t>. (G)</w:t>
            </w:r>
          </w:p>
          <w:p w14:paraId="3E515A6E" w14:textId="1A51EC86" w:rsidR="00121D83" w:rsidRPr="001A3206" w:rsidRDefault="00121D83" w:rsidP="00121D83">
            <w:pPr>
              <w:rPr>
                <w:rFonts w:ascii="Lato" w:eastAsia="Calibri" w:hAnsi="Lato" w:cs="Calibri"/>
                <w:i/>
                <w:iCs/>
                <w:sz w:val="20"/>
                <w:szCs w:val="20"/>
              </w:rPr>
            </w:pPr>
            <w:r w:rsidRPr="001A3206">
              <w:rPr>
                <w:rFonts w:ascii="Lato" w:eastAsia="Calibri" w:hAnsi="Lato" w:cs="Calibri"/>
                <w:i/>
                <w:sz w:val="20"/>
                <w:szCs w:val="20"/>
              </w:rPr>
              <w:t xml:space="preserve">HH, CHP, </w:t>
            </w:r>
            <w:r w:rsidRPr="001A3206" w:rsidDel="1C40BA4E">
              <w:rPr>
                <w:rFonts w:ascii="Lato" w:eastAsia="Calibri" w:hAnsi="Lato" w:cs="Calibri"/>
                <w:i/>
                <w:sz w:val="20"/>
                <w:szCs w:val="20"/>
              </w:rPr>
              <w:t xml:space="preserve">SA, </w:t>
            </w:r>
            <w:r w:rsidRPr="001A3206">
              <w:rPr>
                <w:rFonts w:ascii="Lato" w:eastAsia="Calibri" w:hAnsi="Lato" w:cs="Calibri"/>
                <w:i/>
                <w:sz w:val="20"/>
                <w:szCs w:val="20"/>
              </w:rPr>
              <w:t>CC, R, A</w:t>
            </w:r>
          </w:p>
          <w:p w14:paraId="71F00B27" w14:textId="1A2E324A" w:rsidR="00121D83" w:rsidRPr="001A3206" w:rsidRDefault="00121D83" w:rsidP="00121D83">
            <w:pPr>
              <w:spacing w:before="240"/>
              <w:rPr>
                <w:rFonts w:ascii="Lato" w:eastAsia="Calibri" w:hAnsi="Lato" w:cs="Calibri"/>
                <w:sz w:val="20"/>
                <w:szCs w:val="20"/>
              </w:rPr>
            </w:pPr>
          </w:p>
        </w:tc>
        <w:tc>
          <w:tcPr>
            <w:tcW w:w="11056" w:type="dxa"/>
          </w:tcPr>
          <w:p w14:paraId="741645E2" w14:textId="03D2A86F" w:rsidR="00121D83" w:rsidRPr="00680D25" w:rsidRDefault="00CB5941" w:rsidP="00121D83">
            <w:pPr>
              <w:spacing w:before="240"/>
              <w:jc w:val="both"/>
              <w:rPr>
                <w:rFonts w:ascii="Lato" w:eastAsia="Calibri" w:hAnsi="Lato" w:cs="Calibri"/>
                <w:b/>
                <w:i/>
                <w:sz w:val="20"/>
                <w:szCs w:val="20"/>
              </w:rPr>
            </w:pPr>
            <w:r w:rsidRPr="00680D25">
              <w:rPr>
                <w:rFonts w:ascii="Lato" w:eastAsia="Calibri" w:hAnsi="Lato" w:cs="Calibri"/>
                <w:b/>
                <w:i/>
                <w:sz w:val="20"/>
                <w:szCs w:val="20"/>
              </w:rPr>
              <w:t>Nozīme</w:t>
            </w:r>
          </w:p>
          <w:p w14:paraId="1583D4EF" w14:textId="77777777" w:rsidR="00121D83" w:rsidRPr="00680D25" w:rsidRDefault="00121D83" w:rsidP="00121D83">
            <w:pPr>
              <w:spacing w:after="240"/>
              <w:jc w:val="both"/>
              <w:rPr>
                <w:rFonts w:ascii="Lato" w:eastAsia="Calibri" w:hAnsi="Lato" w:cs="Calibri"/>
                <w:i/>
                <w:iCs/>
                <w:sz w:val="20"/>
                <w:szCs w:val="20"/>
              </w:rPr>
            </w:pPr>
            <w:r w:rsidRPr="00680D25">
              <w:rPr>
                <w:rFonts w:ascii="Lato" w:eastAsia="Calibri" w:hAnsi="Lato" w:cs="Calibri"/>
                <w:i/>
                <w:iCs/>
                <w:sz w:val="20"/>
                <w:szCs w:val="20"/>
              </w:rPr>
              <w:t>Nodarbinātības iespēju piedāvāšana personām no nelabvēlīgas sociālekonomiskās vides, personām ar invaliditāti vai personām, kurām ir grūtības atrast tradicionālu nodarbinātību, veicina sociālo taisnīgumu un kopienas labklājību. Tas palīdz mazināt nevienlīdzību, atbalsta prasmju attīstību un darbaspēka integrāciju, kā arī veicina iekļaujošāku un atbalstošāku darba kultūru.</w:t>
            </w:r>
          </w:p>
          <w:p w14:paraId="7D8C829A" w14:textId="77777777" w:rsidR="00121D83" w:rsidRPr="00680D25" w:rsidRDefault="00121D83" w:rsidP="00121D83">
            <w:pPr>
              <w:widowControl/>
              <w:suppressAutoHyphens w:val="0"/>
              <w:jc w:val="both"/>
              <w:rPr>
                <w:rFonts w:ascii="Lato" w:eastAsia="Times New Roman" w:hAnsi="Lato"/>
                <w:i/>
                <w:iCs/>
                <w:color w:val="000000" w:themeColor="text1"/>
                <w:sz w:val="20"/>
                <w:szCs w:val="20"/>
              </w:rPr>
            </w:pPr>
            <w:r w:rsidRPr="00680D25">
              <w:rPr>
                <w:rFonts w:ascii="Lato" w:hAnsi="Lato"/>
                <w:b/>
                <w:i/>
                <w:iCs/>
                <w:color w:val="000000"/>
                <w:sz w:val="20"/>
                <w:szCs w:val="20"/>
              </w:rPr>
              <w:t xml:space="preserve">Prasības </w:t>
            </w:r>
            <w:r w:rsidRPr="00680D25">
              <w:rPr>
                <w:rStyle w:val="font131"/>
                <w:rFonts w:ascii="Lato" w:hAnsi="Lato"/>
                <w:b/>
                <w:i/>
                <w:iCs/>
              </w:rPr>
              <w:t>īstenošanai</w:t>
            </w:r>
          </w:p>
          <w:p w14:paraId="127B4D7A" w14:textId="1640114F" w:rsidR="00121D83" w:rsidRPr="00680D25" w:rsidRDefault="00121D83" w:rsidP="00121D83">
            <w:pPr>
              <w:jc w:val="both"/>
              <w:rPr>
                <w:rFonts w:ascii="Lato" w:eastAsia="Calibri" w:hAnsi="Lato" w:cs="Calibri"/>
                <w:i/>
                <w:iCs/>
                <w:sz w:val="20"/>
                <w:szCs w:val="20"/>
              </w:rPr>
            </w:pPr>
            <w:r w:rsidRPr="00680D25">
              <w:rPr>
                <w:rFonts w:ascii="Lato" w:eastAsia="Calibri" w:hAnsi="Lato" w:cs="Calibri"/>
                <w:i/>
                <w:iCs/>
                <w:sz w:val="20"/>
                <w:szCs w:val="20"/>
              </w:rPr>
              <w:t>Iestāde pēdējā sertifikācijas periodā (2 gadi) vai pēdējo 12 mēnešu laikā pirmreizējiem pieteikuma iesniedzējiem ir īstenojusi vismaz vienu no šādām iniciatīvām:</w:t>
            </w:r>
          </w:p>
          <w:p w14:paraId="1F57FACB" w14:textId="7D862341" w:rsidR="00121D83" w:rsidRPr="00680D25" w:rsidRDefault="00121D83" w:rsidP="00121D83">
            <w:pPr>
              <w:pStyle w:val="ListParagraph"/>
              <w:numPr>
                <w:ilvl w:val="0"/>
                <w:numId w:val="94"/>
              </w:numPr>
              <w:jc w:val="both"/>
              <w:rPr>
                <w:rFonts w:ascii="Lato" w:eastAsia="Calibri" w:hAnsi="Lato" w:cs="Calibri"/>
                <w:i/>
                <w:iCs/>
                <w:sz w:val="20"/>
                <w:szCs w:val="20"/>
                <w:lang w:val="en-GB"/>
              </w:rPr>
            </w:pPr>
            <w:r w:rsidRPr="00680D25">
              <w:rPr>
                <w:rFonts w:ascii="Lato" w:eastAsia="Calibri" w:hAnsi="Lato" w:cs="Calibri"/>
                <w:i/>
                <w:iCs/>
                <w:sz w:val="20"/>
                <w:szCs w:val="20"/>
                <w:lang w:val="en-GB"/>
              </w:rPr>
              <w:t>vismaz 3 mēnešus ilga prakse vai apmācība ilgtermiņa bezdarbniekiem;</w:t>
            </w:r>
          </w:p>
          <w:p w14:paraId="0D3CFD70" w14:textId="1D12F510" w:rsidR="00121D83" w:rsidRPr="00680D25" w:rsidRDefault="00121D83" w:rsidP="00121D83">
            <w:pPr>
              <w:pStyle w:val="ListParagraph"/>
              <w:numPr>
                <w:ilvl w:val="0"/>
                <w:numId w:val="94"/>
              </w:numPr>
              <w:jc w:val="both"/>
              <w:rPr>
                <w:rFonts w:ascii="Lato" w:eastAsia="Calibri" w:hAnsi="Lato" w:cs="Calibri"/>
                <w:i/>
                <w:iCs/>
                <w:sz w:val="20"/>
                <w:szCs w:val="20"/>
                <w:lang w:val="en-GB"/>
              </w:rPr>
            </w:pPr>
            <w:r w:rsidRPr="00680D25">
              <w:rPr>
                <w:rFonts w:ascii="Lato" w:eastAsia="Calibri" w:hAnsi="Lato" w:cs="Calibri"/>
                <w:i/>
                <w:iCs/>
                <w:sz w:val="20"/>
                <w:szCs w:val="20"/>
                <w:lang w:val="en-GB"/>
              </w:rPr>
              <w:t>personāla ar invaliditāti pieņemšanas, noturēšanas un attīstības</w:t>
            </w:r>
            <w:r w:rsidR="0090252E" w:rsidRPr="00680D25">
              <w:rPr>
                <w:rFonts w:ascii="Lato" w:eastAsia="Calibri" w:hAnsi="Lato" w:cs="Calibri"/>
                <w:i/>
                <w:iCs/>
                <w:sz w:val="20"/>
                <w:szCs w:val="20"/>
                <w:lang w:val="en-GB"/>
              </w:rPr>
              <w:t xml:space="preserve"> aktīva</w:t>
            </w:r>
            <w:r w:rsidRPr="00680D25">
              <w:rPr>
                <w:rFonts w:ascii="Lato" w:eastAsia="Calibri" w:hAnsi="Lato" w:cs="Calibri"/>
                <w:i/>
                <w:iCs/>
                <w:sz w:val="20"/>
                <w:szCs w:val="20"/>
                <w:lang w:val="en-GB"/>
              </w:rPr>
              <w:t xml:space="preserve"> veicināšana;</w:t>
            </w:r>
          </w:p>
          <w:p w14:paraId="77D3744C" w14:textId="17D80632" w:rsidR="00121D83" w:rsidRPr="00680D25" w:rsidRDefault="00121D83" w:rsidP="00121D83">
            <w:pPr>
              <w:pStyle w:val="ListParagraph"/>
              <w:numPr>
                <w:ilvl w:val="0"/>
                <w:numId w:val="94"/>
              </w:numPr>
              <w:jc w:val="both"/>
              <w:rPr>
                <w:rFonts w:ascii="Lato" w:eastAsia="Calibri" w:hAnsi="Lato" w:cs="Calibri"/>
                <w:i/>
                <w:iCs/>
                <w:sz w:val="20"/>
                <w:szCs w:val="20"/>
                <w:lang w:val="en-GB"/>
              </w:rPr>
            </w:pPr>
            <w:r w:rsidRPr="00680D25">
              <w:rPr>
                <w:rFonts w:ascii="Lato" w:eastAsia="Calibri" w:hAnsi="Lato" w:cs="Calibri"/>
                <w:i/>
                <w:iCs/>
                <w:sz w:val="20"/>
                <w:szCs w:val="20"/>
                <w:lang w:val="en-GB"/>
              </w:rPr>
              <w:t xml:space="preserve">daļējas slodzes vai elastīgi nodarbinātības līgumi personām ar ierobežotu nodarbinātību, </w:t>
            </w:r>
            <w:r w:rsidR="0090252E" w:rsidRPr="00680D25">
              <w:rPr>
                <w:rFonts w:ascii="Lato" w:eastAsia="Calibri" w:hAnsi="Lato" w:cs="Calibri"/>
                <w:i/>
                <w:iCs/>
                <w:sz w:val="20"/>
                <w:szCs w:val="20"/>
                <w:lang w:val="en-GB"/>
              </w:rPr>
              <w:t>ņemot vērā, ka</w:t>
            </w:r>
            <w:r w:rsidRPr="00680D25">
              <w:rPr>
                <w:rFonts w:ascii="Lato" w:eastAsia="Calibri" w:hAnsi="Lato" w:cs="Calibri"/>
                <w:i/>
                <w:iCs/>
                <w:sz w:val="20"/>
                <w:szCs w:val="20"/>
                <w:lang w:val="en-GB"/>
              </w:rPr>
              <w:t xml:space="preserve"> dažas personas var nebūt spējīgas strādāt pilnu slodzi (piemēram, invaliditātes, vecuma vai veselības stāvokļa dēļ) un elastīgi darba apstākļi veicina to iekļaušanu darba tirgū;</w:t>
            </w:r>
          </w:p>
          <w:p w14:paraId="062173CF" w14:textId="57597AA1" w:rsidR="00121D83" w:rsidRPr="00680D25" w:rsidRDefault="00121D83" w:rsidP="00121D83">
            <w:pPr>
              <w:pStyle w:val="ListParagraph"/>
              <w:numPr>
                <w:ilvl w:val="0"/>
                <w:numId w:val="94"/>
              </w:numPr>
              <w:jc w:val="both"/>
              <w:rPr>
                <w:rFonts w:ascii="Lato" w:eastAsia="Calibri" w:hAnsi="Lato" w:cs="Calibri"/>
                <w:i/>
                <w:iCs/>
                <w:sz w:val="20"/>
                <w:szCs w:val="20"/>
                <w:lang w:val="en-GB"/>
              </w:rPr>
            </w:pPr>
            <w:r w:rsidRPr="00680D25">
              <w:rPr>
                <w:rFonts w:ascii="Lato" w:eastAsia="Calibri" w:hAnsi="Lato" w:cs="Calibri"/>
                <w:i/>
                <w:iCs/>
                <w:sz w:val="20"/>
                <w:szCs w:val="20"/>
                <w:lang w:val="en-GB"/>
              </w:rPr>
              <w:t>nodarbinātības vai apmācību</w:t>
            </w:r>
            <w:r w:rsidRPr="00680D25">
              <w:rPr>
                <w:rStyle w:val="FootnoteReference"/>
                <w:rFonts w:ascii="Lato" w:eastAsia="Calibri" w:hAnsi="Lato" w:cs="Calibri"/>
                <w:i/>
                <w:iCs/>
                <w:sz w:val="20"/>
                <w:szCs w:val="20"/>
                <w:lang w:val="en-GB"/>
              </w:rPr>
              <w:footnoteReference w:id="30"/>
            </w:r>
            <w:r w:rsidRPr="00680D25">
              <w:rPr>
                <w:rFonts w:ascii="Lato" w:eastAsia="Calibri" w:hAnsi="Lato" w:cs="Calibri"/>
                <w:i/>
                <w:iCs/>
                <w:sz w:val="20"/>
                <w:szCs w:val="20"/>
                <w:lang w:val="en-GB"/>
              </w:rPr>
              <w:t xml:space="preserve"> iespējas personām ar ierobežotām valodas prasmēm vai no nelabvēlīgas sociālekonomiskās vides (piemēram, migrantiem, vardarbības upuriem, vienaudžiem vai ekonomiski nelabvēlīgām personām); un/vai</w:t>
            </w:r>
          </w:p>
          <w:p w14:paraId="482C4E61" w14:textId="6886500E" w:rsidR="00121D83" w:rsidRPr="00680D25" w:rsidRDefault="00121D83" w:rsidP="00121D83">
            <w:pPr>
              <w:pStyle w:val="ListParagraph"/>
              <w:numPr>
                <w:ilvl w:val="0"/>
                <w:numId w:val="94"/>
              </w:numPr>
              <w:spacing w:after="240"/>
              <w:jc w:val="both"/>
              <w:rPr>
                <w:rFonts w:ascii="Lato" w:eastAsia="Calibri" w:hAnsi="Lato" w:cs="Calibri"/>
                <w:i/>
                <w:iCs/>
                <w:sz w:val="20"/>
                <w:szCs w:val="20"/>
                <w:lang w:val="en-GB"/>
              </w:rPr>
            </w:pPr>
            <w:r w:rsidRPr="00680D25">
              <w:rPr>
                <w:rFonts w:ascii="Lato" w:eastAsia="Calibri" w:hAnsi="Lato" w:cs="Calibri"/>
                <w:i/>
                <w:iCs/>
                <w:sz w:val="20"/>
                <w:szCs w:val="20"/>
                <w:lang w:val="en-GB"/>
              </w:rPr>
              <w:t>aktīva sadarbība ar programmām vai partnerībām, kas veicina nelabvēlīgu grupu pāreju no skolas vai sociālā atbalsta uz nodarbinātību.</w:t>
            </w:r>
          </w:p>
          <w:p w14:paraId="66C7BC86" w14:textId="01D720CD" w:rsidR="00121D83" w:rsidRPr="00680D25" w:rsidRDefault="00121D83" w:rsidP="00121D83">
            <w:pPr>
              <w:spacing w:after="240"/>
              <w:jc w:val="both"/>
              <w:rPr>
                <w:rFonts w:ascii="Lato" w:eastAsia="Calibri" w:hAnsi="Lato" w:cs="Calibri"/>
                <w:i/>
                <w:iCs/>
                <w:sz w:val="20"/>
                <w:szCs w:val="20"/>
              </w:rPr>
            </w:pPr>
            <w:r w:rsidRPr="00680D25">
              <w:rPr>
                <w:rFonts w:ascii="Lato" w:eastAsia="Calibri" w:hAnsi="Lato" w:cs="Calibri"/>
                <w:i/>
                <w:iCs/>
                <w:sz w:val="20"/>
                <w:szCs w:val="20"/>
              </w:rPr>
              <w:t xml:space="preserve">Kopumā iestāde atbalsta iekļaušanu darba vietā un vienlīdzīgu attieksmi, pielāgojot amata pienākumus, darba laiku vai apstākļus </w:t>
            </w:r>
            <w:r w:rsidRPr="00680D25">
              <w:rPr>
                <w:rFonts w:ascii="Lato" w:eastAsia="Calibri" w:hAnsi="Lato" w:cs="Calibri"/>
                <w:i/>
                <w:iCs/>
                <w:sz w:val="20"/>
                <w:szCs w:val="20"/>
              </w:rPr>
              <w:lastRenderedPageBreak/>
              <w:t>indivīdu spējām un vajadzībām (piemēram, elastīgs darba laiks vai pielāgoti pienākumi).</w:t>
            </w:r>
          </w:p>
          <w:p w14:paraId="506FE0B2" w14:textId="77777777" w:rsidR="0090252E" w:rsidRPr="00680D25" w:rsidRDefault="0090252E" w:rsidP="0090252E">
            <w:pPr>
              <w:jc w:val="both"/>
              <w:rPr>
                <w:rFonts w:ascii="Lato" w:eastAsia="Calibri" w:hAnsi="Lato" w:cs="Calibri"/>
                <w:b/>
                <w:bCs/>
                <w:color w:val="000000" w:themeColor="text1"/>
                <w:sz w:val="20"/>
                <w:szCs w:val="20"/>
              </w:rPr>
            </w:pPr>
            <w:r w:rsidRPr="00680D25">
              <w:rPr>
                <w:rFonts w:ascii="Lato" w:eastAsia="Calibri" w:hAnsi="Lato" w:cs="Calibri"/>
                <w:b/>
                <w:bCs/>
                <w:color w:val="000000" w:themeColor="text1"/>
                <w:sz w:val="20"/>
                <w:szCs w:val="20"/>
              </w:rPr>
              <w:t>Audita procesa apliecinājumi</w:t>
            </w:r>
          </w:p>
          <w:p w14:paraId="46DBA88C" w14:textId="376372F0" w:rsidR="00121D83" w:rsidRPr="00680D25" w:rsidRDefault="0090252E" w:rsidP="00121D83">
            <w:pPr>
              <w:jc w:val="both"/>
              <w:rPr>
                <w:rFonts w:ascii="Lato" w:eastAsia="Calibri" w:hAnsi="Lato" w:cs="Calibri"/>
                <w:i/>
                <w:iCs/>
                <w:sz w:val="20"/>
                <w:szCs w:val="20"/>
              </w:rPr>
            </w:pPr>
            <w:r w:rsidRPr="00680D25">
              <w:rPr>
                <w:rFonts w:ascii="Lato" w:eastAsia="Calibri" w:hAnsi="Lato" w:cs="Calibri"/>
                <w:i/>
                <w:iCs/>
                <w:sz w:val="20"/>
                <w:szCs w:val="20"/>
              </w:rPr>
              <w:t>Audita</w:t>
            </w:r>
            <w:r w:rsidR="00121D83" w:rsidRPr="00680D25">
              <w:rPr>
                <w:rFonts w:ascii="Lato" w:eastAsia="Calibri" w:hAnsi="Lato" w:cs="Calibri"/>
                <w:i/>
                <w:iCs/>
                <w:sz w:val="20"/>
                <w:szCs w:val="20"/>
              </w:rPr>
              <w:t xml:space="preserve"> laikā iestāde iesniedz pierādījumus, </w:t>
            </w:r>
            <w:r w:rsidRPr="00680D25">
              <w:rPr>
                <w:rFonts w:ascii="Lato" w:eastAsia="Calibri" w:hAnsi="Lato" w:cs="Calibri"/>
                <w:i/>
                <w:iCs/>
                <w:sz w:val="20"/>
                <w:szCs w:val="20"/>
              </w:rPr>
              <w:t>par īstenotajā aktivitātēm, kas</w:t>
            </w:r>
            <w:r w:rsidR="00121D83" w:rsidRPr="00680D25">
              <w:rPr>
                <w:rFonts w:ascii="Lato" w:eastAsia="Calibri" w:hAnsi="Lato" w:cs="Calibri"/>
                <w:i/>
                <w:iCs/>
                <w:sz w:val="20"/>
                <w:szCs w:val="20"/>
              </w:rPr>
              <w:t>kas atbilst īstenotajai(-ajām) iniciatīvai(-ām). Atkarībā no izvēlētās(-ajām) iniciatīvas(-ām) pieņemamie pierādījumi ietver</w:t>
            </w:r>
            <w:r w:rsidRPr="00680D25">
              <w:rPr>
                <w:rFonts w:ascii="Lato" w:eastAsia="Calibri" w:hAnsi="Lato" w:cs="Calibri"/>
                <w:i/>
                <w:iCs/>
                <w:sz w:val="20"/>
                <w:szCs w:val="20"/>
              </w:rPr>
              <w:t>:</w:t>
            </w:r>
          </w:p>
          <w:p w14:paraId="50594B59" w14:textId="208C68F5" w:rsidR="00121D83" w:rsidRPr="00680D25" w:rsidRDefault="00121D83" w:rsidP="00121D83">
            <w:pPr>
              <w:pStyle w:val="ListParagraph"/>
              <w:numPr>
                <w:ilvl w:val="0"/>
                <w:numId w:val="114"/>
              </w:numPr>
              <w:jc w:val="both"/>
              <w:rPr>
                <w:rFonts w:ascii="Lato" w:eastAsia="Calibri" w:hAnsi="Lato" w:cs="Calibri"/>
                <w:i/>
                <w:sz w:val="20"/>
                <w:szCs w:val="20"/>
                <w:lang w:val="en-GB"/>
              </w:rPr>
            </w:pPr>
            <w:r w:rsidRPr="00680D25">
              <w:rPr>
                <w:rFonts w:ascii="Lato" w:eastAsia="Calibri" w:hAnsi="Lato" w:cs="Calibri"/>
                <w:i/>
                <w:sz w:val="20"/>
                <w:szCs w:val="20"/>
                <w:lang w:val="en-GB"/>
              </w:rPr>
              <w:t>nodarbinātības vai prakses dokumentus (piemēram, līgumus, apmeklējumu reģistrus, apliecības par apmācību pabeigšanu vai personāla ziņojumus, ja tas ir likumīgi atļauts), kas apliecina vismaz 3 mēnešu ilgumu pēdējā sertifikācijas periodā (vai līdz 12 mēnešiem pirmreizējiem pieteikuma iesniedzējiem). Var tikt uzrādīti arī sadarbības dokumenti ar nodarbinātības aģentūrām vai sociālajiem dienestiem;</w:t>
            </w:r>
          </w:p>
          <w:p w14:paraId="0CAC692E" w14:textId="287AA30E" w:rsidR="00121D83" w:rsidRPr="001A3206" w:rsidRDefault="00121D83" w:rsidP="00121D83">
            <w:pPr>
              <w:pStyle w:val="ListParagraph"/>
              <w:numPr>
                <w:ilvl w:val="0"/>
                <w:numId w:val="114"/>
              </w:numPr>
              <w:jc w:val="both"/>
              <w:rPr>
                <w:rFonts w:ascii="Lato" w:eastAsia="Calibri" w:hAnsi="Lato" w:cs="Calibri"/>
                <w:i/>
                <w:iCs/>
                <w:sz w:val="20"/>
                <w:szCs w:val="20"/>
                <w:lang w:val="en-GB"/>
              </w:rPr>
            </w:pPr>
            <w:r w:rsidRPr="00680D25">
              <w:rPr>
                <w:rFonts w:ascii="Lato" w:eastAsia="Calibri" w:hAnsi="Lato" w:cs="Calibri"/>
                <w:i/>
                <w:iCs/>
                <w:sz w:val="20"/>
                <w:szCs w:val="20"/>
                <w:lang w:val="en-GB"/>
              </w:rPr>
              <w:t xml:space="preserve">dokumentus par saprātīgiem pielāgojumiem (piemēram, pielāgotas darba vietas vai elastīgi uzdevumi), </w:t>
            </w:r>
            <w:r w:rsidR="0090252E" w:rsidRPr="00680D25">
              <w:rPr>
                <w:rFonts w:ascii="Lato" w:eastAsia="Calibri" w:hAnsi="Lato" w:cs="Calibri"/>
                <w:i/>
                <w:iCs/>
                <w:sz w:val="20"/>
                <w:szCs w:val="20"/>
                <w:lang w:val="en-GB"/>
              </w:rPr>
              <w:t>darbinieku</w:t>
            </w:r>
            <w:r w:rsidRPr="00680D25">
              <w:rPr>
                <w:rFonts w:ascii="Lato" w:eastAsia="Calibri" w:hAnsi="Lato" w:cs="Calibri"/>
                <w:i/>
                <w:iCs/>
                <w:sz w:val="20"/>
                <w:szCs w:val="20"/>
                <w:lang w:val="en-GB"/>
              </w:rPr>
              <w:t xml:space="preserve"> apmācības mater</w:t>
            </w:r>
            <w:r w:rsidRPr="001A3206">
              <w:rPr>
                <w:rFonts w:ascii="Lato" w:eastAsia="Calibri" w:hAnsi="Lato" w:cs="Calibri"/>
                <w:i/>
                <w:iCs/>
                <w:sz w:val="20"/>
                <w:szCs w:val="20"/>
                <w:lang w:val="en-GB"/>
              </w:rPr>
              <w:t>iālus, kas atbalsta personu ar invaliditāti iekļaušanu, vai dokumentus par sadarbību ar</w:t>
            </w:r>
            <w:r w:rsidR="0090252E" w:rsidRPr="001A3206">
              <w:rPr>
                <w:rFonts w:ascii="Lato" w:eastAsia="Calibri" w:hAnsi="Lato" w:cs="Calibri"/>
                <w:i/>
                <w:iCs/>
                <w:sz w:val="20"/>
                <w:szCs w:val="20"/>
                <w:lang w:val="en-GB"/>
              </w:rPr>
              <w:t xml:space="preserve"> nodarbinātības organizācijām, nodarbinātības centriem vai NVO</w:t>
            </w:r>
            <w:r w:rsidR="0090252E">
              <w:rPr>
                <w:rFonts w:ascii="Lato" w:eastAsia="Calibri" w:hAnsi="Lato" w:cs="Calibri"/>
                <w:i/>
                <w:iCs/>
                <w:sz w:val="20"/>
                <w:szCs w:val="20"/>
                <w:lang w:val="en-GB"/>
              </w:rPr>
              <w:t>, kas strādā ar</w:t>
            </w:r>
            <w:r w:rsidRPr="001A3206">
              <w:rPr>
                <w:rFonts w:ascii="Lato" w:eastAsia="Calibri" w:hAnsi="Lato" w:cs="Calibri"/>
                <w:i/>
                <w:iCs/>
                <w:sz w:val="20"/>
                <w:szCs w:val="20"/>
                <w:lang w:val="en-GB"/>
              </w:rPr>
              <w:t xml:space="preserve"> personu ar invaliditāti nodarbinātības </w:t>
            </w:r>
            <w:r w:rsidR="0090252E">
              <w:rPr>
                <w:rFonts w:ascii="Lato" w:eastAsia="Calibri" w:hAnsi="Lato" w:cs="Calibri"/>
                <w:i/>
                <w:iCs/>
                <w:sz w:val="20"/>
                <w:szCs w:val="20"/>
                <w:lang w:val="en-GB"/>
              </w:rPr>
              <w:t>jautājumiem;</w:t>
            </w:r>
          </w:p>
          <w:p w14:paraId="7B0A018E" w14:textId="36CDB791" w:rsidR="00121D83" w:rsidRPr="001A3206" w:rsidRDefault="00121D83" w:rsidP="00121D83">
            <w:pPr>
              <w:pStyle w:val="ListParagraph"/>
              <w:numPr>
                <w:ilvl w:val="0"/>
                <w:numId w:val="114"/>
              </w:numPr>
              <w:jc w:val="both"/>
              <w:rPr>
                <w:rFonts w:ascii="Lato" w:eastAsia="Calibri" w:hAnsi="Lato" w:cs="Calibri"/>
                <w:i/>
                <w:iCs/>
                <w:sz w:val="20"/>
                <w:szCs w:val="20"/>
                <w:lang w:val="en-GB"/>
              </w:rPr>
            </w:pPr>
            <w:r w:rsidRPr="001A3206">
              <w:rPr>
                <w:rFonts w:ascii="Lato" w:eastAsia="Calibri" w:hAnsi="Lato" w:cs="Calibri"/>
                <w:i/>
                <w:iCs/>
                <w:sz w:val="20"/>
                <w:szCs w:val="20"/>
                <w:lang w:val="en-GB"/>
              </w:rPr>
              <w:t>darba līgu</w:t>
            </w:r>
            <w:r w:rsidR="0090252E">
              <w:rPr>
                <w:rFonts w:ascii="Lato" w:eastAsia="Calibri" w:hAnsi="Lato" w:cs="Calibri"/>
                <w:i/>
                <w:iCs/>
                <w:sz w:val="20"/>
                <w:szCs w:val="20"/>
                <w:lang w:val="en-GB"/>
              </w:rPr>
              <w:t>mus</w:t>
            </w:r>
            <w:r w:rsidRPr="001A3206">
              <w:rPr>
                <w:rFonts w:ascii="Lato" w:eastAsia="Calibri" w:hAnsi="Lato" w:cs="Calibri"/>
                <w:i/>
                <w:iCs/>
                <w:sz w:val="20"/>
                <w:szCs w:val="20"/>
                <w:lang w:val="en-GB"/>
              </w:rPr>
              <w:t xml:space="preserve">, kuros norādīts nepilna darba laika, elastīgs vai pielāgots darba laiks; </w:t>
            </w:r>
            <w:r w:rsidR="005F4134">
              <w:rPr>
                <w:rFonts w:ascii="Lato" w:eastAsia="Calibri" w:hAnsi="Lato" w:cs="Calibri"/>
                <w:i/>
                <w:iCs/>
                <w:sz w:val="20"/>
                <w:szCs w:val="20"/>
                <w:lang w:val="en-GB"/>
              </w:rPr>
              <w:t>personāla dokumentācijas</w:t>
            </w:r>
            <w:r w:rsidRPr="001A3206">
              <w:rPr>
                <w:rFonts w:ascii="Lato" w:eastAsia="Calibri" w:hAnsi="Lato" w:cs="Calibri"/>
                <w:i/>
                <w:iCs/>
                <w:sz w:val="20"/>
                <w:szCs w:val="20"/>
                <w:lang w:val="en-GB"/>
              </w:rPr>
              <w:t xml:space="preserve"> kopsavilkum</w:t>
            </w:r>
            <w:r w:rsidR="005F4134">
              <w:rPr>
                <w:rFonts w:ascii="Lato" w:eastAsia="Calibri" w:hAnsi="Lato" w:cs="Calibri"/>
                <w:i/>
                <w:iCs/>
                <w:sz w:val="20"/>
                <w:szCs w:val="20"/>
                <w:lang w:val="en-GB"/>
              </w:rPr>
              <w:t>us</w:t>
            </w:r>
            <w:r w:rsidRPr="001A3206">
              <w:rPr>
                <w:rFonts w:ascii="Lato" w:eastAsia="Calibri" w:hAnsi="Lato" w:cs="Calibri"/>
                <w:i/>
                <w:iCs/>
                <w:sz w:val="20"/>
                <w:szCs w:val="20"/>
                <w:lang w:val="en-GB"/>
              </w:rPr>
              <w:t>, kuros norādīts darbinieku skaits, kuri izmanto šādus pasākumus; iekšējās politikas, kurās izklāstītas elastīgas darba iespējas; va</w:t>
            </w:r>
            <w:r w:rsidR="005F4134">
              <w:rPr>
                <w:rFonts w:ascii="Lato" w:eastAsia="Calibri" w:hAnsi="Lato" w:cs="Calibri"/>
                <w:i/>
                <w:iCs/>
                <w:sz w:val="20"/>
                <w:szCs w:val="20"/>
                <w:lang w:val="en-GB"/>
              </w:rPr>
              <w:t>i, ja attiecināms -</w:t>
            </w:r>
            <w:r w:rsidRPr="001A3206">
              <w:rPr>
                <w:rFonts w:ascii="Lato" w:eastAsia="Calibri" w:hAnsi="Lato" w:cs="Calibri"/>
                <w:i/>
                <w:iCs/>
                <w:sz w:val="20"/>
                <w:szCs w:val="20"/>
                <w:lang w:val="en-GB"/>
              </w:rPr>
              <w:t xml:space="preserve"> dokumen</w:t>
            </w:r>
            <w:r w:rsidR="005F4134">
              <w:rPr>
                <w:rFonts w:ascii="Lato" w:eastAsia="Calibri" w:hAnsi="Lato" w:cs="Calibri"/>
                <w:i/>
                <w:iCs/>
                <w:sz w:val="20"/>
                <w:szCs w:val="20"/>
                <w:lang w:val="en-GB"/>
              </w:rPr>
              <w:t>tus</w:t>
            </w:r>
            <w:r w:rsidRPr="001A3206">
              <w:rPr>
                <w:rFonts w:ascii="Lato" w:eastAsia="Calibri" w:hAnsi="Lato" w:cs="Calibri"/>
                <w:i/>
                <w:iCs/>
                <w:sz w:val="20"/>
                <w:szCs w:val="20"/>
                <w:lang w:val="en-GB"/>
              </w:rPr>
              <w:t xml:space="preserve"> par dalību labklājības</w:t>
            </w:r>
            <w:r w:rsidR="005F4134">
              <w:rPr>
                <w:rFonts w:ascii="Lato" w:eastAsia="Calibri" w:hAnsi="Lato" w:cs="Calibri"/>
                <w:i/>
                <w:iCs/>
                <w:sz w:val="20"/>
                <w:szCs w:val="20"/>
                <w:lang w:val="en-GB"/>
              </w:rPr>
              <w:t xml:space="preserve">, </w:t>
            </w:r>
            <w:r w:rsidRPr="001A3206">
              <w:rPr>
                <w:rFonts w:ascii="Lato" w:eastAsia="Calibri" w:hAnsi="Lato" w:cs="Calibri"/>
                <w:i/>
                <w:iCs/>
                <w:sz w:val="20"/>
                <w:szCs w:val="20"/>
                <w:lang w:val="en-GB"/>
              </w:rPr>
              <w:t xml:space="preserve"> nodarbinātības vai sociālās nodarbinātības programmās,;</w:t>
            </w:r>
          </w:p>
          <w:p w14:paraId="0AA85148" w14:textId="3C316361" w:rsidR="00121D83" w:rsidRPr="001A3206" w:rsidRDefault="00121D83" w:rsidP="00121D83">
            <w:pPr>
              <w:pStyle w:val="ListParagraph"/>
              <w:numPr>
                <w:ilvl w:val="0"/>
                <w:numId w:val="114"/>
              </w:numPr>
              <w:jc w:val="both"/>
              <w:rPr>
                <w:rFonts w:ascii="Lato" w:eastAsia="Calibri" w:hAnsi="Lato" w:cs="Calibri"/>
                <w:i/>
                <w:iCs/>
                <w:sz w:val="20"/>
                <w:szCs w:val="20"/>
                <w:lang w:val="en-GB"/>
              </w:rPr>
            </w:pPr>
            <w:r w:rsidRPr="001A3206">
              <w:rPr>
                <w:rFonts w:ascii="Lato" w:eastAsia="Calibri" w:hAnsi="Lato" w:cs="Calibri"/>
                <w:i/>
                <w:iCs/>
                <w:sz w:val="20"/>
                <w:szCs w:val="20"/>
                <w:lang w:val="en-GB"/>
              </w:rPr>
              <w:t>pierādījum</w:t>
            </w:r>
            <w:r w:rsidR="005F4134">
              <w:rPr>
                <w:rFonts w:ascii="Lato" w:eastAsia="Calibri" w:hAnsi="Lato" w:cs="Calibri"/>
                <w:i/>
                <w:iCs/>
                <w:sz w:val="20"/>
                <w:szCs w:val="20"/>
                <w:lang w:val="en-GB"/>
              </w:rPr>
              <w:t>us</w:t>
            </w:r>
            <w:r w:rsidRPr="001A3206">
              <w:rPr>
                <w:rFonts w:ascii="Lato" w:eastAsia="Calibri" w:hAnsi="Lato" w:cs="Calibri"/>
                <w:i/>
                <w:iCs/>
                <w:sz w:val="20"/>
                <w:szCs w:val="20"/>
                <w:lang w:val="en-GB"/>
              </w:rPr>
              <w:t xml:space="preserve"> par nodarbinātības vai apmācības līgumiem (vajadzības gadījumā anonimizēti), dokumentācij</w:t>
            </w:r>
            <w:r w:rsidR="005F4134">
              <w:rPr>
                <w:rFonts w:ascii="Lato" w:eastAsia="Calibri" w:hAnsi="Lato" w:cs="Calibri"/>
                <w:i/>
                <w:iCs/>
                <w:sz w:val="20"/>
                <w:szCs w:val="20"/>
                <w:lang w:val="en-GB"/>
              </w:rPr>
              <w:t>u</w:t>
            </w:r>
            <w:r w:rsidRPr="001A3206">
              <w:rPr>
                <w:rFonts w:ascii="Lato" w:eastAsia="Calibri" w:hAnsi="Lato" w:cs="Calibri"/>
                <w:i/>
                <w:iCs/>
                <w:sz w:val="20"/>
                <w:szCs w:val="20"/>
                <w:lang w:val="en-GB"/>
              </w:rPr>
              <w:t xml:space="preserve"> par valodas atbalsta vai apmācības programmām, pierakst</w:t>
            </w:r>
            <w:r w:rsidR="005F4134">
              <w:rPr>
                <w:rFonts w:ascii="Lato" w:eastAsia="Calibri" w:hAnsi="Lato" w:cs="Calibri"/>
                <w:i/>
                <w:iCs/>
                <w:sz w:val="20"/>
                <w:szCs w:val="20"/>
                <w:lang w:val="en-GB"/>
              </w:rPr>
              <w:t>us</w:t>
            </w:r>
            <w:r w:rsidRPr="001A3206">
              <w:rPr>
                <w:rFonts w:ascii="Lato" w:eastAsia="Calibri" w:hAnsi="Lato" w:cs="Calibri"/>
                <w:i/>
                <w:iCs/>
                <w:sz w:val="20"/>
                <w:szCs w:val="20"/>
                <w:lang w:val="en-GB"/>
              </w:rPr>
              <w:t xml:space="preserve"> par praksi, sākotnējām apmācībām vai mentoru iespējām, kā arī līgum</w:t>
            </w:r>
            <w:r w:rsidR="005F4134">
              <w:rPr>
                <w:rFonts w:ascii="Lato" w:eastAsia="Calibri" w:hAnsi="Lato" w:cs="Calibri"/>
                <w:i/>
                <w:iCs/>
                <w:sz w:val="20"/>
                <w:szCs w:val="20"/>
                <w:lang w:val="en-GB"/>
              </w:rPr>
              <w:t>us</w:t>
            </w:r>
            <w:r w:rsidRPr="001A3206">
              <w:rPr>
                <w:rFonts w:ascii="Lato" w:eastAsia="Calibri" w:hAnsi="Lato" w:cs="Calibri"/>
                <w:i/>
                <w:iCs/>
                <w:sz w:val="20"/>
                <w:szCs w:val="20"/>
                <w:lang w:val="en-GB"/>
              </w:rPr>
              <w:t xml:space="preserve"> vai sadarbības pierādījum</w:t>
            </w:r>
            <w:r w:rsidR="005F4134">
              <w:rPr>
                <w:rFonts w:ascii="Lato" w:eastAsia="Calibri" w:hAnsi="Lato" w:cs="Calibri"/>
                <w:i/>
                <w:iCs/>
                <w:sz w:val="20"/>
                <w:szCs w:val="20"/>
                <w:lang w:val="en-GB"/>
              </w:rPr>
              <w:t>us</w:t>
            </w:r>
            <w:r w:rsidRPr="001A3206">
              <w:rPr>
                <w:rFonts w:ascii="Lato" w:eastAsia="Calibri" w:hAnsi="Lato" w:cs="Calibri"/>
                <w:i/>
                <w:iCs/>
                <w:sz w:val="20"/>
                <w:szCs w:val="20"/>
                <w:lang w:val="en-GB"/>
              </w:rPr>
              <w:t xml:space="preserve"> ar NVO, migrantu atbalsta organizācijām vai sociālo pakalpojumu sniedzējiem, kas apliecina iesaistīšanos šādās iniciatīvās; un/vai</w:t>
            </w:r>
          </w:p>
          <w:p w14:paraId="36865957" w14:textId="615F07CA" w:rsidR="00121D83" w:rsidRPr="001A3206" w:rsidRDefault="00121D83" w:rsidP="00121D83">
            <w:pPr>
              <w:pStyle w:val="ListParagraph"/>
              <w:numPr>
                <w:ilvl w:val="0"/>
                <w:numId w:val="114"/>
              </w:numPr>
              <w:jc w:val="both"/>
              <w:rPr>
                <w:rFonts w:ascii="Lato" w:eastAsia="Calibri" w:hAnsi="Lato" w:cs="Calibri"/>
                <w:i/>
                <w:iCs/>
                <w:sz w:val="20"/>
                <w:szCs w:val="20"/>
                <w:lang w:val="en-GB"/>
              </w:rPr>
            </w:pPr>
            <w:r w:rsidRPr="001A3206">
              <w:rPr>
                <w:rFonts w:ascii="Lato" w:eastAsia="Calibri" w:hAnsi="Lato" w:cs="Calibri"/>
                <w:i/>
                <w:iCs/>
                <w:sz w:val="20"/>
                <w:szCs w:val="20"/>
                <w:lang w:val="en-GB"/>
              </w:rPr>
              <w:t>sadarbības līgum</w:t>
            </w:r>
            <w:r w:rsidR="005F4134">
              <w:rPr>
                <w:rFonts w:ascii="Lato" w:eastAsia="Calibri" w:hAnsi="Lato" w:cs="Calibri"/>
                <w:i/>
                <w:iCs/>
                <w:sz w:val="20"/>
                <w:szCs w:val="20"/>
                <w:lang w:val="en-GB"/>
              </w:rPr>
              <w:t>us</w:t>
            </w:r>
            <w:r w:rsidRPr="001A3206">
              <w:rPr>
                <w:rFonts w:ascii="Lato" w:eastAsia="Calibri" w:hAnsi="Lato" w:cs="Calibri"/>
                <w:i/>
                <w:iCs/>
                <w:sz w:val="20"/>
                <w:szCs w:val="20"/>
                <w:lang w:val="en-GB"/>
              </w:rPr>
              <w:t>, partnerības līgum</w:t>
            </w:r>
            <w:r w:rsidR="005F4134">
              <w:rPr>
                <w:rFonts w:ascii="Lato" w:eastAsia="Calibri" w:hAnsi="Lato" w:cs="Calibri"/>
                <w:i/>
                <w:iCs/>
                <w:sz w:val="20"/>
                <w:szCs w:val="20"/>
                <w:lang w:val="en-GB"/>
              </w:rPr>
              <w:t>us</w:t>
            </w:r>
            <w:r w:rsidRPr="001A3206">
              <w:rPr>
                <w:rFonts w:ascii="Lato" w:eastAsia="Calibri" w:hAnsi="Lato" w:cs="Calibri"/>
                <w:i/>
                <w:iCs/>
                <w:sz w:val="20"/>
                <w:szCs w:val="20"/>
                <w:lang w:val="en-GB"/>
              </w:rPr>
              <w:t>, dalības uzskaites vai projektu aprakst</w:t>
            </w:r>
            <w:r w:rsidR="005F4134">
              <w:rPr>
                <w:rFonts w:ascii="Lato" w:eastAsia="Calibri" w:hAnsi="Lato" w:cs="Calibri"/>
                <w:i/>
                <w:iCs/>
                <w:sz w:val="20"/>
                <w:szCs w:val="20"/>
                <w:lang w:val="en-GB"/>
              </w:rPr>
              <w:t>us</w:t>
            </w:r>
            <w:r w:rsidRPr="001A3206">
              <w:rPr>
                <w:rFonts w:ascii="Lato" w:eastAsia="Calibri" w:hAnsi="Lato" w:cs="Calibri"/>
                <w:i/>
                <w:iCs/>
                <w:sz w:val="20"/>
                <w:szCs w:val="20"/>
                <w:lang w:val="en-GB"/>
              </w:rPr>
              <w:t xml:space="preserve"> ar attiecīgajām iestādēm.</w:t>
            </w:r>
          </w:p>
          <w:p w14:paraId="20E8BDE6" w14:textId="2CADA362" w:rsidR="00121D83" w:rsidRPr="001A3206" w:rsidRDefault="00121D83" w:rsidP="00121D83">
            <w:pPr>
              <w:spacing w:before="240" w:after="240"/>
              <w:jc w:val="both"/>
              <w:rPr>
                <w:rFonts w:ascii="Lato" w:eastAsia="Calibri" w:hAnsi="Lato" w:cs="Calibri"/>
                <w:b/>
                <w:bCs/>
                <w:sz w:val="20"/>
                <w:szCs w:val="20"/>
              </w:rPr>
            </w:pPr>
            <w:r w:rsidRPr="001A3206">
              <w:rPr>
                <w:rFonts w:ascii="Lato" w:eastAsia="Calibri" w:hAnsi="Lato" w:cs="Calibri"/>
                <w:i/>
                <w:iCs/>
                <w:sz w:val="20"/>
                <w:szCs w:val="20"/>
              </w:rPr>
              <w:t>Vizuālās pārbaudes laikā auditors var veikt intervijas ar vadību, lai apstiprinātu 1 no uzskaitītajām iniciatīvām un šiem darbiniekiem sniegto atbalsta pasākumu īstenošanu.</w:t>
            </w:r>
          </w:p>
        </w:tc>
      </w:tr>
      <w:tr w:rsidR="00121D83" w:rsidRPr="001A3206" w14:paraId="027915EB" w14:textId="77777777" w:rsidTr="51C1B44D">
        <w:trPr>
          <w:trHeight w:val="792"/>
          <w:jc w:val="center"/>
        </w:trPr>
        <w:tc>
          <w:tcPr>
            <w:tcW w:w="846" w:type="dxa"/>
          </w:tcPr>
          <w:p w14:paraId="34EA8DFF" w14:textId="655DEFAC" w:rsidR="00121D83" w:rsidRPr="001A3206" w:rsidRDefault="0077063F" w:rsidP="00121D83">
            <w:pPr>
              <w:spacing w:before="240"/>
              <w:rPr>
                <w:rFonts w:ascii="Lato" w:eastAsia="Times New Roman" w:hAnsi="Lato" w:cstheme="minorBidi"/>
                <w:i/>
                <w:iCs/>
                <w:sz w:val="20"/>
                <w:szCs w:val="20"/>
              </w:rPr>
            </w:pPr>
            <w:r w:rsidRPr="001A3206">
              <w:rPr>
                <w:rFonts w:ascii="Lato" w:eastAsia="Times New Roman" w:hAnsi="Lato" w:cstheme="minorBidi"/>
                <w:i/>
                <w:iCs/>
                <w:sz w:val="20"/>
                <w:szCs w:val="20"/>
              </w:rPr>
              <w:lastRenderedPageBreak/>
              <w:t>1.18</w:t>
            </w:r>
          </w:p>
        </w:tc>
        <w:tc>
          <w:tcPr>
            <w:tcW w:w="1707" w:type="dxa"/>
          </w:tcPr>
          <w:p w14:paraId="3C9C98A5" w14:textId="4393E2DF" w:rsidR="00121D83" w:rsidRPr="001A3206" w:rsidRDefault="00121D83" w:rsidP="00121D83">
            <w:pPr>
              <w:spacing w:before="240"/>
              <w:rPr>
                <w:rFonts w:ascii="Lato" w:eastAsia="Calibri" w:hAnsi="Lato" w:cs="Calibri"/>
                <w:i/>
                <w:iCs/>
                <w:sz w:val="20"/>
                <w:szCs w:val="20"/>
              </w:rPr>
            </w:pPr>
            <w:r w:rsidRPr="00680D25">
              <w:rPr>
                <w:rFonts w:ascii="Lato" w:eastAsia="Calibri" w:hAnsi="Lato" w:cs="Calibri"/>
                <w:i/>
                <w:iCs/>
                <w:sz w:val="20"/>
                <w:szCs w:val="20"/>
              </w:rPr>
              <w:t xml:space="preserve">Iestāde nodrošina </w:t>
            </w:r>
            <w:r w:rsidR="005F4134" w:rsidRPr="00680D25">
              <w:rPr>
                <w:rFonts w:ascii="Lato" w:eastAsia="Calibri" w:hAnsi="Lato" w:cs="Calibri"/>
                <w:i/>
                <w:iCs/>
                <w:sz w:val="20"/>
                <w:szCs w:val="20"/>
              </w:rPr>
              <w:t>pieejamību</w:t>
            </w:r>
            <w:r w:rsidRPr="00680D25">
              <w:rPr>
                <w:rFonts w:ascii="Lato" w:eastAsia="Calibri" w:hAnsi="Lato" w:cs="Calibri"/>
                <w:i/>
                <w:iCs/>
                <w:sz w:val="20"/>
                <w:szCs w:val="20"/>
              </w:rPr>
              <w:t xml:space="preserve"> personām ar papildu piekļuves vajadzībām</w:t>
            </w:r>
            <w:r w:rsidRPr="001A3206">
              <w:rPr>
                <w:rFonts w:ascii="Lato" w:eastAsia="Calibri" w:hAnsi="Lato" w:cs="Calibri"/>
                <w:i/>
                <w:iCs/>
                <w:sz w:val="20"/>
                <w:szCs w:val="20"/>
              </w:rPr>
              <w:t xml:space="preserve">, koncentrējoties uz vismaz divām definētām piekļuves </w:t>
            </w:r>
            <w:r w:rsidR="0703FEC5" w:rsidRPr="001A3206">
              <w:rPr>
                <w:rFonts w:ascii="Lato" w:eastAsia="Calibri" w:hAnsi="Lato" w:cs="Calibri"/>
                <w:i/>
                <w:iCs/>
                <w:sz w:val="20"/>
                <w:szCs w:val="20"/>
              </w:rPr>
              <w:t xml:space="preserve">kategorijām </w:t>
            </w:r>
            <w:r w:rsidRPr="001A3206">
              <w:rPr>
                <w:rFonts w:ascii="Lato" w:eastAsia="Calibri" w:hAnsi="Lato" w:cs="Calibri"/>
                <w:i/>
                <w:iCs/>
                <w:sz w:val="20"/>
                <w:szCs w:val="20"/>
              </w:rPr>
              <w:t xml:space="preserve">un īstenojot </w:t>
            </w:r>
            <w:r w:rsidR="4458ABDF" w:rsidRPr="001A3206">
              <w:rPr>
                <w:rFonts w:ascii="Lato" w:eastAsia="Calibri" w:hAnsi="Lato" w:cs="Calibri"/>
                <w:i/>
                <w:iCs/>
                <w:sz w:val="20"/>
                <w:szCs w:val="20"/>
              </w:rPr>
              <w:t>šīm</w:t>
            </w:r>
            <w:r w:rsidRPr="001A3206">
              <w:rPr>
                <w:rFonts w:ascii="Lato" w:eastAsia="Calibri" w:hAnsi="Lato" w:cs="Calibri"/>
                <w:i/>
                <w:iCs/>
                <w:sz w:val="20"/>
                <w:szCs w:val="20"/>
              </w:rPr>
              <w:t xml:space="preserve"> </w:t>
            </w:r>
            <w:r w:rsidR="00A0CE8A" w:rsidRPr="001A3206">
              <w:rPr>
                <w:rFonts w:ascii="Lato" w:eastAsia="Calibri" w:hAnsi="Lato" w:cs="Calibri"/>
                <w:i/>
                <w:iCs/>
                <w:sz w:val="20"/>
                <w:szCs w:val="20"/>
              </w:rPr>
              <w:lastRenderedPageBreak/>
              <w:t>kategorijām</w:t>
            </w:r>
            <w:r w:rsidRPr="001A3206">
              <w:rPr>
                <w:rFonts w:ascii="Lato" w:eastAsia="Calibri" w:hAnsi="Lato" w:cs="Calibri"/>
                <w:i/>
                <w:iCs/>
                <w:sz w:val="20"/>
                <w:szCs w:val="20"/>
              </w:rPr>
              <w:t xml:space="preserve"> nepieciešamos minimālos pasākumus</w:t>
            </w:r>
            <w:r w:rsidR="0EBEA55E" w:rsidRPr="001A3206">
              <w:rPr>
                <w:rFonts w:ascii="Lato" w:eastAsia="Calibri" w:hAnsi="Lato" w:cs="Calibri"/>
                <w:i/>
                <w:iCs/>
                <w:sz w:val="20"/>
                <w:szCs w:val="20"/>
              </w:rPr>
              <w:t xml:space="preserve">. </w:t>
            </w:r>
            <w:r w:rsidRPr="001A3206">
              <w:rPr>
                <w:rFonts w:ascii="Lato" w:eastAsia="Calibri" w:hAnsi="Lato" w:cs="Calibri"/>
                <w:i/>
                <w:iCs/>
                <w:sz w:val="20"/>
                <w:szCs w:val="20"/>
              </w:rPr>
              <w:t>(G)</w:t>
            </w:r>
          </w:p>
          <w:p w14:paraId="25564C41" w14:textId="6F8073AF" w:rsidR="00121D83" w:rsidRPr="001A3206" w:rsidRDefault="00121D83" w:rsidP="00121D83">
            <w:pPr>
              <w:spacing w:before="240" w:after="240"/>
              <w:rPr>
                <w:rFonts w:ascii="Lato" w:eastAsia="Calibri" w:hAnsi="Lato" w:cs="Calibri"/>
                <w:i/>
                <w:iCs/>
                <w:sz w:val="20"/>
                <w:szCs w:val="20"/>
              </w:rPr>
            </w:pPr>
            <w:r w:rsidRPr="001A3206">
              <w:rPr>
                <w:rFonts w:ascii="Lato" w:eastAsia="Calibri" w:hAnsi="Lato" w:cs="Calibri"/>
                <w:i/>
                <w:iCs/>
                <w:sz w:val="20"/>
                <w:szCs w:val="20"/>
              </w:rPr>
              <w:t>HH, CHP, SA, CC, R, A</w:t>
            </w:r>
          </w:p>
        </w:tc>
        <w:tc>
          <w:tcPr>
            <w:tcW w:w="11056" w:type="dxa"/>
          </w:tcPr>
          <w:p w14:paraId="681547E0" w14:textId="41112B5E" w:rsidR="00121D83" w:rsidRPr="001A3206" w:rsidRDefault="005F4134" w:rsidP="00121D83">
            <w:pPr>
              <w:spacing w:before="240"/>
              <w:jc w:val="both"/>
              <w:rPr>
                <w:rFonts w:ascii="Lato" w:eastAsia="Calibri" w:hAnsi="Lato" w:cs="Calibri"/>
                <w:b/>
                <w:bCs/>
                <w:i/>
                <w:iCs/>
                <w:sz w:val="20"/>
                <w:szCs w:val="20"/>
              </w:rPr>
            </w:pPr>
            <w:r>
              <w:rPr>
                <w:rFonts w:ascii="Lato" w:eastAsia="Calibri" w:hAnsi="Lato" w:cs="Calibri"/>
                <w:b/>
                <w:bCs/>
                <w:i/>
                <w:iCs/>
                <w:sz w:val="20"/>
                <w:szCs w:val="20"/>
              </w:rPr>
              <w:lastRenderedPageBreak/>
              <w:t>Nozīme</w:t>
            </w:r>
          </w:p>
          <w:p w14:paraId="13734EDE" w14:textId="0085426C" w:rsidR="00121D83" w:rsidRPr="001A3206" w:rsidRDefault="005F4134" w:rsidP="00121D83">
            <w:pPr>
              <w:spacing w:after="240"/>
              <w:jc w:val="both"/>
              <w:rPr>
                <w:rFonts w:ascii="Lato" w:eastAsia="Calibri" w:hAnsi="Lato" w:cs="Calibri"/>
                <w:i/>
                <w:iCs/>
                <w:sz w:val="20"/>
                <w:szCs w:val="20"/>
              </w:rPr>
            </w:pPr>
            <w:r>
              <w:rPr>
                <w:rFonts w:ascii="Lato" w:eastAsia="Calibri" w:hAnsi="Lato" w:cs="Calibri"/>
                <w:i/>
                <w:iCs/>
                <w:sz w:val="20"/>
                <w:szCs w:val="20"/>
              </w:rPr>
              <w:t>Iekļaujošas</w:t>
            </w:r>
            <w:r w:rsidR="00121D83" w:rsidRPr="001A3206">
              <w:rPr>
                <w:rFonts w:ascii="Lato" w:eastAsia="Calibri" w:hAnsi="Lato" w:cs="Calibri"/>
                <w:i/>
                <w:iCs/>
                <w:sz w:val="20"/>
                <w:szCs w:val="20"/>
              </w:rPr>
              <w:t xml:space="preserve"> </w:t>
            </w:r>
            <w:r>
              <w:rPr>
                <w:rFonts w:ascii="Lato" w:eastAsia="Calibri" w:hAnsi="Lato" w:cs="Calibri"/>
                <w:i/>
                <w:iCs/>
                <w:sz w:val="20"/>
                <w:szCs w:val="20"/>
              </w:rPr>
              <w:t>pieejamības</w:t>
            </w:r>
            <w:r w:rsidR="00121D83" w:rsidRPr="001A3206">
              <w:rPr>
                <w:rFonts w:ascii="Lato" w:eastAsia="Calibri" w:hAnsi="Lato" w:cs="Calibri"/>
                <w:i/>
                <w:iCs/>
                <w:sz w:val="20"/>
                <w:szCs w:val="20"/>
              </w:rPr>
              <w:t xml:space="preserve"> nodrošināšana cilvēkiem ar papildu piekļuves vajadzībām palīdz novērst fiziskās, sensorās un kognitīvās barjeras, ļaujot visiem viesiem pilnībā un neatkarīgi piedalīties pakalpojumu un pieredzes gūšanā. Tas veicina sociālo ilgtspēju un atbilst starptautiskajiem cilvēktiesību principiem.</w:t>
            </w:r>
          </w:p>
          <w:p w14:paraId="63B1FCAA" w14:textId="77777777" w:rsidR="005F4134" w:rsidRPr="001A3206" w:rsidRDefault="005F4134" w:rsidP="005F4134">
            <w:pPr>
              <w:widowControl/>
              <w:suppressAutoHyphens w:val="0"/>
              <w:jc w:val="both"/>
              <w:rPr>
                <w:rFonts w:ascii="Lato" w:eastAsia="Times New Roman" w:hAnsi="Lato"/>
                <w:i/>
                <w:iCs/>
                <w:color w:val="000000" w:themeColor="text1"/>
                <w:sz w:val="20"/>
                <w:szCs w:val="20"/>
              </w:rPr>
            </w:pPr>
            <w:r w:rsidRPr="001A3206">
              <w:rPr>
                <w:rFonts w:ascii="Lato" w:hAnsi="Lato"/>
                <w:b/>
                <w:i/>
                <w:iCs/>
                <w:color w:val="000000"/>
                <w:sz w:val="20"/>
                <w:szCs w:val="20"/>
              </w:rPr>
              <w:t xml:space="preserve">Prasības </w:t>
            </w:r>
            <w:r w:rsidRPr="001A3206">
              <w:rPr>
                <w:rStyle w:val="font131"/>
                <w:rFonts w:ascii="Lato" w:hAnsi="Lato"/>
                <w:b/>
                <w:i/>
                <w:iCs/>
              </w:rPr>
              <w:t>īstenošanai</w:t>
            </w:r>
          </w:p>
          <w:p w14:paraId="68D7CF15" w14:textId="2E84590E" w:rsidR="00121D83" w:rsidRPr="00E53A42"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Iestāde nodrošina </w:t>
            </w:r>
            <w:r w:rsidR="005F4134">
              <w:rPr>
                <w:rFonts w:ascii="Lato" w:eastAsia="Calibri" w:hAnsi="Lato" w:cs="Calibri"/>
                <w:i/>
                <w:iCs/>
                <w:sz w:val="20"/>
                <w:szCs w:val="20"/>
              </w:rPr>
              <w:t>pieejamību</w:t>
            </w:r>
            <w:r w:rsidRPr="001A3206">
              <w:rPr>
                <w:rFonts w:ascii="Lato" w:eastAsia="Calibri" w:hAnsi="Lato" w:cs="Calibri"/>
                <w:i/>
                <w:iCs/>
                <w:sz w:val="20"/>
                <w:szCs w:val="20"/>
              </w:rPr>
              <w:t xml:space="preserve"> cilvēkiem ar papildu piekļuves vajadzībām. Atzīstot, ka iestādes var nebūt spējīgas apmierināt visu veidu vajadzības</w:t>
            </w:r>
            <w:r w:rsidRPr="00E53A42">
              <w:rPr>
                <w:rFonts w:ascii="Lato" w:eastAsia="Calibri" w:hAnsi="Lato" w:cs="Calibri"/>
                <w:i/>
                <w:iCs/>
                <w:sz w:val="20"/>
                <w:szCs w:val="20"/>
              </w:rPr>
              <w:t>, iestāde pievērš uzmanību piekļuves uzlabojumiem vismaz divās konkrētās vajadzību kategorijās: fiziskā mobilitāte, redzes traucējumi vai kognitīvie/dzirdes traucējumi.</w:t>
            </w:r>
          </w:p>
          <w:p w14:paraId="3A305563" w14:textId="67013A41" w:rsidR="00121D83" w:rsidRPr="00E53A42" w:rsidRDefault="00121D83" w:rsidP="00121D83">
            <w:pPr>
              <w:jc w:val="both"/>
              <w:rPr>
                <w:rFonts w:ascii="Lato" w:eastAsia="Calibri" w:hAnsi="Lato" w:cs="Calibri"/>
                <w:i/>
                <w:iCs/>
                <w:sz w:val="20"/>
                <w:szCs w:val="20"/>
              </w:rPr>
            </w:pPr>
            <w:r w:rsidRPr="00E53A42">
              <w:rPr>
                <w:rFonts w:ascii="Lato" w:eastAsia="Calibri" w:hAnsi="Lato" w:cs="Calibri"/>
                <w:i/>
                <w:iCs/>
                <w:sz w:val="20"/>
                <w:szCs w:val="20"/>
              </w:rPr>
              <w:t xml:space="preserve">Lai </w:t>
            </w:r>
            <w:r w:rsidR="00E53A42">
              <w:rPr>
                <w:rFonts w:ascii="Lato" w:eastAsia="Calibri" w:hAnsi="Lato" w:cs="Calibri"/>
                <w:i/>
                <w:iCs/>
                <w:sz w:val="20"/>
                <w:szCs w:val="20"/>
              </w:rPr>
              <w:t>sasniegtu</w:t>
            </w:r>
            <w:r w:rsidRPr="00E53A42">
              <w:rPr>
                <w:rFonts w:ascii="Lato" w:eastAsia="Calibri" w:hAnsi="Lato" w:cs="Calibri"/>
                <w:i/>
                <w:iCs/>
                <w:sz w:val="20"/>
                <w:szCs w:val="20"/>
              </w:rPr>
              <w:t xml:space="preserve"> atbilstību, fiziskās pieejamības uzlabošanai tiek nodrošināti šādi minimālie pieejamības elementi:</w:t>
            </w:r>
          </w:p>
          <w:p w14:paraId="6B487AFF" w14:textId="77777777" w:rsidR="00121D83" w:rsidRPr="00E53A42" w:rsidRDefault="00121D83" w:rsidP="00121D83">
            <w:pPr>
              <w:pStyle w:val="ListParagraph"/>
              <w:numPr>
                <w:ilvl w:val="0"/>
                <w:numId w:val="34"/>
              </w:numPr>
              <w:jc w:val="both"/>
              <w:rPr>
                <w:rFonts w:ascii="Lato" w:eastAsia="Calibri" w:hAnsi="Lato" w:cs="Calibri"/>
                <w:i/>
                <w:iCs/>
                <w:sz w:val="20"/>
                <w:szCs w:val="20"/>
                <w:lang w:val="en-GB"/>
              </w:rPr>
            </w:pPr>
            <w:r w:rsidRPr="00E53A42">
              <w:rPr>
                <w:rFonts w:ascii="Lato" w:eastAsia="Calibri" w:hAnsi="Lato" w:cs="Calibri"/>
                <w:i/>
                <w:iCs/>
                <w:sz w:val="20"/>
                <w:szCs w:val="20"/>
                <w:lang w:val="en-GB"/>
              </w:rPr>
              <w:lastRenderedPageBreak/>
              <w:t>vismaz 1 pieejama ieeja ar rampa vai līdzenu pieeju (atbilstoši slīpuma un platuma standartiem);</w:t>
            </w:r>
          </w:p>
          <w:p w14:paraId="56A38624" w14:textId="77777777" w:rsidR="00121D83" w:rsidRPr="00E53A42" w:rsidRDefault="00121D83" w:rsidP="00121D83">
            <w:pPr>
              <w:pStyle w:val="ListParagraph"/>
              <w:numPr>
                <w:ilvl w:val="0"/>
                <w:numId w:val="34"/>
              </w:numPr>
              <w:jc w:val="both"/>
              <w:rPr>
                <w:rFonts w:ascii="Lato" w:eastAsia="Calibri" w:hAnsi="Lato" w:cs="Calibri"/>
                <w:i/>
                <w:iCs/>
                <w:sz w:val="20"/>
                <w:szCs w:val="20"/>
                <w:lang w:val="en-GB"/>
              </w:rPr>
            </w:pPr>
            <w:r w:rsidRPr="00E53A42">
              <w:rPr>
                <w:rFonts w:ascii="Lato" w:eastAsia="Calibri" w:hAnsi="Lato" w:cs="Calibri"/>
                <w:i/>
                <w:iCs/>
                <w:sz w:val="20"/>
                <w:szCs w:val="20"/>
                <w:lang w:val="en-GB"/>
              </w:rPr>
              <w:t>vismaz 1 pieejama tualete publiskās/koplietošanas telpās;</w:t>
            </w:r>
          </w:p>
          <w:p w14:paraId="5A5DF682" w14:textId="77777777" w:rsidR="00121D83" w:rsidRPr="001A3206" w:rsidRDefault="00121D83" w:rsidP="00121D83">
            <w:pPr>
              <w:pStyle w:val="ListParagraph"/>
              <w:numPr>
                <w:ilvl w:val="0"/>
                <w:numId w:val="34"/>
              </w:numPr>
              <w:jc w:val="both"/>
              <w:rPr>
                <w:rFonts w:ascii="Lato" w:eastAsia="Calibri" w:hAnsi="Lato" w:cs="Calibri"/>
                <w:i/>
                <w:iCs/>
                <w:sz w:val="20"/>
                <w:szCs w:val="20"/>
                <w:lang w:val="en-GB"/>
              </w:rPr>
            </w:pPr>
            <w:r w:rsidRPr="00E53A42">
              <w:rPr>
                <w:rFonts w:ascii="Lato" w:eastAsia="Calibri" w:hAnsi="Lato" w:cs="Calibri"/>
                <w:i/>
                <w:iCs/>
                <w:sz w:val="20"/>
                <w:szCs w:val="20"/>
                <w:lang w:val="en-GB"/>
              </w:rPr>
              <w:t>vismaz 1</w:t>
            </w:r>
            <w:r w:rsidRPr="001A3206">
              <w:rPr>
                <w:rFonts w:ascii="Lato" w:eastAsia="Calibri" w:hAnsi="Lato" w:cs="Calibri"/>
                <w:i/>
                <w:iCs/>
                <w:sz w:val="20"/>
                <w:szCs w:val="20"/>
                <w:lang w:val="en-GB"/>
              </w:rPr>
              <w:t xml:space="preserve"> pieejama viesu istaba, ieskaitot </w:t>
            </w:r>
            <w:r w:rsidRPr="001A3206">
              <w:rPr>
                <w:rFonts w:ascii="Lato" w:eastAsia="Calibri" w:hAnsi="Lato" w:cs="Calibri"/>
                <w:sz w:val="20"/>
                <w:szCs w:val="20"/>
                <w:lang w:val="en-GB"/>
              </w:rPr>
              <w:t xml:space="preserve">vannas istabu </w:t>
            </w:r>
            <w:r w:rsidRPr="001A3206">
              <w:rPr>
                <w:rFonts w:ascii="Lato" w:eastAsia="Calibri" w:hAnsi="Lato" w:cs="Calibri"/>
                <w:i/>
                <w:iCs/>
                <w:sz w:val="20"/>
                <w:szCs w:val="20"/>
                <w:lang w:val="en-GB"/>
              </w:rPr>
              <w:t>(ja tiek nodrošināta izmitināšana);</w:t>
            </w:r>
          </w:p>
          <w:p w14:paraId="61C6B47D" w14:textId="77777777" w:rsidR="00121D83" w:rsidRPr="001A3206" w:rsidRDefault="00121D83" w:rsidP="00121D83">
            <w:pPr>
              <w:pStyle w:val="ListParagraph"/>
              <w:numPr>
                <w:ilvl w:val="0"/>
                <w:numId w:val="34"/>
              </w:numPr>
              <w:jc w:val="both"/>
              <w:rPr>
                <w:rFonts w:ascii="Lato" w:eastAsia="Calibri" w:hAnsi="Lato" w:cs="Calibri"/>
                <w:i/>
                <w:iCs/>
                <w:sz w:val="20"/>
                <w:szCs w:val="20"/>
                <w:lang w:val="en-GB"/>
              </w:rPr>
            </w:pPr>
            <w:r w:rsidRPr="001A3206">
              <w:rPr>
                <w:rFonts w:ascii="Lato" w:eastAsia="Calibri" w:hAnsi="Lato" w:cs="Calibri"/>
                <w:i/>
                <w:iCs/>
                <w:sz w:val="20"/>
                <w:szCs w:val="20"/>
                <w:lang w:val="en-GB"/>
              </w:rPr>
              <w:t>pieejamas restorāna sēdvietas vai kopīga ēdamistaba; un</w:t>
            </w:r>
          </w:p>
          <w:p w14:paraId="1F070265" w14:textId="77777777" w:rsidR="00121D83" w:rsidRPr="001A3206" w:rsidRDefault="00121D83" w:rsidP="00121D83">
            <w:pPr>
              <w:pStyle w:val="ListParagraph"/>
              <w:numPr>
                <w:ilvl w:val="0"/>
                <w:numId w:val="34"/>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1 pieejama sanāksmju/konferenču telpa, ja piemērojams.</w:t>
            </w:r>
          </w:p>
          <w:p w14:paraId="6AF38E24" w14:textId="7777777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Turklāt ieteicams nodrošināt atpūtas vietas (piemēram, soliņus) viesiem ar ierobežotu mobilitāti garākās pastaigu zonās. Ieeju slīpums un platums, norādes un margu pieejamība tiek pārbaudīta saskaņā ar valsts pieejamības vadlīnijām vai, ja pieejams, ANO/PVO pieejamības ieteikumiem.</w:t>
            </w:r>
          </w:p>
          <w:p w14:paraId="1CA0F6CA" w14:textId="77777777"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Lai nodrošinātu atbilstību, vizuālās pieejamības nodrošināšanai ir jāievieš šādi minimālie pieejamības elementi:</w:t>
            </w:r>
          </w:p>
          <w:p w14:paraId="662852A9" w14:textId="77777777" w:rsidR="00121D83" w:rsidRPr="001A3206" w:rsidRDefault="00121D83" w:rsidP="00121D83">
            <w:pPr>
              <w:pStyle w:val="ListParagraph"/>
              <w:numPr>
                <w:ilvl w:val="0"/>
                <w:numId w:val="33"/>
              </w:numPr>
              <w:jc w:val="both"/>
              <w:rPr>
                <w:rFonts w:ascii="Lato" w:eastAsia="Calibri" w:hAnsi="Lato" w:cs="Calibri"/>
                <w:i/>
                <w:iCs/>
                <w:sz w:val="20"/>
                <w:szCs w:val="20"/>
                <w:lang w:val="en-GB"/>
              </w:rPr>
            </w:pPr>
            <w:r w:rsidRPr="001A3206">
              <w:rPr>
                <w:rFonts w:ascii="Lato" w:eastAsia="Calibri" w:hAnsi="Lato" w:cs="Calibri"/>
                <w:i/>
                <w:iCs/>
                <w:sz w:val="20"/>
                <w:szCs w:val="20"/>
                <w:lang w:val="en-GB"/>
              </w:rPr>
              <w:t>kontrastējošas norādes un/vai taktilas grīdas marķējumi un/vai atbilstošs apgaismojums un atspīduma samazināšana galvenajās zonās (piemēram, ieejā, reģistratūrā, tualetēs, koridoros) atbilstoši redzes traucējumu vajadzībām;</w:t>
            </w:r>
          </w:p>
          <w:p w14:paraId="33F80ED6" w14:textId="77777777" w:rsidR="00121D83" w:rsidRPr="001A3206" w:rsidRDefault="00121D83" w:rsidP="00121D83">
            <w:pPr>
              <w:pStyle w:val="ListParagraph"/>
              <w:numPr>
                <w:ilvl w:val="0"/>
                <w:numId w:val="33"/>
              </w:numPr>
              <w:jc w:val="both"/>
              <w:rPr>
                <w:rFonts w:ascii="Lato" w:eastAsia="Calibri" w:hAnsi="Lato" w:cs="Calibri"/>
                <w:i/>
                <w:iCs/>
                <w:sz w:val="20"/>
                <w:szCs w:val="20"/>
                <w:lang w:val="en-GB"/>
              </w:rPr>
            </w:pPr>
            <w:r w:rsidRPr="001A3206">
              <w:rPr>
                <w:rFonts w:ascii="Lato" w:eastAsia="Calibri" w:hAnsi="Lato" w:cs="Calibri"/>
                <w:i/>
                <w:iCs/>
                <w:sz w:val="20"/>
                <w:szCs w:val="20"/>
                <w:lang w:val="en-GB"/>
              </w:rPr>
              <w:t>vismaz 1 pieejama tualete publiskās/koplietošanas zonās;</w:t>
            </w:r>
          </w:p>
          <w:p w14:paraId="4E5E01BB" w14:textId="77777777" w:rsidR="00121D83" w:rsidRPr="001A3206" w:rsidRDefault="00121D83" w:rsidP="00121D83">
            <w:pPr>
              <w:pStyle w:val="ListParagraph"/>
              <w:numPr>
                <w:ilvl w:val="0"/>
                <w:numId w:val="33"/>
              </w:numPr>
              <w:jc w:val="both"/>
              <w:rPr>
                <w:rFonts w:ascii="Lato" w:eastAsia="Calibri" w:hAnsi="Lato" w:cs="Calibri"/>
                <w:i/>
                <w:iCs/>
                <w:sz w:val="20"/>
                <w:szCs w:val="20"/>
                <w:lang w:val="en-GB"/>
              </w:rPr>
            </w:pPr>
            <w:r w:rsidRPr="001A3206">
              <w:rPr>
                <w:rFonts w:ascii="Lato" w:eastAsia="Calibri" w:hAnsi="Lato" w:cs="Calibri"/>
                <w:i/>
                <w:iCs/>
                <w:sz w:val="20"/>
                <w:szCs w:val="20"/>
                <w:lang w:val="en-GB"/>
              </w:rPr>
              <w:t>vismaz 1 pieejama viesu istaba, ieskaitot vannas istabu (ja tiek nodrošināta izmitināšana);</w:t>
            </w:r>
          </w:p>
          <w:p w14:paraId="0775428C" w14:textId="77777777" w:rsidR="00121D83" w:rsidRPr="001A3206" w:rsidRDefault="00121D83" w:rsidP="00121D83">
            <w:pPr>
              <w:pStyle w:val="ListParagraph"/>
              <w:numPr>
                <w:ilvl w:val="0"/>
                <w:numId w:val="33"/>
              </w:numPr>
              <w:jc w:val="both"/>
              <w:rPr>
                <w:rFonts w:ascii="Lato" w:eastAsia="Calibri" w:hAnsi="Lato" w:cs="Calibri"/>
                <w:i/>
                <w:iCs/>
                <w:sz w:val="20"/>
                <w:szCs w:val="20"/>
                <w:lang w:val="en-GB"/>
              </w:rPr>
            </w:pPr>
            <w:r w:rsidRPr="001A3206">
              <w:rPr>
                <w:rFonts w:ascii="Lato" w:eastAsia="Calibri" w:hAnsi="Lato" w:cs="Calibri"/>
                <w:i/>
                <w:iCs/>
                <w:sz w:val="20"/>
                <w:szCs w:val="20"/>
                <w:lang w:val="en-GB"/>
              </w:rPr>
              <w:t>pieejamas vietas restorānā; reģistratūra vai apkalpošanas galds un vai nu skaņas signāli, vai mutiska norāde, vai Braila raksta/lielā drukā izdrukāti ēdienkartes/informācijas ceļveži; un</w:t>
            </w:r>
          </w:p>
          <w:p w14:paraId="38869FA5" w14:textId="77777777" w:rsidR="00121D83" w:rsidRPr="001A3206" w:rsidRDefault="00121D83" w:rsidP="00121D83">
            <w:pPr>
              <w:pStyle w:val="ListParagraph"/>
              <w:numPr>
                <w:ilvl w:val="0"/>
                <w:numId w:val="33"/>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1 pieejama sanāksmju/konferenču telpa, ja nepieciešams.</w:t>
            </w:r>
          </w:p>
          <w:p w14:paraId="1FA74BEB" w14:textId="77777777"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Kognitīvo traucējumu vai dzirdes traucējumu gadījumā, lai nodrošinātu atbilstību, ir jāievieš šādi minimālie pieejamības elementi:</w:t>
            </w:r>
          </w:p>
          <w:p w14:paraId="70183B14" w14:textId="77777777" w:rsidR="00121D83" w:rsidRPr="001A3206" w:rsidRDefault="00121D83" w:rsidP="00121D83">
            <w:pPr>
              <w:pStyle w:val="ListParagraph"/>
              <w:numPr>
                <w:ilvl w:val="0"/>
                <w:numId w:val="120"/>
              </w:numPr>
              <w:jc w:val="both"/>
              <w:rPr>
                <w:rFonts w:ascii="Lato" w:eastAsia="Calibri" w:hAnsi="Lato" w:cs="Calibri"/>
                <w:i/>
                <w:iCs/>
                <w:sz w:val="20"/>
                <w:szCs w:val="20"/>
                <w:lang w:val="en-GB"/>
              </w:rPr>
            </w:pPr>
            <w:r w:rsidRPr="001A3206">
              <w:rPr>
                <w:rFonts w:ascii="Lato" w:eastAsia="Calibri" w:hAnsi="Lato" w:cs="Calibri"/>
                <w:i/>
                <w:iCs/>
                <w:sz w:val="20"/>
                <w:szCs w:val="20"/>
                <w:lang w:val="en-GB"/>
              </w:rPr>
              <w:t>pieejamības plāns, kurā izklāstīts, kā tiek risinātas kognitīvās vai sensorās vajadzības (dzirdes traucējumi); un</w:t>
            </w:r>
          </w:p>
          <w:p w14:paraId="6C9F5DC2" w14:textId="77777777" w:rsidR="00121D83" w:rsidRPr="001A3206" w:rsidRDefault="00121D83" w:rsidP="00121D83">
            <w:pPr>
              <w:pStyle w:val="ListParagraph"/>
              <w:numPr>
                <w:ilvl w:val="0"/>
                <w:numId w:val="120"/>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vismaz 2 īstenotas konkrētas darbības, kas vērstas uz kognitīviem traucējumiem un/vai dzirdes traucējumiem: </w:t>
            </w:r>
          </w:p>
          <w:p w14:paraId="38DCC01B" w14:textId="77777777" w:rsidR="00121D83" w:rsidRPr="001A3206" w:rsidRDefault="00121D83" w:rsidP="00121D83">
            <w:pPr>
              <w:pStyle w:val="ListParagraph"/>
              <w:numPr>
                <w:ilvl w:val="1"/>
                <w:numId w:val="120"/>
              </w:numPr>
              <w:jc w:val="both"/>
              <w:rPr>
                <w:rFonts w:ascii="Lato" w:eastAsia="Calibri" w:hAnsi="Lato" w:cs="Calibri"/>
                <w:i/>
                <w:iCs/>
                <w:sz w:val="20"/>
                <w:szCs w:val="20"/>
                <w:lang w:val="en-GB"/>
              </w:rPr>
            </w:pPr>
            <w:r w:rsidRPr="001A3206">
              <w:rPr>
                <w:rFonts w:ascii="Lato" w:eastAsia="Calibri" w:hAnsi="Lato" w:cs="Calibri"/>
                <w:i/>
                <w:iCs/>
                <w:sz w:val="20"/>
                <w:szCs w:val="20"/>
                <w:lang w:val="en-GB"/>
              </w:rPr>
              <w:t>piemēri pasākumiem, kas vērsti uz kognitīvo pieejamību, ietver vienkāršotas un ar piktogrammām balstītas instrukcijas galvenajās zonās (reģistratūra, ēdamzāle, drošības informācija); klusa reģistrācija vai apkalpošana bez rindas viesiem, kam tas nepieciešams; personāla apmācība, kas vērsta uz izpratnes veicināšanu par cilvēku ar kognitīviem traucējumiem vajadzībām; pieejamas sensoram draudzīgas kartes vai vienkāršas orientācijas rokasgrāmatas; paredzamas ikdienas aktivitātes, par kurām viesiem tiek sniegta skaidra informācija.</w:t>
            </w:r>
          </w:p>
          <w:p w14:paraId="07C2A38E" w14:textId="77777777" w:rsidR="00121D83" w:rsidRPr="00E53A42" w:rsidRDefault="00121D83" w:rsidP="00121D83">
            <w:pPr>
              <w:pStyle w:val="ListParagraph"/>
              <w:numPr>
                <w:ilvl w:val="1"/>
                <w:numId w:val="120"/>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piemēri pasākumiem, kas vērsti uz dzirdes traucējumiem, ietver pieejamus portatīvos dzirdes aparātus reģistratūrā vai sanāksmju telpās; subtitrētus video un vizuālus trauksmes signālus galvenajās zonās (ja iespējams); personāla apmācību, kas vērsta uz cilvēku ar dzirdes traucējumiem vajadzību izpratnes veicināšanu (piemēram, </w:t>
            </w:r>
            <w:r w:rsidRPr="00E53A42">
              <w:rPr>
                <w:rFonts w:ascii="Lato" w:eastAsia="Calibri" w:hAnsi="Lato" w:cs="Calibri"/>
                <w:i/>
                <w:iCs/>
                <w:sz w:val="20"/>
                <w:szCs w:val="20"/>
                <w:lang w:val="en-GB"/>
              </w:rPr>
              <w:t>apmācība starptautiskajā zīmju valodā).</w:t>
            </w:r>
          </w:p>
          <w:p w14:paraId="51092699" w14:textId="77777777" w:rsidR="00121D83" w:rsidRPr="00E53A42" w:rsidRDefault="00121D83" w:rsidP="00121D83">
            <w:pPr>
              <w:spacing w:after="240"/>
              <w:jc w:val="both"/>
              <w:rPr>
                <w:rFonts w:ascii="Lato" w:eastAsia="Calibri" w:hAnsi="Lato" w:cs="Calibri"/>
                <w:i/>
                <w:iCs/>
                <w:sz w:val="20"/>
                <w:szCs w:val="20"/>
              </w:rPr>
            </w:pPr>
            <w:r w:rsidRPr="00E53A42">
              <w:rPr>
                <w:rFonts w:ascii="Lato" w:eastAsia="Calibri" w:hAnsi="Lato" w:cs="Calibri"/>
                <w:i/>
                <w:iCs/>
                <w:sz w:val="20"/>
                <w:szCs w:val="20"/>
              </w:rPr>
              <w:t xml:space="preserve">Lai pasākumi tiktu apstiprināti, uzlabojumiem jābūt būtiskiem, funkcionāliem un skaidri dokumentētiem pieejamības plānā. Iestāde savā tīmekļa vietnē informē arī par minimālajiem pieejamības elementiem. </w:t>
            </w:r>
          </w:p>
          <w:p w14:paraId="671A9545" w14:textId="49FE84B0" w:rsidR="00121D83" w:rsidRPr="00E53A42" w:rsidRDefault="00121D83" w:rsidP="00121D83">
            <w:pPr>
              <w:spacing w:after="240"/>
              <w:jc w:val="both"/>
              <w:rPr>
                <w:rFonts w:ascii="Lato" w:eastAsia="Calibri" w:hAnsi="Lato" w:cs="Calibri"/>
                <w:i/>
                <w:iCs/>
                <w:sz w:val="20"/>
                <w:szCs w:val="20"/>
              </w:rPr>
            </w:pPr>
            <w:r w:rsidRPr="00E53A42">
              <w:rPr>
                <w:rFonts w:ascii="Lato" w:eastAsia="Calibri" w:hAnsi="Lato" w:cs="Calibri"/>
                <w:i/>
                <w:iCs/>
                <w:sz w:val="20"/>
                <w:szCs w:val="20"/>
              </w:rPr>
              <w:t xml:space="preserve">Pat ja iestādē parasti nav atļauts ievest mājdzīvniekus, </w:t>
            </w:r>
            <w:r w:rsidR="00641C12" w:rsidRPr="00E53A42">
              <w:rPr>
                <w:rFonts w:ascii="Lato" w:eastAsia="Calibri" w:hAnsi="Lato" w:cs="Calibri"/>
                <w:i/>
                <w:iCs/>
                <w:sz w:val="20"/>
                <w:szCs w:val="20"/>
              </w:rPr>
              <w:t>dienesta dzīvnieki</w:t>
            </w:r>
            <w:r w:rsidRPr="00E53A42">
              <w:rPr>
                <w:rFonts w:ascii="Lato" w:eastAsia="Calibri" w:hAnsi="Lato" w:cs="Calibri"/>
                <w:i/>
                <w:iCs/>
                <w:sz w:val="20"/>
                <w:szCs w:val="20"/>
              </w:rPr>
              <w:t xml:space="preserve"> (piemēram, suņi-pavadoņi) vienmēr ir atļauti. Šo aspektu ievēro visi darbinieki. Piekļuves līmenis ir skaidri un precīzi norādīts iestādes tīmekļa vietnē. Aprakstos ir norādītas pieejam</w:t>
            </w:r>
            <w:r w:rsidR="00641C12" w:rsidRPr="00E53A42">
              <w:rPr>
                <w:rFonts w:ascii="Lato" w:eastAsia="Calibri" w:hAnsi="Lato" w:cs="Calibri"/>
                <w:i/>
                <w:iCs/>
                <w:sz w:val="20"/>
                <w:szCs w:val="20"/>
              </w:rPr>
              <w:t xml:space="preserve">ais </w:t>
            </w:r>
            <w:r w:rsidR="00641C12" w:rsidRPr="00E53A42">
              <w:rPr>
                <w:rFonts w:ascii="Lato" w:eastAsia="Calibri" w:hAnsi="Lato" w:cs="Calibri"/>
                <w:i/>
                <w:iCs/>
                <w:sz w:val="20"/>
                <w:szCs w:val="20"/>
              </w:rPr>
              <w:lastRenderedPageBreak/>
              <w:t xml:space="preserve">labiekārtojums </w:t>
            </w:r>
            <w:r w:rsidRPr="00E53A42">
              <w:rPr>
                <w:rFonts w:ascii="Lato" w:eastAsia="Calibri" w:hAnsi="Lato" w:cs="Calibri"/>
                <w:i/>
                <w:iCs/>
                <w:sz w:val="20"/>
                <w:szCs w:val="20"/>
              </w:rPr>
              <w:t>(piemēram, telpu izkārtojums, turekļi, piekļuve bez pakāpieniem, kontrastējošas norādes, vizuālie trauksmes signāli utt.) un tas, vai iestāde atbilst konkrētiem standartiem (piemēram, vietējām būvnormām vai pieejamības sertifikātiem).</w:t>
            </w:r>
          </w:p>
          <w:p w14:paraId="01DD622B" w14:textId="1746BB4E" w:rsidR="00121D83" w:rsidRPr="00E53A42" w:rsidRDefault="00641C12" w:rsidP="00121D83">
            <w:pPr>
              <w:spacing w:after="240"/>
              <w:jc w:val="both"/>
              <w:rPr>
                <w:rFonts w:ascii="Lato" w:eastAsia="Calibri" w:hAnsi="Lato" w:cs="Calibri"/>
                <w:i/>
                <w:iCs/>
                <w:sz w:val="20"/>
                <w:szCs w:val="20"/>
              </w:rPr>
            </w:pPr>
            <w:r w:rsidRPr="00E53A42">
              <w:rPr>
                <w:rFonts w:ascii="Lato" w:eastAsia="Calibri" w:hAnsi="Lato" w:cs="Calibri"/>
                <w:i/>
                <w:iCs/>
                <w:sz w:val="20"/>
                <w:szCs w:val="20"/>
              </w:rPr>
              <w:t>Jebkurā gadījumā,</w:t>
            </w:r>
            <w:r w:rsidR="00121D83" w:rsidRPr="00E53A42">
              <w:rPr>
                <w:rFonts w:ascii="Lato" w:eastAsia="Calibri" w:hAnsi="Lato" w:cs="Calibri"/>
                <w:i/>
                <w:iCs/>
                <w:sz w:val="20"/>
                <w:szCs w:val="20"/>
              </w:rPr>
              <w:t xml:space="preserve"> iestādei</w:t>
            </w:r>
            <w:r w:rsidRPr="00E53A42">
              <w:rPr>
                <w:rFonts w:ascii="Lato" w:eastAsia="Calibri" w:hAnsi="Lato" w:cs="Calibri"/>
                <w:i/>
                <w:iCs/>
                <w:sz w:val="20"/>
                <w:szCs w:val="20"/>
              </w:rPr>
              <w:t>, plānojot pieejamības funkcijas,</w:t>
            </w:r>
            <w:r w:rsidR="00121D83" w:rsidRPr="00E53A42">
              <w:rPr>
                <w:rFonts w:ascii="Lato" w:eastAsia="Calibri" w:hAnsi="Lato" w:cs="Calibri"/>
                <w:i/>
                <w:iCs/>
                <w:sz w:val="20"/>
                <w:szCs w:val="20"/>
              </w:rPr>
              <w:t xml:space="preserve"> </w:t>
            </w:r>
            <w:r w:rsidRPr="00E53A42">
              <w:rPr>
                <w:rFonts w:ascii="Lato" w:eastAsia="Calibri" w:hAnsi="Lato" w:cs="Calibri"/>
                <w:i/>
                <w:iCs/>
                <w:sz w:val="20"/>
                <w:szCs w:val="20"/>
              </w:rPr>
              <w:t>ir ieteicams</w:t>
            </w:r>
            <w:r w:rsidR="00121D83" w:rsidRPr="00E53A42">
              <w:rPr>
                <w:rFonts w:ascii="Lato" w:eastAsia="Calibri" w:hAnsi="Lato" w:cs="Calibri"/>
                <w:i/>
                <w:iCs/>
                <w:sz w:val="20"/>
                <w:szCs w:val="20"/>
              </w:rPr>
              <w:t xml:space="preserve"> konsultēties ar valsts vai vietējām organizācijām</w:t>
            </w:r>
            <w:r w:rsidRPr="00E53A42">
              <w:rPr>
                <w:rFonts w:ascii="Lato" w:eastAsia="Calibri" w:hAnsi="Lato" w:cs="Calibri"/>
                <w:i/>
                <w:iCs/>
                <w:sz w:val="20"/>
                <w:szCs w:val="20"/>
              </w:rPr>
              <w:t>, kas strādā ar šiem jautājumiem un mērķgrupām, un</w:t>
            </w:r>
            <w:r w:rsidR="00121D83" w:rsidRPr="00E53A42">
              <w:rPr>
                <w:rFonts w:ascii="Lato" w:eastAsia="Calibri" w:hAnsi="Lato" w:cs="Calibri"/>
                <w:i/>
                <w:iCs/>
                <w:sz w:val="20"/>
                <w:szCs w:val="20"/>
              </w:rPr>
              <w:t xml:space="preserve"> lūgt to apstiprinājumu</w:t>
            </w:r>
            <w:r w:rsidRPr="00E53A42">
              <w:rPr>
                <w:rFonts w:ascii="Lato" w:eastAsia="Calibri" w:hAnsi="Lato" w:cs="Calibri"/>
                <w:i/>
                <w:iCs/>
                <w:sz w:val="20"/>
                <w:szCs w:val="20"/>
              </w:rPr>
              <w:t xml:space="preserve"> vai iesaisti</w:t>
            </w:r>
            <w:r w:rsidR="00121D83" w:rsidRPr="00E53A42">
              <w:rPr>
                <w:rFonts w:ascii="Lato" w:eastAsia="Calibri" w:hAnsi="Lato" w:cs="Calibri"/>
                <w:i/>
                <w:iCs/>
                <w:sz w:val="20"/>
                <w:szCs w:val="20"/>
              </w:rPr>
              <w:t>. Iestādes darbinieki tiek apmācīti un informēti par iestādes pieejamības noteikumiem, regulējumu un viesu ar invaliditāti tiesībām. Vadība un citi darbinieki, kas strādā ar viesiem (</w:t>
            </w:r>
            <w:r w:rsidR="00121D83" w:rsidRPr="00E53A42">
              <w:rPr>
                <w:rStyle w:val="FootnoteReference"/>
                <w:rFonts w:ascii="Lato" w:eastAsia="Calibri" w:hAnsi="Lato" w:cs="Calibri"/>
                <w:i/>
                <w:iCs/>
                <w:sz w:val="20"/>
                <w:szCs w:val="20"/>
              </w:rPr>
              <w:footnoteReference w:id="31"/>
            </w:r>
            <w:r w:rsidR="00121D83" w:rsidRPr="00E53A42">
              <w:rPr>
                <w:rFonts w:ascii="Lato" w:eastAsia="Calibri" w:hAnsi="Lato" w:cs="Calibri"/>
                <w:i/>
                <w:iCs/>
                <w:sz w:val="20"/>
                <w:szCs w:val="20"/>
              </w:rPr>
              <w:t xml:space="preserve"> ), saņem papildu apmācīb</w:t>
            </w:r>
            <w:r w:rsidRPr="00E53A42">
              <w:rPr>
                <w:rFonts w:ascii="Lato" w:eastAsia="Calibri" w:hAnsi="Lato" w:cs="Calibri"/>
                <w:i/>
                <w:iCs/>
                <w:sz w:val="20"/>
                <w:szCs w:val="20"/>
              </w:rPr>
              <w:t>as</w:t>
            </w:r>
            <w:r w:rsidR="00121D83" w:rsidRPr="00E53A42">
              <w:rPr>
                <w:rFonts w:ascii="Lato" w:eastAsia="Calibri" w:hAnsi="Lato" w:cs="Calibri"/>
                <w:i/>
                <w:iCs/>
                <w:sz w:val="20"/>
                <w:szCs w:val="20"/>
              </w:rPr>
              <w:t xml:space="preserve"> par iestādē pieejamo aprīkojumu.</w:t>
            </w:r>
          </w:p>
          <w:p w14:paraId="31C735E0" w14:textId="77777777" w:rsidR="00641C12" w:rsidRPr="00E53A42" w:rsidRDefault="00641C12" w:rsidP="00641C12">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4FD9E64E" w14:textId="77777777" w:rsidR="00121D83" w:rsidRPr="00E53A42" w:rsidRDefault="00121D83" w:rsidP="00121D83">
            <w:pPr>
              <w:jc w:val="both"/>
              <w:rPr>
                <w:rFonts w:ascii="Lato" w:eastAsia="Calibri" w:hAnsi="Lato" w:cs="Calibri"/>
                <w:i/>
                <w:iCs/>
                <w:sz w:val="20"/>
                <w:szCs w:val="20"/>
              </w:rPr>
            </w:pPr>
            <w:r w:rsidRPr="00E53A42">
              <w:rPr>
                <w:rFonts w:ascii="Lato" w:eastAsia="Calibri" w:hAnsi="Lato" w:cs="Calibri"/>
                <w:i/>
                <w:iCs/>
                <w:sz w:val="20"/>
                <w:szCs w:val="20"/>
              </w:rPr>
              <w:t>Audita laikā iestāde iesniedz pierādījumus par:</w:t>
            </w:r>
          </w:p>
          <w:p w14:paraId="75652822" w14:textId="0B0A3FBC" w:rsidR="00121D83" w:rsidRPr="00E53A42" w:rsidRDefault="00121D83" w:rsidP="00121D83">
            <w:pPr>
              <w:pStyle w:val="ListParagraph"/>
              <w:numPr>
                <w:ilvl w:val="0"/>
                <w:numId w:val="35"/>
              </w:numPr>
              <w:jc w:val="both"/>
              <w:rPr>
                <w:rFonts w:ascii="Lato" w:eastAsia="Calibri" w:hAnsi="Lato" w:cs="Calibri"/>
                <w:i/>
                <w:iCs/>
                <w:sz w:val="20"/>
                <w:szCs w:val="20"/>
                <w:lang w:val="en-GB"/>
              </w:rPr>
            </w:pPr>
            <w:r w:rsidRPr="00E53A42">
              <w:rPr>
                <w:rFonts w:ascii="Lato" w:eastAsia="Calibri" w:hAnsi="Lato" w:cs="Calibri"/>
                <w:i/>
                <w:iCs/>
                <w:sz w:val="20"/>
                <w:szCs w:val="20"/>
                <w:lang w:val="en-GB"/>
              </w:rPr>
              <w:t>at</w:t>
            </w:r>
            <w:r w:rsidR="00641C12" w:rsidRPr="00E53A42">
              <w:rPr>
                <w:rFonts w:ascii="Lato" w:eastAsia="Calibri" w:hAnsi="Lato" w:cs="Calibri"/>
                <w:i/>
                <w:iCs/>
                <w:sz w:val="20"/>
                <w:szCs w:val="20"/>
                <w:lang w:val="en-GB"/>
              </w:rPr>
              <w:t>bildīgo</w:t>
            </w:r>
            <w:r w:rsidRPr="00E53A42">
              <w:rPr>
                <w:rFonts w:ascii="Lato" w:eastAsia="Calibri" w:hAnsi="Lato" w:cs="Calibri"/>
                <w:i/>
                <w:iCs/>
                <w:sz w:val="20"/>
                <w:szCs w:val="20"/>
                <w:lang w:val="en-GB"/>
              </w:rPr>
              <w:t xml:space="preserve"> </w:t>
            </w:r>
            <w:r w:rsidR="00641C12" w:rsidRPr="00E53A42">
              <w:rPr>
                <w:rFonts w:ascii="Lato" w:eastAsia="Calibri" w:hAnsi="Lato" w:cs="Calibri"/>
                <w:i/>
                <w:iCs/>
                <w:sz w:val="20"/>
                <w:szCs w:val="20"/>
                <w:lang w:val="en-GB"/>
              </w:rPr>
              <w:t>darbiniek</w:t>
            </w:r>
            <w:r w:rsidRPr="00E53A42">
              <w:rPr>
                <w:rFonts w:ascii="Lato" w:eastAsia="Calibri" w:hAnsi="Lato" w:cs="Calibri"/>
                <w:i/>
                <w:iCs/>
                <w:sz w:val="20"/>
                <w:szCs w:val="20"/>
                <w:lang w:val="en-GB"/>
              </w:rPr>
              <w:t xml:space="preserve"> informētību un apmācīb</w:t>
            </w:r>
            <w:r w:rsidR="00641C12" w:rsidRPr="00E53A42">
              <w:rPr>
                <w:rFonts w:ascii="Lato" w:eastAsia="Calibri" w:hAnsi="Lato" w:cs="Calibri"/>
                <w:i/>
                <w:iCs/>
                <w:sz w:val="20"/>
                <w:szCs w:val="20"/>
                <w:lang w:val="en-GB"/>
              </w:rPr>
              <w:t>ām</w:t>
            </w:r>
            <w:r w:rsidRPr="00E53A42">
              <w:rPr>
                <w:rFonts w:ascii="Lato" w:eastAsia="Calibri" w:hAnsi="Lato" w:cs="Calibri"/>
                <w:i/>
                <w:iCs/>
                <w:sz w:val="20"/>
                <w:szCs w:val="20"/>
                <w:lang w:val="en-GB"/>
              </w:rPr>
              <w:t xml:space="preserve"> par pieejamības </w:t>
            </w:r>
            <w:r w:rsidR="00641C12" w:rsidRPr="00E53A42">
              <w:rPr>
                <w:rFonts w:ascii="Lato" w:eastAsia="Calibri" w:hAnsi="Lato" w:cs="Calibri"/>
                <w:i/>
                <w:iCs/>
                <w:sz w:val="20"/>
                <w:szCs w:val="20"/>
                <w:lang w:val="en-GB"/>
              </w:rPr>
              <w:t>jautājumiem</w:t>
            </w:r>
            <w:r w:rsidRPr="00E53A42">
              <w:rPr>
                <w:rFonts w:ascii="Lato" w:eastAsia="Calibri" w:hAnsi="Lato" w:cs="Calibri"/>
                <w:i/>
                <w:iCs/>
                <w:sz w:val="20"/>
                <w:szCs w:val="20"/>
                <w:lang w:val="en-GB"/>
              </w:rPr>
              <w:t>; un</w:t>
            </w:r>
          </w:p>
          <w:p w14:paraId="44C18C79" w14:textId="24C8A38F" w:rsidR="00121D83" w:rsidRPr="001A3206" w:rsidRDefault="00641C12" w:rsidP="00121D83">
            <w:pPr>
              <w:pStyle w:val="ListParagraph"/>
              <w:numPr>
                <w:ilvl w:val="0"/>
                <w:numId w:val="35"/>
              </w:numPr>
              <w:spacing w:after="240"/>
              <w:jc w:val="both"/>
              <w:rPr>
                <w:rFonts w:ascii="Lato" w:hAnsi="Lato"/>
                <w:i/>
                <w:iCs/>
                <w:color w:val="000000"/>
                <w:sz w:val="20"/>
                <w:szCs w:val="20"/>
                <w:lang w:val="en-GB"/>
              </w:rPr>
            </w:pPr>
            <w:r w:rsidRPr="00E53A42">
              <w:rPr>
                <w:rFonts w:ascii="Lato" w:eastAsia="Calibri" w:hAnsi="Lato" w:cs="Calibri"/>
                <w:i/>
                <w:iCs/>
                <w:sz w:val="20"/>
                <w:szCs w:val="20"/>
                <w:lang w:val="en-GB"/>
              </w:rPr>
              <w:t xml:space="preserve">pieejamības </w:t>
            </w:r>
            <w:r w:rsidR="00121D83" w:rsidRPr="00E53A42">
              <w:rPr>
                <w:rFonts w:ascii="Lato" w:eastAsia="Calibri" w:hAnsi="Lato" w:cs="Calibri"/>
                <w:i/>
                <w:iCs/>
                <w:sz w:val="20"/>
                <w:szCs w:val="20"/>
                <w:lang w:val="en-GB"/>
              </w:rPr>
              <w:t>informācijas</w:t>
            </w:r>
            <w:r w:rsidR="00121D83" w:rsidRPr="001A3206">
              <w:rPr>
                <w:rFonts w:ascii="Lato" w:eastAsia="Calibri" w:hAnsi="Lato" w:cs="Calibri"/>
                <w:i/>
                <w:iCs/>
                <w:sz w:val="20"/>
                <w:szCs w:val="20"/>
                <w:lang w:val="en-GB"/>
              </w:rPr>
              <w:t xml:space="preserve"> </w:t>
            </w:r>
            <w:r>
              <w:rPr>
                <w:rFonts w:ascii="Lato" w:eastAsia="Calibri" w:hAnsi="Lato" w:cs="Calibri"/>
                <w:i/>
                <w:iCs/>
                <w:sz w:val="20"/>
                <w:szCs w:val="20"/>
                <w:lang w:val="en-GB"/>
              </w:rPr>
              <w:t>izvietošanu</w:t>
            </w:r>
            <w:r w:rsidR="00121D83" w:rsidRPr="001A3206">
              <w:rPr>
                <w:rFonts w:ascii="Lato" w:eastAsia="Calibri" w:hAnsi="Lato" w:cs="Calibri"/>
                <w:i/>
                <w:iCs/>
                <w:sz w:val="20"/>
                <w:szCs w:val="20"/>
                <w:lang w:val="en-GB"/>
              </w:rPr>
              <w:t xml:space="preserve"> tīmekļa vietnē.</w:t>
            </w:r>
          </w:p>
          <w:p w14:paraId="5036DBFE" w14:textId="03238443" w:rsidR="00121D83" w:rsidRPr="00E53A42" w:rsidRDefault="00121D83" w:rsidP="00121D83">
            <w:pPr>
              <w:spacing w:after="240"/>
              <w:jc w:val="both"/>
              <w:rPr>
                <w:rFonts w:ascii="Lato" w:hAnsi="Lato"/>
                <w:i/>
                <w:iCs/>
                <w:color w:val="000000"/>
                <w:sz w:val="20"/>
                <w:szCs w:val="20"/>
              </w:rPr>
            </w:pPr>
            <w:r w:rsidRPr="001A3206">
              <w:rPr>
                <w:rFonts w:ascii="Lato" w:hAnsi="Lato"/>
                <w:i/>
                <w:iCs/>
                <w:color w:val="000000"/>
                <w:sz w:val="20"/>
                <w:szCs w:val="20"/>
              </w:rPr>
              <w:t>Īpaš</w:t>
            </w:r>
            <w:r w:rsidR="00641C12">
              <w:rPr>
                <w:rFonts w:ascii="Lato" w:hAnsi="Lato"/>
                <w:i/>
                <w:iCs/>
                <w:color w:val="000000"/>
                <w:sz w:val="20"/>
                <w:szCs w:val="20"/>
              </w:rPr>
              <w:t>ās</w:t>
            </w:r>
            <w:r w:rsidRPr="001A3206">
              <w:rPr>
                <w:rFonts w:ascii="Lato" w:hAnsi="Lato"/>
                <w:i/>
                <w:iCs/>
                <w:color w:val="000000"/>
                <w:sz w:val="20"/>
                <w:szCs w:val="20"/>
              </w:rPr>
              <w:t xml:space="preserve"> </w:t>
            </w:r>
            <w:r w:rsidR="00641C12">
              <w:rPr>
                <w:rFonts w:ascii="Lato" w:hAnsi="Lato"/>
                <w:i/>
                <w:iCs/>
                <w:color w:val="000000"/>
                <w:sz w:val="20"/>
                <w:szCs w:val="20"/>
              </w:rPr>
              <w:t>situācijās</w:t>
            </w:r>
            <w:r w:rsidRPr="001A3206">
              <w:rPr>
                <w:rFonts w:ascii="Lato" w:hAnsi="Lato"/>
                <w:i/>
                <w:iCs/>
                <w:color w:val="000000"/>
                <w:sz w:val="20"/>
                <w:szCs w:val="20"/>
              </w:rPr>
              <w:t xml:space="preserve">, </w:t>
            </w:r>
            <w:r w:rsidRPr="001A3206">
              <w:rPr>
                <w:rFonts w:ascii="Lato" w:eastAsia="Calibri" w:hAnsi="Lato" w:cs="Calibri"/>
                <w:i/>
                <w:iCs/>
                <w:sz w:val="20"/>
                <w:szCs w:val="20"/>
              </w:rPr>
              <w:t xml:space="preserve">ja iestāde nodrošina piekļuvi cilvēkiem ar kognitīvām vajadzībām vai dzirdes traucējumiem, tiek iesniegts pieejamības plāns, kurā izklāstīts, kā šīs vajadzības tiek </w:t>
            </w:r>
            <w:r w:rsidRPr="00E53A42">
              <w:rPr>
                <w:rFonts w:ascii="Lato" w:eastAsia="Calibri" w:hAnsi="Lato" w:cs="Calibri"/>
                <w:i/>
                <w:iCs/>
                <w:sz w:val="20"/>
                <w:szCs w:val="20"/>
              </w:rPr>
              <w:t xml:space="preserve">apmierinātas. </w:t>
            </w:r>
          </w:p>
          <w:p w14:paraId="7AB81135" w14:textId="7A065933" w:rsidR="00121D83" w:rsidRPr="001A3206" w:rsidRDefault="00121D83" w:rsidP="00A96A62">
            <w:pPr>
              <w:spacing w:before="240" w:after="240"/>
              <w:jc w:val="both"/>
              <w:rPr>
                <w:rFonts w:ascii="Lato" w:eastAsia="Calibri" w:hAnsi="Lato" w:cs="Calibri"/>
                <w:b/>
                <w:bCs/>
                <w:i/>
                <w:iCs/>
                <w:sz w:val="20"/>
                <w:szCs w:val="20"/>
              </w:rPr>
            </w:pPr>
            <w:r w:rsidRPr="00E53A42">
              <w:rPr>
                <w:rFonts w:ascii="Lato" w:eastAsia="Calibri" w:hAnsi="Lato" w:cs="Calibri"/>
                <w:i/>
                <w:iCs/>
                <w:sz w:val="20"/>
                <w:szCs w:val="20"/>
              </w:rPr>
              <w:t xml:space="preserve">Vizuālās pārbaudes laikā auditors </w:t>
            </w:r>
            <w:r w:rsidR="00641C12" w:rsidRPr="00E53A42">
              <w:rPr>
                <w:rFonts w:ascii="Lato" w:eastAsia="Calibri" w:hAnsi="Lato" w:cs="Calibri"/>
                <w:i/>
                <w:iCs/>
                <w:sz w:val="20"/>
                <w:szCs w:val="20"/>
              </w:rPr>
              <w:t>pārliecinās par</w:t>
            </w:r>
            <w:r w:rsidRPr="00E53A42">
              <w:rPr>
                <w:rFonts w:ascii="Lato" w:eastAsia="Calibri" w:hAnsi="Lato" w:cs="Calibri"/>
                <w:i/>
                <w:iCs/>
                <w:sz w:val="20"/>
                <w:szCs w:val="20"/>
              </w:rPr>
              <w:t xml:space="preserve"> pieejam</w:t>
            </w:r>
            <w:r w:rsidR="00641C12" w:rsidRPr="00E53A42">
              <w:rPr>
                <w:rFonts w:ascii="Lato" w:eastAsia="Calibri" w:hAnsi="Lato" w:cs="Calibri"/>
                <w:i/>
                <w:iCs/>
                <w:sz w:val="20"/>
                <w:szCs w:val="20"/>
              </w:rPr>
              <w:t xml:space="preserve">o </w:t>
            </w:r>
            <w:r w:rsidRPr="00E53A42">
              <w:rPr>
                <w:rFonts w:ascii="Lato" w:eastAsia="Calibri" w:hAnsi="Lato" w:cs="Calibri"/>
                <w:i/>
                <w:iCs/>
                <w:sz w:val="20"/>
                <w:szCs w:val="20"/>
              </w:rPr>
              <w:t xml:space="preserve"> infrastruktūr</w:t>
            </w:r>
            <w:r w:rsidR="00641C12" w:rsidRPr="00E53A42">
              <w:rPr>
                <w:rFonts w:ascii="Lato" w:eastAsia="Calibri" w:hAnsi="Lato" w:cs="Calibri"/>
                <w:i/>
                <w:iCs/>
                <w:sz w:val="20"/>
                <w:szCs w:val="20"/>
              </w:rPr>
              <w:t>u</w:t>
            </w:r>
            <w:r w:rsidRPr="00E53A42">
              <w:rPr>
                <w:rFonts w:ascii="Lato" w:eastAsia="Calibri" w:hAnsi="Lato" w:cs="Calibri"/>
                <w:i/>
                <w:iCs/>
                <w:sz w:val="20"/>
                <w:szCs w:val="20"/>
              </w:rPr>
              <w:t xml:space="preserve"> </w:t>
            </w:r>
            <w:r w:rsidR="00641C12" w:rsidRPr="00E53A42">
              <w:rPr>
                <w:rFonts w:ascii="Lato" w:eastAsia="Calibri" w:hAnsi="Lato" w:cs="Calibri"/>
                <w:i/>
                <w:iCs/>
                <w:sz w:val="20"/>
                <w:szCs w:val="20"/>
              </w:rPr>
              <w:t xml:space="preserve">uz vietas tās </w:t>
            </w:r>
            <w:r w:rsidRPr="00E53A42">
              <w:rPr>
                <w:rFonts w:ascii="Lato" w:eastAsia="Calibri" w:hAnsi="Lato" w:cs="Calibri"/>
                <w:i/>
                <w:iCs/>
                <w:sz w:val="20"/>
                <w:szCs w:val="20"/>
              </w:rPr>
              <w:t xml:space="preserve"> un stāvokli (vismaz iepriekš minētajās jomās). Šim nolūkam auditors veic </w:t>
            </w:r>
            <w:r w:rsidR="00641C12" w:rsidRPr="00E53A42">
              <w:rPr>
                <w:rFonts w:ascii="Lato" w:eastAsia="Calibri" w:hAnsi="Lato" w:cs="Calibri"/>
                <w:i/>
                <w:iCs/>
                <w:sz w:val="20"/>
                <w:szCs w:val="20"/>
              </w:rPr>
              <w:t>pārbaudes</w:t>
            </w:r>
            <w:r w:rsidRPr="00E53A42">
              <w:rPr>
                <w:rStyle w:val="FootnoteReference"/>
                <w:rFonts w:ascii="Lato" w:eastAsia="Calibri" w:hAnsi="Lato" w:cs="Calibri"/>
                <w:i/>
                <w:iCs/>
                <w:sz w:val="20"/>
                <w:szCs w:val="20"/>
              </w:rPr>
              <w:footnoteReference w:id="32"/>
            </w:r>
            <w:r w:rsidRPr="00E53A42">
              <w:rPr>
                <w:rFonts w:ascii="Lato" w:eastAsia="Calibri" w:hAnsi="Lato" w:cs="Calibri"/>
                <w:i/>
                <w:iCs/>
                <w:sz w:val="20"/>
                <w:szCs w:val="20"/>
              </w:rPr>
              <w:t xml:space="preserve"> vismaz 1 sabiedriskajā tualetē, 1 koplietošanas telpā/ieejā, 1 restorānā un 1 sanāksmju telpā, kā arī viesu </w:t>
            </w:r>
            <w:r w:rsidR="00B865E6">
              <w:rPr>
                <w:rFonts w:ascii="Lato" w:eastAsia="Calibri" w:hAnsi="Lato" w:cs="Calibri"/>
                <w:i/>
                <w:iCs/>
                <w:sz w:val="20"/>
                <w:szCs w:val="20"/>
              </w:rPr>
              <w:t>istabās</w:t>
            </w:r>
            <w:r w:rsidRPr="00E53A42">
              <w:rPr>
                <w:rFonts w:ascii="Lato" w:eastAsia="Calibri" w:hAnsi="Lato" w:cs="Calibri"/>
                <w:i/>
                <w:iCs/>
                <w:sz w:val="20"/>
                <w:szCs w:val="20"/>
              </w:rPr>
              <w:t>, ievērojot</w:t>
            </w:r>
            <w:r w:rsidR="00E53A42" w:rsidRPr="00E53A42">
              <w:rPr>
                <w:rFonts w:ascii="Lato" w:eastAsia="Calibri" w:hAnsi="Lato" w:cs="Calibri"/>
                <w:i/>
                <w:iCs/>
                <w:sz w:val="20"/>
                <w:szCs w:val="20"/>
              </w:rPr>
              <w:t xml:space="preserve"> glosārijā aprakstīto</w:t>
            </w:r>
            <w:r w:rsidRPr="00E53A42">
              <w:rPr>
                <w:rFonts w:ascii="Lato" w:eastAsia="Calibri" w:hAnsi="Lato" w:cs="Calibri"/>
                <w:i/>
                <w:iCs/>
                <w:sz w:val="20"/>
                <w:szCs w:val="20"/>
              </w:rPr>
              <w:t xml:space="preserve"> metodiku A.</w:t>
            </w:r>
          </w:p>
        </w:tc>
      </w:tr>
      <w:tr w:rsidR="00121D83" w:rsidRPr="001A3206" w14:paraId="66E7D8E8" w14:textId="77777777" w:rsidTr="51C1B44D">
        <w:trPr>
          <w:trHeight w:val="792"/>
          <w:jc w:val="center"/>
        </w:trPr>
        <w:tc>
          <w:tcPr>
            <w:tcW w:w="846" w:type="dxa"/>
          </w:tcPr>
          <w:p w14:paraId="33771722" w14:textId="78FD5BD1" w:rsidR="00121D83" w:rsidRPr="001A3206" w:rsidRDefault="00121D83" w:rsidP="00121D83">
            <w:pPr>
              <w:spacing w:before="240"/>
              <w:rPr>
                <w:rFonts w:ascii="Lato" w:eastAsia="Times New Roman" w:hAnsi="Lato" w:cstheme="minorBidi"/>
                <w:i/>
                <w:iCs/>
                <w:sz w:val="20"/>
                <w:szCs w:val="20"/>
              </w:rPr>
            </w:pPr>
            <w:r w:rsidRPr="001A3206">
              <w:rPr>
                <w:rFonts w:ascii="Lato" w:eastAsia="Times New Roman" w:hAnsi="Lato" w:cstheme="minorBidi"/>
                <w:i/>
                <w:iCs/>
                <w:sz w:val="20"/>
                <w:szCs w:val="20"/>
              </w:rPr>
              <w:lastRenderedPageBreak/>
              <w:t>1.</w:t>
            </w:r>
            <w:r w:rsidR="0077063F" w:rsidRPr="001A3206">
              <w:rPr>
                <w:rFonts w:ascii="Lato" w:eastAsia="Times New Roman" w:hAnsi="Lato" w:cstheme="minorBidi"/>
                <w:i/>
                <w:iCs/>
                <w:sz w:val="20"/>
                <w:szCs w:val="20"/>
              </w:rPr>
              <w:t>19</w:t>
            </w:r>
          </w:p>
        </w:tc>
        <w:tc>
          <w:tcPr>
            <w:tcW w:w="1707" w:type="dxa"/>
          </w:tcPr>
          <w:p w14:paraId="3D69968D" w14:textId="06B5A7D3" w:rsidR="00121D83" w:rsidRPr="00E53A42" w:rsidRDefault="00121D83" w:rsidP="00121D83">
            <w:pPr>
              <w:spacing w:before="240" w:after="240"/>
              <w:rPr>
                <w:rFonts w:ascii="Lato" w:eastAsia="Calibri" w:hAnsi="Lato" w:cs="Calibri"/>
                <w:i/>
                <w:sz w:val="20"/>
                <w:szCs w:val="20"/>
              </w:rPr>
            </w:pPr>
            <w:r w:rsidRPr="00E53A42">
              <w:rPr>
                <w:rFonts w:ascii="Lato" w:eastAsia="Calibri" w:hAnsi="Lato" w:cs="Calibri"/>
                <w:i/>
                <w:sz w:val="20"/>
                <w:szCs w:val="20"/>
              </w:rPr>
              <w:t>Iestāde piedāvā vietējiem mikro vai mazajiem uzņēmējiem iespēju pārdot ilgtspējīg</w:t>
            </w:r>
            <w:r w:rsidR="00641C12" w:rsidRPr="00E53A42">
              <w:rPr>
                <w:rFonts w:ascii="Lato" w:eastAsia="Calibri" w:hAnsi="Lato" w:cs="Calibri"/>
                <w:i/>
                <w:sz w:val="20"/>
                <w:szCs w:val="20"/>
              </w:rPr>
              <w:t>i ražotus</w:t>
            </w:r>
            <w:r w:rsidRPr="00E53A42">
              <w:rPr>
                <w:rFonts w:ascii="Lato" w:eastAsia="Calibri" w:hAnsi="Lato" w:cs="Calibri"/>
                <w:i/>
                <w:sz w:val="20"/>
                <w:szCs w:val="20"/>
              </w:rPr>
              <w:t xml:space="preserve"> produktus, kas balstīti reģiona dab</w:t>
            </w:r>
            <w:r w:rsidR="00641C12" w:rsidRPr="00E53A42">
              <w:rPr>
                <w:rFonts w:ascii="Lato" w:eastAsia="Calibri" w:hAnsi="Lato" w:cs="Calibri"/>
                <w:i/>
                <w:sz w:val="20"/>
                <w:szCs w:val="20"/>
              </w:rPr>
              <w:t>as</w:t>
            </w:r>
            <w:r w:rsidRPr="00E53A42">
              <w:rPr>
                <w:rFonts w:ascii="Lato" w:eastAsia="Calibri" w:hAnsi="Lato" w:cs="Calibri"/>
                <w:i/>
                <w:sz w:val="20"/>
                <w:szCs w:val="20"/>
              </w:rPr>
              <w:t>, vēstur</w:t>
            </w:r>
            <w:r w:rsidR="00641C12" w:rsidRPr="00E53A42">
              <w:rPr>
                <w:rFonts w:ascii="Lato" w:eastAsia="Calibri" w:hAnsi="Lato" w:cs="Calibri"/>
                <w:i/>
                <w:sz w:val="20"/>
                <w:szCs w:val="20"/>
              </w:rPr>
              <w:t>es</w:t>
            </w:r>
            <w:r w:rsidRPr="00E53A42">
              <w:rPr>
                <w:rFonts w:ascii="Lato" w:eastAsia="Calibri" w:hAnsi="Lato" w:cs="Calibri"/>
                <w:i/>
                <w:sz w:val="20"/>
                <w:szCs w:val="20"/>
              </w:rPr>
              <w:t xml:space="preserve"> un kultūr</w:t>
            </w:r>
            <w:r w:rsidR="00641C12" w:rsidRPr="00E53A42">
              <w:rPr>
                <w:rFonts w:ascii="Lato" w:eastAsia="Calibri" w:hAnsi="Lato" w:cs="Calibri"/>
                <w:i/>
                <w:sz w:val="20"/>
                <w:szCs w:val="20"/>
              </w:rPr>
              <w:t>as mantojumā un vērtībās</w:t>
            </w:r>
            <w:r w:rsidRPr="00E53A42">
              <w:rPr>
                <w:rFonts w:ascii="Lato" w:eastAsia="Calibri" w:hAnsi="Lato" w:cs="Calibri"/>
                <w:i/>
                <w:sz w:val="20"/>
                <w:szCs w:val="20"/>
              </w:rPr>
              <w:t xml:space="preserve">. (G) </w:t>
            </w:r>
          </w:p>
          <w:p w14:paraId="7ABF4EE9" w14:textId="16C168A8" w:rsidR="00121D83" w:rsidRPr="00E53A42" w:rsidRDefault="00121D83" w:rsidP="00121D83">
            <w:pPr>
              <w:spacing w:before="240" w:after="240"/>
              <w:rPr>
                <w:rFonts w:ascii="Lato" w:eastAsia="Calibri" w:hAnsi="Lato" w:cs="Calibri"/>
                <w:i/>
                <w:sz w:val="20"/>
                <w:szCs w:val="20"/>
              </w:rPr>
            </w:pPr>
            <w:r w:rsidRPr="00E53A42">
              <w:rPr>
                <w:rFonts w:ascii="Lato" w:eastAsia="Calibri" w:hAnsi="Lato" w:cs="Calibri"/>
                <w:i/>
                <w:iCs/>
                <w:sz w:val="20"/>
                <w:szCs w:val="20"/>
              </w:rPr>
              <w:lastRenderedPageBreak/>
              <w:t>HH, CHP, SA, CC, R, A</w:t>
            </w:r>
          </w:p>
        </w:tc>
        <w:tc>
          <w:tcPr>
            <w:tcW w:w="11056" w:type="dxa"/>
          </w:tcPr>
          <w:p w14:paraId="0ED0B284" w14:textId="04AFCDEF" w:rsidR="00121D83" w:rsidRPr="00E53A42" w:rsidRDefault="00641C12" w:rsidP="00121D83">
            <w:pPr>
              <w:spacing w:before="240"/>
              <w:jc w:val="both"/>
              <w:rPr>
                <w:rFonts w:ascii="Lato" w:eastAsia="Calibri" w:hAnsi="Lato" w:cs="Calibri"/>
                <w:b/>
                <w:bCs/>
                <w:i/>
                <w:iCs/>
                <w:sz w:val="20"/>
                <w:szCs w:val="20"/>
              </w:rPr>
            </w:pPr>
            <w:r w:rsidRPr="00E53A42">
              <w:rPr>
                <w:rFonts w:ascii="Lato" w:eastAsia="Calibri" w:hAnsi="Lato" w:cs="Calibri"/>
                <w:b/>
                <w:bCs/>
                <w:i/>
                <w:iCs/>
                <w:sz w:val="20"/>
                <w:szCs w:val="20"/>
              </w:rPr>
              <w:lastRenderedPageBreak/>
              <w:t>Nozīme</w:t>
            </w:r>
          </w:p>
          <w:p w14:paraId="775D317D" w14:textId="122BAA10" w:rsidR="00121D83" w:rsidRPr="00E53A42" w:rsidRDefault="00121D83" w:rsidP="00121D83">
            <w:pPr>
              <w:spacing w:after="240"/>
              <w:jc w:val="both"/>
              <w:rPr>
                <w:rFonts w:ascii="Lato" w:eastAsia="Calibri" w:hAnsi="Lato" w:cs="Calibri"/>
                <w:i/>
                <w:iCs/>
                <w:sz w:val="20"/>
                <w:szCs w:val="20"/>
              </w:rPr>
            </w:pPr>
            <w:r w:rsidRPr="00E53A42">
              <w:rPr>
                <w:rFonts w:ascii="Lato" w:eastAsia="Calibri" w:hAnsi="Lato" w:cs="Calibri"/>
                <w:i/>
                <w:iCs/>
                <w:sz w:val="20"/>
                <w:szCs w:val="20"/>
              </w:rPr>
              <w:t>Lai stiprinātu vietējo ekonomiku, saglabātu kultūras mantojumu un samazinātu</w:t>
            </w:r>
            <w:r w:rsidR="00A250E1" w:rsidRPr="00E53A42">
              <w:rPr>
                <w:rFonts w:ascii="Lato" w:eastAsia="Calibri" w:hAnsi="Lato" w:cs="Calibri"/>
                <w:i/>
                <w:iCs/>
                <w:sz w:val="20"/>
                <w:szCs w:val="20"/>
              </w:rPr>
              <w:t xml:space="preserve"> ar garām piegādes ķēdēm saistītās negatīvās vides ietekmes</w:t>
            </w:r>
            <w:r w:rsidRPr="00E53A42">
              <w:rPr>
                <w:rFonts w:ascii="Lato" w:eastAsia="Calibri" w:hAnsi="Lato" w:cs="Calibri"/>
                <w:i/>
                <w:iCs/>
                <w:sz w:val="20"/>
                <w:szCs w:val="20"/>
              </w:rPr>
              <w:t xml:space="preserve">, iestādes atbalsta </w:t>
            </w:r>
            <w:r w:rsidRPr="00E53A42">
              <w:rPr>
                <w:rFonts w:ascii="Lato" w:eastAsia="Calibri" w:hAnsi="Lato" w:cs="Calibri"/>
                <w:i/>
                <w:sz w:val="20"/>
                <w:szCs w:val="20"/>
              </w:rPr>
              <w:t xml:space="preserve">vietējos mikrouzņēmējus vai mazos </w:t>
            </w:r>
            <w:r w:rsidRPr="00E53A42">
              <w:rPr>
                <w:rFonts w:ascii="Lato" w:eastAsia="Calibri" w:hAnsi="Lato" w:cs="Calibri"/>
                <w:i/>
                <w:iCs/>
                <w:sz w:val="20"/>
                <w:szCs w:val="20"/>
              </w:rPr>
              <w:t>uzņēmējus</w:t>
            </w:r>
            <w:r w:rsidR="00A250E1" w:rsidRPr="00E53A42">
              <w:rPr>
                <w:rFonts w:ascii="Lato" w:eastAsia="Calibri" w:hAnsi="Lato" w:cs="Calibri"/>
                <w:i/>
                <w:iCs/>
                <w:sz w:val="20"/>
                <w:szCs w:val="20"/>
              </w:rPr>
              <w:t>. N</w:t>
            </w:r>
            <w:r w:rsidRPr="00E53A42">
              <w:rPr>
                <w:rFonts w:ascii="Lato" w:eastAsia="Calibri" w:hAnsi="Lato" w:cs="Calibri"/>
                <w:i/>
                <w:iCs/>
                <w:sz w:val="20"/>
                <w:szCs w:val="20"/>
              </w:rPr>
              <w:t>odrošinot platformu ilgtspējīgi ražotiem, vietējai videi atbilstošiem produktiem, iestādes veicina vietējo sociokulturālo un ekonomisko attīstību un veido izpratni par savu korporatīvo sociālo atbildību.</w:t>
            </w:r>
          </w:p>
          <w:p w14:paraId="150B730B" w14:textId="77777777" w:rsidR="00AB6DD5" w:rsidRPr="00E53A42" w:rsidRDefault="00AB6DD5" w:rsidP="00AB6DD5">
            <w:pPr>
              <w:widowControl/>
              <w:suppressAutoHyphens w:val="0"/>
              <w:jc w:val="both"/>
              <w:rPr>
                <w:rFonts w:ascii="Lato" w:eastAsia="Times New Roman" w:hAnsi="Lato"/>
                <w:i/>
                <w:iCs/>
                <w:color w:val="000000" w:themeColor="text1"/>
                <w:sz w:val="20"/>
                <w:szCs w:val="20"/>
              </w:rPr>
            </w:pPr>
            <w:r w:rsidRPr="00E53A42">
              <w:rPr>
                <w:rFonts w:ascii="Lato" w:hAnsi="Lato"/>
                <w:b/>
                <w:i/>
                <w:iCs/>
                <w:color w:val="000000"/>
                <w:sz w:val="20"/>
                <w:szCs w:val="20"/>
              </w:rPr>
              <w:t xml:space="preserve">Prasības </w:t>
            </w:r>
            <w:r w:rsidRPr="00E53A42">
              <w:rPr>
                <w:rStyle w:val="font131"/>
                <w:rFonts w:ascii="Lato" w:hAnsi="Lato"/>
                <w:b/>
                <w:i/>
                <w:iCs/>
              </w:rPr>
              <w:t>īstenošanai</w:t>
            </w:r>
          </w:p>
          <w:p w14:paraId="3FF3BEB7" w14:textId="0F847CF5" w:rsidR="00121D83" w:rsidRPr="00E53A42" w:rsidRDefault="00121D83" w:rsidP="00121D83">
            <w:pPr>
              <w:spacing w:after="240"/>
              <w:jc w:val="both"/>
              <w:rPr>
                <w:rFonts w:ascii="Lato" w:hAnsi="Lato" w:cs="Calibri"/>
                <w:i/>
                <w:iCs/>
                <w:sz w:val="20"/>
                <w:szCs w:val="20"/>
              </w:rPr>
            </w:pPr>
            <w:r w:rsidRPr="00E53A42">
              <w:rPr>
                <w:rFonts w:ascii="Lato" w:eastAsia="Calibri" w:hAnsi="Lato" w:cs="Calibri"/>
                <w:i/>
                <w:iCs/>
                <w:sz w:val="20"/>
                <w:szCs w:val="20"/>
              </w:rPr>
              <w:t xml:space="preserve">Iestāde piedāvā </w:t>
            </w:r>
            <w:r w:rsidRPr="00E53A42">
              <w:rPr>
                <w:rFonts w:ascii="Lato" w:eastAsia="Calibri" w:hAnsi="Lato" w:cs="Calibri"/>
                <w:i/>
                <w:sz w:val="20"/>
                <w:szCs w:val="20"/>
              </w:rPr>
              <w:t xml:space="preserve">vietējiem mikrouzņēmējiem vai mazajiem </w:t>
            </w:r>
            <w:r w:rsidRPr="00E53A42">
              <w:rPr>
                <w:rFonts w:ascii="Lato" w:eastAsia="Calibri" w:hAnsi="Lato" w:cs="Calibri"/>
                <w:i/>
                <w:iCs/>
                <w:sz w:val="20"/>
                <w:szCs w:val="20"/>
              </w:rPr>
              <w:t>uzņēmējiem iespēju pārdot ilgtspējīgus produktus, kas balstīti vietējās teritorijas dab</w:t>
            </w:r>
            <w:r w:rsidR="00A250E1" w:rsidRPr="00E53A42">
              <w:rPr>
                <w:rFonts w:ascii="Lato" w:eastAsia="Calibri" w:hAnsi="Lato" w:cs="Calibri"/>
                <w:i/>
                <w:iCs/>
                <w:sz w:val="20"/>
                <w:szCs w:val="20"/>
              </w:rPr>
              <w:t>as</w:t>
            </w:r>
            <w:r w:rsidRPr="00E53A42">
              <w:rPr>
                <w:rFonts w:ascii="Lato" w:eastAsia="Calibri" w:hAnsi="Lato" w:cs="Calibri"/>
                <w:i/>
                <w:iCs/>
                <w:sz w:val="20"/>
                <w:szCs w:val="20"/>
              </w:rPr>
              <w:t>, vēstur</w:t>
            </w:r>
            <w:r w:rsidR="00A250E1" w:rsidRPr="00E53A42">
              <w:rPr>
                <w:rFonts w:ascii="Lato" w:eastAsia="Calibri" w:hAnsi="Lato" w:cs="Calibri"/>
                <w:i/>
                <w:iCs/>
                <w:sz w:val="20"/>
                <w:szCs w:val="20"/>
              </w:rPr>
              <w:t>es</w:t>
            </w:r>
            <w:r w:rsidRPr="00E53A42">
              <w:rPr>
                <w:rFonts w:ascii="Lato" w:eastAsia="Calibri" w:hAnsi="Lato" w:cs="Calibri"/>
                <w:i/>
                <w:iCs/>
                <w:sz w:val="20"/>
                <w:szCs w:val="20"/>
              </w:rPr>
              <w:t xml:space="preserve"> un kultūr</w:t>
            </w:r>
            <w:r w:rsidR="00A250E1" w:rsidRPr="00E53A42">
              <w:rPr>
                <w:rFonts w:ascii="Lato" w:eastAsia="Calibri" w:hAnsi="Lato" w:cs="Calibri"/>
                <w:i/>
                <w:iCs/>
                <w:sz w:val="20"/>
                <w:szCs w:val="20"/>
              </w:rPr>
              <w:t>as vērtībās, mantojumā vai tradīcijās</w:t>
            </w:r>
            <w:r w:rsidRPr="00E53A42">
              <w:rPr>
                <w:rFonts w:ascii="Lato" w:eastAsia="Calibri" w:hAnsi="Lato" w:cs="Calibri"/>
                <w:i/>
                <w:iCs/>
                <w:sz w:val="20"/>
                <w:szCs w:val="20"/>
              </w:rPr>
              <w:t>. Tas var būt neliels veikals vai stends iestādes telpās. Alternatīvi iestāde iegādājas un piedāvā šādus vietējos produktus saviem viesiem.</w:t>
            </w:r>
          </w:p>
          <w:p w14:paraId="0048A36E" w14:textId="0E752C70" w:rsidR="00121D83" w:rsidRPr="00E53A42" w:rsidRDefault="00121D83" w:rsidP="00121D83">
            <w:pPr>
              <w:spacing w:after="240"/>
              <w:jc w:val="both"/>
              <w:rPr>
                <w:rFonts w:ascii="Lato" w:eastAsia="Calibri" w:hAnsi="Lato" w:cs="Calibri"/>
                <w:i/>
                <w:iCs/>
                <w:sz w:val="20"/>
                <w:szCs w:val="20"/>
              </w:rPr>
            </w:pPr>
            <w:r w:rsidRPr="00E53A42">
              <w:rPr>
                <w:rFonts w:ascii="Lato" w:eastAsia="Calibri" w:hAnsi="Lato" w:cs="Calibri"/>
                <w:i/>
                <w:iCs/>
                <w:sz w:val="20"/>
                <w:szCs w:val="20"/>
              </w:rPr>
              <w:t xml:space="preserve">Šī </w:t>
            </w:r>
            <w:r w:rsidR="009A1382" w:rsidRPr="00E53A42">
              <w:rPr>
                <w:rFonts w:ascii="Lato" w:eastAsia="Calibri" w:hAnsi="Lato" w:cs="Calibri"/>
                <w:i/>
                <w:iCs/>
                <w:sz w:val="20"/>
                <w:szCs w:val="20"/>
              </w:rPr>
              <w:t>kritērija</w:t>
            </w:r>
            <w:r w:rsidRPr="00E53A42">
              <w:rPr>
                <w:rFonts w:ascii="Lato" w:eastAsia="Calibri" w:hAnsi="Lato" w:cs="Calibri"/>
                <w:i/>
                <w:iCs/>
                <w:sz w:val="20"/>
                <w:szCs w:val="20"/>
              </w:rPr>
              <w:t xml:space="preserve"> uzmanības centrā ir produkti un pakalpojumi, kas tiek piedāvāti viesiem un nav daļa no regulārajām pakalpojumu darbībām (piemēram, standarta restorāna pakalpojumi), bet drīzāk sniedz pievienoto vērtību, demonstrējot vietējo kultūru, amatniecību vai </w:t>
            </w:r>
            <w:r w:rsidRPr="00E53A42">
              <w:rPr>
                <w:rFonts w:ascii="Lato" w:eastAsia="Calibri" w:hAnsi="Lato" w:cs="Calibri"/>
                <w:i/>
                <w:iCs/>
                <w:sz w:val="20"/>
                <w:szCs w:val="20"/>
              </w:rPr>
              <w:lastRenderedPageBreak/>
              <w:t xml:space="preserve">mantojumu. </w:t>
            </w:r>
            <w:r w:rsidRPr="00E53A42">
              <w:rPr>
                <w:rFonts w:ascii="Lato" w:eastAsia="Calibri" w:hAnsi="Lato" w:cs="Calibri"/>
                <w:i/>
                <w:sz w:val="20"/>
                <w:szCs w:val="20"/>
              </w:rPr>
              <w:t>Produkti</w:t>
            </w:r>
            <w:r w:rsidR="00A250E1" w:rsidRPr="00E53A42">
              <w:rPr>
                <w:rFonts w:ascii="Lato" w:eastAsia="Calibri" w:hAnsi="Lato" w:cs="Calibri"/>
                <w:i/>
                <w:sz w:val="20"/>
                <w:szCs w:val="20"/>
              </w:rPr>
              <w:t xml:space="preserve"> tiek uzskatīti par vietēji ražotiem</w:t>
            </w:r>
            <w:r w:rsidRPr="00E53A42">
              <w:rPr>
                <w:rFonts w:ascii="Lato" w:eastAsia="Calibri" w:hAnsi="Lato" w:cs="Calibri"/>
                <w:i/>
                <w:iCs/>
                <w:sz w:val="20"/>
                <w:szCs w:val="20"/>
              </w:rPr>
              <w:t>,</w:t>
            </w:r>
            <w:r w:rsidRPr="00E53A42">
              <w:rPr>
                <w:rFonts w:ascii="Lato" w:eastAsia="Calibri" w:hAnsi="Lato" w:cs="Calibri"/>
                <w:i/>
                <w:sz w:val="20"/>
                <w:szCs w:val="20"/>
              </w:rPr>
              <w:t xml:space="preserve"> </w:t>
            </w:r>
            <w:r w:rsidR="00A250E1" w:rsidRPr="00E53A42">
              <w:rPr>
                <w:rFonts w:ascii="Lato" w:eastAsia="Calibri" w:hAnsi="Lato" w:cs="Calibri"/>
                <w:i/>
                <w:sz w:val="20"/>
                <w:szCs w:val="20"/>
              </w:rPr>
              <w:t>ja</w:t>
            </w:r>
            <w:r w:rsidRPr="00E53A42">
              <w:rPr>
                <w:rFonts w:ascii="Lato" w:eastAsia="Calibri" w:hAnsi="Lato" w:cs="Calibri"/>
                <w:i/>
                <w:sz w:val="20"/>
                <w:szCs w:val="20"/>
              </w:rPr>
              <w:t xml:space="preserve"> ražoti </w:t>
            </w:r>
            <w:r w:rsidR="00A250E1" w:rsidRPr="00E53A42">
              <w:rPr>
                <w:rFonts w:ascii="Lato" w:eastAsia="Calibri" w:hAnsi="Lato" w:cs="Calibri"/>
                <w:i/>
                <w:sz w:val="20"/>
                <w:szCs w:val="20"/>
              </w:rPr>
              <w:t xml:space="preserve">līdz </w:t>
            </w:r>
            <w:r w:rsidRPr="00E53A42">
              <w:rPr>
                <w:rFonts w:ascii="Lato" w:eastAsia="Calibri" w:hAnsi="Lato" w:cs="Calibri"/>
                <w:i/>
                <w:sz w:val="20"/>
                <w:szCs w:val="20"/>
              </w:rPr>
              <w:t xml:space="preserve">100 km attālumā no </w:t>
            </w:r>
            <w:r w:rsidR="00843102">
              <w:rPr>
                <w:rFonts w:ascii="Lato" w:eastAsia="Calibri" w:hAnsi="Lato" w:cs="Calibri"/>
                <w:i/>
                <w:sz w:val="20"/>
                <w:szCs w:val="20"/>
              </w:rPr>
              <w:t>iestādes</w:t>
            </w:r>
            <w:r w:rsidRPr="00E53A42">
              <w:rPr>
                <w:rFonts w:ascii="Lato" w:eastAsia="Calibri" w:hAnsi="Lato" w:cs="Calibri"/>
                <w:i/>
                <w:sz w:val="20"/>
                <w:szCs w:val="20"/>
              </w:rPr>
              <w:t>.</w:t>
            </w:r>
          </w:p>
          <w:p w14:paraId="5B9CFBCD" w14:textId="5D5C1FCD" w:rsidR="00121D83" w:rsidRPr="00E53A42" w:rsidRDefault="00121D83" w:rsidP="00121D83">
            <w:pPr>
              <w:jc w:val="both"/>
              <w:rPr>
                <w:rFonts w:ascii="Lato" w:eastAsia="Calibri" w:hAnsi="Lato" w:cs="Calibri"/>
                <w:i/>
                <w:iCs/>
                <w:sz w:val="20"/>
                <w:szCs w:val="20"/>
              </w:rPr>
            </w:pPr>
            <w:r w:rsidRPr="00E53A42">
              <w:rPr>
                <w:rFonts w:ascii="Lato" w:eastAsia="Calibri" w:hAnsi="Lato" w:cs="Calibri"/>
                <w:i/>
                <w:sz w:val="20"/>
                <w:szCs w:val="20"/>
              </w:rPr>
              <w:t xml:space="preserve">Vietējo mikrouzņēmēju vai mazo </w:t>
            </w:r>
            <w:r w:rsidRPr="00E53A42">
              <w:rPr>
                <w:rFonts w:ascii="Lato" w:eastAsia="Calibri" w:hAnsi="Lato" w:cs="Calibri"/>
                <w:i/>
                <w:iCs/>
                <w:sz w:val="20"/>
                <w:szCs w:val="20"/>
              </w:rPr>
              <w:t>uzņēmēju definīcija atbilst valsts standartiem. Ja tādu nav, piemēro vienu no šādiem nosacījumiem:</w:t>
            </w:r>
          </w:p>
          <w:p w14:paraId="3074C7FB" w14:textId="037B415D" w:rsidR="00121D83" w:rsidRPr="00E53A42" w:rsidRDefault="00121D83" w:rsidP="00121D83">
            <w:pPr>
              <w:pStyle w:val="ListParagraph"/>
              <w:numPr>
                <w:ilvl w:val="0"/>
                <w:numId w:val="72"/>
              </w:numPr>
              <w:jc w:val="both"/>
              <w:rPr>
                <w:rFonts w:ascii="Lato" w:eastAsia="Calibri" w:hAnsi="Lato" w:cs="Calibri"/>
                <w:i/>
                <w:iCs/>
                <w:sz w:val="20"/>
                <w:szCs w:val="20"/>
                <w:lang w:val="en-GB"/>
              </w:rPr>
            </w:pPr>
            <w:r w:rsidRPr="00E53A42">
              <w:rPr>
                <w:rFonts w:ascii="Lato" w:eastAsia="Calibri" w:hAnsi="Lato" w:cs="Calibri"/>
                <w:i/>
                <w:iCs/>
                <w:sz w:val="20"/>
                <w:szCs w:val="20"/>
                <w:lang w:val="en-GB"/>
              </w:rPr>
              <w:t>mikrouzņēmums: mazāk nekā 10 darbinieki; vai</w:t>
            </w:r>
          </w:p>
          <w:p w14:paraId="0B28C03A" w14:textId="1E2C43AD" w:rsidR="00121D83" w:rsidRPr="00E53A42" w:rsidRDefault="00121D83" w:rsidP="00121D83">
            <w:pPr>
              <w:pStyle w:val="ListParagraph"/>
              <w:numPr>
                <w:ilvl w:val="0"/>
                <w:numId w:val="72"/>
              </w:numPr>
              <w:spacing w:after="240"/>
              <w:jc w:val="both"/>
              <w:rPr>
                <w:rFonts w:ascii="Lato" w:eastAsia="Calibri" w:hAnsi="Lato" w:cs="Calibri"/>
                <w:i/>
                <w:iCs/>
                <w:sz w:val="20"/>
                <w:szCs w:val="20"/>
                <w:lang w:val="en-GB"/>
              </w:rPr>
            </w:pPr>
            <w:r w:rsidRPr="00E53A42">
              <w:rPr>
                <w:rFonts w:ascii="Lato" w:eastAsia="Calibri" w:hAnsi="Lato" w:cs="Calibri"/>
                <w:i/>
                <w:iCs/>
                <w:sz w:val="20"/>
                <w:szCs w:val="20"/>
                <w:lang w:val="en-GB"/>
              </w:rPr>
              <w:t>mazais uzņēmums: mazāk nekā 50 darbinieki.</w:t>
            </w:r>
          </w:p>
          <w:p w14:paraId="356334F5" w14:textId="2E148DBA" w:rsidR="00121D83" w:rsidRPr="00E53A42" w:rsidRDefault="00121D83" w:rsidP="00121D83">
            <w:pPr>
              <w:jc w:val="both"/>
              <w:rPr>
                <w:rFonts w:ascii="Lato" w:eastAsia="Calibri" w:hAnsi="Lato" w:cs="Calibri"/>
                <w:i/>
                <w:iCs/>
                <w:sz w:val="20"/>
                <w:szCs w:val="20"/>
              </w:rPr>
            </w:pPr>
            <w:r w:rsidRPr="00E53A42">
              <w:rPr>
                <w:rFonts w:ascii="Lato" w:eastAsia="Calibri" w:hAnsi="Lato" w:cs="Calibri"/>
                <w:i/>
                <w:iCs/>
                <w:sz w:val="20"/>
                <w:szCs w:val="20"/>
              </w:rPr>
              <w:t>Ilgtspējīgi produkti un pakalpojumi ir definēti kā tādi, kas:</w:t>
            </w:r>
          </w:p>
          <w:p w14:paraId="39F36436" w14:textId="77777777" w:rsidR="00121D83" w:rsidRPr="00E53A42" w:rsidRDefault="00121D83" w:rsidP="00121D83">
            <w:pPr>
              <w:pStyle w:val="ListParagraph"/>
              <w:numPr>
                <w:ilvl w:val="0"/>
                <w:numId w:val="1"/>
              </w:numPr>
              <w:jc w:val="both"/>
              <w:rPr>
                <w:rFonts w:ascii="Lato" w:eastAsia="Calibri" w:hAnsi="Lato" w:cs="Calibri"/>
                <w:i/>
                <w:iCs/>
                <w:sz w:val="20"/>
                <w:szCs w:val="20"/>
                <w:lang w:val="en-GB"/>
              </w:rPr>
            </w:pPr>
            <w:r w:rsidRPr="00E53A42">
              <w:rPr>
                <w:rFonts w:ascii="Lato" w:eastAsia="Calibri" w:hAnsi="Lato" w:cs="Calibri"/>
                <w:i/>
                <w:iCs/>
                <w:sz w:val="20"/>
                <w:szCs w:val="20"/>
                <w:lang w:val="en-GB"/>
              </w:rPr>
              <w:t>ražoti, ievērojot vides, sociālās un kultūras ilgtspējas principus;</w:t>
            </w:r>
          </w:p>
          <w:p w14:paraId="495830DA" w14:textId="77777777" w:rsidR="00121D83" w:rsidRPr="00E53A42" w:rsidRDefault="00121D83" w:rsidP="00121D83">
            <w:pPr>
              <w:pStyle w:val="ListParagraph"/>
              <w:numPr>
                <w:ilvl w:val="0"/>
                <w:numId w:val="1"/>
              </w:numPr>
              <w:jc w:val="both"/>
              <w:rPr>
                <w:rFonts w:ascii="Lato" w:eastAsia="Calibri" w:hAnsi="Lato" w:cs="Calibri"/>
                <w:i/>
                <w:iCs/>
                <w:sz w:val="20"/>
                <w:szCs w:val="20"/>
                <w:lang w:val="en-GB"/>
              </w:rPr>
            </w:pPr>
            <w:r w:rsidRPr="00E53A42">
              <w:rPr>
                <w:rFonts w:ascii="Lato" w:eastAsia="Calibri" w:hAnsi="Lato" w:cs="Calibri"/>
                <w:i/>
                <w:iCs/>
                <w:sz w:val="20"/>
                <w:szCs w:val="20"/>
                <w:lang w:val="en-GB"/>
              </w:rPr>
              <w:t>balstās uz vietējās teritorijas dabu, vēsturi un kultūru;</w:t>
            </w:r>
          </w:p>
          <w:p w14:paraId="5756EEBD" w14:textId="4152F6A7" w:rsidR="00121D83" w:rsidRPr="00E53A42" w:rsidRDefault="00A250E1" w:rsidP="00121D83">
            <w:pPr>
              <w:pStyle w:val="ListParagraph"/>
              <w:numPr>
                <w:ilvl w:val="0"/>
                <w:numId w:val="1"/>
              </w:numPr>
              <w:jc w:val="both"/>
              <w:rPr>
                <w:rFonts w:ascii="Lato" w:eastAsia="Calibri" w:hAnsi="Lato" w:cs="Calibri"/>
                <w:i/>
                <w:iCs/>
                <w:sz w:val="20"/>
                <w:szCs w:val="20"/>
                <w:lang w:val="en-GB"/>
              </w:rPr>
            </w:pPr>
            <w:r w:rsidRPr="00E53A42">
              <w:rPr>
                <w:rFonts w:ascii="Lato" w:eastAsia="Calibri" w:hAnsi="Lato" w:cs="Calibri"/>
                <w:i/>
                <w:iCs/>
                <w:sz w:val="20"/>
                <w:szCs w:val="20"/>
                <w:lang w:val="en-GB"/>
              </w:rPr>
              <w:t xml:space="preserve">ir </w:t>
            </w:r>
            <w:r w:rsidR="00121D83" w:rsidRPr="00E53A42">
              <w:rPr>
                <w:rFonts w:ascii="Lato" w:eastAsia="Calibri" w:hAnsi="Lato" w:cs="Calibri"/>
                <w:i/>
                <w:iCs/>
                <w:sz w:val="20"/>
                <w:szCs w:val="20"/>
                <w:lang w:val="en-GB"/>
              </w:rPr>
              <w:t>ražot</w:t>
            </w:r>
            <w:r w:rsidRPr="00E53A42">
              <w:rPr>
                <w:rFonts w:ascii="Lato" w:eastAsia="Calibri" w:hAnsi="Lato" w:cs="Calibri"/>
                <w:i/>
                <w:iCs/>
                <w:sz w:val="20"/>
                <w:szCs w:val="20"/>
                <w:lang w:val="en-GB"/>
              </w:rPr>
              <w:t>i</w:t>
            </w:r>
            <w:r w:rsidR="00121D83" w:rsidRPr="00E53A42">
              <w:rPr>
                <w:rFonts w:ascii="Lato" w:eastAsia="Calibri" w:hAnsi="Lato" w:cs="Calibri"/>
                <w:i/>
                <w:iCs/>
                <w:sz w:val="20"/>
                <w:szCs w:val="20"/>
                <w:lang w:val="en-GB"/>
              </w:rPr>
              <w:t>, neizmantojot starptautiski atzīt</w:t>
            </w:r>
            <w:r w:rsidRPr="00E53A42">
              <w:rPr>
                <w:rFonts w:ascii="Lato" w:eastAsia="Calibri" w:hAnsi="Lato" w:cs="Calibri"/>
                <w:i/>
                <w:iCs/>
                <w:sz w:val="20"/>
                <w:szCs w:val="20"/>
                <w:lang w:val="en-GB"/>
              </w:rPr>
              <w:t>a</w:t>
            </w:r>
            <w:r w:rsidR="00121D83" w:rsidRPr="00E53A42">
              <w:rPr>
                <w:rFonts w:ascii="Lato" w:eastAsia="Calibri" w:hAnsi="Lato" w:cs="Calibri"/>
                <w:i/>
                <w:iCs/>
                <w:sz w:val="20"/>
                <w:szCs w:val="20"/>
                <w:lang w:val="en-GB"/>
              </w:rPr>
              <w:t>s apdraudēt</w:t>
            </w:r>
            <w:r w:rsidRPr="00E53A42">
              <w:rPr>
                <w:rFonts w:ascii="Lato" w:eastAsia="Calibri" w:hAnsi="Lato" w:cs="Calibri"/>
                <w:i/>
                <w:iCs/>
                <w:sz w:val="20"/>
                <w:szCs w:val="20"/>
                <w:lang w:val="en-GB"/>
              </w:rPr>
              <w:t>a</w:t>
            </w:r>
            <w:r w:rsidR="00121D83" w:rsidRPr="00E53A42">
              <w:rPr>
                <w:rFonts w:ascii="Lato" w:eastAsia="Calibri" w:hAnsi="Lato" w:cs="Calibri"/>
                <w:i/>
                <w:iCs/>
                <w:sz w:val="20"/>
                <w:szCs w:val="20"/>
                <w:lang w:val="en-GB"/>
              </w:rPr>
              <w:t>s vai aizsargājam</w:t>
            </w:r>
            <w:r w:rsidRPr="00E53A42">
              <w:rPr>
                <w:rFonts w:ascii="Lato" w:eastAsia="Calibri" w:hAnsi="Lato" w:cs="Calibri"/>
                <w:i/>
                <w:iCs/>
                <w:sz w:val="20"/>
                <w:szCs w:val="20"/>
                <w:lang w:val="en-GB"/>
              </w:rPr>
              <w:t>a</w:t>
            </w:r>
            <w:r w:rsidR="00121D83" w:rsidRPr="00E53A42">
              <w:rPr>
                <w:rFonts w:ascii="Lato" w:eastAsia="Calibri" w:hAnsi="Lato" w:cs="Calibri"/>
                <w:i/>
                <w:iCs/>
                <w:sz w:val="20"/>
                <w:szCs w:val="20"/>
                <w:lang w:val="en-GB"/>
              </w:rPr>
              <w:t>s sugas; un</w:t>
            </w:r>
          </w:p>
          <w:p w14:paraId="3D11B6CE" w14:textId="5C3967D4" w:rsidR="00121D83" w:rsidRPr="00E53A42" w:rsidRDefault="00121D83" w:rsidP="00121D83">
            <w:pPr>
              <w:pStyle w:val="ListParagraph"/>
              <w:numPr>
                <w:ilvl w:val="0"/>
                <w:numId w:val="1"/>
              </w:numPr>
              <w:jc w:val="both"/>
              <w:rPr>
                <w:rFonts w:ascii="Lato" w:eastAsia="Calibri" w:hAnsi="Lato" w:cs="Calibri"/>
                <w:i/>
                <w:iCs/>
                <w:sz w:val="20"/>
                <w:szCs w:val="20"/>
                <w:lang w:val="en-GB"/>
              </w:rPr>
            </w:pPr>
            <w:r w:rsidRPr="00E53A42">
              <w:rPr>
                <w:rFonts w:ascii="Lato" w:eastAsia="Calibri" w:hAnsi="Lato" w:cs="Calibri"/>
                <w:i/>
                <w:iCs/>
                <w:sz w:val="20"/>
                <w:szCs w:val="20"/>
                <w:lang w:val="en-GB"/>
              </w:rPr>
              <w:t xml:space="preserve">nesatur </w:t>
            </w:r>
            <w:r w:rsidR="00A250E1" w:rsidRPr="00E53A42">
              <w:rPr>
                <w:rFonts w:ascii="Lato" w:eastAsia="Calibri" w:hAnsi="Lato" w:cs="Calibri"/>
                <w:i/>
                <w:iCs/>
                <w:sz w:val="20"/>
                <w:szCs w:val="20"/>
                <w:lang w:val="en-GB"/>
              </w:rPr>
              <w:t xml:space="preserve">īsa dzīves cikla un </w:t>
            </w:r>
            <w:r w:rsidRPr="00E53A42">
              <w:rPr>
                <w:rFonts w:ascii="Lato" w:eastAsia="Calibri" w:hAnsi="Lato" w:cs="Calibri"/>
                <w:i/>
                <w:iCs/>
                <w:sz w:val="20"/>
                <w:szCs w:val="20"/>
                <w:lang w:val="en-GB"/>
              </w:rPr>
              <w:t>neilgtspējīgus materiālus, piemēram, vienreizlietojamos plastmasas izstrādājumus vai citus vienreizlietojamos materiālus.</w:t>
            </w:r>
          </w:p>
          <w:p w14:paraId="6B9ED71F" w14:textId="77777777" w:rsidR="00121D83" w:rsidRPr="00E53A42" w:rsidRDefault="00121D83" w:rsidP="00121D83">
            <w:pPr>
              <w:pStyle w:val="ListParagraph"/>
              <w:jc w:val="both"/>
              <w:rPr>
                <w:rFonts w:ascii="Lato" w:eastAsia="Calibri" w:hAnsi="Lato" w:cs="Calibri"/>
                <w:i/>
                <w:iCs/>
                <w:sz w:val="20"/>
                <w:szCs w:val="20"/>
                <w:lang w:val="en-GB"/>
              </w:rPr>
            </w:pPr>
          </w:p>
          <w:p w14:paraId="543D5A84" w14:textId="77777777" w:rsidR="00A250E1" w:rsidRPr="00E53A42" w:rsidRDefault="00A250E1" w:rsidP="00A250E1">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75BE850A" w14:textId="35F39A5F" w:rsidR="00121D83" w:rsidRPr="00E53A42" w:rsidRDefault="00A250E1" w:rsidP="00121D83">
            <w:pPr>
              <w:spacing w:after="240"/>
              <w:jc w:val="both"/>
              <w:rPr>
                <w:rFonts w:ascii="Lato" w:eastAsia="Calibri" w:hAnsi="Lato" w:cs="Calibri"/>
                <w:i/>
                <w:iCs/>
                <w:sz w:val="20"/>
                <w:szCs w:val="20"/>
              </w:rPr>
            </w:pPr>
            <w:r w:rsidRPr="00E53A42">
              <w:rPr>
                <w:rFonts w:ascii="Lato" w:eastAsia="Calibri" w:hAnsi="Lato" w:cs="Calibri"/>
                <w:i/>
                <w:iCs/>
                <w:sz w:val="20"/>
                <w:szCs w:val="20"/>
              </w:rPr>
              <w:t>Audita</w:t>
            </w:r>
            <w:r w:rsidR="00121D83" w:rsidRPr="00E53A42">
              <w:rPr>
                <w:rFonts w:ascii="Lato" w:eastAsia="Calibri" w:hAnsi="Lato" w:cs="Calibri"/>
                <w:i/>
                <w:iCs/>
                <w:sz w:val="20"/>
                <w:szCs w:val="20"/>
              </w:rPr>
              <w:t xml:space="preserve"> laikā </w:t>
            </w:r>
            <w:r w:rsidR="00843102">
              <w:rPr>
                <w:rFonts w:ascii="Lato" w:eastAsia="Calibri" w:hAnsi="Lato" w:cs="Calibri"/>
                <w:i/>
                <w:iCs/>
                <w:sz w:val="20"/>
                <w:szCs w:val="20"/>
              </w:rPr>
              <w:t>iestāde</w:t>
            </w:r>
            <w:r w:rsidR="00121D83" w:rsidRPr="00E53A42">
              <w:rPr>
                <w:rFonts w:ascii="Lato" w:eastAsia="Calibri" w:hAnsi="Lato" w:cs="Calibri"/>
                <w:i/>
                <w:iCs/>
                <w:sz w:val="20"/>
                <w:szCs w:val="20"/>
              </w:rPr>
              <w:t xml:space="preserve"> uzrāda līgumus ar </w:t>
            </w:r>
            <w:r w:rsidR="00121D83" w:rsidRPr="00E53A42">
              <w:rPr>
                <w:rFonts w:ascii="Lato" w:eastAsia="Calibri" w:hAnsi="Lato" w:cs="Calibri"/>
                <w:i/>
                <w:sz w:val="20"/>
                <w:szCs w:val="20"/>
              </w:rPr>
              <w:t xml:space="preserve">vietējiem mikro vai mazajiem </w:t>
            </w:r>
            <w:r w:rsidR="00121D83" w:rsidRPr="00E53A42">
              <w:rPr>
                <w:rFonts w:ascii="Lato" w:eastAsia="Calibri" w:hAnsi="Lato" w:cs="Calibri"/>
                <w:i/>
                <w:iCs/>
                <w:sz w:val="20"/>
                <w:szCs w:val="20"/>
              </w:rPr>
              <w:t>uzņēmējiem, kuru produktus</w:t>
            </w:r>
            <w:r w:rsidR="00843102">
              <w:rPr>
                <w:rFonts w:ascii="Lato" w:eastAsia="Calibri" w:hAnsi="Lato" w:cs="Calibri"/>
                <w:i/>
                <w:iCs/>
                <w:sz w:val="20"/>
                <w:szCs w:val="20"/>
              </w:rPr>
              <w:t xml:space="preserve"> tā</w:t>
            </w:r>
            <w:r w:rsidR="00121D83" w:rsidRPr="00E53A42">
              <w:rPr>
                <w:rFonts w:ascii="Lato" w:eastAsia="Calibri" w:hAnsi="Lato" w:cs="Calibri"/>
                <w:i/>
                <w:iCs/>
                <w:sz w:val="20"/>
                <w:szCs w:val="20"/>
              </w:rPr>
              <w:t xml:space="preserve"> pārdod vai </w:t>
            </w:r>
            <w:r w:rsidRPr="00E53A42">
              <w:rPr>
                <w:rFonts w:ascii="Lato" w:eastAsia="Calibri" w:hAnsi="Lato" w:cs="Calibri"/>
                <w:i/>
                <w:iCs/>
                <w:sz w:val="20"/>
                <w:szCs w:val="20"/>
              </w:rPr>
              <w:t>ti</w:t>
            </w:r>
            <w:r w:rsidR="00843102">
              <w:rPr>
                <w:rFonts w:ascii="Lato" w:eastAsia="Calibri" w:hAnsi="Lato" w:cs="Calibri"/>
                <w:i/>
                <w:iCs/>
                <w:sz w:val="20"/>
                <w:szCs w:val="20"/>
              </w:rPr>
              <w:t>e</w:t>
            </w:r>
            <w:r w:rsidRPr="00E53A42">
              <w:rPr>
                <w:rFonts w:ascii="Lato" w:eastAsia="Calibri" w:hAnsi="Lato" w:cs="Calibri"/>
                <w:i/>
                <w:iCs/>
                <w:sz w:val="20"/>
                <w:szCs w:val="20"/>
              </w:rPr>
              <w:t xml:space="preserve"> tiek tirgoti </w:t>
            </w:r>
            <w:r w:rsidR="00121D83" w:rsidRPr="00E53A42">
              <w:rPr>
                <w:rFonts w:ascii="Lato" w:eastAsia="Calibri" w:hAnsi="Lato" w:cs="Calibri"/>
                <w:i/>
                <w:iCs/>
                <w:sz w:val="20"/>
                <w:szCs w:val="20"/>
              </w:rPr>
              <w:t xml:space="preserve">ar tā starpniecību. </w:t>
            </w:r>
          </w:p>
          <w:p w14:paraId="18433F80" w14:textId="2E071073" w:rsidR="00121D83" w:rsidRPr="00E53A42" w:rsidRDefault="00121D83" w:rsidP="00121D83">
            <w:pPr>
              <w:spacing w:after="240"/>
              <w:jc w:val="both"/>
              <w:rPr>
                <w:rFonts w:ascii="Lato" w:eastAsia="Calibri" w:hAnsi="Lato" w:cs="Calibri"/>
                <w:b/>
                <w:bCs/>
                <w:sz w:val="20"/>
                <w:szCs w:val="20"/>
              </w:rPr>
            </w:pPr>
            <w:r w:rsidRPr="00E53A42">
              <w:rPr>
                <w:rFonts w:ascii="Lato" w:eastAsia="Calibri" w:hAnsi="Lato" w:cs="Calibri"/>
                <w:i/>
                <w:iCs/>
                <w:sz w:val="20"/>
                <w:szCs w:val="20"/>
              </w:rPr>
              <w:t>Vizuāl</w:t>
            </w:r>
            <w:r w:rsidR="00A250E1" w:rsidRPr="00E53A42">
              <w:rPr>
                <w:rFonts w:ascii="Lato" w:eastAsia="Calibri" w:hAnsi="Lato" w:cs="Calibri"/>
                <w:i/>
                <w:iCs/>
                <w:sz w:val="20"/>
                <w:szCs w:val="20"/>
              </w:rPr>
              <w:t>ajā</w:t>
            </w:r>
            <w:r w:rsidRPr="00E53A42">
              <w:rPr>
                <w:rFonts w:ascii="Lato" w:eastAsia="Calibri" w:hAnsi="Lato" w:cs="Calibri"/>
                <w:i/>
                <w:iCs/>
                <w:sz w:val="20"/>
                <w:szCs w:val="20"/>
              </w:rPr>
              <w:t xml:space="preserve"> pārbaud</w:t>
            </w:r>
            <w:r w:rsidR="00A250E1" w:rsidRPr="00E53A42">
              <w:rPr>
                <w:rFonts w:ascii="Lato" w:eastAsia="Calibri" w:hAnsi="Lato" w:cs="Calibri"/>
                <w:i/>
                <w:iCs/>
                <w:sz w:val="20"/>
                <w:szCs w:val="20"/>
              </w:rPr>
              <w:t xml:space="preserve">ē tiek </w:t>
            </w:r>
            <w:r w:rsidR="00EA415F" w:rsidRPr="00E53A42">
              <w:rPr>
                <w:rFonts w:ascii="Lato" w:eastAsia="Calibri" w:hAnsi="Lato" w:cs="Calibri"/>
                <w:i/>
                <w:iCs/>
                <w:sz w:val="20"/>
                <w:szCs w:val="20"/>
              </w:rPr>
              <w:t>gūts apliecinājums</w:t>
            </w:r>
            <w:r w:rsidRPr="00E53A42">
              <w:rPr>
                <w:rFonts w:ascii="Lato" w:eastAsia="Calibri" w:hAnsi="Lato" w:cs="Calibri"/>
                <w:i/>
                <w:iCs/>
                <w:sz w:val="20"/>
                <w:szCs w:val="20"/>
              </w:rPr>
              <w:t xml:space="preserve"> </w:t>
            </w:r>
            <w:r w:rsidRPr="00E53A42">
              <w:rPr>
                <w:rFonts w:ascii="Lato" w:eastAsia="Calibri" w:hAnsi="Lato" w:cs="Calibri"/>
                <w:i/>
                <w:sz w:val="20"/>
                <w:szCs w:val="20"/>
              </w:rPr>
              <w:t>vietēj</w:t>
            </w:r>
            <w:r w:rsidR="00A250E1" w:rsidRPr="00E53A42">
              <w:rPr>
                <w:rFonts w:ascii="Lato" w:eastAsia="Calibri" w:hAnsi="Lato" w:cs="Calibri"/>
                <w:i/>
                <w:sz w:val="20"/>
                <w:szCs w:val="20"/>
              </w:rPr>
              <w:t>o</w:t>
            </w:r>
            <w:r w:rsidRPr="00E53A42">
              <w:rPr>
                <w:rFonts w:ascii="Lato" w:eastAsia="Calibri" w:hAnsi="Lato" w:cs="Calibri"/>
                <w:i/>
                <w:sz w:val="20"/>
                <w:szCs w:val="20"/>
              </w:rPr>
              <w:t xml:space="preserve"> mikrouzņēmēj</w:t>
            </w:r>
            <w:r w:rsidR="00A250E1" w:rsidRPr="00E53A42">
              <w:rPr>
                <w:rFonts w:ascii="Lato" w:eastAsia="Calibri" w:hAnsi="Lato" w:cs="Calibri"/>
                <w:i/>
                <w:sz w:val="20"/>
                <w:szCs w:val="20"/>
              </w:rPr>
              <w:t>u</w:t>
            </w:r>
            <w:r w:rsidRPr="00E53A42">
              <w:rPr>
                <w:rFonts w:ascii="Lato" w:eastAsia="Calibri" w:hAnsi="Lato" w:cs="Calibri"/>
                <w:i/>
                <w:sz w:val="20"/>
                <w:szCs w:val="20"/>
              </w:rPr>
              <w:t xml:space="preserve"> vai maz</w:t>
            </w:r>
            <w:r w:rsidR="00A250E1" w:rsidRPr="00E53A42">
              <w:rPr>
                <w:rFonts w:ascii="Lato" w:eastAsia="Calibri" w:hAnsi="Lato" w:cs="Calibri"/>
                <w:i/>
                <w:sz w:val="20"/>
                <w:szCs w:val="20"/>
              </w:rPr>
              <w:t>o</w:t>
            </w:r>
            <w:r w:rsidRPr="00E53A42">
              <w:rPr>
                <w:rFonts w:ascii="Lato" w:eastAsia="Calibri" w:hAnsi="Lato" w:cs="Calibri"/>
                <w:i/>
                <w:sz w:val="20"/>
                <w:szCs w:val="20"/>
              </w:rPr>
              <w:t xml:space="preserve"> </w:t>
            </w:r>
            <w:r w:rsidRPr="00E53A42">
              <w:rPr>
                <w:rFonts w:ascii="Lato" w:eastAsia="Calibri" w:hAnsi="Lato" w:cs="Calibri"/>
                <w:i/>
                <w:iCs/>
                <w:sz w:val="20"/>
                <w:szCs w:val="20"/>
              </w:rPr>
              <w:t>uzņēmēj</w:t>
            </w:r>
            <w:r w:rsidR="00A250E1" w:rsidRPr="00E53A42">
              <w:rPr>
                <w:rFonts w:ascii="Lato" w:eastAsia="Calibri" w:hAnsi="Lato" w:cs="Calibri"/>
                <w:i/>
                <w:iCs/>
                <w:sz w:val="20"/>
                <w:szCs w:val="20"/>
              </w:rPr>
              <w:t>u</w:t>
            </w:r>
            <w:r w:rsidRPr="00E53A42">
              <w:rPr>
                <w:rFonts w:ascii="Lato" w:eastAsia="Calibri" w:hAnsi="Lato" w:cs="Calibri"/>
                <w:i/>
                <w:iCs/>
                <w:sz w:val="20"/>
                <w:szCs w:val="20"/>
              </w:rPr>
              <w:t xml:space="preserve"> produktu</w:t>
            </w:r>
            <w:r w:rsidR="00A250E1" w:rsidRPr="00E53A42">
              <w:rPr>
                <w:rFonts w:ascii="Lato" w:eastAsia="Calibri" w:hAnsi="Lato" w:cs="Calibri"/>
                <w:i/>
                <w:iCs/>
                <w:sz w:val="20"/>
                <w:szCs w:val="20"/>
              </w:rPr>
              <w:t xml:space="preserve"> pieejamībai un piedāvājumam </w:t>
            </w:r>
            <w:r w:rsidR="00843102">
              <w:rPr>
                <w:rFonts w:ascii="Lato" w:eastAsia="Calibri" w:hAnsi="Lato" w:cs="Calibri"/>
                <w:i/>
                <w:iCs/>
                <w:sz w:val="20"/>
                <w:szCs w:val="20"/>
              </w:rPr>
              <w:t>iestādē</w:t>
            </w:r>
            <w:r w:rsidR="00A250E1" w:rsidRPr="00E53A42">
              <w:rPr>
                <w:rFonts w:ascii="Lato" w:eastAsia="Calibri" w:hAnsi="Lato" w:cs="Calibri"/>
                <w:i/>
                <w:iCs/>
                <w:sz w:val="20"/>
                <w:szCs w:val="20"/>
              </w:rPr>
              <w:t>.</w:t>
            </w:r>
            <w:r w:rsidRPr="00E53A42">
              <w:rPr>
                <w:rFonts w:ascii="Lato" w:eastAsia="Calibri" w:hAnsi="Lato" w:cs="Calibri"/>
                <w:i/>
                <w:iCs/>
                <w:sz w:val="20"/>
                <w:szCs w:val="20"/>
              </w:rPr>
              <w:t xml:space="preserve"> </w:t>
            </w:r>
          </w:p>
        </w:tc>
      </w:tr>
      <w:tr w:rsidR="00121D83" w:rsidRPr="001A3206" w14:paraId="40078DA5" w14:textId="77777777" w:rsidTr="51C1B44D">
        <w:trPr>
          <w:trHeight w:val="792"/>
          <w:jc w:val="center"/>
        </w:trPr>
        <w:tc>
          <w:tcPr>
            <w:tcW w:w="13609" w:type="dxa"/>
            <w:gridSpan w:val="3"/>
          </w:tcPr>
          <w:p w14:paraId="43A8DBDD" w14:textId="374755EF" w:rsidR="00121D83" w:rsidRPr="001A3206" w:rsidDel="00C22631" w:rsidRDefault="00121D83" w:rsidP="006A6864">
            <w:pPr>
              <w:pStyle w:val="Heading2"/>
              <w:numPr>
                <w:ilvl w:val="0"/>
                <w:numId w:val="0"/>
              </w:numPr>
              <w:jc w:val="center"/>
              <w:rPr>
                <w:b w:val="0"/>
                <w:bCs w:val="0"/>
              </w:rPr>
            </w:pPr>
            <w:bookmarkStart w:id="11" w:name="_Toc225796448"/>
            <w:r w:rsidRPr="001A3206">
              <w:rPr>
                <w:color w:val="auto"/>
              </w:rPr>
              <w:lastRenderedPageBreak/>
              <w:t>Komandas iesaistīšanās</w:t>
            </w:r>
            <w:bookmarkEnd w:id="11"/>
          </w:p>
        </w:tc>
      </w:tr>
      <w:tr w:rsidR="00121D83" w:rsidRPr="001A3206" w14:paraId="7C21BB1E" w14:textId="77777777" w:rsidTr="51C1B44D">
        <w:trPr>
          <w:trHeight w:val="792"/>
          <w:jc w:val="center"/>
        </w:trPr>
        <w:tc>
          <w:tcPr>
            <w:tcW w:w="846" w:type="dxa"/>
          </w:tcPr>
          <w:p w14:paraId="2280B0ED" w14:textId="1CC028D3" w:rsidR="00121D83" w:rsidRPr="001A3206" w:rsidDel="00C22631" w:rsidRDefault="00121D83" w:rsidP="00121D83">
            <w:pPr>
              <w:spacing w:before="240"/>
              <w:rPr>
                <w:rFonts w:ascii="Lato" w:eastAsia="Times New Roman" w:hAnsi="Lato" w:cstheme="minorBidi"/>
                <w:i/>
                <w:sz w:val="20"/>
                <w:szCs w:val="20"/>
              </w:rPr>
            </w:pPr>
            <w:r w:rsidRPr="001A3206">
              <w:rPr>
                <w:rFonts w:ascii="Lato" w:hAnsi="Lato" w:cstheme="minorBidi"/>
                <w:sz w:val="20"/>
                <w:szCs w:val="20"/>
              </w:rPr>
              <w:t>1.</w:t>
            </w:r>
            <w:r w:rsidR="00B77C2D" w:rsidRPr="001A3206">
              <w:rPr>
                <w:rFonts w:ascii="Lato" w:hAnsi="Lato" w:cstheme="minorBidi"/>
                <w:sz w:val="20"/>
                <w:szCs w:val="20"/>
              </w:rPr>
              <w:t>20</w:t>
            </w:r>
          </w:p>
        </w:tc>
        <w:tc>
          <w:tcPr>
            <w:tcW w:w="1707" w:type="dxa"/>
          </w:tcPr>
          <w:p w14:paraId="07BD08A3" w14:textId="2611E326" w:rsidR="00121D83" w:rsidRPr="001A3206" w:rsidRDefault="642FA4BB" w:rsidP="00121D83">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Vadība vismaz divas reizes gadā informē </w:t>
            </w:r>
            <w:r w:rsidR="00554DF0">
              <w:rPr>
                <w:rFonts w:ascii="Lato" w:eastAsia="Calibri" w:hAnsi="Lato" w:cs="Calibri"/>
                <w:color w:val="000000" w:themeColor="text1"/>
                <w:sz w:val="20"/>
                <w:szCs w:val="20"/>
              </w:rPr>
              <w:t>darbiniekus</w:t>
            </w:r>
            <w:r w:rsidRPr="001A3206">
              <w:rPr>
                <w:rFonts w:ascii="Lato" w:eastAsia="Calibri" w:hAnsi="Lato" w:cs="Calibri"/>
                <w:color w:val="000000" w:themeColor="text1"/>
                <w:sz w:val="20"/>
                <w:szCs w:val="20"/>
              </w:rPr>
              <w:t xml:space="preserve"> par </w:t>
            </w:r>
            <w:r w:rsidR="00843102">
              <w:rPr>
                <w:rFonts w:ascii="Lato" w:eastAsia="Calibri" w:hAnsi="Lato" w:cs="Calibri"/>
                <w:color w:val="000000" w:themeColor="text1"/>
                <w:sz w:val="20"/>
                <w:szCs w:val="20"/>
              </w:rPr>
              <w:t>iestādes</w:t>
            </w:r>
            <w:r w:rsidRPr="001A3206">
              <w:rPr>
                <w:rFonts w:ascii="Lato" w:eastAsia="Calibri" w:hAnsi="Lato" w:cs="Calibri"/>
                <w:color w:val="000000" w:themeColor="text1"/>
                <w:sz w:val="20"/>
                <w:szCs w:val="20"/>
              </w:rPr>
              <w:t xml:space="preserve"> ilgtspējas iniciatīvām. (I) </w:t>
            </w:r>
          </w:p>
          <w:p w14:paraId="3E104AA4" w14:textId="22E682E0" w:rsidR="00121D83" w:rsidRPr="001A3206" w:rsidDel="00C22631" w:rsidRDefault="00121D83" w:rsidP="00121D83">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HH, CHP, SA, </w:t>
            </w:r>
            <w:r w:rsidRPr="001A3206">
              <w:rPr>
                <w:rFonts w:ascii="Lato" w:eastAsia="Calibri" w:hAnsi="Lato" w:cs="Calibri"/>
                <w:color w:val="000000" w:themeColor="text1"/>
                <w:sz w:val="20"/>
                <w:szCs w:val="20"/>
              </w:rPr>
              <w:lastRenderedPageBreak/>
              <w:t>CC, R, A</w:t>
            </w:r>
          </w:p>
        </w:tc>
        <w:tc>
          <w:tcPr>
            <w:tcW w:w="11056" w:type="dxa"/>
          </w:tcPr>
          <w:p w14:paraId="438393FE" w14:textId="55F266ED" w:rsidR="00121D83" w:rsidRPr="00E53A42" w:rsidRDefault="00121D83" w:rsidP="00121D83">
            <w:pPr>
              <w:spacing w:before="240" w:after="240"/>
              <w:jc w:val="both"/>
              <w:rPr>
                <w:rFonts w:ascii="Lato" w:hAnsi="Lato"/>
                <w:sz w:val="20"/>
                <w:szCs w:val="20"/>
              </w:rPr>
            </w:pPr>
            <w:r w:rsidRPr="00E53A42">
              <w:rPr>
                <w:rFonts w:ascii="Lato" w:hAnsi="Lato"/>
                <w:b/>
                <w:bCs/>
                <w:sz w:val="20"/>
                <w:szCs w:val="20"/>
              </w:rPr>
              <w:lastRenderedPageBreak/>
              <w:t>Nozī</w:t>
            </w:r>
            <w:r w:rsidR="00A250E1" w:rsidRPr="00E53A42">
              <w:rPr>
                <w:rFonts w:ascii="Lato" w:hAnsi="Lato"/>
                <w:b/>
                <w:bCs/>
                <w:sz w:val="20"/>
                <w:szCs w:val="20"/>
              </w:rPr>
              <w:t>me</w:t>
            </w:r>
            <w:r w:rsidRPr="00E53A42">
              <w:br/>
            </w:r>
            <w:r w:rsidRPr="00E53A42">
              <w:rPr>
                <w:rFonts w:ascii="Lato" w:hAnsi="Lato"/>
                <w:sz w:val="20"/>
                <w:szCs w:val="20"/>
              </w:rPr>
              <w:t xml:space="preserve">Regulāra komunikācija un </w:t>
            </w:r>
            <w:r w:rsidR="00554DF0" w:rsidRPr="00E53A42">
              <w:rPr>
                <w:rFonts w:ascii="Lato" w:hAnsi="Lato"/>
                <w:sz w:val="20"/>
                <w:szCs w:val="20"/>
              </w:rPr>
              <w:t xml:space="preserve">darbinieku iesaistīšana </w:t>
            </w:r>
            <w:r w:rsidRPr="00E53A42">
              <w:rPr>
                <w:rFonts w:ascii="Lato" w:hAnsi="Lato"/>
                <w:sz w:val="20"/>
                <w:szCs w:val="20"/>
              </w:rPr>
              <w:t xml:space="preserve">būtiska, jo tā ļauj </w:t>
            </w:r>
            <w:r w:rsidR="4DE0A834" w:rsidRPr="00E53A42">
              <w:rPr>
                <w:rFonts w:ascii="Lato" w:hAnsi="Lato"/>
                <w:sz w:val="20"/>
                <w:szCs w:val="20"/>
              </w:rPr>
              <w:t xml:space="preserve">viņiem </w:t>
            </w:r>
            <w:r w:rsidRPr="00E53A42">
              <w:rPr>
                <w:rFonts w:ascii="Lato" w:hAnsi="Lato"/>
                <w:sz w:val="20"/>
                <w:szCs w:val="20"/>
              </w:rPr>
              <w:t>saprast savu lomu ilgtspējī</w:t>
            </w:r>
            <w:r w:rsidR="00554DF0" w:rsidRPr="00E53A42">
              <w:rPr>
                <w:rFonts w:ascii="Lato" w:hAnsi="Lato"/>
                <w:sz w:val="20"/>
                <w:szCs w:val="20"/>
              </w:rPr>
              <w:t>gu attīstību veicinošās iniciatīvās</w:t>
            </w:r>
            <w:r w:rsidRPr="00E53A42">
              <w:rPr>
                <w:rFonts w:ascii="Lato" w:hAnsi="Lato"/>
                <w:sz w:val="20"/>
                <w:szCs w:val="20"/>
              </w:rPr>
              <w:t xml:space="preserve">, pārliecinoši </w:t>
            </w:r>
            <w:r w:rsidR="00554DF0" w:rsidRPr="00E53A42">
              <w:rPr>
                <w:rFonts w:ascii="Lato" w:hAnsi="Lato"/>
                <w:sz w:val="20"/>
                <w:szCs w:val="20"/>
              </w:rPr>
              <w:t>komunicēt</w:t>
            </w:r>
            <w:r w:rsidRPr="00E53A42">
              <w:rPr>
                <w:rFonts w:ascii="Lato" w:hAnsi="Lato"/>
                <w:sz w:val="20"/>
                <w:szCs w:val="20"/>
              </w:rPr>
              <w:t xml:space="preserve"> </w:t>
            </w:r>
            <w:r w:rsidR="00554DF0" w:rsidRPr="00E53A42">
              <w:rPr>
                <w:rFonts w:ascii="Lato" w:hAnsi="Lato"/>
                <w:sz w:val="20"/>
                <w:szCs w:val="20"/>
              </w:rPr>
              <w:t>ar</w:t>
            </w:r>
            <w:r w:rsidRPr="00E53A42">
              <w:rPr>
                <w:rFonts w:ascii="Lato" w:hAnsi="Lato"/>
                <w:sz w:val="20"/>
                <w:szCs w:val="20"/>
              </w:rPr>
              <w:t xml:space="preserve"> vies</w:t>
            </w:r>
            <w:r w:rsidR="00554DF0" w:rsidRPr="00E53A42">
              <w:rPr>
                <w:rFonts w:ascii="Lato" w:hAnsi="Lato"/>
                <w:sz w:val="20"/>
                <w:szCs w:val="20"/>
              </w:rPr>
              <w:t>iem</w:t>
            </w:r>
            <w:r w:rsidRPr="00E53A42">
              <w:rPr>
                <w:rFonts w:ascii="Lato" w:hAnsi="Lato"/>
                <w:sz w:val="20"/>
                <w:szCs w:val="20"/>
              </w:rPr>
              <w:t xml:space="preserve"> un </w:t>
            </w:r>
            <w:r w:rsidR="00554DF0" w:rsidRPr="00E53A42">
              <w:rPr>
                <w:rFonts w:ascii="Lato" w:hAnsi="Lato"/>
                <w:sz w:val="20"/>
                <w:szCs w:val="20"/>
              </w:rPr>
              <w:t>saturiski jēgpilni</w:t>
            </w:r>
            <w:r w:rsidRPr="00E53A42">
              <w:rPr>
                <w:rFonts w:ascii="Lato" w:hAnsi="Lato"/>
                <w:sz w:val="20"/>
                <w:szCs w:val="20"/>
              </w:rPr>
              <w:t xml:space="preserve"> veicināt vides un sociālās </w:t>
            </w:r>
            <w:r w:rsidR="00554DF0" w:rsidRPr="00E53A42">
              <w:rPr>
                <w:rFonts w:ascii="Lato" w:hAnsi="Lato"/>
                <w:sz w:val="20"/>
                <w:szCs w:val="20"/>
              </w:rPr>
              <w:t>rīcības</w:t>
            </w:r>
            <w:r w:rsidRPr="00E53A42">
              <w:rPr>
                <w:rFonts w:ascii="Lato" w:hAnsi="Lato"/>
                <w:sz w:val="20"/>
                <w:szCs w:val="20"/>
              </w:rPr>
              <w:t>.</w:t>
            </w:r>
          </w:p>
          <w:p w14:paraId="35E59434" w14:textId="651A9DD5" w:rsidR="00554DF0" w:rsidRPr="00E53A42" w:rsidRDefault="00554DF0" w:rsidP="00554DF0">
            <w:pPr>
              <w:widowControl/>
              <w:suppressAutoHyphens w:val="0"/>
              <w:jc w:val="both"/>
              <w:rPr>
                <w:rFonts w:ascii="Lato" w:eastAsia="Times New Roman" w:hAnsi="Lato"/>
                <w:i/>
                <w:iCs/>
                <w:color w:val="000000" w:themeColor="text1"/>
                <w:sz w:val="20"/>
                <w:szCs w:val="20"/>
              </w:rPr>
            </w:pPr>
            <w:r w:rsidRPr="00E53A42">
              <w:rPr>
                <w:rFonts w:ascii="Lato" w:hAnsi="Lato"/>
                <w:b/>
                <w:i/>
                <w:iCs/>
                <w:color w:val="000000"/>
                <w:sz w:val="20"/>
                <w:szCs w:val="20"/>
              </w:rPr>
              <w:t xml:space="preserve">Prasības </w:t>
            </w:r>
            <w:r w:rsidRPr="00E53A42">
              <w:rPr>
                <w:rStyle w:val="font131"/>
                <w:rFonts w:ascii="Lato" w:hAnsi="Lato"/>
                <w:b/>
                <w:i/>
                <w:iCs/>
              </w:rPr>
              <w:t>īstenošanai</w:t>
            </w:r>
          </w:p>
          <w:p w14:paraId="60A29A5E" w14:textId="4308C0DB" w:rsidR="00121D83" w:rsidRPr="00E53A42" w:rsidRDefault="00121D83" w:rsidP="00121D83">
            <w:pPr>
              <w:jc w:val="both"/>
              <w:rPr>
                <w:rFonts w:ascii="Lato" w:hAnsi="Lato"/>
                <w:b/>
                <w:bCs/>
                <w:color w:val="000000"/>
                <w:sz w:val="20"/>
                <w:szCs w:val="20"/>
              </w:rPr>
            </w:pPr>
            <w:r w:rsidRPr="00E53A42">
              <w:rPr>
                <w:rFonts w:ascii="Lato" w:hAnsi="Lato"/>
                <w:sz w:val="20"/>
                <w:szCs w:val="20"/>
              </w:rPr>
              <w:t xml:space="preserve">Vadība, </w:t>
            </w:r>
            <w:r w:rsidR="009A5EA2" w:rsidRPr="00E53A42">
              <w:rPr>
                <w:rFonts w:ascii="Lato" w:hAnsi="Lato"/>
                <w:sz w:val="20"/>
                <w:szCs w:val="20"/>
              </w:rPr>
              <w:t>iestādes Zaļās Atslēgas</w:t>
            </w:r>
            <w:r w:rsidRPr="00E53A42">
              <w:rPr>
                <w:rFonts w:ascii="Lato" w:hAnsi="Lato"/>
                <w:sz w:val="20"/>
                <w:szCs w:val="20"/>
              </w:rPr>
              <w:t xml:space="preserve"> pārstāvis</w:t>
            </w:r>
            <w:r w:rsidRPr="00E53A42">
              <w:rPr>
                <w:rStyle w:val="FootnoteReference"/>
                <w:rFonts w:ascii="Lato" w:hAnsi="Lato"/>
                <w:sz w:val="20"/>
                <w:szCs w:val="20"/>
              </w:rPr>
              <w:footnoteReference w:id="33"/>
            </w:r>
            <w:r w:rsidRPr="00E53A42">
              <w:rPr>
                <w:rFonts w:ascii="Lato" w:hAnsi="Lato"/>
                <w:sz w:val="20"/>
                <w:szCs w:val="20"/>
              </w:rPr>
              <w:t xml:space="preserve"> un/vai Zaļā komiteja</w:t>
            </w:r>
            <w:r w:rsidRPr="00E53A42">
              <w:rPr>
                <w:rStyle w:val="FootnoteReference"/>
                <w:rFonts w:ascii="Lato" w:hAnsi="Lato"/>
                <w:sz w:val="20"/>
                <w:szCs w:val="20"/>
              </w:rPr>
              <w:footnoteReference w:id="34"/>
            </w:r>
            <w:r w:rsidRPr="00E53A42">
              <w:rPr>
                <w:rFonts w:ascii="Lato" w:hAnsi="Lato"/>
                <w:sz w:val="20"/>
                <w:szCs w:val="20"/>
              </w:rPr>
              <w:t xml:space="preserve"> nodrošina nepārtrauktu informācijas plūsmu un aktīvi iesaista </w:t>
            </w:r>
            <w:r w:rsidR="009A5EA2" w:rsidRPr="00E53A42">
              <w:rPr>
                <w:rFonts w:ascii="Lato" w:hAnsi="Lato"/>
                <w:sz w:val="20"/>
                <w:szCs w:val="20"/>
              </w:rPr>
              <w:t>darbiniekus</w:t>
            </w:r>
            <w:r w:rsidRPr="00E53A42">
              <w:rPr>
                <w:rFonts w:ascii="Lato" w:hAnsi="Lato"/>
                <w:sz w:val="20"/>
                <w:szCs w:val="20"/>
              </w:rPr>
              <w:t xml:space="preserve"> ilgtspējības</w:t>
            </w:r>
            <w:r w:rsidR="009A5EA2" w:rsidRPr="00E53A42">
              <w:rPr>
                <w:rFonts w:ascii="Lato" w:hAnsi="Lato"/>
                <w:sz w:val="20"/>
                <w:szCs w:val="20"/>
              </w:rPr>
              <w:t xml:space="preserve"> tematikai veltītajos</w:t>
            </w:r>
            <w:r w:rsidRPr="00E53A42">
              <w:rPr>
                <w:rFonts w:ascii="Lato" w:hAnsi="Lato"/>
                <w:sz w:val="20"/>
                <w:szCs w:val="20"/>
              </w:rPr>
              <w:t xml:space="preserve"> pasākumos</w:t>
            </w:r>
            <w:r w:rsidR="009A5EA2" w:rsidRPr="00E53A42">
              <w:rPr>
                <w:rFonts w:ascii="Lato" w:hAnsi="Lato"/>
                <w:sz w:val="20"/>
                <w:szCs w:val="20"/>
              </w:rPr>
              <w:t xml:space="preserve"> un rīcībās</w:t>
            </w:r>
            <w:r w:rsidRPr="00E53A42">
              <w:rPr>
                <w:rFonts w:ascii="Lato" w:hAnsi="Lato"/>
                <w:sz w:val="20"/>
                <w:szCs w:val="20"/>
              </w:rPr>
              <w:t xml:space="preserve">. </w:t>
            </w:r>
            <w:r w:rsidR="009A5EA2" w:rsidRPr="00E53A42">
              <w:rPr>
                <w:rFonts w:ascii="Lato" w:hAnsi="Lato"/>
                <w:sz w:val="20"/>
                <w:szCs w:val="20"/>
              </w:rPr>
              <w:t>Darbinieki</w:t>
            </w:r>
            <w:r w:rsidRPr="00E53A42">
              <w:rPr>
                <w:rFonts w:ascii="Lato" w:hAnsi="Lato"/>
                <w:sz w:val="20"/>
                <w:szCs w:val="20"/>
              </w:rPr>
              <w:t xml:space="preserve"> saņem </w:t>
            </w:r>
            <w:r w:rsidR="009A5EA2" w:rsidRPr="00E53A42">
              <w:rPr>
                <w:rFonts w:ascii="Lato" w:hAnsi="Lato"/>
                <w:sz w:val="20"/>
                <w:szCs w:val="20"/>
              </w:rPr>
              <w:t>aktuālo</w:t>
            </w:r>
            <w:r w:rsidRPr="00E53A42">
              <w:rPr>
                <w:rFonts w:ascii="Lato" w:hAnsi="Lato"/>
                <w:sz w:val="20"/>
                <w:szCs w:val="20"/>
              </w:rPr>
              <w:t xml:space="preserve"> informāciju par gan esošajām, gan jaunajām iniciatīvām, palīdz</w:t>
            </w:r>
            <w:r w:rsidR="009A5EA2" w:rsidRPr="00E53A42">
              <w:rPr>
                <w:rFonts w:ascii="Lato" w:hAnsi="Lato"/>
                <w:sz w:val="20"/>
                <w:szCs w:val="20"/>
              </w:rPr>
              <w:t>ot</w:t>
            </w:r>
            <w:r w:rsidRPr="00E53A42">
              <w:rPr>
                <w:rFonts w:ascii="Lato" w:hAnsi="Lato"/>
                <w:sz w:val="20"/>
                <w:szCs w:val="20"/>
              </w:rPr>
              <w:t xml:space="preserve"> viņiem saprast savu lomu</w:t>
            </w:r>
            <w:r w:rsidR="009A5EA2" w:rsidRPr="00E53A42">
              <w:rPr>
                <w:rFonts w:ascii="Lato" w:hAnsi="Lato"/>
                <w:sz w:val="20"/>
                <w:szCs w:val="20"/>
              </w:rPr>
              <w:t>,</w:t>
            </w:r>
            <w:r w:rsidRPr="00E53A42">
              <w:rPr>
                <w:rFonts w:ascii="Lato" w:hAnsi="Lato"/>
                <w:sz w:val="20"/>
                <w:szCs w:val="20"/>
              </w:rPr>
              <w:t xml:space="preserve"> darbību ietekmi</w:t>
            </w:r>
            <w:r w:rsidR="009A5EA2" w:rsidRPr="00E53A42">
              <w:rPr>
                <w:rFonts w:ascii="Lato" w:hAnsi="Lato"/>
                <w:sz w:val="20"/>
                <w:szCs w:val="20"/>
              </w:rPr>
              <w:t xml:space="preserve"> un atbildības.</w:t>
            </w:r>
            <w:r w:rsidRPr="00E53A42">
              <w:rPr>
                <w:rFonts w:ascii="Lato" w:hAnsi="Lato"/>
                <w:sz w:val="20"/>
                <w:szCs w:val="20"/>
              </w:rPr>
              <w:t xml:space="preserve"> Informācija tiek sniegta klātienē (piemēram, personāla sapulcēs), rakstiski vai e-mācību veidā.</w:t>
            </w:r>
          </w:p>
          <w:p w14:paraId="5908E343" w14:textId="10827FE0" w:rsidR="00121D83" w:rsidRPr="00E53A42" w:rsidRDefault="00121D83" w:rsidP="00121D83">
            <w:pPr>
              <w:spacing w:before="240" w:after="240"/>
              <w:jc w:val="both"/>
              <w:rPr>
                <w:rFonts w:ascii="Lato" w:hAnsi="Lato"/>
                <w:sz w:val="20"/>
                <w:szCs w:val="20"/>
              </w:rPr>
            </w:pPr>
            <w:r w:rsidRPr="00E53A42">
              <w:rPr>
                <w:rFonts w:ascii="Lato" w:hAnsi="Lato"/>
                <w:sz w:val="20"/>
                <w:szCs w:val="20"/>
              </w:rPr>
              <w:lastRenderedPageBreak/>
              <w:t>Tēmas parasti ietver vides pārvaldības jomas, piemēram, ūdens, enerģija, atkritumi, tīrīšanas prakse, pārtika un dzērieni (F&amp;B)</w:t>
            </w:r>
            <w:r w:rsidR="009A5EA2" w:rsidRPr="00E53A42">
              <w:rPr>
                <w:rFonts w:ascii="Lato" w:hAnsi="Lato"/>
                <w:sz w:val="20"/>
                <w:szCs w:val="20"/>
              </w:rPr>
              <w:t xml:space="preserve">, </w:t>
            </w:r>
            <w:r w:rsidRPr="00E53A42">
              <w:rPr>
                <w:rFonts w:ascii="Lato" w:hAnsi="Lato"/>
                <w:sz w:val="20"/>
                <w:szCs w:val="20"/>
              </w:rPr>
              <w:t>aprites ekonomikas principi (samazināt, atkārtoti izmantot, pārstrādāt), kā arī cit</w:t>
            </w:r>
            <w:r w:rsidR="009A5EA2" w:rsidRPr="00E53A42">
              <w:rPr>
                <w:rFonts w:ascii="Lato" w:hAnsi="Lato"/>
                <w:sz w:val="20"/>
                <w:szCs w:val="20"/>
              </w:rPr>
              <w:t>u</w:t>
            </w:r>
            <w:r w:rsidRPr="00E53A42">
              <w:rPr>
                <w:rFonts w:ascii="Lato" w:hAnsi="Lato"/>
                <w:sz w:val="20"/>
                <w:szCs w:val="20"/>
              </w:rPr>
              <w:t>s ilgtspējības jautājumi, piemēram, vietējā bioloģiskā daudzveidība un sabiedrības iesaistīšan</w:t>
            </w:r>
            <w:r w:rsidR="009A5EA2" w:rsidRPr="00E53A42">
              <w:rPr>
                <w:rFonts w:ascii="Lato" w:hAnsi="Lato"/>
                <w:sz w:val="20"/>
                <w:szCs w:val="20"/>
              </w:rPr>
              <w:t>a.</w:t>
            </w:r>
            <w:r w:rsidRPr="00E53A42">
              <w:rPr>
                <w:rFonts w:ascii="Lato" w:hAnsi="Lato"/>
                <w:sz w:val="20"/>
                <w:szCs w:val="20"/>
              </w:rPr>
              <w:t xml:space="preserve"> Tiek sniegta arī informācija par </w:t>
            </w:r>
            <w:r w:rsidR="009A5EA2" w:rsidRPr="00E53A42">
              <w:rPr>
                <w:rFonts w:ascii="Lato" w:hAnsi="Lato"/>
                <w:sz w:val="20"/>
                <w:szCs w:val="20"/>
              </w:rPr>
              <w:t>Zaļās Atslēgas</w:t>
            </w:r>
            <w:r w:rsidRPr="00E53A42">
              <w:rPr>
                <w:rFonts w:ascii="Lato" w:hAnsi="Lato"/>
                <w:sz w:val="20"/>
                <w:szCs w:val="20"/>
              </w:rPr>
              <w:t xml:space="preserve"> programmu.</w:t>
            </w:r>
          </w:p>
          <w:p w14:paraId="45035662" w14:textId="0432B47D" w:rsidR="00121D83" w:rsidRPr="00E53A42" w:rsidRDefault="00121D83" w:rsidP="00121D83">
            <w:pPr>
              <w:spacing w:before="240" w:after="240"/>
              <w:jc w:val="both"/>
              <w:rPr>
                <w:rFonts w:ascii="Lato" w:hAnsi="Lato"/>
                <w:sz w:val="20"/>
                <w:szCs w:val="20"/>
              </w:rPr>
            </w:pPr>
            <w:r w:rsidRPr="00E53A42">
              <w:rPr>
                <w:rFonts w:ascii="Lato" w:hAnsi="Lato"/>
                <w:sz w:val="20"/>
                <w:szCs w:val="20"/>
              </w:rPr>
              <w:t>Vadība informē darbiniekus vismaz divas reizes gadā. Lai nodrošinātu plašu līdzdalību, apsv</w:t>
            </w:r>
            <w:r w:rsidR="009A5EA2" w:rsidRPr="00E53A42">
              <w:rPr>
                <w:rFonts w:ascii="Lato" w:hAnsi="Lato"/>
                <w:sz w:val="20"/>
                <w:szCs w:val="20"/>
              </w:rPr>
              <w:t>erama ir</w:t>
            </w:r>
            <w:r w:rsidRPr="00E53A42">
              <w:rPr>
                <w:rFonts w:ascii="Lato" w:hAnsi="Lato"/>
                <w:sz w:val="20"/>
                <w:szCs w:val="20"/>
              </w:rPr>
              <w:t xml:space="preserve"> iespēja iekļaut </w:t>
            </w:r>
            <w:r w:rsidR="009A5EA2" w:rsidRPr="00E53A42">
              <w:rPr>
                <w:rFonts w:ascii="Lato" w:hAnsi="Lato"/>
                <w:sz w:val="20"/>
                <w:szCs w:val="20"/>
              </w:rPr>
              <w:t xml:space="preserve">arī </w:t>
            </w:r>
            <w:r w:rsidRPr="00E53A42">
              <w:rPr>
                <w:rFonts w:ascii="Lato" w:hAnsi="Lato"/>
                <w:sz w:val="20"/>
                <w:szCs w:val="20"/>
              </w:rPr>
              <w:t xml:space="preserve">sezonas darbiniekus. Šis </w:t>
            </w:r>
            <w:r w:rsidR="009A1382" w:rsidRPr="00E53A42">
              <w:rPr>
                <w:rFonts w:ascii="Lato" w:hAnsi="Lato"/>
                <w:sz w:val="20"/>
                <w:szCs w:val="20"/>
              </w:rPr>
              <w:t xml:space="preserve">kritērijs </w:t>
            </w:r>
            <w:r w:rsidRPr="00E53A42">
              <w:rPr>
                <w:rFonts w:ascii="Lato" w:hAnsi="Lato"/>
                <w:sz w:val="20"/>
                <w:szCs w:val="20"/>
              </w:rPr>
              <w:t>attiecas gan uz iekšējiem, gan ārpakalpojumu darbiniekiem</w:t>
            </w:r>
            <w:r w:rsidRPr="00E53A42">
              <w:rPr>
                <w:rStyle w:val="FootnoteReference"/>
                <w:rFonts w:ascii="Lato" w:hAnsi="Lato"/>
                <w:sz w:val="20"/>
                <w:szCs w:val="20"/>
              </w:rPr>
              <w:footnoteReference w:id="35"/>
            </w:r>
            <w:r w:rsidRPr="00E53A42">
              <w:rPr>
                <w:rFonts w:ascii="Lato" w:hAnsi="Lato"/>
                <w:sz w:val="20"/>
                <w:szCs w:val="20"/>
              </w:rPr>
              <w:t xml:space="preserve"> , kuri strādā uz vietas.</w:t>
            </w:r>
          </w:p>
          <w:p w14:paraId="2C15CDA9" w14:textId="2412C451" w:rsidR="00121D83" w:rsidRPr="00E53A42" w:rsidRDefault="00121D83" w:rsidP="00121D83">
            <w:pPr>
              <w:spacing w:before="240" w:after="240"/>
              <w:jc w:val="both"/>
              <w:rPr>
                <w:rFonts w:ascii="Lato" w:hAnsi="Lato"/>
                <w:sz w:val="20"/>
                <w:szCs w:val="20"/>
              </w:rPr>
            </w:pPr>
            <w:r w:rsidRPr="00E53A42">
              <w:rPr>
                <w:rFonts w:ascii="Lato" w:hAnsi="Lato"/>
                <w:sz w:val="20"/>
                <w:szCs w:val="20"/>
              </w:rPr>
              <w:t>Iestād</w:t>
            </w:r>
            <w:r w:rsidR="009A5EA2" w:rsidRPr="00E53A42">
              <w:rPr>
                <w:rFonts w:ascii="Lato" w:hAnsi="Lato"/>
                <w:sz w:val="20"/>
                <w:szCs w:val="20"/>
              </w:rPr>
              <w:t>ē</w:t>
            </w:r>
            <w:r w:rsidRPr="00E53A42">
              <w:rPr>
                <w:rFonts w:ascii="Lato" w:hAnsi="Lato"/>
                <w:sz w:val="20"/>
                <w:szCs w:val="20"/>
              </w:rPr>
              <w:t>s, kas ir sezonālas un/vai kurās strādā 5 vai mazāk darbinieku, darbinieku</w:t>
            </w:r>
            <w:r w:rsidR="009A5EA2" w:rsidRPr="00E53A42">
              <w:rPr>
                <w:rFonts w:ascii="Lato" w:hAnsi="Lato"/>
                <w:sz w:val="20"/>
                <w:szCs w:val="20"/>
              </w:rPr>
              <w:t xml:space="preserve"> informēšanas pasākumam jānotiek </w:t>
            </w:r>
            <w:r w:rsidRPr="00E53A42">
              <w:rPr>
                <w:rFonts w:ascii="Lato" w:hAnsi="Lato"/>
                <w:sz w:val="20"/>
                <w:szCs w:val="20"/>
              </w:rPr>
              <w:t>vismaz 1 reizi gadā.</w:t>
            </w:r>
          </w:p>
          <w:p w14:paraId="5B7FA0FD" w14:textId="00D3E6E6" w:rsidR="00121D83" w:rsidRPr="00E53A42" w:rsidRDefault="00121D83" w:rsidP="00121D83">
            <w:pPr>
              <w:spacing w:before="240" w:after="240"/>
              <w:jc w:val="both"/>
              <w:rPr>
                <w:rFonts w:ascii="Lato" w:hAnsi="Lato"/>
                <w:sz w:val="20"/>
                <w:szCs w:val="20"/>
              </w:rPr>
            </w:pPr>
            <w:r w:rsidRPr="00E53A42">
              <w:rPr>
                <w:rFonts w:ascii="Lato" w:hAnsi="Lato"/>
                <w:sz w:val="20"/>
                <w:szCs w:val="20"/>
              </w:rPr>
              <w:t xml:space="preserve">Pirmreizējiem pieteikuma iesniedzējiem pirms audita ir notikusi vismaz 1 </w:t>
            </w:r>
            <w:r w:rsidR="009A5EA2" w:rsidRPr="00E53A42">
              <w:rPr>
                <w:rFonts w:ascii="Lato" w:hAnsi="Lato"/>
                <w:sz w:val="20"/>
                <w:szCs w:val="20"/>
              </w:rPr>
              <w:t>informatīvais pasākums darbiniekiem</w:t>
            </w:r>
            <w:r w:rsidRPr="00E53A42">
              <w:rPr>
                <w:rFonts w:ascii="Lato" w:hAnsi="Lato"/>
                <w:sz w:val="20"/>
                <w:szCs w:val="20"/>
              </w:rPr>
              <w:t xml:space="preserve">. </w:t>
            </w:r>
          </w:p>
          <w:p w14:paraId="2D6F91B1" w14:textId="77777777" w:rsidR="009A5EA2" w:rsidRPr="00E53A42" w:rsidRDefault="009A5EA2" w:rsidP="009A5EA2">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764B69A2" w14:textId="5B2DB02C" w:rsidR="00121D83" w:rsidRPr="00E53A42" w:rsidRDefault="00121D83" w:rsidP="00121D83">
            <w:pPr>
              <w:jc w:val="both"/>
              <w:rPr>
                <w:rFonts w:ascii="Lato" w:hAnsi="Lato"/>
                <w:sz w:val="20"/>
                <w:szCs w:val="20"/>
              </w:rPr>
            </w:pPr>
            <w:r w:rsidRPr="00E53A42">
              <w:rPr>
                <w:rFonts w:ascii="Lato" w:hAnsi="Lato"/>
                <w:sz w:val="20"/>
                <w:szCs w:val="20"/>
              </w:rPr>
              <w:t xml:space="preserve">Audita laikā iestāde iesniedz rakstiskus pierādījumus (piemēram, dokumentus, prezentācijas vai ekrānuzņēmumus no digitālajām platformām), kuros izklāstīts: </w:t>
            </w:r>
          </w:p>
          <w:p w14:paraId="46206C94" w14:textId="49BA009F" w:rsidR="00121D83" w:rsidRPr="00E53A42" w:rsidRDefault="00121D83" w:rsidP="00121D83">
            <w:pPr>
              <w:pStyle w:val="ListParagraph"/>
              <w:numPr>
                <w:ilvl w:val="0"/>
                <w:numId w:val="107"/>
              </w:numPr>
              <w:jc w:val="both"/>
              <w:rPr>
                <w:rFonts w:ascii="Lato" w:hAnsi="Lato"/>
                <w:sz w:val="20"/>
                <w:szCs w:val="20"/>
                <w:lang w:val="en-GB"/>
              </w:rPr>
            </w:pPr>
            <w:r w:rsidRPr="00E53A42">
              <w:rPr>
                <w:rFonts w:ascii="Lato" w:hAnsi="Lato"/>
                <w:sz w:val="20"/>
                <w:szCs w:val="20"/>
                <w:lang w:val="en-GB"/>
              </w:rPr>
              <w:t>apskatīt</w:t>
            </w:r>
            <w:r w:rsidR="009A5EA2" w:rsidRPr="00E53A42">
              <w:rPr>
                <w:rFonts w:ascii="Lato" w:hAnsi="Lato"/>
                <w:sz w:val="20"/>
                <w:szCs w:val="20"/>
                <w:lang w:val="en-GB"/>
              </w:rPr>
              <w:t>ā</w:t>
            </w:r>
            <w:r w:rsidRPr="00E53A42">
              <w:rPr>
                <w:rFonts w:ascii="Lato" w:hAnsi="Lato"/>
                <w:sz w:val="20"/>
                <w:szCs w:val="20"/>
                <w:lang w:val="en-GB"/>
              </w:rPr>
              <w:t>s</w:t>
            </w:r>
            <w:r w:rsidR="009A5EA2" w:rsidRPr="00E53A42">
              <w:rPr>
                <w:rFonts w:ascii="Lato" w:hAnsi="Lato"/>
                <w:sz w:val="20"/>
                <w:szCs w:val="20"/>
                <w:lang w:val="en-GB"/>
              </w:rPr>
              <w:t xml:space="preserve"> tēmas</w:t>
            </w:r>
            <w:r w:rsidRPr="00E53A42">
              <w:rPr>
                <w:rFonts w:ascii="Lato" w:hAnsi="Lato"/>
                <w:sz w:val="20"/>
                <w:szCs w:val="20"/>
                <w:lang w:val="en-GB"/>
              </w:rPr>
              <w:t>;</w:t>
            </w:r>
          </w:p>
          <w:p w14:paraId="64F24600" w14:textId="28A4BACA" w:rsidR="00121D83" w:rsidRPr="00E53A42" w:rsidRDefault="009A5EA2" w:rsidP="00121D83">
            <w:pPr>
              <w:pStyle w:val="ListParagraph"/>
              <w:numPr>
                <w:ilvl w:val="0"/>
                <w:numId w:val="107"/>
              </w:numPr>
              <w:jc w:val="both"/>
              <w:rPr>
                <w:rFonts w:ascii="Lato" w:hAnsi="Lato"/>
                <w:b/>
                <w:sz w:val="20"/>
                <w:szCs w:val="20"/>
                <w:lang w:val="en-GB"/>
              </w:rPr>
            </w:pPr>
            <w:r w:rsidRPr="00E53A42">
              <w:rPr>
                <w:rFonts w:ascii="Lato" w:hAnsi="Lato"/>
                <w:sz w:val="20"/>
                <w:szCs w:val="20"/>
                <w:lang w:val="en-GB"/>
              </w:rPr>
              <w:t>dalībnieku funkcionālais</w:t>
            </w:r>
            <w:r>
              <w:rPr>
                <w:rFonts w:ascii="Lato" w:hAnsi="Lato"/>
                <w:sz w:val="20"/>
                <w:szCs w:val="20"/>
                <w:lang w:val="en-GB"/>
              </w:rPr>
              <w:t xml:space="preserve"> aptvērums </w:t>
            </w:r>
            <w:r w:rsidR="00121D83" w:rsidRPr="001A3206">
              <w:rPr>
                <w:rFonts w:ascii="Lato" w:hAnsi="Lato"/>
                <w:sz w:val="20"/>
                <w:szCs w:val="20"/>
                <w:lang w:val="en-GB"/>
              </w:rPr>
              <w:t>(</w:t>
            </w:r>
            <w:r>
              <w:rPr>
                <w:rFonts w:ascii="Lato" w:hAnsi="Lato"/>
                <w:sz w:val="20"/>
                <w:szCs w:val="20"/>
                <w:lang w:val="en-GB"/>
              </w:rPr>
              <w:t xml:space="preserve">dalībnieku saraksts un atbildības jomas kā, </w:t>
            </w:r>
            <w:r w:rsidR="00121D83" w:rsidRPr="001A3206">
              <w:rPr>
                <w:rFonts w:ascii="Lato" w:hAnsi="Lato"/>
                <w:sz w:val="20"/>
                <w:szCs w:val="20"/>
                <w:lang w:val="en-GB"/>
              </w:rPr>
              <w:t xml:space="preserve">piemēram, </w:t>
            </w:r>
            <w:r w:rsidR="0EEB1C02" w:rsidRPr="001A3206">
              <w:rPr>
                <w:rFonts w:ascii="Lato" w:hAnsi="Lato"/>
                <w:sz w:val="20"/>
                <w:szCs w:val="20"/>
                <w:lang w:val="en-GB"/>
              </w:rPr>
              <w:t xml:space="preserve">saimniecības </w:t>
            </w:r>
            <w:r w:rsidR="00121D83" w:rsidRPr="001A3206">
              <w:rPr>
                <w:rFonts w:ascii="Lato" w:hAnsi="Lato"/>
                <w:sz w:val="20"/>
                <w:szCs w:val="20"/>
                <w:lang w:val="en-GB"/>
              </w:rPr>
              <w:t>nodaļa</w:t>
            </w:r>
            <w:r>
              <w:rPr>
                <w:rFonts w:ascii="Lato" w:hAnsi="Lato"/>
                <w:sz w:val="20"/>
                <w:szCs w:val="20"/>
                <w:lang w:val="en-GB"/>
              </w:rPr>
              <w:t xml:space="preserve">s līdzdalība </w:t>
            </w:r>
            <w:r w:rsidRPr="00E53A42">
              <w:rPr>
                <w:rFonts w:ascii="Lato" w:hAnsi="Lato"/>
                <w:sz w:val="20"/>
                <w:szCs w:val="20"/>
                <w:lang w:val="en-GB"/>
              </w:rPr>
              <w:t>utml.</w:t>
            </w:r>
            <w:r w:rsidR="00121D83" w:rsidRPr="00E53A42">
              <w:rPr>
                <w:rFonts w:ascii="Lato" w:hAnsi="Lato"/>
                <w:sz w:val="20"/>
                <w:szCs w:val="20"/>
                <w:lang w:val="en-GB"/>
              </w:rPr>
              <w:t>); un</w:t>
            </w:r>
          </w:p>
          <w:p w14:paraId="3CAB55CC" w14:textId="15CCFECE" w:rsidR="00121D83" w:rsidRPr="00E53A42" w:rsidRDefault="009A5EA2" w:rsidP="00121D83">
            <w:pPr>
              <w:pStyle w:val="ListParagraph"/>
              <w:numPr>
                <w:ilvl w:val="0"/>
                <w:numId w:val="107"/>
              </w:numPr>
              <w:jc w:val="both"/>
              <w:rPr>
                <w:rFonts w:ascii="Lato" w:hAnsi="Lato"/>
                <w:b/>
                <w:sz w:val="20"/>
                <w:szCs w:val="20"/>
                <w:lang w:val="en-GB"/>
              </w:rPr>
            </w:pPr>
            <w:r w:rsidRPr="00E53A42">
              <w:rPr>
                <w:rFonts w:ascii="Lato" w:hAnsi="Lato"/>
                <w:sz w:val="20"/>
                <w:szCs w:val="20"/>
                <w:lang w:val="en-GB"/>
              </w:rPr>
              <w:t>aktivitātes norises</w:t>
            </w:r>
            <w:r w:rsidR="00121D83" w:rsidRPr="00E53A42">
              <w:rPr>
                <w:rFonts w:ascii="Lato" w:hAnsi="Lato"/>
                <w:sz w:val="20"/>
                <w:szCs w:val="20"/>
                <w:lang w:val="en-GB"/>
              </w:rPr>
              <w:t xml:space="preserve"> </w:t>
            </w:r>
            <w:r w:rsidRPr="00E53A42">
              <w:rPr>
                <w:rFonts w:ascii="Lato" w:hAnsi="Lato"/>
                <w:sz w:val="20"/>
                <w:szCs w:val="20"/>
                <w:lang w:val="en-GB"/>
              </w:rPr>
              <w:t>laiks</w:t>
            </w:r>
            <w:r w:rsidR="00121D83" w:rsidRPr="00E53A42">
              <w:rPr>
                <w:rFonts w:ascii="Lato" w:hAnsi="Lato"/>
                <w:sz w:val="20"/>
                <w:szCs w:val="20"/>
                <w:lang w:val="en-GB"/>
              </w:rPr>
              <w:t>.</w:t>
            </w:r>
          </w:p>
          <w:p w14:paraId="34674D13" w14:textId="293C3185" w:rsidR="00121D83" w:rsidRPr="00E53A42" w:rsidRDefault="00121D83" w:rsidP="00121D83">
            <w:pPr>
              <w:spacing w:before="240" w:after="240"/>
              <w:jc w:val="both"/>
              <w:rPr>
                <w:rFonts w:ascii="Lato" w:hAnsi="Lato"/>
                <w:sz w:val="20"/>
                <w:szCs w:val="20"/>
              </w:rPr>
            </w:pPr>
            <w:r w:rsidRPr="00E53A42">
              <w:rPr>
                <w:rFonts w:ascii="Lato" w:hAnsi="Lato"/>
                <w:sz w:val="20"/>
                <w:szCs w:val="20"/>
              </w:rPr>
              <w:t>Vizuālās pārbaudes laikā auditors veic vismaz 1 nejaušu interviju</w:t>
            </w:r>
            <w:r w:rsidR="007C2184" w:rsidRPr="00E53A42">
              <w:rPr>
                <w:rStyle w:val="FootnoteReference"/>
                <w:rFonts w:ascii="Lato" w:hAnsi="Lato"/>
                <w:sz w:val="20"/>
                <w:szCs w:val="20"/>
              </w:rPr>
              <w:footnoteReference w:id="36"/>
            </w:r>
            <w:r w:rsidRPr="00E53A42">
              <w:rPr>
                <w:rFonts w:ascii="Lato" w:hAnsi="Lato"/>
                <w:sz w:val="20"/>
                <w:szCs w:val="20"/>
              </w:rPr>
              <w:t xml:space="preserve"> ar </w:t>
            </w:r>
            <w:r w:rsidR="008A18EA" w:rsidRPr="00E53A42">
              <w:rPr>
                <w:rFonts w:ascii="Lato" w:hAnsi="Lato"/>
                <w:sz w:val="20"/>
                <w:szCs w:val="20"/>
              </w:rPr>
              <w:t>darbiniekiem</w:t>
            </w:r>
            <w:r w:rsidRPr="00E53A42">
              <w:rPr>
                <w:rFonts w:ascii="Lato" w:hAnsi="Lato"/>
                <w:sz w:val="20"/>
                <w:szCs w:val="20"/>
              </w:rPr>
              <w:t>, lai pārliecinātos par viņu informētību par ilgtspējības iniciatīvām un apstiprinātu</w:t>
            </w:r>
            <w:r w:rsidR="008A18EA" w:rsidRPr="00E53A42">
              <w:rPr>
                <w:rFonts w:ascii="Lato" w:hAnsi="Lato"/>
                <w:sz w:val="20"/>
                <w:szCs w:val="20"/>
              </w:rPr>
              <w:t xml:space="preserve"> </w:t>
            </w:r>
            <w:r w:rsidRPr="00E53A42">
              <w:rPr>
                <w:rFonts w:ascii="Lato" w:hAnsi="Lato"/>
                <w:sz w:val="20"/>
                <w:szCs w:val="20"/>
              </w:rPr>
              <w:t>regulār</w:t>
            </w:r>
            <w:r w:rsidR="002F57C5" w:rsidRPr="00E53A42">
              <w:rPr>
                <w:rFonts w:ascii="Lato" w:hAnsi="Lato"/>
                <w:sz w:val="20"/>
                <w:szCs w:val="20"/>
              </w:rPr>
              <w:t>u</w:t>
            </w:r>
            <w:r w:rsidRPr="00E53A42">
              <w:rPr>
                <w:rFonts w:ascii="Lato" w:hAnsi="Lato"/>
                <w:sz w:val="20"/>
                <w:szCs w:val="20"/>
              </w:rPr>
              <w:t xml:space="preserve"> komunikācij</w:t>
            </w:r>
            <w:r w:rsidR="002F57C5" w:rsidRPr="00E53A42">
              <w:rPr>
                <w:rFonts w:ascii="Lato" w:hAnsi="Lato"/>
                <w:sz w:val="20"/>
                <w:szCs w:val="20"/>
              </w:rPr>
              <w:t>u darbavietā par šiem jautājumiem</w:t>
            </w:r>
            <w:r w:rsidRPr="00E53A42">
              <w:rPr>
                <w:rFonts w:ascii="Lato" w:hAnsi="Lato"/>
                <w:sz w:val="20"/>
                <w:szCs w:val="20"/>
              </w:rPr>
              <w:t>.</w:t>
            </w:r>
          </w:p>
          <w:p w14:paraId="120C478E" w14:textId="02E16D93" w:rsidR="00121D83" w:rsidRPr="001A3206" w:rsidDel="00C22631" w:rsidRDefault="002F57C5" w:rsidP="00121D83">
            <w:pPr>
              <w:spacing w:before="240" w:after="240"/>
              <w:jc w:val="both"/>
              <w:rPr>
                <w:rFonts w:ascii="Lato" w:eastAsia="Calibri" w:hAnsi="Lato" w:cs="Calibri"/>
                <w:b/>
                <w:bCs/>
                <w:i/>
                <w:iCs/>
                <w:sz w:val="20"/>
                <w:szCs w:val="20"/>
              </w:rPr>
            </w:pPr>
            <w:r w:rsidRPr="00E53A42">
              <w:rPr>
                <w:rFonts w:ascii="Lato" w:hAnsi="Lato"/>
                <w:sz w:val="20"/>
                <w:szCs w:val="20"/>
              </w:rPr>
              <w:t>Atsevišķās situācijās</w:t>
            </w:r>
            <w:r>
              <w:rPr>
                <w:rFonts w:ascii="Lato" w:hAnsi="Lato"/>
                <w:sz w:val="20"/>
                <w:szCs w:val="20"/>
              </w:rPr>
              <w:t>,</w:t>
            </w:r>
            <w:r w:rsidR="00121D83" w:rsidRPr="001A3206">
              <w:rPr>
                <w:rFonts w:ascii="Lato" w:hAnsi="Lato"/>
                <w:sz w:val="20"/>
                <w:szCs w:val="20"/>
              </w:rPr>
              <w:t xml:space="preserve"> iestādēs, kurās strādā mazāk nekā 5 darbinieki, informāciju par ilgtspējības iniciatīvām var sniegt mutiski. Šādā gadījumā dokumentācija nav nepieciešama, un darbinieku zināšanas tiek pārbaudītas, veicot intervijas</w:t>
            </w:r>
            <w:r w:rsidR="007C2184" w:rsidRPr="001A3206">
              <w:rPr>
                <w:rStyle w:val="FootnoteReference"/>
                <w:rFonts w:ascii="Lato" w:hAnsi="Lato"/>
                <w:sz w:val="20"/>
                <w:szCs w:val="20"/>
              </w:rPr>
              <w:footnoteReference w:id="37"/>
            </w:r>
            <w:r w:rsidR="00121D83" w:rsidRPr="001A3206">
              <w:rPr>
                <w:rFonts w:ascii="Lato" w:hAnsi="Lato"/>
                <w:sz w:val="20"/>
                <w:szCs w:val="20"/>
              </w:rPr>
              <w:t xml:space="preserve"> .</w:t>
            </w:r>
          </w:p>
        </w:tc>
      </w:tr>
      <w:tr w:rsidR="00121D83" w:rsidRPr="001A3206" w14:paraId="447C5E6D" w14:textId="77777777" w:rsidTr="51C1B44D">
        <w:trPr>
          <w:trHeight w:val="792"/>
          <w:jc w:val="center"/>
        </w:trPr>
        <w:tc>
          <w:tcPr>
            <w:tcW w:w="846" w:type="dxa"/>
          </w:tcPr>
          <w:p w14:paraId="10DC9E0A" w14:textId="5B3FA1CD" w:rsidR="00121D83" w:rsidRPr="001A3206" w:rsidDel="00C22631" w:rsidRDefault="00121D83" w:rsidP="00121D83">
            <w:pPr>
              <w:spacing w:before="240" w:after="240"/>
              <w:rPr>
                <w:rFonts w:ascii="Lato" w:hAnsi="Lato" w:cstheme="minorBidi"/>
                <w:sz w:val="20"/>
                <w:szCs w:val="20"/>
              </w:rPr>
            </w:pPr>
            <w:r w:rsidRPr="001A3206">
              <w:rPr>
                <w:rFonts w:ascii="Lato" w:hAnsi="Lato" w:cstheme="minorBidi"/>
                <w:sz w:val="20"/>
                <w:szCs w:val="20"/>
              </w:rPr>
              <w:lastRenderedPageBreak/>
              <w:t>1.</w:t>
            </w:r>
            <w:r w:rsidR="00B77C2D" w:rsidRPr="001A3206">
              <w:rPr>
                <w:rFonts w:ascii="Lato" w:hAnsi="Lato" w:cstheme="minorBidi"/>
                <w:sz w:val="20"/>
                <w:szCs w:val="20"/>
              </w:rPr>
              <w:t>21</w:t>
            </w:r>
          </w:p>
        </w:tc>
        <w:tc>
          <w:tcPr>
            <w:tcW w:w="1707" w:type="dxa"/>
          </w:tcPr>
          <w:p w14:paraId="648B7732" w14:textId="5BC0DA96" w:rsidR="00121D83" w:rsidRPr="001A3206" w:rsidRDefault="00121D83" w:rsidP="00121D83">
            <w:pPr>
              <w:spacing w:before="240" w:after="240"/>
              <w:rPr>
                <w:rStyle w:val="font131"/>
                <w:rFonts w:ascii="Lato" w:hAnsi="Lato"/>
                <w:lang w:val="sv-SE"/>
              </w:rPr>
            </w:pPr>
            <w:r w:rsidRPr="00E53A42">
              <w:rPr>
                <w:rStyle w:val="font211"/>
                <w:rFonts w:ascii="Lato" w:hAnsi="Lato"/>
                <w:b w:val="0"/>
              </w:rPr>
              <w:t>Personālam</w:t>
            </w:r>
            <w:r w:rsidRPr="001A3206">
              <w:rPr>
                <w:rStyle w:val="font211"/>
                <w:rFonts w:ascii="Lato" w:hAnsi="Lato"/>
                <w:b w:val="0"/>
              </w:rPr>
              <w:t xml:space="preserve"> tiek nodrošināta</w:t>
            </w:r>
            <w:r w:rsidR="002F57C5">
              <w:rPr>
                <w:rStyle w:val="font211"/>
                <w:rFonts w:ascii="Lato" w:hAnsi="Lato"/>
                <w:b w:val="0"/>
              </w:rPr>
              <w:t>s</w:t>
            </w:r>
            <w:r w:rsidRPr="001A3206">
              <w:rPr>
                <w:rStyle w:val="font211"/>
                <w:rFonts w:ascii="Lato" w:hAnsi="Lato"/>
                <w:b w:val="0"/>
              </w:rPr>
              <w:t xml:space="preserve"> ikgadēja</w:t>
            </w:r>
            <w:r w:rsidR="002F57C5">
              <w:rPr>
                <w:rStyle w:val="font211"/>
                <w:rFonts w:ascii="Lato" w:hAnsi="Lato"/>
                <w:b w:val="0"/>
              </w:rPr>
              <w:t>s</w:t>
            </w:r>
            <w:r w:rsidRPr="001A3206">
              <w:rPr>
                <w:rStyle w:val="font211"/>
                <w:rFonts w:ascii="Lato" w:hAnsi="Lato"/>
                <w:b w:val="0"/>
              </w:rPr>
              <w:t xml:space="preserve"> apmācība</w:t>
            </w:r>
            <w:r w:rsidR="002F57C5">
              <w:rPr>
                <w:rStyle w:val="font211"/>
                <w:rFonts w:ascii="Lato" w:hAnsi="Lato"/>
                <w:b w:val="0"/>
              </w:rPr>
              <w:t xml:space="preserve">s par </w:t>
            </w:r>
            <w:r w:rsidR="002F57C5">
              <w:rPr>
                <w:rStyle w:val="font211"/>
                <w:rFonts w:ascii="Lato" w:hAnsi="Lato"/>
                <w:b w:val="0"/>
              </w:rPr>
              <w:lastRenderedPageBreak/>
              <w:t>ilgtspējīgas attīstības jautājumiem</w:t>
            </w:r>
            <w:r w:rsidRPr="001A3206">
              <w:rPr>
                <w:rStyle w:val="font211"/>
                <w:rFonts w:ascii="Lato" w:hAnsi="Lato"/>
                <w:b w:val="0"/>
              </w:rPr>
              <w:t xml:space="preserve">. </w:t>
            </w:r>
            <w:r w:rsidRPr="001A3206">
              <w:rPr>
                <w:rStyle w:val="font131"/>
                <w:rFonts w:ascii="Lato" w:hAnsi="Lato"/>
                <w:lang w:val="sv-SE"/>
              </w:rPr>
              <w:t xml:space="preserve">(I) </w:t>
            </w:r>
          </w:p>
          <w:p w14:paraId="7AA7A937" w14:textId="10181389" w:rsidR="00176E58" w:rsidRPr="001A3206" w:rsidDel="00C22631" w:rsidRDefault="00121D83" w:rsidP="00121D83">
            <w:pPr>
              <w:spacing w:before="240"/>
              <w:rPr>
                <w:rFonts w:ascii="Lato" w:hAnsi="Lato"/>
                <w:b/>
                <w:color w:val="000000"/>
                <w:sz w:val="20"/>
                <w:szCs w:val="20"/>
                <w:lang w:val="sv-SE"/>
              </w:rPr>
            </w:pPr>
            <w:r w:rsidRPr="001A3206">
              <w:rPr>
                <w:rStyle w:val="font131"/>
                <w:rFonts w:ascii="Lato" w:hAnsi="Lato"/>
                <w:lang w:val="sv-SE"/>
              </w:rPr>
              <w:t xml:space="preserve">HH, CHP, SA, CC, R, A </w:t>
            </w:r>
          </w:p>
        </w:tc>
        <w:tc>
          <w:tcPr>
            <w:tcW w:w="11056" w:type="dxa"/>
          </w:tcPr>
          <w:p w14:paraId="283E1AA4" w14:textId="7E0C41C4" w:rsidR="00121D83" w:rsidRPr="00E53A42" w:rsidRDefault="002F57C5" w:rsidP="00121D83">
            <w:pPr>
              <w:spacing w:before="240" w:after="240"/>
              <w:jc w:val="both"/>
              <w:rPr>
                <w:rStyle w:val="font1011"/>
                <w:rFonts w:ascii="Lato" w:hAnsi="Lato"/>
              </w:rPr>
            </w:pPr>
            <w:r w:rsidRPr="00E53A42">
              <w:rPr>
                <w:rStyle w:val="font1011"/>
                <w:rFonts w:ascii="Lato" w:hAnsi="Lato"/>
                <w:b/>
                <w:bCs/>
              </w:rPr>
              <w:lastRenderedPageBreak/>
              <w:t>Nozīme</w:t>
            </w:r>
            <w:r w:rsidR="00121D83" w:rsidRPr="00E53A42">
              <w:rPr>
                <w:rStyle w:val="font1011"/>
                <w:rFonts w:ascii="Lato" w:hAnsi="Lato"/>
                <w:b/>
                <w:bCs/>
              </w:rPr>
              <w:t xml:space="preserve"> </w:t>
            </w:r>
            <w:r w:rsidR="00121D83" w:rsidRPr="00E53A42">
              <w:rPr>
                <w:rStyle w:val="font1011"/>
                <w:rFonts w:ascii="Lato" w:hAnsi="Lato"/>
                <w:b/>
                <w:bCs/>
              </w:rPr>
              <w:br/>
            </w:r>
            <w:r w:rsidR="00121D83" w:rsidRPr="00E53A42">
              <w:rPr>
                <w:rStyle w:val="font1011"/>
                <w:rFonts w:ascii="Lato" w:hAnsi="Lato"/>
              </w:rPr>
              <w:t>Nodrošinot konkrēt</w:t>
            </w:r>
            <w:r w:rsidRPr="00E53A42">
              <w:rPr>
                <w:rStyle w:val="font1011"/>
                <w:rFonts w:ascii="Lato" w:hAnsi="Lato"/>
              </w:rPr>
              <w:t>iem darbinieka pienākumiem</w:t>
            </w:r>
            <w:r w:rsidR="00121D83" w:rsidRPr="00E53A42">
              <w:rPr>
                <w:rStyle w:val="font1011"/>
                <w:rFonts w:ascii="Lato" w:hAnsi="Lato"/>
              </w:rPr>
              <w:t xml:space="preserve"> atbilstošas apmācības</w:t>
            </w:r>
            <w:r w:rsidR="00121D83" w:rsidRPr="00E53A42">
              <w:rPr>
                <w:rStyle w:val="FootnoteReference"/>
                <w:rFonts w:ascii="Lato" w:hAnsi="Lato"/>
                <w:color w:val="000000"/>
                <w:sz w:val="20"/>
                <w:szCs w:val="20"/>
              </w:rPr>
              <w:footnoteReference w:id="38"/>
            </w:r>
            <w:r w:rsidR="00121D83" w:rsidRPr="00E53A42">
              <w:rPr>
                <w:rStyle w:val="font1011"/>
                <w:rFonts w:ascii="Lato" w:hAnsi="Lato"/>
              </w:rPr>
              <w:t xml:space="preserve"> par vides un ilgtspējības tēmām, tiek nodrošināts, ka darbinieki efektīvi piedalās </w:t>
            </w:r>
            <w:r w:rsidR="00843102">
              <w:rPr>
                <w:rStyle w:val="font1011"/>
                <w:rFonts w:ascii="Lato" w:hAnsi="Lato"/>
              </w:rPr>
              <w:t>iestādes</w:t>
            </w:r>
            <w:r w:rsidR="00121D83" w:rsidRPr="00E53A42">
              <w:rPr>
                <w:rStyle w:val="font1011"/>
                <w:rFonts w:ascii="Lato" w:hAnsi="Lato"/>
              </w:rPr>
              <w:t xml:space="preserve"> ilgtspējības stratēģijas īstenošanā un ikdienas darbībā</w:t>
            </w:r>
            <w:r w:rsidRPr="00E53A42">
              <w:rPr>
                <w:rStyle w:val="font1011"/>
                <w:rFonts w:ascii="Lato" w:hAnsi="Lato"/>
              </w:rPr>
              <w:t>s</w:t>
            </w:r>
            <w:r w:rsidR="00121D83" w:rsidRPr="00E53A42">
              <w:rPr>
                <w:rStyle w:val="font1011"/>
                <w:rFonts w:ascii="Lato" w:hAnsi="Lato"/>
              </w:rPr>
              <w:t>.</w:t>
            </w:r>
          </w:p>
          <w:p w14:paraId="6F49D838" w14:textId="77777777" w:rsidR="002F57C5" w:rsidRPr="00E53A42" w:rsidRDefault="002F57C5" w:rsidP="002F57C5">
            <w:pPr>
              <w:widowControl/>
              <w:suppressAutoHyphens w:val="0"/>
              <w:jc w:val="both"/>
              <w:rPr>
                <w:rFonts w:ascii="Lato" w:eastAsia="Times New Roman" w:hAnsi="Lato"/>
                <w:i/>
                <w:iCs/>
                <w:color w:val="000000" w:themeColor="text1"/>
                <w:sz w:val="20"/>
                <w:szCs w:val="20"/>
              </w:rPr>
            </w:pPr>
            <w:r w:rsidRPr="00E53A42">
              <w:rPr>
                <w:rFonts w:ascii="Lato" w:hAnsi="Lato"/>
                <w:b/>
                <w:i/>
                <w:iCs/>
                <w:color w:val="000000"/>
                <w:sz w:val="20"/>
                <w:szCs w:val="20"/>
              </w:rPr>
              <w:lastRenderedPageBreak/>
              <w:t xml:space="preserve">Prasības </w:t>
            </w:r>
            <w:r w:rsidRPr="00E53A42">
              <w:rPr>
                <w:rStyle w:val="font131"/>
                <w:rFonts w:ascii="Lato" w:hAnsi="Lato"/>
                <w:b/>
                <w:i/>
                <w:iCs/>
              </w:rPr>
              <w:t>īstenošanai</w:t>
            </w:r>
          </w:p>
          <w:p w14:paraId="592BAD49" w14:textId="62E60C08" w:rsidR="175EA7C8" w:rsidRPr="00E53A42" w:rsidRDefault="175EA7C8" w:rsidP="3102D9F3">
            <w:pPr>
              <w:jc w:val="both"/>
              <w:rPr>
                <w:rStyle w:val="font1001"/>
                <w:rFonts w:ascii="Lato" w:hAnsi="Lato"/>
                <w:b w:val="0"/>
                <w:bCs w:val="0"/>
              </w:rPr>
            </w:pPr>
            <w:r w:rsidRPr="00E53A42">
              <w:rPr>
                <w:rStyle w:val="font1001"/>
                <w:rFonts w:ascii="Lato" w:hAnsi="Lato"/>
                <w:b w:val="0"/>
                <w:bCs w:val="0"/>
              </w:rPr>
              <w:t xml:space="preserve">Viesnīcas un hosteli (HH) un </w:t>
            </w:r>
            <w:r w:rsidR="631B2E4B" w:rsidRPr="00E53A42">
              <w:rPr>
                <w:rStyle w:val="font1001"/>
                <w:rFonts w:ascii="Lato" w:hAnsi="Lato"/>
                <w:b w:val="0"/>
                <w:bCs w:val="0"/>
              </w:rPr>
              <w:t xml:space="preserve">kempingi </w:t>
            </w:r>
            <w:r w:rsidRPr="00E53A42">
              <w:rPr>
                <w:rStyle w:val="font1001"/>
                <w:rFonts w:ascii="Lato" w:hAnsi="Lato"/>
                <w:b w:val="0"/>
                <w:bCs w:val="0"/>
              </w:rPr>
              <w:t xml:space="preserve">un atpūtas parki (CHP) </w:t>
            </w:r>
            <w:r w:rsidR="0EBEA55E" w:rsidRPr="00E53A42">
              <w:rPr>
                <w:rStyle w:val="font1001"/>
                <w:rFonts w:ascii="Lato" w:hAnsi="Lato"/>
                <w:b w:val="0"/>
                <w:bCs w:val="0"/>
              </w:rPr>
              <w:t xml:space="preserve">nodrošina 1 vispārēju ilgtspējības </w:t>
            </w:r>
            <w:r w:rsidR="002F57C5" w:rsidRPr="00E53A42">
              <w:rPr>
                <w:rStyle w:val="font1001"/>
                <w:rFonts w:ascii="Lato" w:hAnsi="Lato"/>
                <w:b w:val="0"/>
                <w:bCs w:val="0"/>
              </w:rPr>
              <w:t xml:space="preserve">tematikai veltītu </w:t>
            </w:r>
            <w:r w:rsidR="0EBEA55E" w:rsidRPr="00E53A42">
              <w:rPr>
                <w:rStyle w:val="font1001"/>
                <w:rFonts w:ascii="Lato" w:hAnsi="Lato"/>
                <w:b w:val="0"/>
                <w:bCs w:val="0"/>
              </w:rPr>
              <w:t>apmācību</w:t>
            </w:r>
            <w:r w:rsidR="002F57C5" w:rsidRPr="00E53A42">
              <w:rPr>
                <w:rStyle w:val="font1001"/>
                <w:rFonts w:ascii="Lato" w:hAnsi="Lato"/>
                <w:b w:val="0"/>
                <w:bCs w:val="0"/>
              </w:rPr>
              <w:t xml:space="preserve"> pasākumu</w:t>
            </w:r>
            <w:r w:rsidR="0EBEA55E" w:rsidRPr="00E53A42">
              <w:rPr>
                <w:rStyle w:val="font1001"/>
                <w:rFonts w:ascii="Lato" w:hAnsi="Lato"/>
                <w:b w:val="0"/>
                <w:bCs w:val="0"/>
              </w:rPr>
              <w:t xml:space="preserve"> gadā pastāvīgajiem darbiniekiem un vismaz 1 </w:t>
            </w:r>
            <w:r w:rsidR="002F57C5" w:rsidRPr="00E53A42">
              <w:rPr>
                <w:rStyle w:val="font1001"/>
                <w:rFonts w:ascii="Lato" w:hAnsi="Lato"/>
                <w:b w:val="0"/>
                <w:bCs w:val="0"/>
              </w:rPr>
              <w:t xml:space="preserve">apmācību pasākumu </w:t>
            </w:r>
            <w:r w:rsidR="0EBEA55E" w:rsidRPr="00E53A42">
              <w:rPr>
                <w:rStyle w:val="font1001"/>
                <w:rFonts w:ascii="Lato" w:hAnsi="Lato"/>
                <w:b w:val="0"/>
                <w:bCs w:val="0"/>
              </w:rPr>
              <w:t>departament</w:t>
            </w:r>
            <w:r w:rsidR="002F57C5" w:rsidRPr="00E53A42">
              <w:rPr>
                <w:rStyle w:val="font1001"/>
                <w:rFonts w:ascii="Lato" w:hAnsi="Lato"/>
                <w:b w:val="0"/>
                <w:bCs w:val="0"/>
              </w:rPr>
              <w:t>u</w:t>
            </w:r>
            <w:r w:rsidR="0EBEA55E" w:rsidRPr="00E53A42">
              <w:rPr>
                <w:rStyle w:val="font1001"/>
                <w:rFonts w:ascii="Lato" w:hAnsi="Lato"/>
                <w:b w:val="0"/>
                <w:bCs w:val="0"/>
              </w:rPr>
              <w:t xml:space="preserve"> vai konkrēt</w:t>
            </w:r>
            <w:r w:rsidR="002F57C5" w:rsidRPr="00E53A42">
              <w:rPr>
                <w:rStyle w:val="font1001"/>
                <w:rFonts w:ascii="Lato" w:hAnsi="Lato"/>
                <w:b w:val="0"/>
                <w:bCs w:val="0"/>
              </w:rPr>
              <w:t xml:space="preserve">us darba pienākumus veicošu darbinieku līmenī  </w:t>
            </w:r>
            <w:r w:rsidR="0EBEA55E" w:rsidRPr="00E53A42">
              <w:rPr>
                <w:rStyle w:val="font1001"/>
                <w:rFonts w:ascii="Lato" w:hAnsi="Lato"/>
                <w:b w:val="0"/>
                <w:bCs w:val="0"/>
              </w:rPr>
              <w:t xml:space="preserve">(piemēram, </w:t>
            </w:r>
            <w:r w:rsidR="002F57C5" w:rsidRPr="00E53A42">
              <w:rPr>
                <w:rStyle w:val="font1001"/>
                <w:rFonts w:ascii="Lato" w:hAnsi="Lato"/>
                <w:b w:val="0"/>
                <w:bCs w:val="0"/>
              </w:rPr>
              <w:t>istabenēm</w:t>
            </w:r>
            <w:r w:rsidR="000C162E" w:rsidRPr="00E53A42">
              <w:rPr>
                <w:rStyle w:val="font1001"/>
                <w:rFonts w:ascii="Lato" w:hAnsi="Lato"/>
                <w:b w:val="0"/>
                <w:bCs w:val="0"/>
              </w:rPr>
              <w:t xml:space="preserve">, </w:t>
            </w:r>
            <w:r w:rsidR="0EBEA55E" w:rsidRPr="00E53A42">
              <w:rPr>
                <w:rStyle w:val="font1001"/>
                <w:rFonts w:ascii="Lato" w:hAnsi="Lato"/>
                <w:b w:val="0"/>
                <w:bCs w:val="0"/>
              </w:rPr>
              <w:t xml:space="preserve">virtuves darbiniekiem utt.). </w:t>
            </w:r>
          </w:p>
          <w:p w14:paraId="0C96201C" w14:textId="43E3366D" w:rsidR="3102D9F3" w:rsidRPr="00E53A42" w:rsidRDefault="08C373B7" w:rsidP="007C2184">
            <w:pPr>
              <w:spacing w:before="240" w:after="240"/>
              <w:jc w:val="both"/>
              <w:rPr>
                <w:rStyle w:val="font1001"/>
                <w:rFonts w:ascii="Lato" w:hAnsi="Lato"/>
                <w:b w:val="0"/>
                <w:bCs w:val="0"/>
              </w:rPr>
            </w:pPr>
            <w:r w:rsidRPr="00E53A42">
              <w:rPr>
                <w:rStyle w:val="font1001"/>
                <w:rFonts w:ascii="Lato" w:hAnsi="Lato"/>
                <w:b w:val="0"/>
                <w:bCs w:val="0"/>
              </w:rPr>
              <w:t xml:space="preserve">Mazās </w:t>
            </w:r>
            <w:r w:rsidR="002F57C5" w:rsidRPr="00E53A42">
              <w:rPr>
                <w:rStyle w:val="font1001"/>
                <w:rFonts w:ascii="Lato" w:hAnsi="Lato"/>
                <w:b w:val="0"/>
                <w:bCs w:val="0"/>
              </w:rPr>
              <w:t xml:space="preserve">tūrisma </w:t>
            </w:r>
            <w:r w:rsidRPr="00E53A42">
              <w:rPr>
                <w:rStyle w:val="font1001"/>
                <w:rFonts w:ascii="Lato" w:hAnsi="Lato"/>
                <w:b w:val="0"/>
                <w:bCs w:val="0"/>
              </w:rPr>
              <w:t xml:space="preserve">mītnes (SA), restorāni/kafejnīcas (R), atrakcijas (A), konferenču centri (CC) un sezonas iestādes </w:t>
            </w:r>
            <w:r w:rsidR="002F57C5" w:rsidRPr="00E53A42">
              <w:rPr>
                <w:rStyle w:val="font1001"/>
                <w:rFonts w:ascii="Lato" w:hAnsi="Lato"/>
                <w:b w:val="0"/>
                <w:bCs w:val="0"/>
              </w:rPr>
              <w:t xml:space="preserve">darbiniekime </w:t>
            </w:r>
            <w:r w:rsidRPr="00E53A42">
              <w:rPr>
                <w:rStyle w:val="font1001"/>
                <w:rFonts w:ascii="Lato" w:hAnsi="Lato"/>
                <w:b w:val="0"/>
                <w:bCs w:val="0"/>
              </w:rPr>
              <w:t>nodrošina vismaz 1 ilgtspējības apmācību gadā.</w:t>
            </w:r>
          </w:p>
          <w:p w14:paraId="5A068983" w14:textId="17DB2704" w:rsidR="00121D83" w:rsidRPr="00E53A42" w:rsidRDefault="00121D83" w:rsidP="00121D83">
            <w:pPr>
              <w:spacing w:before="240"/>
              <w:jc w:val="both"/>
              <w:rPr>
                <w:rFonts w:ascii="Lato" w:hAnsi="Lato"/>
                <w:color w:val="000000"/>
                <w:sz w:val="20"/>
                <w:szCs w:val="20"/>
              </w:rPr>
            </w:pPr>
            <w:r w:rsidRPr="00E53A42">
              <w:rPr>
                <w:rStyle w:val="font1001"/>
                <w:rFonts w:ascii="Lato" w:hAnsi="Lato"/>
                <w:b w:val="0"/>
                <w:bCs w:val="0"/>
              </w:rPr>
              <w:t>Ieteicamās apmācību tēmas ietver</w:t>
            </w:r>
            <w:r w:rsidR="00CC3E8B" w:rsidRPr="00E53A42">
              <w:rPr>
                <w:rStyle w:val="font1001"/>
                <w:rFonts w:ascii="Lato" w:hAnsi="Lato"/>
                <w:b w:val="0"/>
                <w:bCs w:val="0"/>
              </w:rPr>
              <w:t xml:space="preserve"> šādus jautājumus</w:t>
            </w:r>
            <w:r w:rsidRPr="00E53A42">
              <w:rPr>
                <w:rStyle w:val="font1001"/>
                <w:rFonts w:ascii="Lato" w:hAnsi="Lato"/>
                <w:b w:val="0"/>
                <w:bCs w:val="0"/>
              </w:rPr>
              <w:t xml:space="preserve">: </w:t>
            </w:r>
          </w:p>
          <w:p w14:paraId="47D65436" w14:textId="730320AE" w:rsidR="00121D83" w:rsidRPr="00E53A42" w:rsidRDefault="00121D83" w:rsidP="00121D83">
            <w:pPr>
              <w:pStyle w:val="ListParagraph"/>
              <w:numPr>
                <w:ilvl w:val="0"/>
                <w:numId w:val="85"/>
              </w:numPr>
              <w:jc w:val="both"/>
              <w:rPr>
                <w:rFonts w:ascii="Lato" w:hAnsi="Lato"/>
                <w:b/>
                <w:color w:val="000000"/>
                <w:sz w:val="20"/>
                <w:szCs w:val="20"/>
                <w:lang w:val="en-GB"/>
              </w:rPr>
            </w:pPr>
            <w:r w:rsidRPr="00E53A42">
              <w:rPr>
                <w:rStyle w:val="font1001"/>
                <w:rFonts w:ascii="Lato" w:hAnsi="Lato"/>
                <w:b w:val="0"/>
                <w:bCs w:val="0"/>
                <w:lang w:val="en-GB"/>
              </w:rPr>
              <w:t>atkritumu šķirošana</w:t>
            </w:r>
            <w:r w:rsidR="00CC3E8B" w:rsidRPr="00E53A42">
              <w:rPr>
                <w:rStyle w:val="font1001"/>
                <w:rFonts w:ascii="Lato" w:hAnsi="Lato"/>
                <w:b w:val="0"/>
                <w:bCs w:val="0"/>
                <w:lang w:val="en-GB"/>
              </w:rPr>
              <w:t xml:space="preserve">, </w:t>
            </w:r>
            <w:r w:rsidRPr="00E53A42">
              <w:rPr>
                <w:rStyle w:val="font1001"/>
                <w:rFonts w:ascii="Lato" w:hAnsi="Lato"/>
                <w:b w:val="0"/>
                <w:bCs w:val="0"/>
                <w:lang w:val="en-GB"/>
              </w:rPr>
              <w:t>samazināšana</w:t>
            </w:r>
            <w:r w:rsidR="00CC3E8B" w:rsidRPr="00E53A42">
              <w:rPr>
                <w:rStyle w:val="font1001"/>
                <w:rFonts w:ascii="Lato" w:hAnsi="Lato"/>
                <w:b w:val="0"/>
                <w:bCs w:val="0"/>
                <w:lang w:val="en-GB"/>
              </w:rPr>
              <w:t xml:space="preserve"> un rašanās novēršana</w:t>
            </w:r>
            <w:r w:rsidRPr="00E53A42">
              <w:rPr>
                <w:rStyle w:val="font1001"/>
                <w:rFonts w:ascii="Lato" w:hAnsi="Lato"/>
                <w:b w:val="0"/>
                <w:bCs w:val="0"/>
                <w:lang w:val="en-GB"/>
              </w:rPr>
              <w:t xml:space="preserve"> (ieskaitot bīstamos atkritumus);</w:t>
            </w:r>
          </w:p>
          <w:p w14:paraId="04696B7F" w14:textId="22CDFD26" w:rsidR="00121D83" w:rsidRPr="00E53A42" w:rsidRDefault="00CC3E8B" w:rsidP="00121D83">
            <w:pPr>
              <w:pStyle w:val="ListParagraph"/>
              <w:numPr>
                <w:ilvl w:val="0"/>
                <w:numId w:val="85"/>
              </w:numPr>
              <w:jc w:val="both"/>
              <w:rPr>
                <w:rFonts w:ascii="Lato" w:hAnsi="Lato"/>
                <w:b/>
                <w:color w:val="000000"/>
                <w:sz w:val="20"/>
                <w:szCs w:val="20"/>
                <w:lang w:val="en-GB"/>
              </w:rPr>
            </w:pPr>
            <w:r w:rsidRPr="00E53A42">
              <w:rPr>
                <w:rStyle w:val="font1001"/>
                <w:rFonts w:ascii="Lato" w:hAnsi="Lato"/>
                <w:b w:val="0"/>
                <w:bCs w:val="0"/>
                <w:lang w:val="en-GB"/>
              </w:rPr>
              <w:t xml:space="preserve">ilgtspējīgas prakses </w:t>
            </w:r>
            <w:r w:rsidR="00121D83" w:rsidRPr="00E53A42">
              <w:rPr>
                <w:rStyle w:val="font1001"/>
                <w:rFonts w:ascii="Lato" w:hAnsi="Lato"/>
                <w:b w:val="0"/>
                <w:bCs w:val="0"/>
                <w:lang w:val="en-GB"/>
              </w:rPr>
              <w:t xml:space="preserve">pārtikas un dzērienu (F&amp;B) </w:t>
            </w:r>
            <w:r w:rsidRPr="00E53A42">
              <w:rPr>
                <w:rStyle w:val="font1001"/>
                <w:rFonts w:ascii="Lato" w:hAnsi="Lato"/>
                <w:b w:val="0"/>
                <w:bCs w:val="0"/>
                <w:lang w:val="en-GB"/>
              </w:rPr>
              <w:t>jomā</w:t>
            </w:r>
            <w:r w:rsidR="00121D83" w:rsidRPr="00E53A42">
              <w:rPr>
                <w:rStyle w:val="font1001"/>
                <w:rFonts w:ascii="Lato" w:hAnsi="Lato"/>
                <w:b w:val="0"/>
                <w:bCs w:val="0"/>
                <w:lang w:val="en-GB"/>
              </w:rPr>
              <w:t>;</w:t>
            </w:r>
          </w:p>
          <w:p w14:paraId="5B4D8C60" w14:textId="53BEEE4C" w:rsidR="00121D83" w:rsidRPr="00E53A42" w:rsidRDefault="00121D83" w:rsidP="00121D83">
            <w:pPr>
              <w:pStyle w:val="ListParagraph"/>
              <w:numPr>
                <w:ilvl w:val="0"/>
                <w:numId w:val="85"/>
              </w:numPr>
              <w:jc w:val="both"/>
              <w:rPr>
                <w:rFonts w:ascii="Lato" w:hAnsi="Lato"/>
                <w:b/>
                <w:color w:val="000000"/>
                <w:sz w:val="20"/>
                <w:szCs w:val="20"/>
                <w:lang w:val="en-GB"/>
              </w:rPr>
            </w:pPr>
            <w:r w:rsidRPr="00E53A42">
              <w:rPr>
                <w:rStyle w:val="font1001"/>
                <w:rFonts w:ascii="Lato" w:hAnsi="Lato"/>
                <w:b w:val="0"/>
                <w:bCs w:val="0"/>
                <w:lang w:val="en-GB"/>
              </w:rPr>
              <w:t>videi draudzīga tīrīšana un ķ</w:t>
            </w:r>
            <w:r w:rsidR="00CC3E8B" w:rsidRPr="00E53A42">
              <w:rPr>
                <w:rStyle w:val="font1001"/>
                <w:rFonts w:ascii="Lato" w:hAnsi="Lato"/>
                <w:b w:val="0"/>
                <w:bCs w:val="0"/>
                <w:lang w:val="en-GB"/>
              </w:rPr>
              <w:t>īmisko vielu izmantošana</w:t>
            </w:r>
            <w:r w:rsidRPr="00E53A42">
              <w:rPr>
                <w:rStyle w:val="font1001"/>
                <w:rFonts w:ascii="Lato" w:hAnsi="Lato"/>
                <w:b w:val="0"/>
                <w:bCs w:val="0"/>
                <w:lang w:val="en-GB"/>
              </w:rPr>
              <w:t>;</w:t>
            </w:r>
          </w:p>
          <w:p w14:paraId="490F2347" w14:textId="6E1CA177" w:rsidR="00121D83" w:rsidRPr="00E53A42" w:rsidRDefault="00121D83" w:rsidP="00121D83">
            <w:pPr>
              <w:pStyle w:val="ListParagraph"/>
              <w:numPr>
                <w:ilvl w:val="0"/>
                <w:numId w:val="85"/>
              </w:numPr>
              <w:jc w:val="both"/>
              <w:rPr>
                <w:rFonts w:ascii="Lato" w:hAnsi="Lato"/>
                <w:b/>
                <w:color w:val="000000"/>
                <w:sz w:val="20"/>
                <w:szCs w:val="20"/>
                <w:lang w:val="en-GB"/>
              </w:rPr>
            </w:pPr>
            <w:r w:rsidRPr="00E53A42">
              <w:rPr>
                <w:rStyle w:val="font1001"/>
                <w:rFonts w:ascii="Lato" w:hAnsi="Lato"/>
                <w:b w:val="0"/>
                <w:bCs w:val="0"/>
                <w:lang w:val="en-GB"/>
              </w:rPr>
              <w:t>aprites ekonomikas principi (samazināšana, atkārtota izmantošana, pārstrāde);</w:t>
            </w:r>
          </w:p>
          <w:p w14:paraId="64C943EA" w14:textId="3E96E609" w:rsidR="00121D83" w:rsidRPr="00E53A42" w:rsidRDefault="00121D83" w:rsidP="00121D83">
            <w:pPr>
              <w:pStyle w:val="ListParagraph"/>
              <w:numPr>
                <w:ilvl w:val="0"/>
                <w:numId w:val="85"/>
              </w:numPr>
              <w:jc w:val="both"/>
              <w:rPr>
                <w:rFonts w:ascii="Lato" w:hAnsi="Lato"/>
                <w:b/>
                <w:color w:val="000000"/>
                <w:sz w:val="20"/>
                <w:szCs w:val="20"/>
                <w:lang w:val="en-GB"/>
              </w:rPr>
            </w:pPr>
            <w:r w:rsidRPr="00E53A42">
              <w:rPr>
                <w:rStyle w:val="font1001"/>
                <w:rFonts w:ascii="Lato" w:hAnsi="Lato"/>
                <w:b w:val="0"/>
                <w:bCs w:val="0"/>
                <w:lang w:val="en-GB"/>
              </w:rPr>
              <w:t>klimata pārmaiņas;</w:t>
            </w:r>
          </w:p>
          <w:p w14:paraId="183F6225" w14:textId="3087472F" w:rsidR="00121D83" w:rsidRPr="00E53A42" w:rsidRDefault="00121D83" w:rsidP="00121D83">
            <w:pPr>
              <w:pStyle w:val="ListParagraph"/>
              <w:numPr>
                <w:ilvl w:val="0"/>
                <w:numId w:val="85"/>
              </w:numPr>
              <w:jc w:val="both"/>
              <w:rPr>
                <w:rFonts w:ascii="Lato" w:hAnsi="Lato"/>
                <w:b/>
                <w:color w:val="000000"/>
                <w:sz w:val="20"/>
                <w:szCs w:val="20"/>
                <w:lang w:val="en-GB"/>
              </w:rPr>
            </w:pPr>
            <w:r w:rsidRPr="00E53A42">
              <w:rPr>
                <w:rStyle w:val="font1001"/>
                <w:rFonts w:ascii="Lato" w:hAnsi="Lato"/>
                <w:b w:val="0"/>
                <w:bCs w:val="0"/>
                <w:lang w:val="en-GB"/>
              </w:rPr>
              <w:t>bioloģiskās daudzveidības saglabāšana;</w:t>
            </w:r>
          </w:p>
          <w:p w14:paraId="52A4DBC3" w14:textId="53968736" w:rsidR="00121D83" w:rsidRPr="00E53A42" w:rsidRDefault="00121D83" w:rsidP="00121D83">
            <w:pPr>
              <w:pStyle w:val="ListParagraph"/>
              <w:numPr>
                <w:ilvl w:val="0"/>
                <w:numId w:val="85"/>
              </w:numPr>
              <w:jc w:val="both"/>
              <w:rPr>
                <w:rFonts w:ascii="Lato" w:hAnsi="Lato"/>
                <w:b/>
                <w:color w:val="000000"/>
                <w:sz w:val="20"/>
                <w:szCs w:val="20"/>
                <w:lang w:val="en-GB"/>
              </w:rPr>
            </w:pPr>
            <w:r w:rsidRPr="00E53A42">
              <w:rPr>
                <w:rStyle w:val="font1001"/>
                <w:rFonts w:ascii="Lato" w:hAnsi="Lato"/>
                <w:b w:val="0"/>
                <w:bCs w:val="0"/>
                <w:lang w:val="en-GB"/>
              </w:rPr>
              <w:t>kopienas iesaistīšanās;</w:t>
            </w:r>
          </w:p>
          <w:p w14:paraId="198FBC22" w14:textId="4ADCD05A" w:rsidR="00121D83" w:rsidRPr="00E53A42" w:rsidRDefault="00121D83" w:rsidP="00121D83">
            <w:pPr>
              <w:pStyle w:val="ListParagraph"/>
              <w:numPr>
                <w:ilvl w:val="0"/>
                <w:numId w:val="85"/>
              </w:numPr>
              <w:jc w:val="both"/>
              <w:rPr>
                <w:rFonts w:ascii="Lato" w:hAnsi="Lato"/>
                <w:b/>
                <w:color w:val="000000"/>
                <w:sz w:val="20"/>
                <w:szCs w:val="20"/>
                <w:lang w:val="en-GB"/>
              </w:rPr>
            </w:pPr>
            <w:r w:rsidRPr="00E53A42">
              <w:rPr>
                <w:rStyle w:val="font1001"/>
                <w:rFonts w:ascii="Lato" w:hAnsi="Lato"/>
                <w:b w:val="0"/>
                <w:bCs w:val="0"/>
                <w:lang w:val="en-GB"/>
              </w:rPr>
              <w:t>viesu informētība un komunikācija; un/vai</w:t>
            </w:r>
          </w:p>
          <w:p w14:paraId="3A31143B" w14:textId="698B99F6" w:rsidR="00121D83" w:rsidRPr="00E53A42" w:rsidRDefault="00121D83" w:rsidP="00121D83">
            <w:pPr>
              <w:pStyle w:val="ListParagraph"/>
              <w:numPr>
                <w:ilvl w:val="0"/>
                <w:numId w:val="85"/>
              </w:numPr>
              <w:spacing w:after="240"/>
              <w:contextualSpacing/>
              <w:jc w:val="both"/>
              <w:rPr>
                <w:rStyle w:val="font1001"/>
                <w:rFonts w:ascii="Lato" w:hAnsi="Lato" w:cs="Gulim"/>
                <w:color w:val="000000" w:themeColor="text1"/>
                <w:lang w:val="en-GB"/>
              </w:rPr>
            </w:pPr>
            <w:r w:rsidRPr="00E53A42">
              <w:rPr>
                <w:rStyle w:val="font1001"/>
                <w:rFonts w:ascii="Lato" w:hAnsi="Lato"/>
                <w:b w:val="0"/>
                <w:bCs w:val="0"/>
                <w:color w:val="000000" w:themeColor="text1"/>
                <w:lang w:val="en-GB"/>
              </w:rPr>
              <w:t>cilvēktiesības, līdztiesība un nediskriminācija.</w:t>
            </w:r>
          </w:p>
          <w:p w14:paraId="63A60A74" w14:textId="5086AE17" w:rsidR="00121D83" w:rsidRPr="001A3206" w:rsidRDefault="00121D83" w:rsidP="00121D83">
            <w:pPr>
              <w:spacing w:after="240"/>
              <w:jc w:val="both"/>
              <w:rPr>
                <w:rStyle w:val="font1001"/>
                <w:rFonts w:ascii="Lato" w:hAnsi="Lato"/>
                <w:b w:val="0"/>
                <w:color w:val="000000" w:themeColor="text1"/>
              </w:rPr>
            </w:pPr>
            <w:r w:rsidRPr="00E53A42">
              <w:rPr>
                <w:rFonts w:ascii="Lato" w:hAnsi="Lato"/>
                <w:bCs/>
                <w:color w:val="000000" w:themeColor="text1"/>
                <w:sz w:val="20"/>
                <w:szCs w:val="20"/>
              </w:rPr>
              <w:t>Ikgadējās ilgtspējas</w:t>
            </w:r>
            <w:r w:rsidRPr="001A3206">
              <w:rPr>
                <w:rFonts w:ascii="Lato" w:hAnsi="Lato"/>
                <w:bCs/>
                <w:color w:val="000000" w:themeColor="text1"/>
                <w:sz w:val="20"/>
                <w:szCs w:val="20"/>
              </w:rPr>
              <w:t xml:space="preserve"> apmācības </w:t>
            </w:r>
            <w:r w:rsidR="00CC3E8B">
              <w:rPr>
                <w:rFonts w:ascii="Lato" w:hAnsi="Lato"/>
                <w:bCs/>
                <w:color w:val="000000" w:themeColor="text1"/>
                <w:sz w:val="20"/>
                <w:szCs w:val="20"/>
              </w:rPr>
              <w:t>ap</w:t>
            </w:r>
            <w:r w:rsidRPr="001A3206">
              <w:rPr>
                <w:rFonts w:ascii="Lato" w:hAnsi="Lato"/>
                <w:bCs/>
                <w:color w:val="000000" w:themeColor="text1"/>
                <w:sz w:val="20"/>
                <w:szCs w:val="20"/>
              </w:rPr>
              <w:t>liecina pakāpenisku attīstību, nodrošinot, ka darbinieki katru gadu paplašina vai padziļina savas zināšanas, nevis saņem identisku apmācību saturu.</w:t>
            </w:r>
          </w:p>
          <w:p w14:paraId="6956AD10" w14:textId="3DE59179" w:rsidR="00121D83" w:rsidRPr="00E53A42" w:rsidRDefault="00121D83" w:rsidP="00121D83">
            <w:pPr>
              <w:spacing w:before="240" w:after="240"/>
              <w:jc w:val="both"/>
              <w:rPr>
                <w:rStyle w:val="font1011"/>
                <w:rFonts w:ascii="Lato" w:hAnsi="Lato"/>
                <w:color w:val="auto"/>
              </w:rPr>
            </w:pPr>
            <w:r w:rsidRPr="001A3206">
              <w:rPr>
                <w:rStyle w:val="font1011"/>
                <w:rFonts w:ascii="Lato" w:hAnsi="Lato"/>
              </w:rPr>
              <w:t>Apmācība</w:t>
            </w:r>
            <w:r w:rsidR="00CC3E8B">
              <w:rPr>
                <w:rStyle w:val="font1011"/>
                <w:rFonts w:ascii="Lato" w:hAnsi="Lato"/>
              </w:rPr>
              <w:t>s</w:t>
            </w:r>
            <w:r w:rsidRPr="001A3206">
              <w:rPr>
                <w:rStyle w:val="font1011"/>
                <w:rFonts w:ascii="Lato" w:hAnsi="Lato"/>
              </w:rPr>
              <w:t xml:space="preserve"> notiek </w:t>
            </w:r>
            <w:r w:rsidRPr="00E53A42">
              <w:rPr>
                <w:rStyle w:val="font1011"/>
                <w:rFonts w:ascii="Lato" w:hAnsi="Lato"/>
              </w:rPr>
              <w:t>klātienē vai tiešsaistē (piemēram, rakstiski moduļi, e-mācības) un tiek nodrošināta</w:t>
            </w:r>
            <w:r w:rsidR="00CC3E8B" w:rsidRPr="00E53A42">
              <w:rPr>
                <w:rStyle w:val="font1011"/>
                <w:rFonts w:ascii="Lato" w:hAnsi="Lato"/>
              </w:rPr>
              <w:t>s ar</w:t>
            </w:r>
            <w:r w:rsidRPr="00E53A42">
              <w:rPr>
                <w:rStyle w:val="font1011"/>
                <w:rFonts w:ascii="Lato" w:hAnsi="Lato"/>
              </w:rPr>
              <w:t xml:space="preserve"> iekšēji vai ārēji</w:t>
            </w:r>
            <w:r w:rsidR="00CC3E8B" w:rsidRPr="00E53A42">
              <w:rPr>
                <w:rStyle w:val="font1011"/>
                <w:rFonts w:ascii="Lato" w:hAnsi="Lato"/>
              </w:rPr>
              <w:t>em resursiem</w:t>
            </w:r>
            <w:r w:rsidRPr="00E53A42">
              <w:rPr>
                <w:rStyle w:val="font1011"/>
                <w:rFonts w:ascii="Lato" w:hAnsi="Lato"/>
              </w:rPr>
              <w:t>. Jaunie darbinieki parasti saņem apmācību pirmajās 4 darba nedēļās. Ir ļoti ieteicam</w:t>
            </w:r>
            <w:r w:rsidR="00CC3E8B" w:rsidRPr="00E53A42">
              <w:rPr>
                <w:rStyle w:val="font1011"/>
                <w:rFonts w:ascii="Lato" w:hAnsi="Lato"/>
              </w:rPr>
              <w:t xml:space="preserve">a arī </w:t>
            </w:r>
            <w:r w:rsidRPr="00E53A42">
              <w:rPr>
                <w:rStyle w:val="font1011"/>
                <w:rFonts w:ascii="Lato" w:hAnsi="Lato"/>
              </w:rPr>
              <w:t>ārpakalpojumu sniedzēj</w:t>
            </w:r>
            <w:r w:rsidR="00CC3E8B" w:rsidRPr="00E53A42">
              <w:rPr>
                <w:rStyle w:val="font1011"/>
                <w:rFonts w:ascii="Lato" w:hAnsi="Lato"/>
              </w:rPr>
              <w:t>u</w:t>
            </w:r>
            <w:r w:rsidRPr="00E53A42">
              <w:rPr>
                <w:rStyle w:val="font1011"/>
                <w:rFonts w:ascii="Lato" w:hAnsi="Lato"/>
              </w:rPr>
              <w:t xml:space="preserve"> un sezonas darbiniek</w:t>
            </w:r>
            <w:r w:rsidR="00CC3E8B" w:rsidRPr="00E53A42">
              <w:rPr>
                <w:rStyle w:val="font1011"/>
                <w:rFonts w:ascii="Lato" w:hAnsi="Lato"/>
              </w:rPr>
              <w:t>u</w:t>
            </w:r>
            <w:r w:rsidRPr="00E53A42">
              <w:rPr>
                <w:rStyle w:val="FootnoteReference"/>
                <w:rFonts w:ascii="Lato" w:hAnsi="Lato"/>
                <w:color w:val="000000"/>
                <w:sz w:val="20"/>
                <w:szCs w:val="20"/>
              </w:rPr>
              <w:footnoteReference w:id="39"/>
            </w:r>
            <w:r w:rsidRPr="00E53A42">
              <w:rPr>
                <w:rStyle w:val="font1011"/>
                <w:rFonts w:ascii="Lato" w:hAnsi="Lato"/>
              </w:rPr>
              <w:t xml:space="preserve"> </w:t>
            </w:r>
            <w:r w:rsidR="00CC3E8B" w:rsidRPr="00E53A42">
              <w:rPr>
                <w:rStyle w:val="font1011"/>
                <w:rFonts w:ascii="Lato" w:hAnsi="Lato"/>
              </w:rPr>
              <w:t>līdzdalība</w:t>
            </w:r>
            <w:r w:rsidRPr="00E53A42">
              <w:rPr>
                <w:rStyle w:val="font1011"/>
                <w:rFonts w:ascii="Lato" w:hAnsi="Lato"/>
              </w:rPr>
              <w:t xml:space="preserve"> </w:t>
            </w:r>
            <w:r w:rsidR="00CC3E8B" w:rsidRPr="00E53A42">
              <w:rPr>
                <w:rStyle w:val="font1011"/>
                <w:rFonts w:ascii="Lato" w:hAnsi="Lato"/>
              </w:rPr>
              <w:t xml:space="preserve">šajās </w:t>
            </w:r>
            <w:r w:rsidRPr="00E53A42">
              <w:rPr>
                <w:rStyle w:val="font1011"/>
                <w:rFonts w:ascii="Lato" w:hAnsi="Lato"/>
              </w:rPr>
              <w:t>apmācībā</w:t>
            </w:r>
            <w:r w:rsidR="00CC3E8B" w:rsidRPr="00E53A42">
              <w:rPr>
                <w:rStyle w:val="font1011"/>
                <w:rFonts w:ascii="Lato" w:hAnsi="Lato"/>
              </w:rPr>
              <w:t>s</w:t>
            </w:r>
            <w:r w:rsidRPr="00E53A42">
              <w:rPr>
                <w:rStyle w:val="font1011"/>
                <w:rFonts w:ascii="Lato" w:hAnsi="Lato"/>
              </w:rPr>
              <w:t>.</w:t>
            </w:r>
          </w:p>
          <w:p w14:paraId="3D3A3FC4" w14:textId="031E592F" w:rsidR="00121D83" w:rsidRPr="00E53A42" w:rsidRDefault="00CC3E8B" w:rsidP="00121D83">
            <w:pPr>
              <w:spacing w:before="240" w:after="240"/>
              <w:jc w:val="both"/>
              <w:rPr>
                <w:rStyle w:val="font1011"/>
                <w:rFonts w:ascii="Lato" w:hAnsi="Lato"/>
              </w:rPr>
            </w:pPr>
            <w:r w:rsidRPr="00E53A42">
              <w:rPr>
                <w:rStyle w:val="font1001"/>
                <w:rFonts w:ascii="Lato" w:hAnsi="Lato"/>
                <w:b w:val="0"/>
              </w:rPr>
              <w:t>Zaļā Atslēga</w:t>
            </w:r>
            <w:r w:rsidR="00121D83" w:rsidRPr="00E53A42">
              <w:rPr>
                <w:rStyle w:val="font1001"/>
                <w:rFonts w:ascii="Lato" w:hAnsi="Lato"/>
                <w:b w:val="0"/>
              </w:rPr>
              <w:t xml:space="preserve"> nodrošina standarta ziņojuma formātu apmācību plānam, k</w:t>
            </w:r>
            <w:r w:rsidRPr="00E53A42">
              <w:rPr>
                <w:rStyle w:val="font1001"/>
                <w:rFonts w:ascii="Lato" w:hAnsi="Lato"/>
                <w:b w:val="0"/>
              </w:rPr>
              <w:t>as</w:t>
            </w:r>
            <w:r w:rsidR="00121D83" w:rsidRPr="00E53A42">
              <w:rPr>
                <w:rStyle w:val="font1001"/>
                <w:rFonts w:ascii="Lato" w:hAnsi="Lato"/>
                <w:b w:val="0"/>
              </w:rPr>
              <w:t xml:space="preserve"> </w:t>
            </w:r>
            <w:r w:rsidR="00843102">
              <w:rPr>
                <w:rStyle w:val="font1001"/>
                <w:rFonts w:ascii="Lato" w:hAnsi="Lato"/>
                <w:b w:val="0"/>
              </w:rPr>
              <w:t>iestādēs</w:t>
            </w:r>
            <w:r w:rsidR="00121D83" w:rsidRPr="00E53A42">
              <w:rPr>
                <w:rStyle w:val="font1001"/>
                <w:rFonts w:ascii="Lato" w:hAnsi="Lato"/>
                <w:b w:val="0"/>
              </w:rPr>
              <w:t xml:space="preserve"> </w:t>
            </w:r>
            <w:r w:rsidRPr="00E53A42">
              <w:rPr>
                <w:rStyle w:val="font1001"/>
                <w:rFonts w:ascii="Lato" w:hAnsi="Lato"/>
                <w:b w:val="0"/>
              </w:rPr>
              <w:t>ir</w:t>
            </w:r>
            <w:r w:rsidR="00121D83" w:rsidRPr="00E53A42">
              <w:rPr>
                <w:rStyle w:val="font1001"/>
                <w:rFonts w:ascii="Lato" w:hAnsi="Lato"/>
                <w:b w:val="0"/>
              </w:rPr>
              <w:t xml:space="preserve"> pielāgo</w:t>
            </w:r>
            <w:r w:rsidRPr="00E53A42">
              <w:rPr>
                <w:rStyle w:val="font1001"/>
                <w:rFonts w:ascii="Lato" w:hAnsi="Lato"/>
                <w:b w:val="0"/>
              </w:rPr>
              <w:t>jams</w:t>
            </w:r>
            <w:r w:rsidR="00121D83" w:rsidRPr="00E53A42">
              <w:rPr>
                <w:rStyle w:val="font1001"/>
                <w:rFonts w:ascii="Lato" w:hAnsi="Lato"/>
                <w:b w:val="0"/>
              </w:rPr>
              <w:t xml:space="preserve"> vietējām vajadzībām. </w:t>
            </w:r>
          </w:p>
          <w:p w14:paraId="3079479F" w14:textId="77777777" w:rsidR="00CC3E8B" w:rsidRPr="00E53A42" w:rsidRDefault="00CC3E8B" w:rsidP="00CC3E8B">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4FD21DEC" w14:textId="5EF14FF6" w:rsidR="00121D83" w:rsidRPr="00E53A42" w:rsidRDefault="00CC3E8B" w:rsidP="00121D83">
            <w:pPr>
              <w:jc w:val="both"/>
              <w:rPr>
                <w:rFonts w:ascii="Lato" w:hAnsi="Lato"/>
                <w:color w:val="000000"/>
                <w:sz w:val="20"/>
                <w:szCs w:val="20"/>
              </w:rPr>
            </w:pPr>
            <w:r w:rsidRPr="00E53A42">
              <w:rPr>
                <w:rStyle w:val="font1011"/>
                <w:rFonts w:ascii="Lato" w:hAnsi="Lato"/>
              </w:rPr>
              <w:t>Audita</w:t>
            </w:r>
            <w:r w:rsidR="00121D83" w:rsidRPr="00E53A42">
              <w:rPr>
                <w:rStyle w:val="font1011"/>
                <w:rFonts w:ascii="Lato" w:hAnsi="Lato"/>
              </w:rPr>
              <w:t xml:space="preserve"> laikā iestāde iesniedz </w:t>
            </w:r>
            <w:r w:rsidR="00121D83" w:rsidRPr="00E53A42">
              <w:rPr>
                <w:rStyle w:val="font1001"/>
                <w:rFonts w:ascii="Lato" w:hAnsi="Lato"/>
                <w:b w:val="0"/>
              </w:rPr>
              <w:t>dokumentu</w:t>
            </w:r>
            <w:r w:rsidR="00121D83" w:rsidRPr="00E53A42">
              <w:rPr>
                <w:rStyle w:val="font1011"/>
                <w:rFonts w:ascii="Lato" w:hAnsi="Lato"/>
              </w:rPr>
              <w:t xml:space="preserve">, </w:t>
            </w:r>
            <w:r w:rsidR="00121D83" w:rsidRPr="00E53A42">
              <w:rPr>
                <w:rStyle w:val="font1001"/>
                <w:rFonts w:ascii="Lato" w:hAnsi="Lato"/>
                <w:b w:val="0"/>
              </w:rPr>
              <w:t xml:space="preserve">kurā ir </w:t>
            </w:r>
            <w:r w:rsidRPr="00E53A42">
              <w:rPr>
                <w:rStyle w:val="font1001"/>
                <w:rFonts w:ascii="Lato" w:hAnsi="Lato"/>
                <w:b w:val="0"/>
              </w:rPr>
              <w:t>detalizēti</w:t>
            </w:r>
            <w:r w:rsidR="00121D83" w:rsidRPr="00E53A42">
              <w:rPr>
                <w:rStyle w:val="font1001"/>
                <w:rFonts w:ascii="Lato" w:hAnsi="Lato"/>
                <w:b w:val="0"/>
              </w:rPr>
              <w:t xml:space="preserve"> izklāstīts</w:t>
            </w:r>
            <w:r w:rsidR="00121D83" w:rsidRPr="00E53A42">
              <w:rPr>
                <w:rStyle w:val="font1011"/>
                <w:rFonts w:ascii="Lato" w:hAnsi="Lato"/>
                <w:b/>
              </w:rPr>
              <w:t>:</w:t>
            </w:r>
          </w:p>
          <w:p w14:paraId="4AD2B8C8" w14:textId="77777777" w:rsidR="00121D83" w:rsidRPr="00E53A42" w:rsidRDefault="00121D83" w:rsidP="00121D83">
            <w:pPr>
              <w:pStyle w:val="ListParagraph"/>
              <w:numPr>
                <w:ilvl w:val="0"/>
                <w:numId w:val="13"/>
              </w:numPr>
              <w:jc w:val="both"/>
              <w:rPr>
                <w:rStyle w:val="font1001"/>
                <w:rFonts w:ascii="Lato" w:hAnsi="Lato" w:cs="Gulim"/>
                <w:lang w:val="en-GB"/>
              </w:rPr>
            </w:pPr>
            <w:r w:rsidRPr="00E53A42">
              <w:rPr>
                <w:rStyle w:val="font1001"/>
                <w:rFonts w:ascii="Lato" w:hAnsi="Lato"/>
                <w:b w:val="0"/>
                <w:bCs w:val="0"/>
                <w:lang w:val="en-GB"/>
              </w:rPr>
              <w:t>kādas apmācību tēmas tika apgūtas;</w:t>
            </w:r>
          </w:p>
          <w:p w14:paraId="1107A687" w14:textId="7EC26C1C" w:rsidR="00121D83" w:rsidRPr="00E53A42" w:rsidRDefault="00121D83" w:rsidP="00121D83">
            <w:pPr>
              <w:pStyle w:val="ListParagraph"/>
              <w:numPr>
                <w:ilvl w:val="0"/>
                <w:numId w:val="13"/>
              </w:numPr>
              <w:jc w:val="both"/>
              <w:rPr>
                <w:rStyle w:val="font1001"/>
                <w:rFonts w:ascii="Lato" w:hAnsi="Lato" w:cs="Gulim"/>
                <w:lang w:val="en-GB"/>
              </w:rPr>
            </w:pPr>
            <w:r w:rsidRPr="00E53A42">
              <w:rPr>
                <w:rStyle w:val="font1001"/>
                <w:rFonts w:ascii="Lato" w:hAnsi="Lato"/>
                <w:b w:val="0"/>
                <w:lang w:val="en-GB"/>
              </w:rPr>
              <w:t>kuras nodaļas saņēma apmācību (norādot konkrētu darbinieku lomu, ja apmācība netiek sniegta visai nodaļai);</w:t>
            </w:r>
          </w:p>
          <w:p w14:paraId="6D8C42A9" w14:textId="13C4815D" w:rsidR="00121D83" w:rsidRPr="00E53A42" w:rsidRDefault="00121D83" w:rsidP="00121D83">
            <w:pPr>
              <w:pStyle w:val="ListParagraph"/>
              <w:numPr>
                <w:ilvl w:val="0"/>
                <w:numId w:val="13"/>
              </w:numPr>
              <w:jc w:val="both"/>
              <w:rPr>
                <w:rFonts w:ascii="Lato" w:hAnsi="Lato"/>
                <w:b/>
                <w:color w:val="000000"/>
                <w:sz w:val="20"/>
                <w:szCs w:val="20"/>
                <w:lang w:val="en-GB"/>
              </w:rPr>
            </w:pPr>
            <w:r w:rsidRPr="00E53A42">
              <w:rPr>
                <w:rStyle w:val="font1001"/>
                <w:rFonts w:ascii="Lato" w:hAnsi="Lato"/>
                <w:b w:val="0"/>
                <w:lang w:val="en-GB"/>
              </w:rPr>
              <w:t>apmācību norises datums(-i) un ilgums (viena diena, reizi mēnesī utt.); un</w:t>
            </w:r>
          </w:p>
          <w:p w14:paraId="38E64162" w14:textId="3B5AA742" w:rsidR="00121D83" w:rsidRPr="001A3206" w:rsidRDefault="00121D83" w:rsidP="00121D83">
            <w:pPr>
              <w:pStyle w:val="ListParagraph"/>
              <w:numPr>
                <w:ilvl w:val="0"/>
                <w:numId w:val="13"/>
              </w:numPr>
              <w:spacing w:after="240"/>
              <w:jc w:val="both"/>
              <w:rPr>
                <w:rFonts w:ascii="Lato" w:hAnsi="Lato"/>
                <w:b/>
                <w:color w:val="000000"/>
                <w:sz w:val="20"/>
                <w:szCs w:val="20"/>
                <w:lang w:val="en-GB"/>
              </w:rPr>
            </w:pPr>
            <w:r w:rsidRPr="00E53A42">
              <w:rPr>
                <w:rStyle w:val="font1001"/>
                <w:rFonts w:ascii="Lato" w:hAnsi="Lato"/>
                <w:b w:val="0"/>
                <w:lang w:val="en-GB"/>
              </w:rPr>
              <w:t>apmācību form</w:t>
            </w:r>
            <w:r w:rsidR="2903899A" w:rsidRPr="00E53A42">
              <w:rPr>
                <w:rStyle w:val="font1001"/>
                <w:rFonts w:ascii="Lato" w:hAnsi="Lato"/>
                <w:b w:val="0"/>
                <w:bCs w:val="0"/>
                <w:lang w:val="en-GB"/>
              </w:rPr>
              <w:t>ā</w:t>
            </w:r>
            <w:r w:rsidRPr="00E53A42">
              <w:rPr>
                <w:rStyle w:val="font1001"/>
                <w:rFonts w:ascii="Lato" w:hAnsi="Lato"/>
                <w:b w:val="0"/>
                <w:lang w:val="en-GB"/>
              </w:rPr>
              <w:t>ts (</w:t>
            </w:r>
            <w:r w:rsidRPr="001A3206">
              <w:rPr>
                <w:rStyle w:val="font1001"/>
                <w:rFonts w:ascii="Lato" w:hAnsi="Lato"/>
                <w:b w:val="0"/>
                <w:lang w:val="en-GB"/>
              </w:rPr>
              <w:t>iekšējs/ārējs, tiešsaistē utt.).</w:t>
            </w:r>
          </w:p>
          <w:p w14:paraId="74672D55" w14:textId="356AACB5" w:rsidR="00121D83" w:rsidRPr="001A3206" w:rsidRDefault="00CC3E8B" w:rsidP="00121D83">
            <w:pPr>
              <w:spacing w:before="240" w:after="240"/>
              <w:jc w:val="both"/>
              <w:rPr>
                <w:rFonts w:ascii="Lato" w:hAnsi="Lato"/>
                <w:sz w:val="20"/>
                <w:szCs w:val="20"/>
              </w:rPr>
            </w:pPr>
            <w:r>
              <w:rPr>
                <w:rStyle w:val="font1001"/>
                <w:rFonts w:ascii="Lato" w:hAnsi="Lato"/>
                <w:b w:val="0"/>
              </w:rPr>
              <w:lastRenderedPageBreak/>
              <w:t>Atsevišķās situācijās</w:t>
            </w:r>
            <w:r w:rsidR="00121D83" w:rsidRPr="001A3206">
              <w:rPr>
                <w:rStyle w:val="font1001"/>
                <w:rFonts w:ascii="Lato" w:hAnsi="Lato"/>
                <w:b w:val="0"/>
              </w:rPr>
              <w:t xml:space="preserve"> iestāde</w:t>
            </w:r>
            <w:r w:rsidR="00121D83" w:rsidRPr="001A3206">
              <w:rPr>
                <w:rStyle w:val="font991"/>
                <w:b w:val="0"/>
                <w:bCs w:val="0"/>
              </w:rPr>
              <w:t xml:space="preserve">, kas </w:t>
            </w:r>
            <w:r>
              <w:rPr>
                <w:rStyle w:val="font991"/>
                <w:b w:val="0"/>
                <w:bCs w:val="0"/>
              </w:rPr>
              <w:t>piesakās sertifikācijai</w:t>
            </w:r>
            <w:r w:rsidR="00121D83" w:rsidRPr="001A3206">
              <w:rPr>
                <w:rStyle w:val="font991"/>
                <w:b w:val="0"/>
                <w:bCs w:val="0"/>
              </w:rPr>
              <w:t xml:space="preserve"> pirmo reizi</w:t>
            </w:r>
            <w:r w:rsidR="00121D83" w:rsidRPr="001A3206">
              <w:rPr>
                <w:rStyle w:val="font1001"/>
                <w:rFonts w:ascii="Lato" w:hAnsi="Lato"/>
                <w:b w:val="0"/>
              </w:rPr>
              <w:t xml:space="preserve">, iesniedz apmācību plāna rakstisku projektu un apņemas to </w:t>
            </w:r>
            <w:r>
              <w:rPr>
                <w:rStyle w:val="font1001"/>
                <w:rFonts w:ascii="Lato" w:hAnsi="Lato"/>
                <w:b w:val="0"/>
              </w:rPr>
              <w:t xml:space="preserve">īstenot </w:t>
            </w:r>
            <w:r w:rsidR="00121D83" w:rsidRPr="001A3206">
              <w:rPr>
                <w:rStyle w:val="font1001"/>
                <w:rFonts w:ascii="Lato" w:hAnsi="Lato"/>
                <w:b w:val="0"/>
              </w:rPr>
              <w:t xml:space="preserve">pirmajā sertifikācijas </w:t>
            </w:r>
            <w:r w:rsidR="440B209F" w:rsidRPr="001A3206">
              <w:rPr>
                <w:rStyle w:val="font1001"/>
                <w:rFonts w:ascii="Lato" w:hAnsi="Lato"/>
                <w:b w:val="0"/>
                <w:bCs w:val="0"/>
              </w:rPr>
              <w:t>periodā (24 mēneši)</w:t>
            </w:r>
            <w:r w:rsidR="0EBEA55E" w:rsidRPr="001A3206">
              <w:rPr>
                <w:rStyle w:val="font1001"/>
                <w:rFonts w:ascii="Lato" w:hAnsi="Lato"/>
                <w:b w:val="0"/>
                <w:bCs w:val="0"/>
              </w:rPr>
              <w:t xml:space="preserve">. </w:t>
            </w:r>
          </w:p>
          <w:p w14:paraId="0D139D0B" w14:textId="779FA972" w:rsidR="00121D83" w:rsidRPr="001A3206" w:rsidDel="00C22631" w:rsidRDefault="00121D83" w:rsidP="00121D83">
            <w:pPr>
              <w:spacing w:before="240" w:after="240"/>
              <w:jc w:val="both"/>
              <w:rPr>
                <w:rFonts w:ascii="Lato" w:eastAsia="Calibri" w:hAnsi="Lato" w:cs="Calibri"/>
                <w:b/>
                <w:bCs/>
                <w:i/>
                <w:iCs/>
                <w:sz w:val="20"/>
                <w:szCs w:val="20"/>
              </w:rPr>
            </w:pPr>
            <w:r w:rsidRPr="001A3206">
              <w:rPr>
                <w:rStyle w:val="font1001"/>
                <w:rFonts w:ascii="Lato" w:hAnsi="Lato"/>
                <w:b w:val="0"/>
                <w:bCs w:val="0"/>
              </w:rPr>
              <w:t xml:space="preserve">Vizuālās pārbaudes laikā auditors </w:t>
            </w:r>
            <w:r w:rsidRPr="001A3206">
              <w:rPr>
                <w:rStyle w:val="font1001"/>
                <w:rFonts w:ascii="Lato" w:hAnsi="Lato"/>
                <w:b w:val="0"/>
              </w:rPr>
              <w:t xml:space="preserve">veic vismaz </w:t>
            </w:r>
            <w:r w:rsidRPr="001A3206">
              <w:rPr>
                <w:rStyle w:val="font1001"/>
                <w:rFonts w:ascii="Lato" w:hAnsi="Lato"/>
                <w:b w:val="0"/>
                <w:bCs w:val="0"/>
              </w:rPr>
              <w:t>vienu interviju</w:t>
            </w:r>
            <w:r w:rsidR="00E30D94" w:rsidRPr="001A3206">
              <w:rPr>
                <w:rStyle w:val="FootnoteReference"/>
                <w:rFonts w:ascii="Lato" w:hAnsi="Lato"/>
                <w:color w:val="000000"/>
                <w:sz w:val="20"/>
                <w:szCs w:val="20"/>
              </w:rPr>
              <w:footnoteReference w:id="40"/>
            </w:r>
            <w:r w:rsidRPr="001A3206">
              <w:rPr>
                <w:rStyle w:val="font1001"/>
                <w:rFonts w:ascii="Lato" w:hAnsi="Lato"/>
                <w:b w:val="0"/>
                <w:bCs w:val="0"/>
              </w:rPr>
              <w:t xml:space="preserve"> ar izvēlētu pastāvīgo darbinieku, kurš ir klāt pārbaudes laikā, pārliecin</w:t>
            </w:r>
            <w:r w:rsidR="00CC3E8B">
              <w:rPr>
                <w:rStyle w:val="font1001"/>
                <w:rFonts w:ascii="Lato" w:hAnsi="Lato"/>
                <w:b w:val="0"/>
                <w:bCs w:val="0"/>
              </w:rPr>
              <w:t>o</w:t>
            </w:r>
            <w:r w:rsidRPr="001A3206">
              <w:rPr>
                <w:rStyle w:val="font1001"/>
                <w:rFonts w:ascii="Lato" w:hAnsi="Lato"/>
                <w:b w:val="0"/>
                <w:bCs w:val="0"/>
              </w:rPr>
              <w:t>t</w:t>
            </w:r>
            <w:r w:rsidR="00CC3E8B">
              <w:rPr>
                <w:rStyle w:val="font1001"/>
                <w:rFonts w:ascii="Lato" w:hAnsi="Lato"/>
                <w:b w:val="0"/>
                <w:bCs w:val="0"/>
              </w:rPr>
              <w:t>ie</w:t>
            </w:r>
            <w:r w:rsidRPr="001A3206">
              <w:rPr>
                <w:rStyle w:val="font1001"/>
                <w:rFonts w:ascii="Lato" w:hAnsi="Lato"/>
                <w:b w:val="0"/>
                <w:bCs w:val="0"/>
              </w:rPr>
              <w:t xml:space="preserve">s par viņa dalību un izpratni par </w:t>
            </w:r>
            <w:r w:rsidR="00CC3E8B">
              <w:rPr>
                <w:rStyle w:val="font1001"/>
                <w:rFonts w:ascii="Lato" w:hAnsi="Lato"/>
                <w:b w:val="0"/>
                <w:bCs w:val="0"/>
              </w:rPr>
              <w:t xml:space="preserve">līdzdalību </w:t>
            </w:r>
            <w:r w:rsidR="00CC3E8B" w:rsidRPr="001A3206">
              <w:rPr>
                <w:rFonts w:ascii="Lato" w:hAnsi="Lato"/>
                <w:color w:val="000000" w:themeColor="text1"/>
                <w:sz w:val="20"/>
                <w:szCs w:val="20"/>
              </w:rPr>
              <w:t xml:space="preserve">vispārējās un nodaļas/konkrētas amata </w:t>
            </w:r>
            <w:r w:rsidRPr="001A3206">
              <w:rPr>
                <w:rStyle w:val="font1001"/>
                <w:rFonts w:ascii="Lato" w:hAnsi="Lato"/>
                <w:b w:val="0"/>
                <w:bCs w:val="0"/>
              </w:rPr>
              <w:t>apmācību sesijā</w:t>
            </w:r>
            <w:r w:rsidR="00CC3E8B">
              <w:rPr>
                <w:rStyle w:val="font1001"/>
                <w:rFonts w:ascii="Lato" w:hAnsi="Lato"/>
                <w:b w:val="0"/>
                <w:bCs w:val="0"/>
              </w:rPr>
              <w:t>s</w:t>
            </w:r>
            <w:r w:rsidRPr="001A3206">
              <w:rPr>
                <w:rFonts w:ascii="Lato" w:hAnsi="Lato"/>
                <w:color w:val="000000" w:themeColor="text1"/>
                <w:sz w:val="20"/>
                <w:szCs w:val="20"/>
              </w:rPr>
              <w:t>.</w:t>
            </w:r>
          </w:p>
        </w:tc>
      </w:tr>
      <w:tr w:rsidR="00121D83" w:rsidRPr="001A3206" w14:paraId="56115C2D" w14:textId="77777777" w:rsidTr="51C1B44D">
        <w:trPr>
          <w:trHeight w:val="792"/>
          <w:jc w:val="center"/>
        </w:trPr>
        <w:tc>
          <w:tcPr>
            <w:tcW w:w="846" w:type="dxa"/>
          </w:tcPr>
          <w:p w14:paraId="1334D46F" w14:textId="2EE9E78E" w:rsidR="00121D83" w:rsidRPr="001A3206" w:rsidDel="00C22631" w:rsidRDefault="00121D83" w:rsidP="00121D83">
            <w:pPr>
              <w:spacing w:before="240" w:after="240"/>
              <w:rPr>
                <w:rFonts w:ascii="Lato" w:hAnsi="Lato" w:cstheme="minorBidi"/>
                <w:sz w:val="20"/>
                <w:szCs w:val="20"/>
              </w:rPr>
            </w:pPr>
            <w:r w:rsidRPr="001A3206">
              <w:rPr>
                <w:rFonts w:ascii="Lato" w:hAnsi="Lato" w:cstheme="minorBidi"/>
                <w:sz w:val="20"/>
                <w:szCs w:val="20"/>
              </w:rPr>
              <w:lastRenderedPageBreak/>
              <w:t>1.</w:t>
            </w:r>
            <w:r w:rsidR="00B77C2D" w:rsidRPr="001A3206">
              <w:rPr>
                <w:rFonts w:ascii="Lato" w:hAnsi="Lato" w:cstheme="minorBidi"/>
                <w:sz w:val="20"/>
                <w:szCs w:val="20"/>
              </w:rPr>
              <w:t>22</w:t>
            </w:r>
          </w:p>
        </w:tc>
        <w:tc>
          <w:tcPr>
            <w:tcW w:w="1707" w:type="dxa"/>
          </w:tcPr>
          <w:p w14:paraId="05FC61AF" w14:textId="1D05C1DC" w:rsidR="00121D83" w:rsidRPr="001A3206" w:rsidRDefault="0019413E" w:rsidP="00121D83">
            <w:pPr>
              <w:spacing w:before="240" w:after="240"/>
              <w:rPr>
                <w:rFonts w:ascii="Lato" w:eastAsia="Times New Roman" w:hAnsi="Lato"/>
                <w:color w:val="000000" w:themeColor="text1"/>
                <w:sz w:val="20"/>
                <w:szCs w:val="20"/>
              </w:rPr>
            </w:pPr>
            <w:r>
              <w:rPr>
                <w:rFonts w:ascii="Lato" w:eastAsia="Times New Roman" w:hAnsi="Lato"/>
                <w:color w:val="000000" w:themeColor="text1"/>
                <w:sz w:val="20"/>
                <w:szCs w:val="20"/>
              </w:rPr>
              <w:t>Uzkopšanas darbinieki</w:t>
            </w:r>
            <w:r w:rsidR="00121D83" w:rsidRPr="001A3206">
              <w:rPr>
                <w:rFonts w:ascii="Lato" w:eastAsia="Times New Roman" w:hAnsi="Lato"/>
                <w:color w:val="000000" w:themeColor="text1"/>
                <w:sz w:val="20"/>
                <w:szCs w:val="20"/>
              </w:rPr>
              <w:t xml:space="preserve"> pārzina un īsteno </w:t>
            </w:r>
            <w:r>
              <w:rPr>
                <w:rFonts w:ascii="Lato" w:eastAsia="Times New Roman" w:hAnsi="Lato"/>
                <w:color w:val="000000" w:themeColor="text1"/>
                <w:sz w:val="20"/>
                <w:szCs w:val="20"/>
              </w:rPr>
              <w:t xml:space="preserve">noteiktās </w:t>
            </w:r>
            <w:r w:rsidRPr="001A3206">
              <w:rPr>
                <w:rFonts w:ascii="Lato" w:eastAsia="Times New Roman" w:hAnsi="Lato"/>
                <w:color w:val="000000" w:themeColor="text1"/>
                <w:sz w:val="20"/>
                <w:szCs w:val="20"/>
              </w:rPr>
              <w:t>dvieļu un palagu maiņ</w:t>
            </w:r>
            <w:r>
              <w:rPr>
                <w:rFonts w:ascii="Lato" w:eastAsia="Times New Roman" w:hAnsi="Lato"/>
                <w:color w:val="000000" w:themeColor="text1"/>
                <w:sz w:val="20"/>
                <w:szCs w:val="20"/>
              </w:rPr>
              <w:t>as</w:t>
            </w:r>
            <w:r w:rsidRPr="001A3206">
              <w:rPr>
                <w:rFonts w:ascii="Lato" w:eastAsia="Times New Roman" w:hAnsi="Lato"/>
                <w:color w:val="000000" w:themeColor="text1"/>
                <w:sz w:val="20"/>
                <w:szCs w:val="20"/>
              </w:rPr>
              <w:t xml:space="preserve"> </w:t>
            </w:r>
            <w:r w:rsidR="00121D83" w:rsidRPr="001A3206">
              <w:rPr>
                <w:rFonts w:ascii="Lato" w:eastAsia="Times New Roman" w:hAnsi="Lato"/>
                <w:color w:val="000000" w:themeColor="text1"/>
                <w:sz w:val="20"/>
                <w:szCs w:val="20"/>
              </w:rPr>
              <w:t xml:space="preserve">procedūras. (I) </w:t>
            </w:r>
          </w:p>
          <w:p w14:paraId="3E3C336B" w14:textId="77777777" w:rsidR="00121D83" w:rsidRPr="001A3206" w:rsidRDefault="00121D83" w:rsidP="00121D83">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w:t>
            </w:r>
          </w:p>
          <w:p w14:paraId="6CC65F0B" w14:textId="77777777" w:rsidR="00121D83" w:rsidRPr="001A3206" w:rsidDel="00C22631" w:rsidRDefault="00121D83" w:rsidP="00121D83">
            <w:pPr>
              <w:spacing w:before="240"/>
              <w:rPr>
                <w:rFonts w:ascii="Lato" w:eastAsia="Calibri" w:hAnsi="Lato" w:cs="Calibri"/>
                <w:i/>
                <w:iCs/>
                <w:sz w:val="20"/>
                <w:szCs w:val="20"/>
              </w:rPr>
            </w:pPr>
          </w:p>
        </w:tc>
        <w:tc>
          <w:tcPr>
            <w:tcW w:w="11056" w:type="dxa"/>
          </w:tcPr>
          <w:p w14:paraId="268D563B" w14:textId="55E9C9DE" w:rsidR="00121D83" w:rsidRPr="00E53A42" w:rsidRDefault="00121D83" w:rsidP="00121D83">
            <w:pPr>
              <w:spacing w:before="240" w:after="240"/>
              <w:jc w:val="both"/>
              <w:rPr>
                <w:rFonts w:ascii="Lato" w:eastAsia="Times New Roman" w:hAnsi="Lato"/>
                <w:b/>
                <w:bCs/>
                <w:color w:val="000000" w:themeColor="text1"/>
                <w:sz w:val="20"/>
                <w:szCs w:val="20"/>
              </w:rPr>
            </w:pPr>
            <w:r w:rsidRPr="00E53A42">
              <w:rPr>
                <w:rFonts w:ascii="Lato" w:eastAsia="Times New Roman" w:hAnsi="Lato"/>
                <w:b/>
                <w:bCs/>
                <w:color w:val="000000" w:themeColor="text1"/>
                <w:sz w:val="20"/>
                <w:szCs w:val="20"/>
              </w:rPr>
              <w:t>Nozīme</w:t>
            </w:r>
            <w:r w:rsidRPr="00E53A42">
              <w:rPr>
                <w:rFonts w:ascii="Lato" w:eastAsia="Times New Roman" w:hAnsi="Lato"/>
                <w:b/>
                <w:bCs/>
                <w:color w:val="000000" w:themeColor="text1"/>
                <w:sz w:val="20"/>
                <w:szCs w:val="20"/>
              </w:rPr>
              <w:br/>
            </w:r>
            <w:r w:rsidRPr="00E53A42">
              <w:rPr>
                <w:rFonts w:ascii="Lato" w:eastAsia="Times New Roman" w:hAnsi="Lato"/>
                <w:color w:val="000000" w:themeColor="text1"/>
                <w:sz w:val="20"/>
                <w:szCs w:val="20"/>
              </w:rPr>
              <w:t>Samazinot dvieļu un palagu maiņas biežumu</w:t>
            </w:r>
            <w:r w:rsidR="0019413E" w:rsidRPr="00E53A42">
              <w:rPr>
                <w:rFonts w:ascii="Lato" w:eastAsia="Times New Roman" w:hAnsi="Lato"/>
                <w:color w:val="000000" w:themeColor="text1"/>
                <w:sz w:val="20"/>
                <w:szCs w:val="20"/>
              </w:rPr>
              <w:t xml:space="preserve"> ir iespējams samazināt </w:t>
            </w:r>
            <w:r w:rsidRPr="00E53A42">
              <w:rPr>
                <w:rFonts w:ascii="Lato" w:eastAsia="Times New Roman" w:hAnsi="Lato"/>
                <w:color w:val="000000" w:themeColor="text1"/>
                <w:sz w:val="20"/>
                <w:szCs w:val="20"/>
              </w:rPr>
              <w:t xml:space="preserve">ūdens, enerģijas un mazgāšanas līdzekļu patēriņu. </w:t>
            </w:r>
            <w:r w:rsidR="0019413E" w:rsidRPr="00E53A42">
              <w:rPr>
                <w:rFonts w:ascii="Lato" w:eastAsia="Times New Roman" w:hAnsi="Lato"/>
                <w:color w:val="000000" w:themeColor="text1"/>
                <w:sz w:val="20"/>
                <w:szCs w:val="20"/>
              </w:rPr>
              <w:t>Uzkopšanas darbiniekiem</w:t>
            </w:r>
            <w:r w:rsidRPr="00E53A42">
              <w:rPr>
                <w:rFonts w:ascii="Lato" w:eastAsia="Times New Roman" w:hAnsi="Lato"/>
                <w:color w:val="000000" w:themeColor="text1"/>
                <w:sz w:val="20"/>
                <w:szCs w:val="20"/>
              </w:rPr>
              <w:t xml:space="preserve"> izprot</w:t>
            </w:r>
            <w:r w:rsidR="0019413E" w:rsidRPr="00E53A42">
              <w:rPr>
                <w:rFonts w:ascii="Lato" w:eastAsia="Times New Roman" w:hAnsi="Lato"/>
                <w:color w:val="000000" w:themeColor="text1"/>
                <w:sz w:val="20"/>
                <w:szCs w:val="20"/>
              </w:rPr>
              <w:t>ot</w:t>
            </w:r>
            <w:r w:rsidRPr="00E53A42">
              <w:rPr>
                <w:rFonts w:ascii="Lato" w:eastAsia="Times New Roman" w:hAnsi="Lato"/>
                <w:color w:val="000000" w:themeColor="text1"/>
                <w:sz w:val="20"/>
                <w:szCs w:val="20"/>
              </w:rPr>
              <w:t xml:space="preserve"> un pareizi piemēro</w:t>
            </w:r>
            <w:r w:rsidR="0019413E" w:rsidRPr="00E53A42">
              <w:rPr>
                <w:rFonts w:ascii="Lato" w:eastAsia="Times New Roman" w:hAnsi="Lato"/>
                <w:color w:val="000000" w:themeColor="text1"/>
                <w:sz w:val="20"/>
                <w:szCs w:val="20"/>
              </w:rPr>
              <w:t>jot</w:t>
            </w:r>
            <w:r w:rsidRPr="00E53A42">
              <w:rPr>
                <w:rFonts w:ascii="Lato" w:eastAsia="Times New Roman" w:hAnsi="Lato"/>
                <w:color w:val="000000" w:themeColor="text1"/>
                <w:sz w:val="20"/>
                <w:szCs w:val="20"/>
              </w:rPr>
              <w:t xml:space="preserve"> procedūras, kas ļauj viesiem atkārtoti izmantot dvieļus un palagus, </w:t>
            </w:r>
            <w:r w:rsidR="0019413E" w:rsidRPr="00E53A42">
              <w:rPr>
                <w:rFonts w:ascii="Lato" w:eastAsia="Times New Roman" w:hAnsi="Lato"/>
                <w:color w:val="000000" w:themeColor="text1"/>
                <w:sz w:val="20"/>
                <w:szCs w:val="20"/>
              </w:rPr>
              <w:t>tiek</w:t>
            </w:r>
            <w:r w:rsidRPr="00E53A42">
              <w:rPr>
                <w:rFonts w:ascii="Lato" w:eastAsia="Times New Roman" w:hAnsi="Lato"/>
                <w:color w:val="000000" w:themeColor="text1"/>
                <w:sz w:val="20"/>
                <w:szCs w:val="20"/>
              </w:rPr>
              <w:t xml:space="preserve"> samazin</w:t>
            </w:r>
            <w:r w:rsidR="0019413E" w:rsidRPr="00E53A42">
              <w:rPr>
                <w:rFonts w:ascii="Lato" w:eastAsia="Times New Roman" w:hAnsi="Lato"/>
                <w:color w:val="000000" w:themeColor="text1"/>
                <w:sz w:val="20"/>
                <w:szCs w:val="20"/>
              </w:rPr>
              <w:t>ā</w:t>
            </w:r>
            <w:r w:rsidRPr="00E53A42">
              <w:rPr>
                <w:rFonts w:ascii="Lato" w:eastAsia="Times New Roman" w:hAnsi="Lato"/>
                <w:color w:val="000000" w:themeColor="text1"/>
                <w:sz w:val="20"/>
                <w:szCs w:val="20"/>
              </w:rPr>
              <w:t>t</w:t>
            </w:r>
            <w:r w:rsidR="0019413E" w:rsidRPr="00E53A42">
              <w:rPr>
                <w:rFonts w:ascii="Lato" w:eastAsia="Times New Roman" w:hAnsi="Lato"/>
                <w:color w:val="000000" w:themeColor="text1"/>
                <w:sz w:val="20"/>
                <w:szCs w:val="20"/>
              </w:rPr>
              <w:t>as kopējās</w:t>
            </w:r>
            <w:r w:rsidRPr="00E53A42">
              <w:rPr>
                <w:rFonts w:ascii="Lato" w:eastAsia="Times New Roman" w:hAnsi="Lato"/>
                <w:color w:val="000000" w:themeColor="text1"/>
                <w:sz w:val="20"/>
                <w:szCs w:val="20"/>
              </w:rPr>
              <w:t xml:space="preserve"> </w:t>
            </w:r>
            <w:r w:rsidR="00843102">
              <w:rPr>
                <w:rFonts w:ascii="Lato" w:eastAsia="Times New Roman" w:hAnsi="Lato"/>
                <w:color w:val="000000" w:themeColor="text1"/>
                <w:sz w:val="20"/>
                <w:szCs w:val="20"/>
              </w:rPr>
              <w:t>iestādes</w:t>
            </w:r>
            <w:r w:rsidRPr="00E53A42">
              <w:rPr>
                <w:rFonts w:ascii="Lato" w:eastAsia="Times New Roman" w:hAnsi="Lato"/>
                <w:color w:val="000000" w:themeColor="text1"/>
                <w:sz w:val="20"/>
                <w:szCs w:val="20"/>
              </w:rPr>
              <w:t xml:space="preserve"> vid</w:t>
            </w:r>
            <w:r w:rsidR="0019413E" w:rsidRPr="00E53A42">
              <w:rPr>
                <w:rFonts w:ascii="Lato" w:eastAsia="Times New Roman" w:hAnsi="Lato"/>
                <w:color w:val="000000" w:themeColor="text1"/>
                <w:sz w:val="20"/>
                <w:szCs w:val="20"/>
              </w:rPr>
              <w:t>es ietekmes</w:t>
            </w:r>
            <w:r w:rsidRPr="00E53A42">
              <w:rPr>
                <w:rFonts w:ascii="Lato" w:eastAsia="Times New Roman" w:hAnsi="Lato"/>
                <w:color w:val="000000" w:themeColor="text1"/>
                <w:sz w:val="20"/>
                <w:szCs w:val="20"/>
              </w:rPr>
              <w:t>.</w:t>
            </w:r>
          </w:p>
          <w:p w14:paraId="1731DE6B" w14:textId="77777777" w:rsidR="00121D83" w:rsidRPr="00E53A42" w:rsidRDefault="00121D83" w:rsidP="00121D83">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6F2E5F33" w14:textId="28EACC42" w:rsidR="00121D83" w:rsidRPr="00E53A42" w:rsidRDefault="00121D83" w:rsidP="00121D83">
            <w:pPr>
              <w:spacing w:after="240"/>
              <w:jc w:val="both"/>
              <w:rPr>
                <w:rFonts w:ascii="Lato" w:eastAsia="Times New Roman" w:hAnsi="Lato"/>
                <w:color w:val="000000" w:themeColor="text1"/>
                <w:sz w:val="20"/>
                <w:szCs w:val="20"/>
              </w:rPr>
            </w:pPr>
            <w:r w:rsidRPr="00E53A42">
              <w:rPr>
                <w:rFonts w:ascii="Lato" w:eastAsia="Times New Roman" w:hAnsi="Lato"/>
                <w:color w:val="000000" w:themeColor="text1"/>
                <w:sz w:val="20"/>
                <w:szCs w:val="20"/>
              </w:rPr>
              <w:t xml:space="preserve">Papildus tam, ka iestāde viesiem piedāvā iespēju atkārtoti izmantot dvieļus un gultas veļu (sk. </w:t>
            </w:r>
            <w:r w:rsidR="003F4D48" w:rsidRPr="00E53A42">
              <w:rPr>
                <w:rFonts w:ascii="Lato" w:eastAsia="Times New Roman" w:hAnsi="Lato"/>
                <w:color w:val="000000" w:themeColor="text1"/>
                <w:sz w:val="20"/>
                <w:szCs w:val="20"/>
              </w:rPr>
              <w:t>kritēriju 6.21</w:t>
            </w:r>
            <w:r w:rsidRPr="00E53A42">
              <w:rPr>
                <w:rFonts w:ascii="Lato" w:eastAsia="Times New Roman" w:hAnsi="Lato"/>
                <w:color w:val="000000" w:themeColor="text1"/>
                <w:sz w:val="20"/>
                <w:szCs w:val="20"/>
              </w:rPr>
              <w:t>), apkopes personāls ir informēts par attiecīgajām procedūrām un tās īsteno.</w:t>
            </w:r>
          </w:p>
          <w:p w14:paraId="6107076F" w14:textId="77777777" w:rsidR="00121D83" w:rsidRPr="00E53A42" w:rsidRDefault="00121D83" w:rsidP="00121D83">
            <w:pPr>
              <w:spacing w:before="240" w:after="240"/>
              <w:jc w:val="both"/>
              <w:rPr>
                <w:rFonts w:ascii="Lato" w:eastAsia="Times New Roman" w:hAnsi="Lato"/>
                <w:strike/>
                <w:color w:val="000000" w:themeColor="text1"/>
                <w:sz w:val="20"/>
                <w:szCs w:val="20"/>
              </w:rPr>
            </w:pPr>
            <w:r w:rsidRPr="00E53A42">
              <w:rPr>
                <w:rFonts w:ascii="Lato" w:eastAsia="Times New Roman" w:hAnsi="Lato"/>
                <w:color w:val="000000" w:themeColor="text1"/>
                <w:sz w:val="20"/>
                <w:szCs w:val="20"/>
              </w:rPr>
              <w:t>Iestāde apkopes personālam sniedz skaidras un pieejamas instrukcijas un norādījumus par dvieļu un palagu atkārtotas izmantošanas procedūrām.</w:t>
            </w:r>
          </w:p>
          <w:p w14:paraId="65B51A58" w14:textId="0C610855" w:rsidR="00121D83" w:rsidRPr="00E53A42" w:rsidRDefault="00121D83" w:rsidP="00121D83">
            <w:pPr>
              <w:spacing w:before="240" w:after="240"/>
              <w:jc w:val="both"/>
              <w:rPr>
                <w:rFonts w:ascii="Lato" w:eastAsia="Times New Roman" w:hAnsi="Lato"/>
                <w:color w:val="000000" w:themeColor="text1"/>
                <w:sz w:val="20"/>
                <w:szCs w:val="20"/>
              </w:rPr>
            </w:pPr>
            <w:r w:rsidRPr="00E53A42">
              <w:rPr>
                <w:rFonts w:ascii="Lato" w:eastAsia="Times New Roman" w:hAnsi="Lato"/>
                <w:color w:val="000000" w:themeColor="text1"/>
                <w:sz w:val="20"/>
                <w:szCs w:val="20"/>
              </w:rPr>
              <w:t xml:space="preserve">Ja </w:t>
            </w:r>
            <w:r w:rsidR="0019413E" w:rsidRPr="00E53A42">
              <w:rPr>
                <w:rFonts w:ascii="Lato" w:eastAsia="Times New Roman" w:hAnsi="Lato"/>
                <w:color w:val="000000" w:themeColor="text1"/>
                <w:sz w:val="20"/>
                <w:szCs w:val="20"/>
              </w:rPr>
              <w:t>uzkopšanas</w:t>
            </w:r>
            <w:r w:rsidRPr="00E53A42">
              <w:rPr>
                <w:rFonts w:ascii="Lato" w:eastAsia="Times New Roman" w:hAnsi="Lato"/>
                <w:color w:val="000000" w:themeColor="text1"/>
                <w:sz w:val="20"/>
                <w:szCs w:val="20"/>
              </w:rPr>
              <w:t xml:space="preserve"> pakalpojum</w:t>
            </w:r>
            <w:r w:rsidR="0019413E" w:rsidRPr="00E53A42">
              <w:rPr>
                <w:rFonts w:ascii="Lato" w:eastAsia="Times New Roman" w:hAnsi="Lato"/>
                <w:color w:val="000000" w:themeColor="text1"/>
                <w:sz w:val="20"/>
                <w:szCs w:val="20"/>
              </w:rPr>
              <w:t>us veic</w:t>
            </w:r>
            <w:r w:rsidRPr="00E53A42">
              <w:rPr>
                <w:rFonts w:ascii="Lato" w:eastAsia="Times New Roman" w:hAnsi="Lato"/>
                <w:color w:val="000000" w:themeColor="text1"/>
                <w:sz w:val="20"/>
                <w:szCs w:val="20"/>
              </w:rPr>
              <w:t xml:space="preserve"> ārpakalpojumu sniedzēji, iestāde nodrošina, ka līgumā ar apkopes pakalpojumu sniedzēju ir iekļauta apmācība</w:t>
            </w:r>
            <w:r w:rsidRPr="00E53A42">
              <w:rPr>
                <w:rStyle w:val="FootnoteReference"/>
                <w:rFonts w:ascii="Lato" w:eastAsia="Times New Roman" w:hAnsi="Lato"/>
                <w:color w:val="000000" w:themeColor="text1"/>
                <w:sz w:val="20"/>
                <w:szCs w:val="20"/>
              </w:rPr>
              <w:footnoteReference w:id="41"/>
            </w:r>
            <w:r w:rsidRPr="00E53A42">
              <w:rPr>
                <w:rFonts w:ascii="Lato" w:eastAsia="Times New Roman" w:hAnsi="Lato"/>
                <w:color w:val="000000" w:themeColor="text1"/>
                <w:sz w:val="20"/>
                <w:szCs w:val="20"/>
              </w:rPr>
              <w:t xml:space="preserve"> par dvieļu un palagu atkārtotas izmantošanas procedūrām.</w:t>
            </w:r>
          </w:p>
          <w:p w14:paraId="2409558A" w14:textId="77777777" w:rsidR="0019413E" w:rsidRPr="00E53A42" w:rsidRDefault="0019413E" w:rsidP="0019413E">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11391618" w14:textId="485EDD45" w:rsidR="00121D83" w:rsidRPr="001A3206" w:rsidDel="00C22631" w:rsidRDefault="00A021C8" w:rsidP="00121D83">
            <w:pPr>
              <w:spacing w:after="240"/>
              <w:jc w:val="both"/>
              <w:rPr>
                <w:rFonts w:ascii="Lato" w:eastAsia="Calibri" w:hAnsi="Lato" w:cs="Calibri"/>
                <w:b/>
                <w:bCs/>
                <w:i/>
                <w:iCs/>
                <w:sz w:val="20"/>
                <w:szCs w:val="20"/>
              </w:rPr>
            </w:pPr>
            <w:r w:rsidRPr="00E53A42">
              <w:rPr>
                <w:rStyle w:val="FootnoteReference"/>
                <w:rFonts w:ascii="Lato" w:eastAsia="Times New Roman" w:hAnsi="Lato"/>
                <w:color w:val="000000" w:themeColor="text1"/>
                <w:sz w:val="20"/>
                <w:szCs w:val="20"/>
              </w:rPr>
              <w:footnoteReference w:id="42"/>
            </w:r>
            <w:r w:rsidR="00121D83" w:rsidRPr="00E53A42">
              <w:rPr>
                <w:rFonts w:ascii="Lato" w:eastAsia="Times New Roman" w:hAnsi="Lato"/>
                <w:color w:val="000000" w:themeColor="text1"/>
                <w:sz w:val="20"/>
                <w:szCs w:val="20"/>
              </w:rPr>
              <w:t>Vizuālās pārbaudes laikā auditors</w:t>
            </w:r>
            <w:r w:rsidR="00121D83" w:rsidRPr="001A3206">
              <w:rPr>
                <w:rFonts w:ascii="Lato" w:eastAsia="Times New Roman" w:hAnsi="Lato"/>
                <w:color w:val="000000" w:themeColor="text1"/>
                <w:sz w:val="20"/>
                <w:szCs w:val="20"/>
              </w:rPr>
              <w:t xml:space="preserve"> veic vismaz vienu interviju ar </w:t>
            </w:r>
            <w:r w:rsidR="0019413E">
              <w:rPr>
                <w:rFonts w:ascii="Lato" w:eastAsia="Times New Roman" w:hAnsi="Lato"/>
                <w:color w:val="000000" w:themeColor="text1"/>
                <w:sz w:val="20"/>
                <w:szCs w:val="20"/>
              </w:rPr>
              <w:t>uzkopšanas darbinieku</w:t>
            </w:r>
            <w:r w:rsidR="00121D83" w:rsidRPr="001A3206">
              <w:rPr>
                <w:rFonts w:ascii="Lato" w:eastAsia="Times New Roman" w:hAnsi="Lato"/>
                <w:color w:val="000000" w:themeColor="text1"/>
                <w:sz w:val="20"/>
                <w:szCs w:val="20"/>
              </w:rPr>
              <w:t>, lai pārliecinātos</w:t>
            </w:r>
            <w:r w:rsidR="0019413E">
              <w:rPr>
                <w:rFonts w:ascii="Lato" w:eastAsia="Times New Roman" w:hAnsi="Lato"/>
                <w:color w:val="000000" w:themeColor="text1"/>
                <w:sz w:val="20"/>
                <w:szCs w:val="20"/>
              </w:rPr>
              <w:t xml:space="preserve"> par </w:t>
            </w:r>
            <w:r w:rsidR="00121D83" w:rsidRPr="001A3206">
              <w:rPr>
                <w:rFonts w:ascii="Lato" w:eastAsia="Times New Roman" w:hAnsi="Lato"/>
                <w:color w:val="000000" w:themeColor="text1"/>
                <w:sz w:val="20"/>
                <w:szCs w:val="20"/>
              </w:rPr>
              <w:t>dvieļu un palagu maiņ</w:t>
            </w:r>
            <w:r w:rsidR="0019413E">
              <w:rPr>
                <w:rFonts w:ascii="Lato" w:eastAsia="Times New Roman" w:hAnsi="Lato"/>
                <w:color w:val="000000" w:themeColor="text1"/>
                <w:sz w:val="20"/>
                <w:szCs w:val="20"/>
              </w:rPr>
              <w:t>as procedūru izpratni un to īstenošanu</w:t>
            </w:r>
            <w:r w:rsidR="00121D83" w:rsidRPr="001A3206">
              <w:rPr>
                <w:rFonts w:ascii="Lato" w:eastAsia="Times New Roman" w:hAnsi="Lato"/>
                <w:color w:val="000000" w:themeColor="text1"/>
                <w:sz w:val="20"/>
                <w:szCs w:val="20"/>
              </w:rPr>
              <w:t>.</w:t>
            </w:r>
          </w:p>
        </w:tc>
      </w:tr>
      <w:tr w:rsidR="00121D83" w:rsidRPr="001A3206" w14:paraId="2B1B18FE" w14:textId="77777777" w:rsidTr="51C1B44D">
        <w:trPr>
          <w:trHeight w:val="792"/>
          <w:jc w:val="center"/>
        </w:trPr>
        <w:tc>
          <w:tcPr>
            <w:tcW w:w="846" w:type="dxa"/>
          </w:tcPr>
          <w:p w14:paraId="4F4E67E0" w14:textId="6494EF09" w:rsidR="00121D83" w:rsidRPr="001A3206" w:rsidDel="00C22631" w:rsidRDefault="00121D83" w:rsidP="00121D83">
            <w:pPr>
              <w:spacing w:before="240" w:after="240"/>
              <w:rPr>
                <w:rFonts w:ascii="Lato" w:hAnsi="Lato" w:cstheme="minorBidi"/>
                <w:sz w:val="20"/>
                <w:szCs w:val="20"/>
              </w:rPr>
            </w:pPr>
            <w:r w:rsidRPr="001A3206">
              <w:rPr>
                <w:rFonts w:ascii="Lato" w:hAnsi="Lato" w:cstheme="minorBidi"/>
                <w:sz w:val="20"/>
                <w:szCs w:val="20"/>
              </w:rPr>
              <w:t>1.</w:t>
            </w:r>
            <w:r w:rsidR="00B77C2D" w:rsidRPr="001A3206">
              <w:rPr>
                <w:rFonts w:ascii="Lato" w:hAnsi="Lato" w:cstheme="minorBidi"/>
                <w:sz w:val="20"/>
                <w:szCs w:val="20"/>
              </w:rPr>
              <w:t>23</w:t>
            </w:r>
          </w:p>
        </w:tc>
        <w:tc>
          <w:tcPr>
            <w:tcW w:w="1707" w:type="dxa"/>
          </w:tcPr>
          <w:p w14:paraId="27DC7DB8" w14:textId="2F1F6D30" w:rsidR="00121D83" w:rsidRPr="001A3206" w:rsidRDefault="0019413E" w:rsidP="00121D83">
            <w:pPr>
              <w:spacing w:before="240" w:after="240"/>
              <w:rPr>
                <w:rFonts w:ascii="Lato" w:eastAsia="Times New Roman" w:hAnsi="Lato"/>
                <w:color w:val="000000" w:themeColor="text1"/>
                <w:sz w:val="20"/>
                <w:szCs w:val="20"/>
              </w:rPr>
            </w:pPr>
            <w:r>
              <w:rPr>
                <w:rFonts w:ascii="Lato" w:eastAsia="Times New Roman" w:hAnsi="Lato"/>
                <w:color w:val="000000" w:themeColor="text1"/>
                <w:sz w:val="20"/>
                <w:szCs w:val="20"/>
              </w:rPr>
              <w:t>Darbinieku</w:t>
            </w:r>
            <w:r w:rsidR="00121D83" w:rsidRPr="001A3206">
              <w:rPr>
                <w:rFonts w:ascii="Lato" w:eastAsia="Times New Roman" w:hAnsi="Lato"/>
                <w:color w:val="000000" w:themeColor="text1"/>
                <w:sz w:val="20"/>
                <w:szCs w:val="20"/>
              </w:rPr>
              <w:t xml:space="preserve"> telpās ir izvietoti </w:t>
            </w:r>
            <w:r>
              <w:rPr>
                <w:rFonts w:ascii="Lato" w:eastAsia="Times New Roman" w:hAnsi="Lato"/>
                <w:color w:val="000000" w:themeColor="text1"/>
                <w:sz w:val="20"/>
                <w:szCs w:val="20"/>
              </w:rPr>
              <w:t xml:space="preserve">atbildīgu rīcību veicinoši </w:t>
            </w:r>
            <w:r w:rsidR="00121D83" w:rsidRPr="001A3206">
              <w:rPr>
                <w:rFonts w:ascii="Lato" w:eastAsia="Times New Roman" w:hAnsi="Lato"/>
                <w:color w:val="000000" w:themeColor="text1"/>
                <w:sz w:val="20"/>
                <w:szCs w:val="20"/>
              </w:rPr>
              <w:t xml:space="preserve">informatīvi un izglītojoši </w:t>
            </w:r>
            <w:r w:rsidR="00121D83" w:rsidRPr="001A3206">
              <w:rPr>
                <w:rFonts w:ascii="Lato" w:eastAsia="Times New Roman" w:hAnsi="Lato"/>
                <w:color w:val="000000" w:themeColor="text1"/>
                <w:sz w:val="20"/>
                <w:szCs w:val="20"/>
              </w:rPr>
              <w:lastRenderedPageBreak/>
              <w:t xml:space="preserve">materiāli. (I) </w:t>
            </w:r>
          </w:p>
          <w:p w14:paraId="0DF3EAD3" w14:textId="50CFBBE8" w:rsidR="00121D83" w:rsidRPr="001A3206" w:rsidDel="00C22631" w:rsidRDefault="00121D83" w:rsidP="00121D83">
            <w:pPr>
              <w:spacing w:before="240"/>
              <w:rPr>
                <w:rFonts w:ascii="Lato" w:eastAsia="Calibri" w:hAnsi="Lato" w:cs="Calibri"/>
                <w:i/>
                <w:iCs/>
                <w:sz w:val="20"/>
                <w:szCs w:val="20"/>
              </w:rPr>
            </w:pPr>
            <w:r w:rsidRPr="001A3206">
              <w:rPr>
                <w:rFonts w:ascii="Lato" w:eastAsia="Times New Roman" w:hAnsi="Lato"/>
                <w:color w:val="000000" w:themeColor="text1"/>
                <w:sz w:val="20"/>
                <w:szCs w:val="20"/>
              </w:rPr>
              <w:t xml:space="preserve">HH, CHP, CC, R, A  </w:t>
            </w:r>
          </w:p>
        </w:tc>
        <w:tc>
          <w:tcPr>
            <w:tcW w:w="11056" w:type="dxa"/>
          </w:tcPr>
          <w:p w14:paraId="4C6898BC" w14:textId="275EEA64" w:rsidR="00121D83" w:rsidRPr="00E53A42" w:rsidRDefault="0019413E" w:rsidP="00121D83">
            <w:pPr>
              <w:widowControl/>
              <w:suppressAutoHyphens w:val="0"/>
              <w:spacing w:before="240" w:after="240"/>
              <w:jc w:val="both"/>
              <w:rPr>
                <w:rStyle w:val="font1171"/>
                <w:rFonts w:ascii="Lato" w:hAnsi="Lato"/>
                <w:b w:val="0"/>
              </w:rPr>
            </w:pPr>
            <w:r>
              <w:rPr>
                <w:rStyle w:val="font1171"/>
                <w:rFonts w:ascii="Lato" w:hAnsi="Lato"/>
                <w:bCs w:val="0"/>
              </w:rPr>
              <w:lastRenderedPageBreak/>
              <w:t>Nozīme</w:t>
            </w:r>
            <w:r w:rsidR="00121D83" w:rsidRPr="001A3206">
              <w:rPr>
                <w:rStyle w:val="font1171"/>
                <w:rFonts w:ascii="Lato" w:hAnsi="Lato"/>
                <w:bCs w:val="0"/>
              </w:rPr>
              <w:br/>
            </w:r>
            <w:r w:rsidR="00121D83" w:rsidRPr="001A3206">
              <w:rPr>
                <w:rStyle w:val="font1171"/>
                <w:rFonts w:ascii="Lato" w:hAnsi="Lato"/>
                <w:b w:val="0"/>
              </w:rPr>
              <w:t xml:space="preserve">Informatīvo un izglītojošo materiālu izvietošana </w:t>
            </w:r>
            <w:r w:rsidR="00376457">
              <w:rPr>
                <w:rStyle w:val="font1171"/>
                <w:rFonts w:ascii="Lato" w:hAnsi="Lato"/>
                <w:b w:val="0"/>
              </w:rPr>
              <w:t>darbinieku</w:t>
            </w:r>
            <w:r w:rsidR="00121D83" w:rsidRPr="001A3206">
              <w:rPr>
                <w:rStyle w:val="font1171"/>
                <w:rFonts w:ascii="Lato" w:hAnsi="Lato"/>
                <w:b w:val="0"/>
              </w:rPr>
              <w:t xml:space="preserve"> telpās palīdz stiprināt personāla izpratni un iesaistīšanos ilgtspējības pasākumos. </w:t>
            </w:r>
            <w:r w:rsidR="00121D83" w:rsidRPr="00E53A42">
              <w:rPr>
                <w:rStyle w:val="font1171"/>
                <w:rFonts w:ascii="Lato" w:hAnsi="Lato"/>
                <w:b w:val="0"/>
              </w:rPr>
              <w:t>T</w:t>
            </w:r>
            <w:r w:rsidR="00376457" w:rsidRPr="00E53A42">
              <w:rPr>
                <w:rStyle w:val="font1171"/>
                <w:rFonts w:ascii="Lato" w:hAnsi="Lato"/>
                <w:b w:val="0"/>
              </w:rPr>
              <w:t>ie</w:t>
            </w:r>
            <w:r w:rsidR="00121D83" w:rsidRPr="00E53A42">
              <w:rPr>
                <w:rStyle w:val="font1171"/>
                <w:rFonts w:ascii="Lato" w:hAnsi="Lato"/>
                <w:b w:val="0"/>
              </w:rPr>
              <w:t xml:space="preserve"> mudina </w:t>
            </w:r>
            <w:r w:rsidR="00843102">
              <w:rPr>
                <w:rStyle w:val="font1171"/>
                <w:rFonts w:ascii="Lato" w:hAnsi="Lato"/>
                <w:b w:val="0"/>
              </w:rPr>
              <w:t>darbiniekus</w:t>
            </w:r>
            <w:r w:rsidR="00121D83" w:rsidRPr="00E53A42">
              <w:rPr>
                <w:rStyle w:val="font1171"/>
                <w:rFonts w:ascii="Lato" w:hAnsi="Lato"/>
                <w:b w:val="0"/>
              </w:rPr>
              <w:t xml:space="preserve"> pieņemt videi un sabiedrībai atbildīgu</w:t>
            </w:r>
            <w:r w:rsidR="00376457" w:rsidRPr="00E53A42">
              <w:rPr>
                <w:rStyle w:val="font1171"/>
                <w:rFonts w:ascii="Lato" w:hAnsi="Lato"/>
                <w:b w:val="0"/>
              </w:rPr>
              <w:t>s</w:t>
            </w:r>
            <w:r w:rsidR="00121D83" w:rsidRPr="00E53A42">
              <w:rPr>
                <w:rStyle w:val="font1171"/>
                <w:rFonts w:ascii="Lato" w:hAnsi="Lato"/>
                <w:b w:val="0"/>
              </w:rPr>
              <w:t xml:space="preserve"> uzvedīb</w:t>
            </w:r>
            <w:r w:rsidR="00376457" w:rsidRPr="00E53A42">
              <w:rPr>
                <w:rStyle w:val="font1171"/>
                <w:rFonts w:ascii="Lato" w:hAnsi="Lato"/>
                <w:b w:val="0"/>
              </w:rPr>
              <w:t xml:space="preserve">as un rīcības </w:t>
            </w:r>
            <w:r w:rsidR="009F3BDB" w:rsidRPr="00E53A42">
              <w:rPr>
                <w:rStyle w:val="font1171"/>
                <w:rFonts w:ascii="Lato" w:hAnsi="Lato"/>
                <w:b w:val="0"/>
              </w:rPr>
              <w:t>modeļus un</w:t>
            </w:r>
            <w:r w:rsidR="00121D83" w:rsidRPr="00E53A42">
              <w:rPr>
                <w:rStyle w:val="font1171"/>
                <w:rFonts w:ascii="Lato" w:hAnsi="Lato"/>
                <w:b w:val="0"/>
              </w:rPr>
              <w:t xml:space="preserve"> atbalsta </w:t>
            </w:r>
            <w:r w:rsidR="00843102">
              <w:rPr>
                <w:rStyle w:val="font1171"/>
                <w:rFonts w:ascii="Lato" w:hAnsi="Lato"/>
                <w:b w:val="0"/>
              </w:rPr>
              <w:t>iestādes</w:t>
            </w:r>
            <w:r w:rsidR="00121D83" w:rsidRPr="00E53A42">
              <w:rPr>
                <w:rStyle w:val="font1171"/>
                <w:rFonts w:ascii="Lato" w:hAnsi="Lato"/>
                <w:b w:val="0"/>
              </w:rPr>
              <w:t xml:space="preserve"> ilgtspējības prakses īstenošanu</w:t>
            </w:r>
            <w:r w:rsidR="00376457" w:rsidRPr="00E53A42">
              <w:rPr>
                <w:rStyle w:val="font1171"/>
                <w:rFonts w:ascii="Lato" w:hAnsi="Lato"/>
                <w:b w:val="0"/>
              </w:rPr>
              <w:t xml:space="preserve"> ikdienā</w:t>
            </w:r>
            <w:r w:rsidR="00121D83" w:rsidRPr="00E53A42">
              <w:rPr>
                <w:rStyle w:val="font1171"/>
                <w:rFonts w:ascii="Lato" w:hAnsi="Lato"/>
                <w:b w:val="0"/>
              </w:rPr>
              <w:t>.</w:t>
            </w:r>
          </w:p>
          <w:p w14:paraId="3818D137" w14:textId="77777777" w:rsidR="00376457" w:rsidRPr="00E53A42" w:rsidRDefault="00376457" w:rsidP="00376457">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2DDE5A45" w14:textId="227A415C" w:rsidR="00121D83" w:rsidRPr="00E53A42" w:rsidRDefault="00376457" w:rsidP="00121D83">
            <w:pPr>
              <w:widowControl/>
              <w:suppressAutoHyphens w:val="0"/>
              <w:spacing w:after="240"/>
              <w:jc w:val="both"/>
              <w:rPr>
                <w:rFonts w:ascii="Lato" w:hAnsi="Lato"/>
                <w:sz w:val="20"/>
                <w:szCs w:val="20"/>
              </w:rPr>
            </w:pPr>
            <w:r w:rsidRPr="00E53A42">
              <w:rPr>
                <w:rStyle w:val="font1171"/>
                <w:rFonts w:ascii="Lato" w:hAnsi="Lato"/>
                <w:b w:val="0"/>
              </w:rPr>
              <w:lastRenderedPageBreak/>
              <w:t>Veicinot darbinieku izpratni par ilgtspējības pasākumiem un līdzdalību tajos, i</w:t>
            </w:r>
            <w:r w:rsidR="00121D83" w:rsidRPr="00E53A42">
              <w:rPr>
                <w:rStyle w:val="font1171"/>
                <w:rFonts w:ascii="Lato" w:hAnsi="Lato"/>
                <w:b w:val="0"/>
              </w:rPr>
              <w:t xml:space="preserve">estāde izvieto informatīvos un izglītojošos materiālus darbinieku telpās. Materiāli </w:t>
            </w:r>
            <w:r w:rsidR="00121D83" w:rsidRPr="00E53A42">
              <w:rPr>
                <w:rStyle w:val="font1021"/>
                <w:rFonts w:ascii="Lato" w:hAnsi="Lato"/>
              </w:rPr>
              <w:t xml:space="preserve">mudina </w:t>
            </w:r>
            <w:r w:rsidRPr="00E53A42">
              <w:rPr>
                <w:rStyle w:val="font1021"/>
                <w:rFonts w:ascii="Lato" w:hAnsi="Lato"/>
              </w:rPr>
              <w:t>darbiniekus</w:t>
            </w:r>
            <w:r w:rsidR="00121D83" w:rsidRPr="00E53A42">
              <w:rPr>
                <w:rStyle w:val="font1021"/>
                <w:rFonts w:ascii="Lato" w:hAnsi="Lato"/>
              </w:rPr>
              <w:t xml:space="preserve"> saprātīgi izmantot resursus (piemēram, izslēgt gaismu/krānus, mazāk lietot papīru utt.) un atbalsta </w:t>
            </w:r>
            <w:r w:rsidRPr="00E53A42">
              <w:rPr>
                <w:rStyle w:val="font1021"/>
                <w:rFonts w:ascii="Lato" w:hAnsi="Lato"/>
              </w:rPr>
              <w:t xml:space="preserve">efektīvu </w:t>
            </w:r>
            <w:r w:rsidR="00121D83" w:rsidRPr="00E53A42">
              <w:rPr>
                <w:rStyle w:val="font1021"/>
                <w:rFonts w:ascii="Lato" w:hAnsi="Lato"/>
              </w:rPr>
              <w:t xml:space="preserve">iekārtu un mašīnu (piemēram, trauku mazgājamās mašīnas, veļas mašīnas, putekļsūcējus utt.) izmantošanu. </w:t>
            </w:r>
            <w:r w:rsidRPr="00E53A42">
              <w:rPr>
                <w:rStyle w:val="font1021"/>
                <w:rFonts w:ascii="Lato" w:hAnsi="Lato"/>
              </w:rPr>
              <w:t xml:space="preserve">Kur atbilstoši vietējai situācijais, </w:t>
            </w:r>
            <w:r w:rsidR="00121D83" w:rsidRPr="00E53A42">
              <w:rPr>
                <w:rStyle w:val="font1171"/>
                <w:rFonts w:ascii="Lato" w:hAnsi="Lato"/>
                <w:b w:val="0"/>
              </w:rPr>
              <w:t xml:space="preserve">materiālos </w:t>
            </w:r>
            <w:r w:rsidRPr="00E53A42">
              <w:rPr>
                <w:rStyle w:val="font1021"/>
                <w:rFonts w:ascii="Lato" w:hAnsi="Lato"/>
              </w:rPr>
              <w:t>ir</w:t>
            </w:r>
            <w:r w:rsidR="00121D83" w:rsidRPr="00E53A42">
              <w:rPr>
                <w:rStyle w:val="font1021"/>
                <w:rFonts w:ascii="Lato" w:hAnsi="Lato"/>
              </w:rPr>
              <w:t xml:space="preserve"> apskatītas arī </w:t>
            </w:r>
            <w:r w:rsidRPr="00E53A42">
              <w:rPr>
                <w:rStyle w:val="font1021"/>
                <w:rFonts w:ascii="Lato" w:hAnsi="Lato"/>
              </w:rPr>
              <w:t xml:space="preserve">citas </w:t>
            </w:r>
            <w:r w:rsidR="00121D83" w:rsidRPr="00E53A42">
              <w:rPr>
                <w:rStyle w:val="font1021"/>
                <w:rFonts w:ascii="Lato" w:hAnsi="Lato"/>
              </w:rPr>
              <w:t>tēmas, piemēram, vietējās bioloģiskās daudzveidības aizsardzība un sociālā atbildība (piemēram, ziņo</w:t>
            </w:r>
            <w:r w:rsidRPr="00E53A42">
              <w:rPr>
                <w:rStyle w:val="font1021"/>
                <w:rFonts w:ascii="Lato" w:hAnsi="Lato"/>
              </w:rPr>
              <w:t>šana</w:t>
            </w:r>
            <w:r w:rsidR="00121D83" w:rsidRPr="00E53A42">
              <w:rPr>
                <w:rStyle w:val="font1021"/>
                <w:rFonts w:ascii="Lato" w:hAnsi="Lato"/>
              </w:rPr>
              <w:t xml:space="preserve"> par diskrimināciju).</w:t>
            </w:r>
          </w:p>
          <w:p w14:paraId="4639C4A2" w14:textId="7941F981" w:rsidR="00121D83" w:rsidRPr="00E53A42" w:rsidRDefault="61C2A190" w:rsidP="00121D83">
            <w:pPr>
              <w:widowControl/>
              <w:suppressAutoHyphens w:val="0"/>
              <w:spacing w:after="240"/>
              <w:jc w:val="both"/>
              <w:rPr>
                <w:rFonts w:ascii="Lato" w:hAnsi="Lato"/>
                <w:sz w:val="20"/>
                <w:szCs w:val="20"/>
              </w:rPr>
            </w:pPr>
            <w:r w:rsidRPr="00E53A42">
              <w:rPr>
                <w:rStyle w:val="font1171"/>
                <w:rFonts w:ascii="Lato" w:hAnsi="Lato"/>
                <w:b w:val="0"/>
                <w:bCs w:val="0"/>
              </w:rPr>
              <w:t xml:space="preserve">Komunikācijas </w:t>
            </w:r>
            <w:r w:rsidR="00121D83" w:rsidRPr="00E53A42">
              <w:rPr>
                <w:rStyle w:val="font1171"/>
                <w:rFonts w:ascii="Lato" w:hAnsi="Lato"/>
                <w:b w:val="0"/>
                <w:bCs w:val="0"/>
              </w:rPr>
              <w:t>materiāli</w:t>
            </w:r>
            <w:r w:rsidR="003B277A" w:rsidRPr="00E53A42">
              <w:rPr>
                <w:rStyle w:val="FootnoteReference"/>
                <w:rFonts w:ascii="Lato" w:hAnsi="Lato" w:cs="Calibri"/>
                <w:color w:val="000000"/>
                <w:sz w:val="20"/>
                <w:szCs w:val="20"/>
              </w:rPr>
              <w:footnoteReference w:id="43"/>
            </w:r>
            <w:r w:rsidR="00121D83" w:rsidRPr="00E53A42">
              <w:rPr>
                <w:rStyle w:val="font1171"/>
                <w:rFonts w:ascii="Lato" w:hAnsi="Lato"/>
                <w:b w:val="0"/>
                <w:bCs w:val="0"/>
              </w:rPr>
              <w:t xml:space="preserve"> ir informatīvi, vizuāli pievilcīgi un tiek pastāvīgi </w:t>
            </w:r>
            <w:r w:rsidR="00376457" w:rsidRPr="00E53A42">
              <w:rPr>
                <w:rStyle w:val="font1171"/>
                <w:rFonts w:ascii="Lato" w:hAnsi="Lato"/>
                <w:b w:val="0"/>
                <w:bCs w:val="0"/>
              </w:rPr>
              <w:t>aktualizēti</w:t>
            </w:r>
            <w:r w:rsidR="00121D83" w:rsidRPr="00E53A42">
              <w:rPr>
                <w:rStyle w:val="font1171"/>
                <w:rFonts w:ascii="Lato" w:hAnsi="Lato"/>
                <w:b w:val="0"/>
                <w:bCs w:val="0"/>
              </w:rPr>
              <w:t xml:space="preserve">. Informatīvie un izglītojošie materiāli var būt darbinieku ziņojumu dēļi, plakāti, uzlīmes, bukleti, biļeteni, digitālie ekrāni vai aplikācijas, </w:t>
            </w:r>
            <w:r w:rsidR="005C701E" w:rsidRPr="00E53A42">
              <w:rPr>
                <w:rStyle w:val="font1171"/>
                <w:rFonts w:ascii="Lato" w:hAnsi="Lato"/>
                <w:b w:val="0"/>
                <w:bCs w:val="0"/>
              </w:rPr>
              <w:t>un tie</w:t>
            </w:r>
            <w:r w:rsidR="00121D83" w:rsidRPr="00E53A42">
              <w:rPr>
                <w:rStyle w:val="font1171"/>
                <w:rFonts w:ascii="Lato" w:hAnsi="Lato"/>
                <w:b w:val="0"/>
                <w:bCs w:val="0"/>
              </w:rPr>
              <w:t xml:space="preserve"> var būt paredzēti </w:t>
            </w:r>
            <w:r w:rsidR="00376457" w:rsidRPr="00E53A42">
              <w:rPr>
                <w:rStyle w:val="font1171"/>
                <w:rFonts w:ascii="Lato" w:hAnsi="Lato"/>
                <w:b w:val="0"/>
                <w:bCs w:val="0"/>
              </w:rPr>
              <w:t xml:space="preserve">gan </w:t>
            </w:r>
            <w:r w:rsidR="00121D83" w:rsidRPr="00E53A42">
              <w:rPr>
                <w:rStyle w:val="font1171"/>
                <w:rFonts w:ascii="Lato" w:hAnsi="Lato"/>
                <w:b w:val="0"/>
                <w:bCs w:val="0"/>
              </w:rPr>
              <w:t xml:space="preserve">atsevišķām personām, </w:t>
            </w:r>
            <w:r w:rsidR="00376457" w:rsidRPr="00E53A42">
              <w:rPr>
                <w:rStyle w:val="font1171"/>
                <w:rFonts w:ascii="Lato" w:hAnsi="Lato"/>
                <w:b w:val="0"/>
                <w:bCs w:val="0"/>
              </w:rPr>
              <w:t xml:space="preserve">gan </w:t>
            </w:r>
            <w:r w:rsidR="00121D83" w:rsidRPr="00E53A42">
              <w:rPr>
                <w:rStyle w:val="font1171"/>
                <w:rFonts w:ascii="Lato" w:hAnsi="Lato"/>
                <w:b w:val="0"/>
                <w:bCs w:val="0"/>
              </w:rPr>
              <w:t xml:space="preserve">grupām, </w:t>
            </w:r>
            <w:r w:rsidR="79B45B85" w:rsidRPr="00E53A42">
              <w:rPr>
                <w:rStyle w:val="font1171"/>
                <w:rFonts w:ascii="Lato" w:hAnsi="Lato"/>
                <w:b w:val="0"/>
                <w:bCs w:val="0"/>
              </w:rPr>
              <w:t xml:space="preserve">nodaļām </w:t>
            </w:r>
            <w:r w:rsidR="00121D83" w:rsidRPr="00E53A42">
              <w:rPr>
                <w:rStyle w:val="font1171"/>
                <w:rFonts w:ascii="Lato" w:hAnsi="Lato"/>
                <w:b w:val="0"/>
                <w:bCs w:val="0"/>
              </w:rPr>
              <w:t>vai visiem darbiniekiem</w:t>
            </w:r>
            <w:r w:rsidR="00376457" w:rsidRPr="00E53A42">
              <w:rPr>
                <w:rStyle w:val="font1171"/>
                <w:rFonts w:ascii="Lato" w:hAnsi="Lato"/>
                <w:b w:val="0"/>
                <w:bCs w:val="0"/>
              </w:rPr>
              <w:t xml:space="preserve"> kopā</w:t>
            </w:r>
            <w:r w:rsidR="00121D83" w:rsidRPr="00E53A42">
              <w:rPr>
                <w:rStyle w:val="font1171"/>
                <w:rFonts w:ascii="Lato" w:hAnsi="Lato"/>
                <w:b w:val="0"/>
                <w:bCs w:val="0"/>
              </w:rPr>
              <w:t>.</w:t>
            </w:r>
          </w:p>
          <w:p w14:paraId="02B796A7" w14:textId="77777777" w:rsidR="00376457" w:rsidRPr="00E53A42" w:rsidRDefault="00376457" w:rsidP="00376457">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61844A16" w14:textId="5D8DA8B1" w:rsidR="00121D83" w:rsidRPr="001A3206" w:rsidDel="00C22631" w:rsidRDefault="00121D83" w:rsidP="00121D83">
            <w:pPr>
              <w:spacing w:after="240"/>
              <w:jc w:val="both"/>
              <w:rPr>
                <w:rFonts w:ascii="Lato" w:eastAsia="Calibri" w:hAnsi="Lato" w:cs="Calibri"/>
                <w:b/>
                <w:bCs/>
                <w:i/>
                <w:iCs/>
                <w:sz w:val="20"/>
                <w:szCs w:val="20"/>
              </w:rPr>
            </w:pPr>
            <w:r w:rsidRPr="00E53A42">
              <w:rPr>
                <w:rStyle w:val="font1171"/>
                <w:rFonts w:ascii="Lato" w:hAnsi="Lato"/>
                <w:b w:val="0"/>
              </w:rPr>
              <w:t>Vizuālās pārbaudes laikā auditors pārliecinās</w:t>
            </w:r>
            <w:r w:rsidRPr="001A3206">
              <w:rPr>
                <w:rStyle w:val="font1171"/>
                <w:rFonts w:ascii="Lato" w:hAnsi="Lato"/>
                <w:b w:val="0"/>
              </w:rPr>
              <w:t xml:space="preserve">, ka </w:t>
            </w:r>
            <w:r w:rsidR="00376457" w:rsidRPr="001A3206">
              <w:rPr>
                <w:rStyle w:val="font1171"/>
                <w:rFonts w:ascii="Lato" w:hAnsi="Lato"/>
                <w:b w:val="0"/>
              </w:rPr>
              <w:t xml:space="preserve">darbinieku telpās </w:t>
            </w:r>
            <w:r w:rsidR="00376457">
              <w:rPr>
                <w:rStyle w:val="font1171"/>
                <w:rFonts w:ascii="Lato" w:hAnsi="Lato"/>
                <w:b w:val="0"/>
              </w:rPr>
              <w:t xml:space="preserve">ir izvietoti </w:t>
            </w:r>
            <w:r w:rsidRPr="001A3206">
              <w:rPr>
                <w:rStyle w:val="font1171"/>
                <w:rFonts w:ascii="Lato" w:hAnsi="Lato"/>
                <w:b w:val="0"/>
              </w:rPr>
              <w:t xml:space="preserve">informatīvie un izglītojošie materiāli un </w:t>
            </w:r>
            <w:r w:rsidR="00376457">
              <w:rPr>
                <w:rStyle w:val="font1171"/>
                <w:rFonts w:ascii="Lato" w:hAnsi="Lato"/>
                <w:b w:val="0"/>
              </w:rPr>
              <w:t xml:space="preserve">tie </w:t>
            </w:r>
            <w:r w:rsidRPr="001A3206">
              <w:rPr>
                <w:rStyle w:val="font1171"/>
                <w:rFonts w:ascii="Lato" w:hAnsi="Lato"/>
                <w:b w:val="0"/>
              </w:rPr>
              <w:t>atbilst iepriekš minētajām prasībām.</w:t>
            </w:r>
          </w:p>
        </w:tc>
      </w:tr>
      <w:tr w:rsidR="00121D83" w:rsidRPr="001A3206" w14:paraId="671B1C23" w14:textId="77777777" w:rsidTr="51C1B44D">
        <w:trPr>
          <w:trHeight w:val="792"/>
          <w:jc w:val="center"/>
        </w:trPr>
        <w:tc>
          <w:tcPr>
            <w:tcW w:w="846" w:type="dxa"/>
          </w:tcPr>
          <w:p w14:paraId="7C8D0E17" w14:textId="4D921F47" w:rsidR="00121D83" w:rsidRPr="001A3206" w:rsidDel="00C22631" w:rsidRDefault="00121D83" w:rsidP="00121D83">
            <w:pPr>
              <w:spacing w:before="240" w:after="240"/>
              <w:rPr>
                <w:rFonts w:ascii="Lato" w:eastAsia="Times New Roman" w:hAnsi="Lato" w:cstheme="minorBidi"/>
                <w:i/>
                <w:sz w:val="20"/>
                <w:szCs w:val="20"/>
              </w:rPr>
            </w:pPr>
            <w:r w:rsidRPr="001A3206">
              <w:rPr>
                <w:rFonts w:ascii="Lato" w:hAnsi="Lato" w:cstheme="minorBidi"/>
                <w:i/>
                <w:sz w:val="20"/>
                <w:szCs w:val="20"/>
              </w:rPr>
              <w:lastRenderedPageBreak/>
              <w:t>1.</w:t>
            </w:r>
            <w:r w:rsidR="00B77C2D" w:rsidRPr="001A3206">
              <w:rPr>
                <w:rFonts w:ascii="Lato" w:hAnsi="Lato" w:cstheme="minorBidi"/>
                <w:i/>
                <w:sz w:val="20"/>
                <w:szCs w:val="20"/>
              </w:rPr>
              <w:t>24</w:t>
            </w:r>
          </w:p>
        </w:tc>
        <w:tc>
          <w:tcPr>
            <w:tcW w:w="1707" w:type="dxa"/>
          </w:tcPr>
          <w:p w14:paraId="43E3E696" w14:textId="7E4DAF91" w:rsidR="00121D83" w:rsidRPr="001A3206" w:rsidRDefault="00121D83" w:rsidP="00121D83">
            <w:pPr>
              <w:spacing w:before="240" w:after="240"/>
              <w:rPr>
                <w:rStyle w:val="font131"/>
                <w:rFonts w:ascii="Lato" w:hAnsi="Lato"/>
                <w:i/>
              </w:rPr>
            </w:pPr>
            <w:r w:rsidRPr="001A3206">
              <w:rPr>
                <w:rStyle w:val="font131"/>
                <w:rFonts w:ascii="Lato" w:hAnsi="Lato"/>
                <w:i/>
              </w:rPr>
              <w:t xml:space="preserve">Iestāde nodrošina darbiniekiem iespēju ik gadu novērtēt tās vides un sociālo sniegumu un ir izstrādājusi procedūru, kā reaģēt uz </w:t>
            </w:r>
            <w:r w:rsidR="00376457">
              <w:rPr>
                <w:rStyle w:val="font131"/>
                <w:rFonts w:ascii="Lato" w:hAnsi="Lato"/>
                <w:i/>
              </w:rPr>
              <w:t>sniegtajiem priekšlikumiem</w:t>
            </w:r>
            <w:r w:rsidRPr="001A3206">
              <w:rPr>
                <w:rStyle w:val="font131"/>
                <w:rFonts w:ascii="Lato" w:hAnsi="Lato"/>
                <w:i/>
              </w:rPr>
              <w:t>. (G)</w:t>
            </w:r>
          </w:p>
          <w:p w14:paraId="4A627AC5" w14:textId="1911EACD" w:rsidR="00121D83" w:rsidRPr="001A3206" w:rsidDel="00C22631" w:rsidRDefault="00121D83" w:rsidP="00121D83">
            <w:pPr>
              <w:spacing w:before="240"/>
              <w:rPr>
                <w:rFonts w:ascii="Lato" w:eastAsia="Calibri" w:hAnsi="Lato" w:cs="Calibri"/>
                <w:i/>
                <w:iCs/>
                <w:sz w:val="20"/>
                <w:szCs w:val="20"/>
              </w:rPr>
            </w:pPr>
            <w:r w:rsidRPr="001A3206">
              <w:rPr>
                <w:rStyle w:val="font131"/>
                <w:rFonts w:ascii="Lato" w:hAnsi="Lato"/>
                <w:i/>
                <w:iCs/>
              </w:rPr>
              <w:t>HH, CHP, CC, R, A</w:t>
            </w:r>
          </w:p>
        </w:tc>
        <w:tc>
          <w:tcPr>
            <w:tcW w:w="11056" w:type="dxa"/>
          </w:tcPr>
          <w:p w14:paraId="5F6979EF" w14:textId="25B162FD" w:rsidR="00121D83" w:rsidRPr="00E53A42" w:rsidRDefault="00376457" w:rsidP="00121D83">
            <w:pPr>
              <w:widowControl/>
              <w:suppressAutoHyphens w:val="0"/>
              <w:spacing w:before="240"/>
              <w:jc w:val="both"/>
              <w:rPr>
                <w:rStyle w:val="font131"/>
                <w:rFonts w:ascii="Lato" w:hAnsi="Lato"/>
                <w:i/>
              </w:rPr>
            </w:pPr>
            <w:r w:rsidRPr="00E53A42">
              <w:rPr>
                <w:rStyle w:val="font131"/>
                <w:rFonts w:ascii="Lato" w:hAnsi="Lato"/>
                <w:b/>
                <w:i/>
              </w:rPr>
              <w:t>Nozīme</w:t>
            </w:r>
            <w:r w:rsidR="00121D83" w:rsidRPr="00E53A42">
              <w:rPr>
                <w:rStyle w:val="font131"/>
                <w:rFonts w:ascii="Lato" w:hAnsi="Lato"/>
                <w:b/>
                <w:i/>
              </w:rPr>
              <w:br/>
            </w:r>
            <w:r w:rsidR="00121D83" w:rsidRPr="00E53A42">
              <w:rPr>
                <w:rStyle w:val="font131"/>
                <w:rFonts w:ascii="Lato" w:hAnsi="Lato"/>
                <w:i/>
              </w:rPr>
              <w:t>Iespēja darbiniekiem novērtēt iestādes vides un sociālo sniegumu veicina aktīvu līdzdalību un nepārtrauktu uzlabo</w:t>
            </w:r>
            <w:r w:rsidRPr="00E53A42">
              <w:rPr>
                <w:rStyle w:val="font131"/>
                <w:rFonts w:ascii="Lato" w:hAnsi="Lato"/>
                <w:i/>
              </w:rPr>
              <w:t>jumu īstenošanu</w:t>
            </w:r>
            <w:r w:rsidR="00D71DAE" w:rsidRPr="00E53A42">
              <w:rPr>
                <w:rStyle w:val="font131"/>
                <w:rFonts w:ascii="Lato" w:hAnsi="Lato"/>
                <w:i/>
              </w:rPr>
              <w:t xml:space="preserve"> </w:t>
            </w:r>
            <w:r w:rsidR="00843102">
              <w:rPr>
                <w:rStyle w:val="font131"/>
                <w:rFonts w:ascii="Lato" w:hAnsi="Lato"/>
                <w:i/>
              </w:rPr>
              <w:t>iestādē</w:t>
            </w:r>
            <w:r w:rsidR="00121D83" w:rsidRPr="00E53A42">
              <w:rPr>
                <w:rStyle w:val="font131"/>
                <w:rFonts w:ascii="Lato" w:hAnsi="Lato"/>
                <w:i/>
              </w:rPr>
              <w:t xml:space="preserve">. </w:t>
            </w:r>
            <w:r w:rsidR="005C701E" w:rsidRPr="00E53A42">
              <w:rPr>
                <w:rStyle w:val="font131"/>
                <w:rFonts w:ascii="Lato" w:hAnsi="Lato"/>
                <w:i/>
              </w:rPr>
              <w:t>Tā palīdz</w:t>
            </w:r>
            <w:r w:rsidRPr="00E53A42">
              <w:rPr>
                <w:rStyle w:val="font131"/>
                <w:rFonts w:ascii="Lato" w:hAnsi="Lato"/>
                <w:i/>
              </w:rPr>
              <w:t xml:space="preserve"> </w:t>
            </w:r>
            <w:r w:rsidR="005C701E" w:rsidRPr="00E53A42">
              <w:rPr>
                <w:rStyle w:val="font131"/>
                <w:rFonts w:ascii="Lato" w:hAnsi="Lato"/>
                <w:i/>
              </w:rPr>
              <w:t>arī identificēt</w:t>
            </w:r>
            <w:r w:rsidR="00121D83" w:rsidRPr="00E53A42">
              <w:rPr>
                <w:rStyle w:val="font131"/>
                <w:rFonts w:ascii="Lato" w:hAnsi="Lato"/>
                <w:i/>
              </w:rPr>
              <w:t xml:space="preserve"> stiprās puses, izaicinājumus un iespējas</w:t>
            </w:r>
            <w:r w:rsidRPr="00E53A42">
              <w:rPr>
                <w:rStyle w:val="font131"/>
                <w:rFonts w:ascii="Lato" w:hAnsi="Lato"/>
                <w:i/>
              </w:rPr>
              <w:t xml:space="preserve"> </w:t>
            </w:r>
            <w:r w:rsidR="00121D83" w:rsidRPr="00E53A42">
              <w:rPr>
                <w:rStyle w:val="font131"/>
                <w:rFonts w:ascii="Lato" w:hAnsi="Lato"/>
                <w:i/>
              </w:rPr>
              <w:t>ilgtspējas sniegum</w:t>
            </w:r>
            <w:r w:rsidRPr="00E53A42">
              <w:rPr>
                <w:rStyle w:val="font131"/>
                <w:rFonts w:ascii="Lato" w:hAnsi="Lato"/>
                <w:i/>
              </w:rPr>
              <w:t>a uzlabošanai</w:t>
            </w:r>
            <w:r w:rsidR="00121D83" w:rsidRPr="00E53A42">
              <w:rPr>
                <w:rStyle w:val="font131"/>
                <w:rFonts w:ascii="Lato" w:hAnsi="Lato"/>
                <w:i/>
              </w:rPr>
              <w:t xml:space="preserve"> vietējā līmenī.</w:t>
            </w:r>
          </w:p>
          <w:p w14:paraId="6C77C041" w14:textId="77777777" w:rsidR="00121D83" w:rsidRPr="00E53A42" w:rsidRDefault="00121D83" w:rsidP="00121D83">
            <w:pPr>
              <w:widowControl/>
              <w:suppressAutoHyphens w:val="0"/>
              <w:spacing w:before="240"/>
              <w:jc w:val="both"/>
              <w:rPr>
                <w:rFonts w:ascii="Lato" w:hAnsi="Lato"/>
                <w:b/>
                <w:i/>
                <w:color w:val="000000"/>
                <w:sz w:val="20"/>
                <w:szCs w:val="20"/>
              </w:rPr>
            </w:pPr>
            <w:r w:rsidRPr="00E53A42">
              <w:rPr>
                <w:rFonts w:ascii="Lato" w:hAnsi="Lato"/>
                <w:b/>
                <w:i/>
                <w:color w:val="000000"/>
                <w:sz w:val="20"/>
                <w:szCs w:val="20"/>
              </w:rPr>
              <w:t>Prasības īstenošanai</w:t>
            </w:r>
          </w:p>
          <w:p w14:paraId="4917762C" w14:textId="5CC40BBC" w:rsidR="00121D83" w:rsidRPr="00E53A42" w:rsidRDefault="00121D83" w:rsidP="00121D83">
            <w:pPr>
              <w:widowControl/>
              <w:suppressAutoHyphens w:val="0"/>
              <w:spacing w:after="240"/>
              <w:jc w:val="both"/>
              <w:rPr>
                <w:rStyle w:val="font211"/>
                <w:rFonts w:ascii="Lato" w:hAnsi="Lato"/>
                <w:b w:val="0"/>
                <w:i/>
              </w:rPr>
            </w:pPr>
            <w:r w:rsidRPr="00E53A42">
              <w:rPr>
                <w:rStyle w:val="font211"/>
                <w:rFonts w:ascii="Lato" w:hAnsi="Lato"/>
                <w:b w:val="0"/>
                <w:i/>
              </w:rPr>
              <w:t>Iestāde īsteno strukturētu ikgadēju atsauksmju procesu, kurā darbiniek</w:t>
            </w:r>
            <w:r w:rsidR="00D71DAE" w:rsidRPr="00E53A42">
              <w:rPr>
                <w:rStyle w:val="font211"/>
                <w:rFonts w:ascii="Lato" w:hAnsi="Lato"/>
                <w:b w:val="0"/>
                <w:i/>
              </w:rPr>
              <w:t>em ir iespēja</w:t>
            </w:r>
            <w:r w:rsidRPr="00E53A42">
              <w:rPr>
                <w:rStyle w:val="font211"/>
                <w:rFonts w:ascii="Lato" w:hAnsi="Lato"/>
                <w:b w:val="0"/>
                <w:i/>
              </w:rPr>
              <w:t xml:space="preserve"> novērtē</w:t>
            </w:r>
            <w:r w:rsidR="00D71DAE" w:rsidRPr="00E53A42">
              <w:rPr>
                <w:rStyle w:val="font211"/>
                <w:rFonts w:ascii="Lato" w:hAnsi="Lato"/>
                <w:b w:val="0"/>
                <w:i/>
              </w:rPr>
              <w:t>t</w:t>
            </w:r>
            <w:r w:rsidRPr="00E53A42">
              <w:rPr>
                <w:rStyle w:val="font211"/>
                <w:rFonts w:ascii="Lato" w:hAnsi="Lato"/>
                <w:b w:val="0"/>
                <w:i/>
              </w:rPr>
              <w:t xml:space="preserve"> iestādes vides un sociālo sniegumu.</w:t>
            </w:r>
          </w:p>
          <w:p w14:paraId="241D59DE" w14:textId="24332459" w:rsidR="00121D83" w:rsidRPr="00E53A42" w:rsidRDefault="00121D83" w:rsidP="00121D83">
            <w:pPr>
              <w:widowControl/>
              <w:suppressAutoHyphens w:val="0"/>
              <w:spacing w:after="240"/>
              <w:jc w:val="both"/>
              <w:rPr>
                <w:rFonts w:ascii="Lato" w:hAnsi="Lato"/>
                <w:i/>
                <w:sz w:val="20"/>
                <w:szCs w:val="20"/>
              </w:rPr>
            </w:pPr>
            <w:r w:rsidRPr="00E53A42">
              <w:rPr>
                <w:rStyle w:val="font211"/>
                <w:rFonts w:ascii="Lato" w:hAnsi="Lato"/>
                <w:b w:val="0"/>
                <w:i/>
              </w:rPr>
              <w:t xml:space="preserve">Atsauksmes tiek apkopotas, analizētas un izmantotas, lai informētu par </w:t>
            </w:r>
            <w:r w:rsidR="00D71DAE" w:rsidRPr="00E53A42">
              <w:rPr>
                <w:rStyle w:val="font211"/>
                <w:rFonts w:ascii="Lato" w:hAnsi="Lato"/>
                <w:b w:val="0"/>
                <w:i/>
              </w:rPr>
              <w:t>rīcībām</w:t>
            </w:r>
            <w:r w:rsidRPr="00E53A42">
              <w:rPr>
                <w:rStyle w:val="font211"/>
                <w:rFonts w:ascii="Lato" w:hAnsi="Lato"/>
                <w:b w:val="0"/>
                <w:i/>
              </w:rPr>
              <w:t xml:space="preserve"> vai uzlabojumiem. Š</w:t>
            </w:r>
            <w:r w:rsidR="00D71DAE" w:rsidRPr="00E53A42">
              <w:rPr>
                <w:rStyle w:val="font211"/>
                <w:rFonts w:ascii="Lato" w:hAnsi="Lato"/>
                <w:b w:val="0"/>
                <w:i/>
              </w:rPr>
              <w:t>ajā</w:t>
            </w:r>
            <w:r w:rsidRPr="00E53A42">
              <w:rPr>
                <w:rStyle w:val="font211"/>
                <w:rFonts w:ascii="Lato" w:hAnsi="Lato"/>
                <w:b w:val="0"/>
                <w:i/>
              </w:rPr>
              <w:t xml:space="preserve"> proces</w:t>
            </w:r>
            <w:r w:rsidR="00D71DAE" w:rsidRPr="00E53A42">
              <w:rPr>
                <w:rStyle w:val="font211"/>
                <w:rFonts w:ascii="Lato" w:hAnsi="Lato"/>
                <w:b w:val="0"/>
                <w:i/>
              </w:rPr>
              <w:t>ā tiek</w:t>
            </w:r>
            <w:r w:rsidRPr="00E53A42">
              <w:rPr>
                <w:rStyle w:val="font211"/>
                <w:rFonts w:ascii="Lato" w:hAnsi="Lato"/>
                <w:b w:val="0"/>
                <w:i/>
              </w:rPr>
              <w:t xml:space="preserve"> ne tikai apkopo</w:t>
            </w:r>
            <w:r w:rsidR="00D71DAE" w:rsidRPr="00E53A42">
              <w:rPr>
                <w:rStyle w:val="font211"/>
                <w:rFonts w:ascii="Lato" w:hAnsi="Lato"/>
                <w:b w:val="0"/>
                <w:i/>
              </w:rPr>
              <w:t>ti</w:t>
            </w:r>
            <w:r w:rsidRPr="00E53A42">
              <w:rPr>
                <w:rStyle w:val="font211"/>
                <w:rFonts w:ascii="Lato" w:hAnsi="Lato"/>
                <w:b w:val="0"/>
                <w:i/>
              </w:rPr>
              <w:t xml:space="preserve"> ieteikum</w:t>
            </w:r>
            <w:r w:rsidR="00D71DAE" w:rsidRPr="00E53A42">
              <w:rPr>
                <w:rStyle w:val="font211"/>
                <w:rFonts w:ascii="Lato" w:hAnsi="Lato"/>
                <w:b w:val="0"/>
                <w:i/>
              </w:rPr>
              <w:t>i</w:t>
            </w:r>
            <w:r w:rsidRPr="00E53A42">
              <w:rPr>
                <w:rStyle w:val="font211"/>
                <w:rFonts w:ascii="Lato" w:hAnsi="Lato"/>
                <w:b w:val="0"/>
                <w:i/>
              </w:rPr>
              <w:t>, bet arī uzrau</w:t>
            </w:r>
            <w:r w:rsidR="00D71DAE" w:rsidRPr="00E53A42">
              <w:rPr>
                <w:rStyle w:val="font211"/>
                <w:rFonts w:ascii="Lato" w:hAnsi="Lato"/>
                <w:b w:val="0"/>
                <w:i/>
              </w:rPr>
              <w:t>dzītas</w:t>
            </w:r>
            <w:r w:rsidRPr="00E53A42">
              <w:rPr>
                <w:rStyle w:val="font211"/>
                <w:rFonts w:ascii="Lato" w:hAnsi="Lato"/>
                <w:b w:val="0"/>
                <w:i/>
              </w:rPr>
              <w:t xml:space="preserve"> tendences darbinieku uztverē un apmierinātībā saistībā ar ilgtspē</w:t>
            </w:r>
            <w:r w:rsidR="00D71DAE" w:rsidRPr="00E53A42">
              <w:rPr>
                <w:rStyle w:val="font211"/>
                <w:rFonts w:ascii="Lato" w:hAnsi="Lato"/>
                <w:b w:val="0"/>
                <w:i/>
              </w:rPr>
              <w:t>as pasākumiem</w:t>
            </w:r>
            <w:r w:rsidRPr="00E53A42">
              <w:rPr>
                <w:rStyle w:val="font211"/>
                <w:rFonts w:ascii="Lato" w:hAnsi="Lato"/>
                <w:b w:val="0"/>
                <w:i/>
              </w:rPr>
              <w:t xml:space="preserve"> un vadības iesaist</w:t>
            </w:r>
            <w:r w:rsidR="00D71DAE" w:rsidRPr="00E53A42">
              <w:rPr>
                <w:rStyle w:val="font211"/>
                <w:rFonts w:ascii="Lato" w:hAnsi="Lato"/>
                <w:b w:val="0"/>
                <w:i/>
              </w:rPr>
              <w:t>i</w:t>
            </w:r>
            <w:r w:rsidRPr="00E53A42">
              <w:rPr>
                <w:rStyle w:val="font211"/>
                <w:rFonts w:ascii="Lato" w:hAnsi="Lato"/>
                <w:b w:val="0"/>
                <w:i/>
              </w:rPr>
              <w:t xml:space="preserve">. Rezultāti tiek paziņoti darbiniekiem, un atbildes uz atsauksmēm tiek formulētas un paziņotas divu mēnešu laikā. </w:t>
            </w:r>
          </w:p>
          <w:p w14:paraId="150D51FF" w14:textId="04BED47D" w:rsidR="00121D83" w:rsidRPr="00E53A42" w:rsidRDefault="00121D83" w:rsidP="00121D83">
            <w:pPr>
              <w:widowControl/>
              <w:suppressAutoHyphens w:val="0"/>
              <w:spacing w:before="240" w:after="240"/>
              <w:jc w:val="both"/>
              <w:rPr>
                <w:rStyle w:val="font211"/>
                <w:rFonts w:ascii="Lato" w:hAnsi="Lato"/>
                <w:b w:val="0"/>
                <w:i/>
              </w:rPr>
            </w:pPr>
            <w:r w:rsidRPr="00E53A42">
              <w:rPr>
                <w:rStyle w:val="font131"/>
                <w:rFonts w:ascii="Lato" w:hAnsi="Lato"/>
                <w:i/>
              </w:rPr>
              <w:t xml:space="preserve">Atsauksmes tiek vāktas, izmantojot regulāras aptaujas, atsauksmju sanāksmes vai digitālas/fiziskas ierosinājumu kastītes, kuras pārvalda </w:t>
            </w:r>
            <w:r w:rsidR="00D71DAE" w:rsidRPr="00E53A42">
              <w:rPr>
                <w:rStyle w:val="font131"/>
                <w:rFonts w:ascii="Lato" w:hAnsi="Lato"/>
                <w:i/>
              </w:rPr>
              <w:t xml:space="preserve">iestādes Zaļās </w:t>
            </w:r>
            <w:r w:rsidR="005C701E" w:rsidRPr="00E53A42">
              <w:rPr>
                <w:rStyle w:val="font131"/>
                <w:rFonts w:ascii="Lato" w:hAnsi="Lato"/>
                <w:i/>
              </w:rPr>
              <w:t>Atslēgas pārstāvis</w:t>
            </w:r>
            <w:r w:rsidRPr="00E53A42">
              <w:rPr>
                <w:rStyle w:val="FootnoteReference"/>
                <w:rFonts w:ascii="Lato" w:hAnsi="Lato"/>
                <w:i/>
                <w:color w:val="000000"/>
                <w:sz w:val="20"/>
                <w:szCs w:val="20"/>
              </w:rPr>
              <w:footnoteReference w:id="44"/>
            </w:r>
            <w:r w:rsidRPr="00E53A42">
              <w:rPr>
                <w:rStyle w:val="font131"/>
                <w:rFonts w:ascii="Lato" w:hAnsi="Lato"/>
                <w:i/>
              </w:rPr>
              <w:t xml:space="preserve"> vai cit</w:t>
            </w:r>
            <w:r w:rsidR="00D71DAE" w:rsidRPr="00E53A42">
              <w:rPr>
                <w:rStyle w:val="font131"/>
                <w:rFonts w:ascii="Lato" w:hAnsi="Lato"/>
                <w:i/>
              </w:rPr>
              <w:t>s</w:t>
            </w:r>
            <w:r w:rsidRPr="00E53A42">
              <w:rPr>
                <w:rStyle w:val="font131"/>
                <w:rFonts w:ascii="Lato" w:hAnsi="Lato"/>
                <w:i/>
              </w:rPr>
              <w:t xml:space="preserve"> atbildīg</w:t>
            </w:r>
            <w:r w:rsidR="00D71DAE" w:rsidRPr="00E53A42">
              <w:rPr>
                <w:rStyle w:val="font131"/>
                <w:rFonts w:ascii="Lato" w:hAnsi="Lato"/>
                <w:i/>
              </w:rPr>
              <w:t>ais</w:t>
            </w:r>
            <w:r w:rsidRPr="00E53A42">
              <w:rPr>
                <w:rStyle w:val="font131"/>
                <w:rFonts w:ascii="Lato" w:hAnsi="Lato"/>
                <w:i/>
              </w:rPr>
              <w:t xml:space="preserve"> </w:t>
            </w:r>
            <w:r w:rsidR="00D71DAE" w:rsidRPr="00E53A42">
              <w:rPr>
                <w:rStyle w:val="font131"/>
                <w:rFonts w:ascii="Lato" w:hAnsi="Lato"/>
                <w:i/>
              </w:rPr>
              <w:t>darbinieks</w:t>
            </w:r>
            <w:r w:rsidRPr="00E53A42">
              <w:rPr>
                <w:rStyle w:val="font131"/>
                <w:rFonts w:ascii="Lato" w:hAnsi="Lato"/>
                <w:i/>
              </w:rPr>
              <w:t xml:space="preserve">. </w:t>
            </w:r>
            <w:r w:rsidRPr="00E53A42">
              <w:rPr>
                <w:rStyle w:val="font211"/>
                <w:rFonts w:ascii="Lato" w:hAnsi="Lato"/>
                <w:b w:val="0"/>
                <w:i/>
              </w:rPr>
              <w:t>Atsauksme</w:t>
            </w:r>
            <w:r w:rsidR="00D71DAE" w:rsidRPr="00E53A42">
              <w:rPr>
                <w:rStyle w:val="font211"/>
                <w:rFonts w:ascii="Lato" w:hAnsi="Lato"/>
                <w:b w:val="0"/>
                <w:i/>
              </w:rPr>
              <w:t xml:space="preserve"> un viedokļi</w:t>
            </w:r>
            <w:r w:rsidRPr="00E53A42">
              <w:rPr>
                <w:rStyle w:val="font211"/>
                <w:rFonts w:ascii="Lato" w:hAnsi="Lato"/>
                <w:b w:val="0"/>
                <w:i/>
              </w:rPr>
              <w:t xml:space="preserve"> var būt anonī</w:t>
            </w:r>
            <w:r w:rsidR="00D71DAE" w:rsidRPr="00E53A42">
              <w:rPr>
                <w:rStyle w:val="font211"/>
                <w:rFonts w:ascii="Lato" w:hAnsi="Lato"/>
                <w:b w:val="0"/>
                <w:i/>
              </w:rPr>
              <w:t>mi</w:t>
            </w:r>
            <w:r w:rsidRPr="00E53A42">
              <w:rPr>
                <w:rStyle w:val="font211"/>
                <w:rFonts w:ascii="Lato" w:hAnsi="Lato"/>
                <w:b w:val="0"/>
                <w:i/>
              </w:rPr>
              <w:t>, un, nodrošin</w:t>
            </w:r>
            <w:r w:rsidR="00D71DAE" w:rsidRPr="00E53A42">
              <w:rPr>
                <w:rStyle w:val="font211"/>
                <w:rFonts w:ascii="Lato" w:hAnsi="Lato"/>
                <w:b w:val="0"/>
                <w:i/>
              </w:rPr>
              <w:t>ot</w:t>
            </w:r>
            <w:r w:rsidRPr="00E53A42">
              <w:rPr>
                <w:rStyle w:val="font211"/>
                <w:rFonts w:ascii="Lato" w:hAnsi="Lato"/>
                <w:b w:val="0"/>
                <w:i/>
              </w:rPr>
              <w:t xml:space="preserve"> iekļaujošu pieeju, </w:t>
            </w:r>
            <w:r w:rsidR="00D71DAE" w:rsidRPr="00E53A42">
              <w:rPr>
                <w:rStyle w:val="font211"/>
                <w:rFonts w:ascii="Lato" w:hAnsi="Lato"/>
                <w:b w:val="0"/>
                <w:i/>
              </w:rPr>
              <w:t xml:space="preserve">to sniegšanai </w:t>
            </w:r>
            <w:r w:rsidRPr="00E53A42">
              <w:rPr>
                <w:rStyle w:val="font211"/>
                <w:rFonts w:ascii="Lato" w:hAnsi="Lato"/>
                <w:b w:val="0"/>
                <w:i/>
              </w:rPr>
              <w:t xml:space="preserve">tiek piedāvāti vairāki </w:t>
            </w:r>
            <w:r w:rsidR="00D71DAE" w:rsidRPr="00E53A42">
              <w:rPr>
                <w:rStyle w:val="font211"/>
                <w:rFonts w:ascii="Lato" w:hAnsi="Lato"/>
                <w:b w:val="0"/>
                <w:i/>
              </w:rPr>
              <w:t>formāt</w:t>
            </w:r>
            <w:r w:rsidRPr="00E53A42">
              <w:rPr>
                <w:rStyle w:val="font211"/>
                <w:rFonts w:ascii="Lato" w:hAnsi="Lato"/>
                <w:b w:val="0"/>
                <w:i/>
              </w:rPr>
              <w:t xml:space="preserve">i. </w:t>
            </w:r>
          </w:p>
          <w:p w14:paraId="3B0F6DE4" w14:textId="3C31A027" w:rsidR="00121D83" w:rsidRPr="00E53A42" w:rsidRDefault="00D71DAE" w:rsidP="00121D83">
            <w:pPr>
              <w:widowControl/>
              <w:suppressAutoHyphens w:val="0"/>
              <w:spacing w:before="240" w:after="240"/>
              <w:jc w:val="both"/>
              <w:rPr>
                <w:rFonts w:ascii="Lato" w:hAnsi="Lato"/>
                <w:i/>
                <w:sz w:val="20"/>
                <w:szCs w:val="20"/>
              </w:rPr>
            </w:pPr>
            <w:r w:rsidRPr="00E53A42">
              <w:rPr>
                <w:rStyle w:val="font211"/>
                <w:rFonts w:ascii="Lato" w:hAnsi="Lato"/>
                <w:b w:val="0"/>
                <w:i/>
              </w:rPr>
              <w:t>Zaļā Atslēga</w:t>
            </w:r>
            <w:r w:rsidR="00121D83" w:rsidRPr="00E53A42">
              <w:rPr>
                <w:rStyle w:val="font211"/>
                <w:rFonts w:ascii="Lato" w:hAnsi="Lato"/>
                <w:b w:val="0"/>
                <w:i/>
              </w:rPr>
              <w:t xml:space="preserve"> nodrošina standartizētu darbinieku aptauj</w:t>
            </w:r>
            <w:r w:rsidRPr="00E53A42">
              <w:rPr>
                <w:rStyle w:val="font211"/>
                <w:rFonts w:ascii="Lato" w:hAnsi="Lato"/>
                <w:b w:val="0"/>
                <w:i/>
              </w:rPr>
              <w:t>as moduli</w:t>
            </w:r>
            <w:r w:rsidR="00121D83" w:rsidRPr="00E53A42">
              <w:rPr>
                <w:rStyle w:val="font211"/>
                <w:rFonts w:ascii="Lato" w:hAnsi="Lato"/>
                <w:b w:val="0"/>
                <w:i/>
              </w:rPr>
              <w:t xml:space="preserve"> (pieejam</w:t>
            </w:r>
            <w:r w:rsidRPr="00E53A42">
              <w:rPr>
                <w:rStyle w:val="font211"/>
                <w:rFonts w:ascii="Lato" w:hAnsi="Lato"/>
                <w:b w:val="0"/>
                <w:i/>
              </w:rPr>
              <w:t>s</w:t>
            </w:r>
            <w:r w:rsidR="00121D83" w:rsidRPr="00E53A42">
              <w:rPr>
                <w:rStyle w:val="font211"/>
                <w:rFonts w:ascii="Lato" w:hAnsi="Lato"/>
                <w:b w:val="0"/>
                <w:i/>
              </w:rPr>
              <w:t xml:space="preserve"> </w:t>
            </w:r>
            <w:r w:rsidRPr="00E53A42">
              <w:rPr>
                <w:rStyle w:val="font211"/>
                <w:rFonts w:ascii="Lato" w:hAnsi="Lato"/>
                <w:b w:val="0"/>
                <w:i/>
              </w:rPr>
              <w:t>Zaļās Atslēgas</w:t>
            </w:r>
            <w:r w:rsidR="00121D83" w:rsidRPr="00E53A42">
              <w:rPr>
                <w:rStyle w:val="font211"/>
                <w:rFonts w:ascii="Lato" w:hAnsi="Lato"/>
                <w:b w:val="0"/>
                <w:i/>
              </w:rPr>
              <w:t xml:space="preserve"> rīku </w:t>
            </w:r>
            <w:r w:rsidRPr="00E53A42">
              <w:rPr>
                <w:rStyle w:val="font211"/>
                <w:rFonts w:ascii="Lato" w:hAnsi="Lato"/>
                <w:b w:val="0"/>
                <w:i/>
              </w:rPr>
              <w:t>komplektā</w:t>
            </w:r>
            <w:r w:rsidR="00121D83" w:rsidRPr="00E53A42">
              <w:rPr>
                <w:rStyle w:val="FootnoteReference"/>
                <w:rFonts w:ascii="Lato" w:hAnsi="Lato"/>
                <w:bCs/>
                <w:i/>
                <w:color w:val="000000"/>
                <w:sz w:val="20"/>
                <w:szCs w:val="20"/>
              </w:rPr>
              <w:footnoteReference w:id="45"/>
            </w:r>
            <w:r w:rsidR="00121D83" w:rsidRPr="00E53A42">
              <w:rPr>
                <w:rStyle w:val="font211"/>
                <w:rFonts w:ascii="Lato" w:hAnsi="Lato"/>
                <w:b w:val="0"/>
                <w:i/>
              </w:rPr>
              <w:t xml:space="preserve"> ), k</w:t>
            </w:r>
            <w:r w:rsidRPr="00E53A42">
              <w:rPr>
                <w:rStyle w:val="font211"/>
                <w:rFonts w:ascii="Lato" w:hAnsi="Lato"/>
                <w:b w:val="0"/>
                <w:i/>
              </w:rPr>
              <w:t>as</w:t>
            </w:r>
            <w:r w:rsidR="00121D83" w:rsidRPr="00E53A42">
              <w:rPr>
                <w:rStyle w:val="font211"/>
                <w:rFonts w:ascii="Lato" w:hAnsi="Lato"/>
                <w:b w:val="0"/>
                <w:i/>
              </w:rPr>
              <w:t xml:space="preserve"> </w:t>
            </w:r>
            <w:r w:rsidRPr="00E53A42">
              <w:rPr>
                <w:rStyle w:val="font211"/>
                <w:rFonts w:ascii="Lato" w:hAnsi="Lato"/>
                <w:b w:val="0"/>
                <w:i/>
              </w:rPr>
              <w:t xml:space="preserve">ir pieejams </w:t>
            </w:r>
            <w:r w:rsidR="00121D83" w:rsidRPr="00E53A42">
              <w:rPr>
                <w:rStyle w:val="font211"/>
                <w:rFonts w:ascii="Lato" w:hAnsi="Lato"/>
                <w:b w:val="0"/>
                <w:i/>
              </w:rPr>
              <w:t xml:space="preserve"> izmant</w:t>
            </w:r>
            <w:r w:rsidRPr="00E53A42">
              <w:rPr>
                <w:rStyle w:val="font211"/>
                <w:rFonts w:ascii="Lato" w:hAnsi="Lato"/>
                <w:b w:val="0"/>
                <w:i/>
              </w:rPr>
              <w:t>ošanai</w:t>
            </w:r>
            <w:r w:rsidR="00121D83" w:rsidRPr="00E53A42">
              <w:rPr>
                <w:rStyle w:val="font211"/>
                <w:rFonts w:ascii="Lato" w:hAnsi="Lato"/>
                <w:b w:val="0"/>
                <w:i/>
              </w:rPr>
              <w:t xml:space="preserve"> vai integrē</w:t>
            </w:r>
            <w:r w:rsidRPr="00E53A42">
              <w:rPr>
                <w:rStyle w:val="font211"/>
                <w:rFonts w:ascii="Lato" w:hAnsi="Lato"/>
                <w:b w:val="0"/>
                <w:i/>
              </w:rPr>
              <w:t>šanai</w:t>
            </w:r>
            <w:r w:rsidR="00121D83" w:rsidRPr="00E53A42">
              <w:rPr>
                <w:rStyle w:val="font211"/>
                <w:rFonts w:ascii="Lato" w:hAnsi="Lato"/>
                <w:b w:val="0"/>
                <w:i/>
              </w:rPr>
              <w:t xml:space="preserve"> atsauksmju</w:t>
            </w:r>
            <w:r w:rsidRPr="00E53A42">
              <w:rPr>
                <w:rStyle w:val="font211"/>
                <w:rFonts w:ascii="Lato" w:hAnsi="Lato"/>
                <w:b w:val="0"/>
                <w:i/>
              </w:rPr>
              <w:t xml:space="preserve"> sniegšanas</w:t>
            </w:r>
            <w:r w:rsidR="00121D83" w:rsidRPr="00E53A42">
              <w:rPr>
                <w:rStyle w:val="font211"/>
                <w:rFonts w:ascii="Lato" w:hAnsi="Lato"/>
                <w:b w:val="0"/>
                <w:i/>
              </w:rPr>
              <w:t xml:space="preserve"> proces</w:t>
            </w:r>
            <w:r w:rsidRPr="00E53A42">
              <w:rPr>
                <w:rStyle w:val="font211"/>
                <w:rFonts w:ascii="Lato" w:hAnsi="Lato"/>
                <w:b w:val="0"/>
                <w:i/>
              </w:rPr>
              <w:t>a organizēšana</w:t>
            </w:r>
            <w:r w:rsidR="00121D83" w:rsidRPr="00E53A42">
              <w:rPr>
                <w:rStyle w:val="font211"/>
                <w:rFonts w:ascii="Lato" w:hAnsi="Lato"/>
                <w:b w:val="0"/>
                <w:i/>
              </w:rPr>
              <w:t xml:space="preserve">. </w:t>
            </w:r>
          </w:p>
          <w:p w14:paraId="59F79DE4" w14:textId="614F6EA8" w:rsidR="00121D83" w:rsidRPr="00E53A42" w:rsidRDefault="00121D83" w:rsidP="00121D83">
            <w:pPr>
              <w:widowControl/>
              <w:suppressAutoHyphens w:val="0"/>
              <w:spacing w:before="240" w:after="240"/>
              <w:jc w:val="both"/>
              <w:rPr>
                <w:rFonts w:ascii="Lato" w:hAnsi="Lato"/>
                <w:i/>
                <w:color w:val="000000"/>
                <w:sz w:val="20"/>
                <w:szCs w:val="20"/>
              </w:rPr>
            </w:pPr>
            <w:r w:rsidRPr="00E53A42">
              <w:rPr>
                <w:rStyle w:val="font211"/>
                <w:rFonts w:ascii="Lato" w:hAnsi="Lato"/>
                <w:b w:val="0"/>
                <w:i/>
              </w:rPr>
              <w:lastRenderedPageBreak/>
              <w:t>Pirmreizējie pieteikuma iesniedzēji rakstveida plānā aprakst</w:t>
            </w:r>
            <w:r w:rsidR="00D71DAE" w:rsidRPr="00E53A42">
              <w:rPr>
                <w:rStyle w:val="font211"/>
                <w:rFonts w:ascii="Lato" w:hAnsi="Lato"/>
                <w:b w:val="0"/>
                <w:i/>
              </w:rPr>
              <w:t>a</w:t>
            </w:r>
            <w:r w:rsidRPr="00E53A42">
              <w:rPr>
                <w:rStyle w:val="font211"/>
                <w:rFonts w:ascii="Lato" w:hAnsi="Lato"/>
                <w:b w:val="0"/>
                <w:i/>
              </w:rPr>
              <w:t xml:space="preserve">, kā tiks īstenots darbinieku atsauksmju process un kā rezultāti tiks pārskatīti un izmantoti uzlabojumu </w:t>
            </w:r>
            <w:r w:rsidR="00D71DAE" w:rsidRPr="00E53A42">
              <w:rPr>
                <w:rStyle w:val="font211"/>
                <w:rFonts w:ascii="Lato" w:hAnsi="Lato"/>
                <w:b w:val="0"/>
                <w:i/>
              </w:rPr>
              <w:t>īstenošanai</w:t>
            </w:r>
            <w:r w:rsidRPr="00E53A42">
              <w:rPr>
                <w:rStyle w:val="font211"/>
                <w:rFonts w:ascii="Lato" w:hAnsi="Lato"/>
                <w:b w:val="0"/>
                <w:i/>
              </w:rPr>
              <w:t xml:space="preserve">. </w:t>
            </w:r>
          </w:p>
          <w:p w14:paraId="2FB11A52" w14:textId="77777777" w:rsidR="00D71DAE" w:rsidRPr="00E53A42" w:rsidRDefault="00D71DAE" w:rsidP="00D71DAE">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0D0ED4D0" w14:textId="77777777" w:rsidR="00121D83" w:rsidRPr="00E53A42" w:rsidRDefault="00121D83" w:rsidP="00121D83">
            <w:pPr>
              <w:widowControl/>
              <w:suppressAutoHyphens w:val="0"/>
              <w:jc w:val="both"/>
              <w:rPr>
                <w:rFonts w:ascii="Lato" w:hAnsi="Lato"/>
                <w:i/>
                <w:color w:val="000000"/>
                <w:sz w:val="20"/>
                <w:szCs w:val="20"/>
              </w:rPr>
            </w:pPr>
            <w:r w:rsidRPr="00E53A42">
              <w:rPr>
                <w:rStyle w:val="font131"/>
                <w:rFonts w:ascii="Lato" w:hAnsi="Lato"/>
                <w:i/>
              </w:rPr>
              <w:t>Audita laikā iestāde iesniedz:</w:t>
            </w:r>
          </w:p>
          <w:p w14:paraId="0D06D88D" w14:textId="228AAC85" w:rsidR="00121D83" w:rsidRPr="00E53A42" w:rsidRDefault="00121D83" w:rsidP="00121D83">
            <w:pPr>
              <w:pStyle w:val="ListParagraph"/>
              <w:numPr>
                <w:ilvl w:val="0"/>
                <w:numId w:val="60"/>
              </w:numPr>
              <w:jc w:val="both"/>
              <w:rPr>
                <w:rFonts w:ascii="Lato" w:hAnsi="Lato"/>
                <w:b/>
                <w:i/>
                <w:color w:val="000000"/>
                <w:sz w:val="20"/>
                <w:szCs w:val="20"/>
                <w:lang w:val="en-GB"/>
              </w:rPr>
            </w:pPr>
            <w:r w:rsidRPr="00E53A42">
              <w:rPr>
                <w:rStyle w:val="font211"/>
                <w:rFonts w:ascii="Lato" w:hAnsi="Lato"/>
                <w:b w:val="0"/>
                <w:i/>
                <w:lang w:val="en-GB"/>
              </w:rPr>
              <w:t xml:space="preserve">pierādījumus, kas </w:t>
            </w:r>
            <w:r w:rsidR="0013619F" w:rsidRPr="00E53A42">
              <w:rPr>
                <w:rStyle w:val="font211"/>
                <w:rFonts w:ascii="Lato" w:hAnsi="Lato"/>
                <w:b w:val="0"/>
                <w:i/>
                <w:lang w:val="en-GB"/>
              </w:rPr>
              <w:t>ap</w:t>
            </w:r>
            <w:r w:rsidRPr="00E53A42">
              <w:rPr>
                <w:rStyle w:val="font211"/>
                <w:rFonts w:ascii="Lato" w:hAnsi="Lato"/>
                <w:b w:val="0"/>
                <w:i/>
                <w:lang w:val="en-GB"/>
              </w:rPr>
              <w:t>liecina, ka ir ieviesta darbinieku atsauksmju sistēma (t. i., kā tiek vāktas atsauksmes);</w:t>
            </w:r>
          </w:p>
          <w:p w14:paraId="5AAE5A69" w14:textId="77777777" w:rsidR="00121D83" w:rsidRPr="00E53A42" w:rsidRDefault="00121D83" w:rsidP="00121D83">
            <w:pPr>
              <w:pStyle w:val="ListParagraph"/>
              <w:numPr>
                <w:ilvl w:val="0"/>
                <w:numId w:val="60"/>
              </w:numPr>
              <w:jc w:val="both"/>
              <w:rPr>
                <w:rFonts w:ascii="Lato" w:hAnsi="Lato"/>
                <w:b/>
                <w:i/>
                <w:color w:val="000000"/>
                <w:sz w:val="20"/>
                <w:szCs w:val="20"/>
                <w:lang w:val="en-GB"/>
              </w:rPr>
            </w:pPr>
            <w:r w:rsidRPr="00E53A42">
              <w:rPr>
                <w:rStyle w:val="font211"/>
                <w:rFonts w:ascii="Lato" w:hAnsi="Lato"/>
                <w:b w:val="0"/>
                <w:i/>
                <w:lang w:val="en-GB"/>
              </w:rPr>
              <w:t>pierādījumus par regulāru izmantošanu (piemēram, datumi, līdzdalības rādītāji);</w:t>
            </w:r>
          </w:p>
          <w:p w14:paraId="6DCF4908" w14:textId="0FF557F6" w:rsidR="00121D83" w:rsidRPr="001A3206" w:rsidRDefault="00121D83" w:rsidP="00121D83">
            <w:pPr>
              <w:pStyle w:val="ListParagraph"/>
              <w:numPr>
                <w:ilvl w:val="0"/>
                <w:numId w:val="60"/>
              </w:numPr>
              <w:jc w:val="both"/>
              <w:rPr>
                <w:rFonts w:ascii="Lato" w:hAnsi="Lato"/>
                <w:b/>
                <w:i/>
                <w:color w:val="000000"/>
                <w:sz w:val="20"/>
                <w:szCs w:val="20"/>
                <w:lang w:val="en-GB"/>
              </w:rPr>
            </w:pPr>
            <w:r w:rsidRPr="00E53A42">
              <w:rPr>
                <w:rStyle w:val="font211"/>
                <w:rFonts w:ascii="Lato" w:hAnsi="Lato"/>
                <w:b w:val="0"/>
                <w:i/>
                <w:lang w:val="en-GB"/>
              </w:rPr>
              <w:t>dokumentus, kuros analizēti</w:t>
            </w:r>
            <w:r w:rsidRPr="001A3206">
              <w:rPr>
                <w:rStyle w:val="font211"/>
                <w:rFonts w:ascii="Lato" w:hAnsi="Lato"/>
                <w:b w:val="0"/>
                <w:i/>
                <w:lang w:val="en-GB"/>
              </w:rPr>
              <w:t xml:space="preserve"> pēdējās atsauksmju kārtas rezultāti, norādot galvenās atziņas un jomas, kurās nepieciešami uzlabojumi; un</w:t>
            </w:r>
          </w:p>
          <w:p w14:paraId="44319E69" w14:textId="22234DD7" w:rsidR="00121D83" w:rsidRPr="00E53A42" w:rsidRDefault="00121D83" w:rsidP="00121D83">
            <w:pPr>
              <w:pStyle w:val="ListParagraph"/>
              <w:numPr>
                <w:ilvl w:val="0"/>
                <w:numId w:val="60"/>
              </w:numPr>
              <w:spacing w:after="240"/>
              <w:jc w:val="both"/>
              <w:rPr>
                <w:rStyle w:val="font211"/>
                <w:rFonts w:ascii="Lato" w:hAnsi="Lato"/>
                <w:i/>
                <w:lang w:val="en-GB"/>
              </w:rPr>
            </w:pPr>
            <w:r w:rsidRPr="00E53A42">
              <w:rPr>
                <w:rStyle w:val="font211"/>
                <w:rFonts w:ascii="Lato" w:hAnsi="Lato"/>
                <w:b w:val="0"/>
                <w:i/>
                <w:lang w:val="en-GB"/>
              </w:rPr>
              <w:t xml:space="preserve">kopsavilkumu par pasākumiem, kas veikti, reaģējot uz darbinieku atsauksmēm, un kas var būt saistīti ar iestādes ilgtspējas rīcības plānu (sk. 1.3. </w:t>
            </w:r>
            <w:r w:rsidR="009A1382" w:rsidRPr="00E53A42">
              <w:rPr>
                <w:rStyle w:val="font211"/>
                <w:rFonts w:ascii="Lato" w:hAnsi="Lato"/>
                <w:b w:val="0"/>
                <w:i/>
                <w:lang w:val="en-GB"/>
              </w:rPr>
              <w:t>kritēriju</w:t>
            </w:r>
            <w:r w:rsidRPr="00E53A42">
              <w:rPr>
                <w:rStyle w:val="font211"/>
                <w:rFonts w:ascii="Lato" w:hAnsi="Lato"/>
                <w:b w:val="0"/>
                <w:i/>
                <w:lang w:val="en-GB"/>
              </w:rPr>
              <w:t>).</w:t>
            </w:r>
          </w:p>
          <w:p w14:paraId="3E96E834" w14:textId="1D20E5A0" w:rsidR="00121D83" w:rsidRPr="001A3206" w:rsidRDefault="00121D83" w:rsidP="00121D83">
            <w:pPr>
              <w:spacing w:after="240"/>
              <w:jc w:val="both"/>
              <w:rPr>
                <w:rStyle w:val="font211"/>
                <w:rFonts w:ascii="Lato" w:hAnsi="Lato"/>
                <w:b w:val="0"/>
                <w:i/>
              </w:rPr>
            </w:pPr>
            <w:r w:rsidRPr="00E53A42">
              <w:rPr>
                <w:rStyle w:val="font211"/>
                <w:rFonts w:ascii="Lato" w:hAnsi="Lato"/>
                <w:b w:val="0"/>
                <w:i/>
              </w:rPr>
              <w:t xml:space="preserve">Īpašos apstākļos iestāde, </w:t>
            </w:r>
            <w:r w:rsidRPr="00E53A42">
              <w:rPr>
                <w:rStyle w:val="font991"/>
                <w:b w:val="0"/>
                <w:bCs w:val="0"/>
                <w:i/>
              </w:rPr>
              <w:t>kas pieteikusies pirmo reizi</w:t>
            </w:r>
            <w:r w:rsidRPr="00E53A42">
              <w:rPr>
                <w:rStyle w:val="font211"/>
                <w:rFonts w:ascii="Lato" w:hAnsi="Lato"/>
                <w:b w:val="0"/>
                <w:i/>
              </w:rPr>
              <w:t>, iesniedz rakstisku plānu, kurā aprakstīts, kā tiks īstenots darbinieku atsauksmju process un kā rezultāti tiks pārskatīti</w:t>
            </w:r>
            <w:r w:rsidRPr="001A3206">
              <w:rPr>
                <w:rStyle w:val="font211"/>
                <w:rFonts w:ascii="Lato" w:hAnsi="Lato"/>
                <w:b w:val="0"/>
                <w:i/>
              </w:rPr>
              <w:t xml:space="preserve"> un izmantoti uzlabojumu atbalstam. </w:t>
            </w:r>
          </w:p>
          <w:p w14:paraId="3F0CBF7E" w14:textId="7EC26872" w:rsidR="00121D83" w:rsidRPr="001A3206" w:rsidDel="00C22631" w:rsidRDefault="00121D83" w:rsidP="00121D83">
            <w:pPr>
              <w:spacing w:before="240" w:after="240"/>
              <w:jc w:val="both"/>
              <w:rPr>
                <w:rFonts w:ascii="Lato" w:eastAsia="Calibri" w:hAnsi="Lato" w:cs="Calibri"/>
                <w:b/>
                <w:bCs/>
                <w:i/>
                <w:iCs/>
                <w:sz w:val="20"/>
                <w:szCs w:val="20"/>
              </w:rPr>
            </w:pPr>
            <w:r w:rsidRPr="001A3206">
              <w:rPr>
                <w:rStyle w:val="font211"/>
                <w:rFonts w:ascii="Lato" w:hAnsi="Lato"/>
                <w:b w:val="0"/>
                <w:i/>
              </w:rPr>
              <w:t>Vizuālās pārbaudes laikā tiek intervēts vismaz 1 darbinieks, kas ir klāt auditā, lai apstiprinātu viņa informētību par atsauksmju procesu, apmierinātību ar to un viņa viedokli par to, kā vadība reaģē uz viņa ieteikumiem.</w:t>
            </w:r>
          </w:p>
        </w:tc>
      </w:tr>
    </w:tbl>
    <w:p w14:paraId="6C6C5EC9" w14:textId="77777777" w:rsidR="008F63B4" w:rsidRPr="001A3206" w:rsidRDefault="008F63B4" w:rsidP="008A660F"/>
    <w:p w14:paraId="598B65E8" w14:textId="20B3B1F8" w:rsidR="07E6B309" w:rsidRPr="001A3206" w:rsidRDefault="07E6B309" w:rsidP="7823AF05">
      <w:pPr>
        <w:rPr>
          <w:rFonts w:ascii="Lato" w:hAnsi="Lato"/>
          <w:color w:val="FF0000"/>
          <w:sz w:val="22"/>
          <w:szCs w:val="22"/>
          <w:lang w:eastAsia="en-US"/>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7"/>
        <w:gridCol w:w="11056"/>
      </w:tblGrid>
      <w:tr w:rsidR="00552421" w:rsidRPr="001A3206" w14:paraId="00362F4F" w14:textId="77777777" w:rsidTr="17C5CE5D">
        <w:trPr>
          <w:trHeight w:val="792"/>
          <w:jc w:val="center"/>
        </w:trPr>
        <w:tc>
          <w:tcPr>
            <w:tcW w:w="13609" w:type="dxa"/>
            <w:gridSpan w:val="3"/>
          </w:tcPr>
          <w:p w14:paraId="66648C72" w14:textId="78B8D2DE" w:rsidR="00552421" w:rsidRPr="001A3206" w:rsidRDefault="00D91F4E" w:rsidP="00D91F4E">
            <w:pPr>
              <w:pStyle w:val="Heading2"/>
              <w:jc w:val="center"/>
            </w:pPr>
            <w:bookmarkStart w:id="12" w:name="_Toc225796449"/>
            <w:r w:rsidRPr="001A3206">
              <w:t>VIESU INFORMĒTĪBA UN IESAISTĪŠANĀS</w:t>
            </w:r>
            <w:bookmarkEnd w:id="12"/>
          </w:p>
          <w:p w14:paraId="3A6CEFBE" w14:textId="1C26826C" w:rsidR="00552421" w:rsidRPr="001A3206" w:rsidRDefault="00782CCD">
            <w:pPr>
              <w:spacing w:before="240" w:after="240"/>
              <w:jc w:val="center"/>
              <w:rPr>
                <w:rFonts w:ascii="Lato" w:hAnsi="Lato" w:cstheme="minorBidi"/>
                <w:b/>
                <w:sz w:val="20"/>
                <w:szCs w:val="20"/>
              </w:rPr>
            </w:pPr>
            <w:r w:rsidRPr="001A3206">
              <w:rPr>
                <w:rFonts w:ascii="Lato" w:hAnsi="Lato" w:cs="Arial"/>
                <w:b/>
                <w:bCs/>
                <w:iCs/>
                <w:snapToGrid w:val="0"/>
                <w:color w:val="000000" w:themeColor="text1"/>
                <w:lang w:eastAsia="en-US"/>
              </w:rPr>
              <w:t>Viesu iesaistīšanās, atbildīgs tūrisms</w:t>
            </w:r>
          </w:p>
        </w:tc>
      </w:tr>
      <w:tr w:rsidR="00552421" w:rsidRPr="001A3206" w14:paraId="558728DA" w14:textId="77777777" w:rsidTr="17C5CE5D">
        <w:trPr>
          <w:trHeight w:val="792"/>
          <w:jc w:val="center"/>
        </w:trPr>
        <w:tc>
          <w:tcPr>
            <w:tcW w:w="13609" w:type="dxa"/>
            <w:gridSpan w:val="3"/>
          </w:tcPr>
          <w:p w14:paraId="39C190AA" w14:textId="46B88778" w:rsidR="00552421" w:rsidRPr="001A3206" w:rsidRDefault="3359702B" w:rsidP="006A6864">
            <w:pPr>
              <w:pStyle w:val="Heading2"/>
              <w:numPr>
                <w:ilvl w:val="0"/>
                <w:numId w:val="0"/>
              </w:numPr>
              <w:jc w:val="center"/>
              <w:rPr>
                <w:color w:val="auto"/>
              </w:rPr>
            </w:pPr>
            <w:bookmarkStart w:id="13" w:name="_Toc225796450"/>
            <w:r w:rsidRPr="001A3206">
              <w:rPr>
                <w:color w:val="auto"/>
              </w:rPr>
              <w:t>Viesu iesaistīšanās</w:t>
            </w:r>
            <w:bookmarkEnd w:id="13"/>
          </w:p>
          <w:p w14:paraId="51D78E9E" w14:textId="77777777" w:rsidR="00552421" w:rsidRPr="001A3206" w:rsidRDefault="00552421"/>
        </w:tc>
      </w:tr>
      <w:tr w:rsidR="00552421" w:rsidRPr="001A3206" w14:paraId="51E91EB1" w14:textId="77777777" w:rsidTr="17C5CE5D">
        <w:trPr>
          <w:trHeight w:val="792"/>
          <w:jc w:val="center"/>
        </w:trPr>
        <w:tc>
          <w:tcPr>
            <w:tcW w:w="846" w:type="dxa"/>
          </w:tcPr>
          <w:p w14:paraId="3D370AC9" w14:textId="77777777" w:rsidR="00552421" w:rsidRPr="001A3206" w:rsidRDefault="00552421">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7" w:type="dxa"/>
          </w:tcPr>
          <w:p w14:paraId="03A5A7D3" w14:textId="75F83906" w:rsidR="00552421" w:rsidRPr="001A3206" w:rsidRDefault="009A1382">
            <w:pPr>
              <w:spacing w:before="240" w:after="240"/>
              <w:jc w:val="center"/>
              <w:rPr>
                <w:rFonts w:ascii="Lato" w:hAnsi="Lato" w:cstheme="minorBidi"/>
                <w:b/>
                <w:sz w:val="20"/>
                <w:szCs w:val="20"/>
              </w:rPr>
            </w:pPr>
            <w:r w:rsidRPr="001A3206">
              <w:rPr>
                <w:rFonts w:ascii="Lato" w:hAnsi="Lato" w:cstheme="minorBidi"/>
                <w:b/>
                <w:sz w:val="20"/>
                <w:szCs w:val="20"/>
              </w:rPr>
              <w:t>Kritērijs</w:t>
            </w:r>
          </w:p>
        </w:tc>
        <w:tc>
          <w:tcPr>
            <w:tcW w:w="11056" w:type="dxa"/>
          </w:tcPr>
          <w:p w14:paraId="05240539" w14:textId="0CE4343C" w:rsidR="00552421" w:rsidRPr="001A3206" w:rsidRDefault="0009776D">
            <w:pPr>
              <w:spacing w:before="240" w:after="240"/>
              <w:jc w:val="center"/>
              <w:rPr>
                <w:rFonts w:ascii="Lato" w:hAnsi="Lato" w:cstheme="minorBidi"/>
                <w:b/>
                <w:sz w:val="20"/>
                <w:szCs w:val="20"/>
              </w:rPr>
            </w:pPr>
            <w:r>
              <w:rPr>
                <w:rFonts w:ascii="Lato" w:hAnsi="Lato" w:cstheme="minorBidi"/>
                <w:b/>
                <w:sz w:val="20"/>
                <w:szCs w:val="20"/>
              </w:rPr>
              <w:t>Skaidrojumi</w:t>
            </w:r>
          </w:p>
        </w:tc>
      </w:tr>
      <w:tr w:rsidR="00782CCD" w:rsidRPr="001A3206" w14:paraId="612519BC" w14:textId="77777777" w:rsidTr="17C5CE5D">
        <w:trPr>
          <w:trHeight w:val="792"/>
          <w:jc w:val="center"/>
        </w:trPr>
        <w:tc>
          <w:tcPr>
            <w:tcW w:w="846" w:type="dxa"/>
          </w:tcPr>
          <w:p w14:paraId="7AA76B14" w14:textId="77871340" w:rsidR="00782CCD" w:rsidRPr="001A3206" w:rsidRDefault="00782CCD" w:rsidP="00297BE9">
            <w:pPr>
              <w:spacing w:before="240" w:after="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2.</w:t>
            </w:r>
          </w:p>
        </w:tc>
        <w:tc>
          <w:tcPr>
            <w:tcW w:w="1707" w:type="dxa"/>
          </w:tcPr>
          <w:p w14:paraId="2F08E57F" w14:textId="796C478F" w:rsidR="00782CCD" w:rsidRPr="001A3206" w:rsidRDefault="00782CCD" w:rsidP="00395C46">
            <w:pPr>
              <w:spacing w:before="240" w:after="240"/>
              <w:rPr>
                <w:rStyle w:val="font131"/>
                <w:rFonts w:ascii="Lato" w:hAnsi="Lato"/>
              </w:rPr>
            </w:pPr>
            <w:r w:rsidRPr="001A3206">
              <w:rPr>
                <w:rStyle w:val="font131"/>
                <w:rFonts w:ascii="Lato" w:hAnsi="Lato"/>
              </w:rPr>
              <w:t>Zaļā</w:t>
            </w:r>
            <w:r w:rsidR="0009776D">
              <w:rPr>
                <w:rStyle w:val="font131"/>
                <w:rFonts w:ascii="Lato" w:hAnsi="Lato"/>
              </w:rPr>
              <w:t>s</w:t>
            </w:r>
            <w:r w:rsidRPr="001A3206">
              <w:rPr>
                <w:rStyle w:val="font131"/>
                <w:rFonts w:ascii="Lato" w:hAnsi="Lato"/>
              </w:rPr>
              <w:t xml:space="preserve"> </w:t>
            </w:r>
            <w:r w:rsidR="0009776D">
              <w:rPr>
                <w:rStyle w:val="font131"/>
                <w:rFonts w:ascii="Lato" w:hAnsi="Lato"/>
              </w:rPr>
              <w:t>A</w:t>
            </w:r>
            <w:r w:rsidRPr="001A3206">
              <w:rPr>
                <w:rStyle w:val="font131"/>
                <w:rFonts w:ascii="Lato" w:hAnsi="Lato"/>
              </w:rPr>
              <w:t>tslēga</w:t>
            </w:r>
            <w:r w:rsidR="0009776D">
              <w:rPr>
                <w:rStyle w:val="font131"/>
                <w:rFonts w:ascii="Lato" w:hAnsi="Lato"/>
              </w:rPr>
              <w:t>s</w:t>
            </w:r>
            <w:r w:rsidRPr="001A3206">
              <w:rPr>
                <w:rStyle w:val="font131"/>
                <w:rFonts w:ascii="Lato" w:hAnsi="Lato"/>
              </w:rPr>
              <w:t xml:space="preserve"> </w:t>
            </w:r>
            <w:r w:rsidRPr="001A3206">
              <w:rPr>
                <w:rStyle w:val="font211"/>
                <w:rFonts w:ascii="Lato" w:hAnsi="Lato"/>
                <w:b w:val="0"/>
              </w:rPr>
              <w:t xml:space="preserve">sertifikāts un informācija </w:t>
            </w:r>
            <w:r w:rsidRPr="001A3206">
              <w:rPr>
                <w:rStyle w:val="font211"/>
                <w:rFonts w:ascii="Lato" w:hAnsi="Lato"/>
                <w:b w:val="0"/>
                <w:bCs w:val="0"/>
              </w:rPr>
              <w:t xml:space="preserve">par </w:t>
            </w:r>
            <w:r w:rsidRPr="001A3206">
              <w:rPr>
                <w:rStyle w:val="font211"/>
                <w:rFonts w:ascii="Lato" w:hAnsi="Lato"/>
                <w:b w:val="0"/>
                <w:bCs w:val="0"/>
              </w:rPr>
              <w:lastRenderedPageBreak/>
              <w:t xml:space="preserve">programmu </w:t>
            </w:r>
            <w:r w:rsidRPr="001A3206">
              <w:rPr>
                <w:rStyle w:val="font131"/>
                <w:rFonts w:ascii="Lato" w:hAnsi="Lato"/>
              </w:rPr>
              <w:t>ir izvietota labi redzamā un bieži apmeklē</w:t>
            </w:r>
            <w:r w:rsidR="0009776D">
              <w:rPr>
                <w:rStyle w:val="font131"/>
                <w:rFonts w:ascii="Lato" w:hAnsi="Lato"/>
              </w:rPr>
              <w:t>t</w:t>
            </w:r>
            <w:r w:rsidRPr="001A3206">
              <w:rPr>
                <w:rStyle w:val="font131"/>
                <w:rFonts w:ascii="Lato" w:hAnsi="Lato"/>
              </w:rPr>
              <w:t>ā vietā. (I)</w:t>
            </w:r>
          </w:p>
          <w:p w14:paraId="03C3D03C" w14:textId="03591035" w:rsidR="00782CCD" w:rsidRPr="001A3206" w:rsidRDefault="00782CCD" w:rsidP="00395C46">
            <w:pPr>
              <w:spacing w:before="240" w:after="240"/>
              <w:rPr>
                <w:rFonts w:ascii="Lato" w:hAnsi="Lato" w:cstheme="minorBidi"/>
                <w:b/>
                <w:sz w:val="20"/>
                <w:szCs w:val="20"/>
              </w:rPr>
            </w:pPr>
            <w:r w:rsidRPr="001A3206">
              <w:rPr>
                <w:rStyle w:val="font131"/>
                <w:rFonts w:ascii="Lato" w:hAnsi="Lato"/>
              </w:rPr>
              <w:t xml:space="preserve">HH, CHP, SA, „ ” CC, R, A </w:t>
            </w:r>
          </w:p>
        </w:tc>
        <w:tc>
          <w:tcPr>
            <w:tcW w:w="11056" w:type="dxa"/>
          </w:tcPr>
          <w:p w14:paraId="541FB735" w14:textId="57F8EB9F" w:rsidR="00782CCD" w:rsidRPr="00E53A42" w:rsidRDefault="0009776D" w:rsidP="00E06994">
            <w:pPr>
              <w:spacing w:before="240" w:after="240"/>
              <w:jc w:val="both"/>
              <w:rPr>
                <w:rStyle w:val="font131"/>
                <w:rFonts w:ascii="Lato" w:hAnsi="Lato"/>
                <w:b/>
              </w:rPr>
            </w:pPr>
            <w:r w:rsidRPr="00E53A42">
              <w:rPr>
                <w:rStyle w:val="font211"/>
                <w:rFonts w:ascii="Lato" w:hAnsi="Lato"/>
              </w:rPr>
              <w:lastRenderedPageBreak/>
              <w:t>Nozīme</w:t>
            </w:r>
            <w:r w:rsidR="00782CCD" w:rsidRPr="00E53A42">
              <w:br/>
            </w:r>
            <w:r w:rsidR="00782CCD" w:rsidRPr="00E53A42">
              <w:rPr>
                <w:rStyle w:val="font211"/>
                <w:rFonts w:ascii="Lato" w:hAnsi="Lato"/>
                <w:b w:val="0"/>
              </w:rPr>
              <w:t xml:space="preserve">Zaļās atslēgas sertifikāta un standarta informācijas izvietošana </w:t>
            </w:r>
            <w:r w:rsidRPr="00E53A42">
              <w:rPr>
                <w:rStyle w:val="font211"/>
                <w:rFonts w:ascii="Lato" w:hAnsi="Lato"/>
                <w:b w:val="0"/>
              </w:rPr>
              <w:t xml:space="preserve">bieži apmeklētās vietās </w:t>
            </w:r>
            <w:r w:rsidR="00782CCD" w:rsidRPr="00E53A42">
              <w:rPr>
                <w:rStyle w:val="font211"/>
                <w:rFonts w:ascii="Lato" w:hAnsi="Lato"/>
                <w:b w:val="0"/>
              </w:rPr>
              <w:t xml:space="preserve">palīdz veidot viesu uzticību, stiprina </w:t>
            </w:r>
            <w:r w:rsidRPr="00E53A42">
              <w:rPr>
                <w:rStyle w:val="font211"/>
                <w:rFonts w:ascii="Lato" w:hAnsi="Lato"/>
                <w:b w:val="0"/>
              </w:rPr>
              <w:lastRenderedPageBreak/>
              <w:t xml:space="preserve">programmas aktivitāšu </w:t>
            </w:r>
            <w:r w:rsidR="00782CCD" w:rsidRPr="00E53A42">
              <w:rPr>
                <w:rStyle w:val="font211"/>
                <w:rFonts w:ascii="Lato" w:hAnsi="Lato"/>
                <w:b w:val="0"/>
              </w:rPr>
              <w:t>pārredzamu</w:t>
            </w:r>
            <w:r w:rsidRPr="00E53A42">
              <w:rPr>
                <w:rStyle w:val="font211"/>
                <w:rFonts w:ascii="Lato" w:hAnsi="Lato"/>
                <w:b w:val="0"/>
              </w:rPr>
              <w:t xml:space="preserve"> īstenošanu</w:t>
            </w:r>
            <w:r w:rsidR="00782CCD" w:rsidRPr="00E53A42">
              <w:rPr>
                <w:rStyle w:val="font211"/>
                <w:rFonts w:ascii="Lato" w:hAnsi="Lato"/>
                <w:b w:val="0"/>
              </w:rPr>
              <w:t xml:space="preserve"> un palielina Zaļās atslēgas sertifikāta kā ilgtspējības simbol</w:t>
            </w:r>
            <w:r w:rsidRPr="00E53A42">
              <w:rPr>
                <w:rStyle w:val="font211"/>
                <w:rFonts w:ascii="Lato" w:hAnsi="Lato"/>
                <w:b w:val="0"/>
              </w:rPr>
              <w:t>a</w:t>
            </w:r>
            <w:r w:rsidR="00782CCD" w:rsidRPr="00E53A42">
              <w:rPr>
                <w:rStyle w:val="font211"/>
                <w:rFonts w:ascii="Lato" w:hAnsi="Lato"/>
                <w:b w:val="0"/>
              </w:rPr>
              <w:t xml:space="preserve"> atpazīstamību</w:t>
            </w:r>
            <w:r w:rsidR="00782CCD" w:rsidRPr="00E53A42">
              <w:rPr>
                <w:rStyle w:val="font131"/>
                <w:rFonts w:ascii="Lato" w:hAnsi="Lato"/>
                <w:b/>
              </w:rPr>
              <w:t xml:space="preserve">. </w:t>
            </w:r>
          </w:p>
          <w:p w14:paraId="5FC452FB" w14:textId="77777777" w:rsidR="00782CCD" w:rsidRPr="00E53A42" w:rsidRDefault="00782CCD" w:rsidP="00E06994">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09B04226" w14:textId="6D637E19" w:rsidR="00782CCD" w:rsidRPr="00E53A42" w:rsidRDefault="00782CCD" w:rsidP="00E06994">
            <w:pPr>
              <w:spacing w:after="240"/>
              <w:jc w:val="both"/>
              <w:rPr>
                <w:rStyle w:val="font211"/>
                <w:rFonts w:ascii="Lato" w:hAnsi="Lato"/>
                <w:b w:val="0"/>
              </w:rPr>
            </w:pPr>
            <w:r w:rsidRPr="00E53A42">
              <w:rPr>
                <w:rStyle w:val="font131"/>
                <w:rFonts w:ascii="Lato" w:hAnsi="Lato"/>
              </w:rPr>
              <w:t xml:space="preserve">Iestāde izvieto </w:t>
            </w:r>
            <w:r w:rsidR="0009776D" w:rsidRPr="00E53A42">
              <w:rPr>
                <w:rStyle w:val="font131"/>
                <w:rFonts w:ascii="Lato" w:hAnsi="Lato"/>
              </w:rPr>
              <w:t>Zaļās Atslēga</w:t>
            </w:r>
            <w:r w:rsidRPr="00E53A42">
              <w:rPr>
                <w:rStyle w:val="font131"/>
                <w:rFonts w:ascii="Lato" w:hAnsi="Lato"/>
              </w:rPr>
              <w:t xml:space="preserve"> </w:t>
            </w:r>
            <w:r w:rsidRPr="00E53A42">
              <w:rPr>
                <w:rStyle w:val="font211"/>
                <w:rFonts w:ascii="Lato" w:hAnsi="Lato"/>
                <w:b w:val="0"/>
              </w:rPr>
              <w:t xml:space="preserve">sertifikātu un </w:t>
            </w:r>
            <w:r w:rsidR="3174D4FA" w:rsidRPr="00E53A42">
              <w:rPr>
                <w:rStyle w:val="font211"/>
                <w:rFonts w:ascii="Lato" w:hAnsi="Lato"/>
                <w:b w:val="0"/>
                <w:bCs w:val="0"/>
              </w:rPr>
              <w:t xml:space="preserve">standarta </w:t>
            </w:r>
            <w:r w:rsidRPr="00E53A42">
              <w:rPr>
                <w:rStyle w:val="font211"/>
                <w:rFonts w:ascii="Lato" w:hAnsi="Lato"/>
                <w:b w:val="0"/>
              </w:rPr>
              <w:t>informāciju par programmu vietā, kas ir ļoti apmeklēta un pieejama viesiem, piemēram, reģistratūrā vai galvenajā ieejā. Papildu sertifikāta eksemplāri</w:t>
            </w:r>
            <w:r w:rsidR="0009776D" w:rsidRPr="00E53A42">
              <w:rPr>
                <w:rStyle w:val="font211"/>
                <w:rFonts w:ascii="Lato" w:hAnsi="Lato"/>
                <w:b w:val="0"/>
              </w:rPr>
              <w:t>, veicinot iekšējo informētību,</w:t>
            </w:r>
            <w:r w:rsidRPr="00E53A42">
              <w:rPr>
                <w:rStyle w:val="font211"/>
                <w:rFonts w:ascii="Lato" w:hAnsi="Lato"/>
                <w:b w:val="0"/>
              </w:rPr>
              <w:t xml:space="preserve"> var tikt izvietoti iekšējās darbinieku telpās, piemēram, ēdnīcā vai uz ziņojumu dēļa.</w:t>
            </w:r>
          </w:p>
          <w:p w14:paraId="49E672E9" w14:textId="6B5DCCA5" w:rsidR="00782CCD" w:rsidRPr="001A3206" w:rsidRDefault="00866375" w:rsidP="00E06994">
            <w:pPr>
              <w:spacing w:before="240" w:after="240"/>
              <w:jc w:val="both"/>
              <w:rPr>
                <w:rFonts w:ascii="Lato" w:hAnsi="Lato"/>
                <w:color w:val="000000" w:themeColor="text1"/>
                <w:sz w:val="20"/>
                <w:szCs w:val="20"/>
              </w:rPr>
            </w:pPr>
            <w:r w:rsidRPr="00E53A42">
              <w:rPr>
                <w:rFonts w:ascii="Lato" w:hAnsi="Lato"/>
                <w:color w:val="000000" w:themeColor="text1"/>
                <w:sz w:val="20"/>
                <w:szCs w:val="20"/>
              </w:rPr>
              <w:t xml:space="preserve">Standarta </w:t>
            </w:r>
            <w:r w:rsidR="00782CCD" w:rsidRPr="00E53A42">
              <w:rPr>
                <w:rFonts w:ascii="Lato" w:hAnsi="Lato"/>
                <w:color w:val="000000" w:themeColor="text1"/>
                <w:sz w:val="20"/>
                <w:szCs w:val="20"/>
              </w:rPr>
              <w:t xml:space="preserve">informācija par </w:t>
            </w:r>
            <w:r w:rsidR="0009776D" w:rsidRPr="00E53A42">
              <w:rPr>
                <w:rFonts w:ascii="Lato" w:hAnsi="Lato"/>
                <w:color w:val="000000" w:themeColor="text1"/>
                <w:sz w:val="20"/>
                <w:szCs w:val="20"/>
              </w:rPr>
              <w:t>Zaļo Atslēgu</w:t>
            </w:r>
            <w:r w:rsidR="00782CCD" w:rsidRPr="00E53A42">
              <w:rPr>
                <w:rFonts w:ascii="Lato" w:hAnsi="Lato"/>
                <w:color w:val="000000" w:themeColor="text1"/>
                <w:sz w:val="20"/>
                <w:szCs w:val="20"/>
              </w:rPr>
              <w:t xml:space="preserve"> satur tos pašus galvenos punktus, kas ir </w:t>
            </w:r>
            <w:r w:rsidR="0009776D" w:rsidRPr="00E53A42">
              <w:rPr>
                <w:rFonts w:ascii="Lato" w:hAnsi="Lato"/>
                <w:color w:val="000000" w:themeColor="text1"/>
                <w:sz w:val="20"/>
                <w:szCs w:val="20"/>
              </w:rPr>
              <w:t>Zaļās Atslēgas rīku komplekta</w:t>
            </w:r>
            <w:r w:rsidR="0009776D" w:rsidRPr="00E53A42">
              <w:rPr>
                <w:rStyle w:val="FootnoteReference"/>
                <w:rFonts w:ascii="Lato" w:hAnsi="Lato"/>
                <w:color w:val="000000" w:themeColor="text1"/>
                <w:sz w:val="20"/>
                <w:szCs w:val="20"/>
              </w:rPr>
              <w:footnoteReference w:id="46"/>
            </w:r>
            <w:r w:rsidR="0009776D" w:rsidRPr="00E53A42">
              <w:rPr>
                <w:rFonts w:ascii="Lato" w:hAnsi="Lato"/>
                <w:color w:val="000000" w:themeColor="text1"/>
                <w:sz w:val="20"/>
                <w:szCs w:val="20"/>
              </w:rPr>
              <w:t xml:space="preserve"> </w:t>
            </w:r>
            <w:r w:rsidR="00782CCD" w:rsidRPr="00E53A42">
              <w:rPr>
                <w:rFonts w:ascii="Lato" w:hAnsi="Lato"/>
                <w:color w:val="000000" w:themeColor="text1"/>
                <w:sz w:val="20"/>
                <w:szCs w:val="20"/>
              </w:rPr>
              <w:t>oficiālajā veidnē</w:t>
            </w:r>
            <w:r w:rsidR="0009776D" w:rsidRPr="00E53A42">
              <w:rPr>
                <w:rFonts w:ascii="Lato" w:hAnsi="Lato"/>
                <w:color w:val="000000" w:themeColor="text1"/>
                <w:sz w:val="20"/>
                <w:szCs w:val="20"/>
              </w:rPr>
              <w:t>.</w:t>
            </w:r>
            <w:r w:rsidR="00782CCD" w:rsidRPr="00E53A42">
              <w:rPr>
                <w:rFonts w:ascii="Lato" w:hAnsi="Lato"/>
                <w:color w:val="000000" w:themeColor="text1"/>
                <w:sz w:val="20"/>
                <w:szCs w:val="20"/>
              </w:rPr>
              <w:t xml:space="preserve"> </w:t>
            </w:r>
            <w:r w:rsidR="0009776D" w:rsidRPr="00E53A42">
              <w:rPr>
                <w:rFonts w:ascii="Lato" w:hAnsi="Lato"/>
                <w:color w:val="000000" w:themeColor="text1"/>
                <w:sz w:val="20"/>
                <w:szCs w:val="20"/>
              </w:rPr>
              <w:t>V</w:t>
            </w:r>
            <w:r w:rsidR="00782CCD" w:rsidRPr="00E53A42">
              <w:rPr>
                <w:rFonts w:ascii="Lato" w:hAnsi="Lato"/>
                <w:color w:val="000000" w:themeColor="text1"/>
                <w:sz w:val="20"/>
                <w:szCs w:val="20"/>
              </w:rPr>
              <w:t>ienlaikus</w:t>
            </w:r>
            <w:r w:rsidR="0009776D" w:rsidRPr="00E53A42">
              <w:rPr>
                <w:rFonts w:ascii="Lato" w:hAnsi="Lato"/>
                <w:color w:val="000000" w:themeColor="text1"/>
                <w:sz w:val="20"/>
                <w:szCs w:val="20"/>
              </w:rPr>
              <w:t xml:space="preserve">, ir pieļaujama </w:t>
            </w:r>
            <w:r w:rsidR="00782CCD" w:rsidRPr="00E53A42">
              <w:rPr>
                <w:rFonts w:ascii="Lato" w:hAnsi="Lato"/>
                <w:color w:val="000000" w:themeColor="text1"/>
                <w:sz w:val="20"/>
                <w:szCs w:val="20"/>
              </w:rPr>
              <w:t>dizain</w:t>
            </w:r>
            <w:r w:rsidR="0009776D" w:rsidRPr="00E53A42">
              <w:rPr>
                <w:rFonts w:ascii="Lato" w:hAnsi="Lato"/>
                <w:color w:val="000000" w:themeColor="text1"/>
                <w:sz w:val="20"/>
                <w:szCs w:val="20"/>
              </w:rPr>
              <w:t xml:space="preserve">a pielāgošana </w:t>
            </w:r>
            <w:r w:rsidR="00843102">
              <w:rPr>
                <w:rFonts w:ascii="Lato" w:hAnsi="Lato"/>
                <w:color w:val="000000" w:themeColor="text1"/>
                <w:sz w:val="20"/>
                <w:szCs w:val="20"/>
              </w:rPr>
              <w:t>iestādes</w:t>
            </w:r>
            <w:r w:rsidR="00782CCD" w:rsidRPr="00E53A42">
              <w:rPr>
                <w:rFonts w:ascii="Lato" w:hAnsi="Lato"/>
                <w:color w:val="000000" w:themeColor="text1"/>
                <w:sz w:val="20"/>
                <w:szCs w:val="20"/>
              </w:rPr>
              <w:t xml:space="preserve"> zīmola vadlīnijām. Zaļās atslēgas logotips</w:t>
            </w:r>
            <w:r w:rsidR="00C01981" w:rsidRPr="00E53A42">
              <w:rPr>
                <w:rStyle w:val="FootnoteReference"/>
                <w:rFonts w:ascii="Lato" w:hAnsi="Lato"/>
                <w:color w:val="000000" w:themeColor="text1"/>
                <w:sz w:val="20"/>
                <w:szCs w:val="20"/>
              </w:rPr>
              <w:footnoteReference w:id="47"/>
            </w:r>
            <w:r w:rsidR="00782CCD" w:rsidRPr="00E53A42">
              <w:rPr>
                <w:rFonts w:ascii="Lato" w:hAnsi="Lato"/>
                <w:color w:val="000000" w:themeColor="text1"/>
                <w:sz w:val="20"/>
                <w:szCs w:val="20"/>
              </w:rPr>
              <w:t xml:space="preserve"> kopīgajā un oficiāli apstiprinātajā formātā </w:t>
            </w:r>
            <w:r w:rsidR="0009776D" w:rsidRPr="00E53A42">
              <w:rPr>
                <w:rFonts w:ascii="Lato" w:hAnsi="Lato"/>
                <w:color w:val="000000" w:themeColor="text1"/>
                <w:sz w:val="20"/>
                <w:szCs w:val="20"/>
              </w:rPr>
              <w:t>ir izvietojams</w:t>
            </w:r>
            <w:r w:rsidR="00782CCD" w:rsidRPr="00E53A42">
              <w:rPr>
                <w:rFonts w:ascii="Lato" w:hAnsi="Lato"/>
                <w:color w:val="000000" w:themeColor="text1"/>
                <w:sz w:val="20"/>
                <w:szCs w:val="20"/>
              </w:rPr>
              <w:t xml:space="preserve"> kā daļa no informācijas. Ja </w:t>
            </w:r>
            <w:r w:rsidR="32B94568" w:rsidRPr="00E53A42">
              <w:rPr>
                <w:rFonts w:ascii="Lato" w:hAnsi="Lato"/>
                <w:color w:val="000000" w:themeColor="text1"/>
                <w:sz w:val="20"/>
                <w:szCs w:val="20"/>
              </w:rPr>
              <w:t xml:space="preserve">standarta </w:t>
            </w:r>
            <w:r w:rsidR="00782CCD" w:rsidRPr="00E53A42">
              <w:rPr>
                <w:rFonts w:ascii="Lato" w:hAnsi="Lato"/>
                <w:color w:val="000000" w:themeColor="text1"/>
                <w:sz w:val="20"/>
                <w:szCs w:val="20"/>
              </w:rPr>
              <w:t>informācij</w:t>
            </w:r>
            <w:r w:rsidR="0009776D" w:rsidRPr="00E53A42">
              <w:rPr>
                <w:rFonts w:ascii="Lato" w:hAnsi="Lato"/>
                <w:color w:val="000000" w:themeColor="text1"/>
                <w:sz w:val="20"/>
                <w:szCs w:val="20"/>
              </w:rPr>
              <w:t>ā</w:t>
            </w:r>
            <w:r w:rsidR="00782CCD" w:rsidRPr="00E53A42">
              <w:rPr>
                <w:rFonts w:ascii="Lato" w:hAnsi="Lato"/>
                <w:color w:val="000000" w:themeColor="text1"/>
                <w:sz w:val="20"/>
                <w:szCs w:val="20"/>
              </w:rPr>
              <w:t xml:space="preserve"> tiek iekļauts papildu saturs, iestāde nodrošina, ka</w:t>
            </w:r>
            <w:r w:rsidR="00782CCD" w:rsidRPr="001A3206">
              <w:rPr>
                <w:rFonts w:ascii="Lato" w:hAnsi="Lato"/>
                <w:color w:val="000000" w:themeColor="text1"/>
                <w:sz w:val="20"/>
                <w:szCs w:val="20"/>
              </w:rPr>
              <w:t xml:space="preserve"> visi ar ilgtspējību saistītie komunikācijas </w:t>
            </w:r>
            <w:r w:rsidR="77CB739F" w:rsidRPr="001A3206">
              <w:rPr>
                <w:rFonts w:ascii="Lato" w:hAnsi="Lato"/>
                <w:color w:val="000000" w:themeColor="text1"/>
                <w:sz w:val="20"/>
                <w:szCs w:val="20"/>
              </w:rPr>
              <w:t>materiāli</w:t>
            </w:r>
            <w:r w:rsidR="00F300FA" w:rsidRPr="001A3206">
              <w:rPr>
                <w:rStyle w:val="FootnoteReference"/>
                <w:rFonts w:ascii="Lato" w:hAnsi="Lato"/>
                <w:color w:val="000000" w:themeColor="text1"/>
                <w:sz w:val="20"/>
                <w:szCs w:val="20"/>
              </w:rPr>
              <w:footnoteReference w:id="48"/>
            </w:r>
            <w:r w:rsidR="02C9FAF9" w:rsidRPr="001A3206">
              <w:rPr>
                <w:rFonts w:ascii="Lato" w:hAnsi="Lato"/>
                <w:color w:val="000000" w:themeColor="text1"/>
                <w:sz w:val="20"/>
                <w:szCs w:val="20"/>
              </w:rPr>
              <w:t xml:space="preserve"> </w:t>
            </w:r>
            <w:r w:rsidR="00782CCD" w:rsidRPr="001A3206">
              <w:rPr>
                <w:rFonts w:ascii="Lato" w:hAnsi="Lato"/>
                <w:color w:val="000000" w:themeColor="text1"/>
                <w:sz w:val="20"/>
                <w:szCs w:val="20"/>
              </w:rPr>
              <w:t xml:space="preserve">(gan drukātā, gan mutiskā, gan digitālā formā) precīzi atspoguļo </w:t>
            </w:r>
            <w:r w:rsidR="0009776D">
              <w:rPr>
                <w:rFonts w:ascii="Lato" w:hAnsi="Lato"/>
                <w:color w:val="000000" w:themeColor="text1"/>
                <w:sz w:val="20"/>
                <w:szCs w:val="20"/>
              </w:rPr>
              <w:t xml:space="preserve">tās </w:t>
            </w:r>
            <w:r w:rsidR="00782CCD" w:rsidRPr="001A3206">
              <w:rPr>
                <w:rFonts w:ascii="Lato" w:hAnsi="Lato"/>
                <w:color w:val="000000" w:themeColor="text1"/>
                <w:sz w:val="20"/>
                <w:szCs w:val="20"/>
              </w:rPr>
              <w:t>pašreizēj</w:t>
            </w:r>
            <w:r w:rsidR="0009776D">
              <w:rPr>
                <w:rFonts w:ascii="Lato" w:hAnsi="Lato"/>
                <w:color w:val="000000" w:themeColor="text1"/>
                <w:sz w:val="20"/>
                <w:szCs w:val="20"/>
              </w:rPr>
              <w:t xml:space="preserve">ās rīcības </w:t>
            </w:r>
            <w:r w:rsidR="00782CCD" w:rsidRPr="001A3206">
              <w:rPr>
                <w:rFonts w:ascii="Lato" w:hAnsi="Lato"/>
                <w:color w:val="000000" w:themeColor="text1"/>
                <w:sz w:val="20"/>
                <w:szCs w:val="20"/>
              </w:rPr>
              <w:t>un nepārspīlē apgalvojumus.</w:t>
            </w:r>
          </w:p>
          <w:p w14:paraId="28D33CF2" w14:textId="40623EC1" w:rsidR="00782CCD" w:rsidRPr="00E53A42" w:rsidRDefault="02C9FAF9" w:rsidP="00E06994">
            <w:pPr>
              <w:spacing w:before="240" w:after="240"/>
              <w:jc w:val="both"/>
              <w:rPr>
                <w:rFonts w:ascii="Lato" w:hAnsi="Lato"/>
                <w:color w:val="000000" w:themeColor="text1"/>
                <w:sz w:val="20"/>
                <w:szCs w:val="20"/>
              </w:rPr>
            </w:pPr>
            <w:r w:rsidRPr="001A3206">
              <w:rPr>
                <w:rFonts w:ascii="Lato" w:hAnsi="Lato"/>
                <w:color w:val="000000" w:themeColor="text1"/>
                <w:sz w:val="20"/>
                <w:szCs w:val="20"/>
              </w:rPr>
              <w:t xml:space="preserve">Informācija </w:t>
            </w:r>
            <w:r w:rsidR="00782CCD" w:rsidRPr="001A3206">
              <w:rPr>
                <w:rFonts w:ascii="Lato" w:hAnsi="Lato"/>
                <w:color w:val="000000" w:themeColor="text1"/>
                <w:sz w:val="20"/>
                <w:szCs w:val="20"/>
              </w:rPr>
              <w:t xml:space="preserve">par </w:t>
            </w:r>
            <w:r w:rsidR="0009776D">
              <w:rPr>
                <w:rFonts w:ascii="Lato" w:hAnsi="Lato"/>
                <w:color w:val="000000" w:themeColor="text1"/>
                <w:sz w:val="20"/>
                <w:szCs w:val="20"/>
              </w:rPr>
              <w:t>Zaļo Atslēgu</w:t>
            </w:r>
            <w:r w:rsidR="00782CCD" w:rsidRPr="001A3206">
              <w:rPr>
                <w:rFonts w:ascii="Lato" w:hAnsi="Lato"/>
                <w:color w:val="000000" w:themeColor="text1"/>
                <w:sz w:val="20"/>
                <w:szCs w:val="20"/>
              </w:rPr>
              <w:t xml:space="preserve"> </w:t>
            </w:r>
            <w:r w:rsidR="00DA2264" w:rsidRPr="001A3206">
              <w:rPr>
                <w:rFonts w:ascii="Lato" w:hAnsi="Lato"/>
                <w:color w:val="000000" w:themeColor="text1"/>
                <w:sz w:val="20"/>
                <w:szCs w:val="20"/>
              </w:rPr>
              <w:t>var būt pieejama arī citās vietās</w:t>
            </w:r>
            <w:r w:rsidR="00782CCD" w:rsidRPr="001A3206">
              <w:rPr>
                <w:rFonts w:ascii="Lato" w:hAnsi="Lato"/>
                <w:color w:val="000000" w:themeColor="text1"/>
                <w:sz w:val="20"/>
                <w:szCs w:val="20"/>
              </w:rPr>
              <w:t>,</w:t>
            </w:r>
            <w:r w:rsidR="00DA2264" w:rsidRPr="001A3206">
              <w:rPr>
                <w:rFonts w:ascii="Lato" w:hAnsi="Lato"/>
                <w:color w:val="000000" w:themeColor="text1"/>
                <w:sz w:val="20"/>
                <w:szCs w:val="20"/>
              </w:rPr>
              <w:t xml:space="preserve"> kurās uzturas viesi</w:t>
            </w:r>
            <w:r w:rsidR="00782CCD" w:rsidRPr="001A3206">
              <w:rPr>
                <w:rFonts w:ascii="Lato" w:hAnsi="Lato"/>
                <w:color w:val="000000" w:themeColor="text1"/>
                <w:sz w:val="20"/>
                <w:szCs w:val="20"/>
              </w:rPr>
              <w:t xml:space="preserve">, tostarp sabiedriskajās zonās (piemēram, vestibilā, liftos), viesu vai </w:t>
            </w:r>
            <w:r w:rsidR="00782CCD" w:rsidRPr="00E53A42">
              <w:rPr>
                <w:rFonts w:ascii="Lato" w:hAnsi="Lato"/>
                <w:color w:val="000000" w:themeColor="text1"/>
                <w:sz w:val="20"/>
                <w:szCs w:val="20"/>
              </w:rPr>
              <w:t>sanāksmju telpās, TV ekrānos, digitālajos ekrānos, drukātajās brošūrās un/vai viesu lietotnēs.</w:t>
            </w:r>
          </w:p>
          <w:p w14:paraId="4AD5E3C2" w14:textId="07DBBA37" w:rsidR="00782CCD" w:rsidRPr="00E53A42" w:rsidRDefault="00782CCD" w:rsidP="00E06994">
            <w:pPr>
              <w:spacing w:before="240" w:after="240"/>
              <w:jc w:val="both"/>
              <w:rPr>
                <w:rFonts w:ascii="Lato" w:hAnsi="Lato"/>
                <w:bCs/>
                <w:color w:val="000000"/>
                <w:sz w:val="20"/>
                <w:szCs w:val="20"/>
              </w:rPr>
            </w:pPr>
            <w:r w:rsidRPr="00E53A42">
              <w:rPr>
                <w:rFonts w:ascii="Lato" w:hAnsi="Lato"/>
                <w:color w:val="000000" w:themeColor="text1"/>
                <w:sz w:val="20"/>
                <w:szCs w:val="20"/>
              </w:rPr>
              <w:t xml:space="preserve">Ja </w:t>
            </w:r>
            <w:r w:rsidR="00843102">
              <w:rPr>
                <w:rFonts w:ascii="Lato" w:hAnsi="Lato"/>
                <w:color w:val="000000" w:themeColor="text1"/>
                <w:sz w:val="20"/>
                <w:szCs w:val="20"/>
              </w:rPr>
              <w:t>iestādes</w:t>
            </w:r>
            <w:r w:rsidR="00531B70" w:rsidRPr="00E53A42">
              <w:rPr>
                <w:rFonts w:ascii="Lato" w:hAnsi="Lato"/>
                <w:color w:val="000000" w:themeColor="text1"/>
                <w:sz w:val="20"/>
                <w:szCs w:val="20"/>
              </w:rPr>
              <w:t xml:space="preserve"> </w:t>
            </w:r>
            <w:r w:rsidR="0009776D" w:rsidRPr="00E53A42">
              <w:rPr>
                <w:rFonts w:ascii="Lato" w:hAnsi="Lato"/>
                <w:color w:val="000000" w:themeColor="text1"/>
                <w:sz w:val="20"/>
                <w:szCs w:val="20"/>
              </w:rPr>
              <w:t>Zaļās Atslēgas</w:t>
            </w:r>
            <w:r w:rsidRPr="00E53A42">
              <w:rPr>
                <w:rFonts w:ascii="Lato" w:hAnsi="Lato"/>
                <w:color w:val="000000" w:themeColor="text1"/>
                <w:sz w:val="20"/>
                <w:szCs w:val="20"/>
              </w:rPr>
              <w:t xml:space="preserve"> sertifikāts </w:t>
            </w:r>
            <w:r w:rsidR="00531B70" w:rsidRPr="00E53A42">
              <w:rPr>
                <w:rFonts w:ascii="Lato" w:hAnsi="Lato"/>
                <w:color w:val="000000" w:themeColor="text1"/>
                <w:sz w:val="20"/>
                <w:szCs w:val="20"/>
              </w:rPr>
              <w:t xml:space="preserve">tiek </w:t>
            </w:r>
            <w:r w:rsidR="00AA5F49" w:rsidRPr="00E53A42">
              <w:rPr>
                <w:rFonts w:ascii="Lato" w:hAnsi="Lato"/>
                <w:color w:val="000000" w:themeColor="text1"/>
                <w:sz w:val="20"/>
                <w:szCs w:val="20"/>
              </w:rPr>
              <w:t xml:space="preserve">apturēts, atsaukts vai neatjaunots, sertifikāts un informācija par </w:t>
            </w:r>
            <w:r w:rsidR="0009776D" w:rsidRPr="00E53A42">
              <w:rPr>
                <w:rFonts w:ascii="Lato" w:hAnsi="Lato"/>
                <w:color w:val="000000" w:themeColor="text1"/>
                <w:sz w:val="20"/>
                <w:szCs w:val="20"/>
              </w:rPr>
              <w:t>Zaļo Atslēgu</w:t>
            </w:r>
            <w:r w:rsidR="00AA5F49" w:rsidRPr="00E53A42">
              <w:rPr>
                <w:rFonts w:ascii="Lato" w:hAnsi="Lato"/>
                <w:color w:val="000000" w:themeColor="text1"/>
                <w:sz w:val="20"/>
                <w:szCs w:val="20"/>
              </w:rPr>
              <w:t xml:space="preserve"> tiek nekavējoties noņemta </w:t>
            </w:r>
            <w:r w:rsidRPr="00E53A42">
              <w:rPr>
                <w:rFonts w:ascii="Lato" w:hAnsi="Lato"/>
                <w:color w:val="000000" w:themeColor="text1"/>
                <w:sz w:val="20"/>
                <w:szCs w:val="20"/>
              </w:rPr>
              <w:t>no publiskās apskates, lai novērstu maldinošu komunikāciju.</w:t>
            </w:r>
          </w:p>
          <w:p w14:paraId="0843CE35" w14:textId="77777777" w:rsidR="006B0552" w:rsidRPr="00E53A42" w:rsidRDefault="006B0552" w:rsidP="006B0552">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19338427" w14:textId="5CC6A87C" w:rsidR="00782CCD" w:rsidRPr="001A3206" w:rsidRDefault="00782CCD" w:rsidP="00E06994">
            <w:pPr>
              <w:spacing w:after="240"/>
              <w:jc w:val="both"/>
              <w:rPr>
                <w:rFonts w:ascii="Lato" w:hAnsi="Lato"/>
                <w:color w:val="000000"/>
                <w:sz w:val="20"/>
                <w:szCs w:val="20"/>
              </w:rPr>
            </w:pPr>
            <w:r w:rsidRPr="00E53A42">
              <w:rPr>
                <w:rStyle w:val="font211"/>
                <w:rFonts w:ascii="Lato" w:hAnsi="Lato"/>
                <w:b w:val="0"/>
              </w:rPr>
              <w:t xml:space="preserve">Audita laikā iestāde norāda, kur </w:t>
            </w:r>
            <w:r w:rsidR="006B0552" w:rsidRPr="00E53A42">
              <w:rPr>
                <w:rStyle w:val="font211"/>
                <w:rFonts w:ascii="Lato" w:hAnsi="Lato"/>
                <w:b w:val="0"/>
              </w:rPr>
              <w:t>redzamā, skaidri saskatāmā un viesiem pieejamā vietā ir izvietots Zaļās Atslēgas</w:t>
            </w:r>
            <w:r w:rsidRPr="00E53A42">
              <w:rPr>
                <w:rStyle w:val="font211"/>
                <w:rFonts w:ascii="Lato" w:hAnsi="Lato"/>
                <w:b w:val="0"/>
              </w:rPr>
              <w:t xml:space="preserve"> sertifikāts par pašreizējo </w:t>
            </w:r>
            <w:r w:rsidR="004B7432" w:rsidRPr="00E53A42">
              <w:rPr>
                <w:rStyle w:val="font211"/>
                <w:rFonts w:ascii="Lato" w:hAnsi="Lato"/>
                <w:b w:val="0"/>
              </w:rPr>
              <w:t xml:space="preserve">sertifikācijas </w:t>
            </w:r>
            <w:r w:rsidRPr="00E53A42">
              <w:rPr>
                <w:rStyle w:val="font211"/>
                <w:rFonts w:ascii="Lato" w:hAnsi="Lato"/>
                <w:b w:val="0"/>
              </w:rPr>
              <w:t>periodu un standarta informācija. Tiek pārbaudīts, vai izvietojums ir atjaunināts un labā stāvoklī (piemēram, nav izbalējis vai bojāts</w:t>
            </w:r>
            <w:r w:rsidRPr="001A3206">
              <w:rPr>
                <w:rStyle w:val="font211"/>
                <w:rFonts w:ascii="Lato" w:hAnsi="Lato"/>
                <w:b w:val="0"/>
              </w:rPr>
              <w:t>).</w:t>
            </w:r>
          </w:p>
          <w:p w14:paraId="49681464" w14:textId="3EE3D31C" w:rsidR="006B0552" w:rsidRDefault="006B0552" w:rsidP="006B0552">
            <w:pPr>
              <w:jc w:val="both"/>
              <w:rPr>
                <w:rFonts w:ascii="Lato" w:hAnsi="Lato"/>
                <w:b/>
                <w:bCs/>
                <w:color w:val="000000"/>
                <w:sz w:val="20"/>
                <w:szCs w:val="20"/>
              </w:rPr>
            </w:pPr>
            <w:r>
              <w:rPr>
                <w:rFonts w:ascii="Lato" w:hAnsi="Lato"/>
                <w:color w:val="000000" w:themeColor="text1"/>
                <w:sz w:val="20"/>
                <w:szCs w:val="20"/>
              </w:rPr>
              <w:t>Auditors</w:t>
            </w:r>
            <w:r w:rsidR="5E617C12" w:rsidRPr="001A3206">
              <w:rPr>
                <w:rFonts w:ascii="Lato" w:hAnsi="Lato"/>
                <w:color w:val="000000" w:themeColor="text1"/>
                <w:sz w:val="20"/>
                <w:szCs w:val="20"/>
              </w:rPr>
              <w:t xml:space="preserve"> </w:t>
            </w:r>
            <w:r>
              <w:rPr>
                <w:rFonts w:ascii="Lato" w:hAnsi="Lato"/>
                <w:color w:val="000000" w:themeColor="text1"/>
                <w:sz w:val="20"/>
                <w:szCs w:val="20"/>
              </w:rPr>
              <w:t>pārliecinās</w:t>
            </w:r>
            <w:r w:rsidR="5E617C12" w:rsidRPr="001A3206">
              <w:rPr>
                <w:rFonts w:ascii="Lato" w:hAnsi="Lato"/>
                <w:color w:val="000000" w:themeColor="text1"/>
                <w:sz w:val="20"/>
                <w:szCs w:val="20"/>
              </w:rPr>
              <w:t xml:space="preserve">, ka </w:t>
            </w:r>
            <w:r w:rsidR="00491F29" w:rsidRPr="001A3206">
              <w:rPr>
                <w:rFonts w:ascii="Lato" w:hAnsi="Lato"/>
                <w:color w:val="000000" w:themeColor="text1"/>
                <w:sz w:val="20"/>
                <w:szCs w:val="20"/>
              </w:rPr>
              <w:t xml:space="preserve">parādītā informācija </w:t>
            </w:r>
            <w:r w:rsidR="5E617C12" w:rsidRPr="001A3206">
              <w:rPr>
                <w:rFonts w:ascii="Lato" w:hAnsi="Lato"/>
                <w:color w:val="000000" w:themeColor="text1"/>
                <w:sz w:val="20"/>
                <w:szCs w:val="20"/>
              </w:rPr>
              <w:t xml:space="preserve">atbilst oficiālajam </w:t>
            </w:r>
            <w:r w:rsidR="00491F29" w:rsidRPr="001A3206">
              <w:rPr>
                <w:rFonts w:ascii="Lato" w:hAnsi="Lato"/>
                <w:color w:val="000000" w:themeColor="text1"/>
                <w:sz w:val="20"/>
                <w:szCs w:val="20"/>
              </w:rPr>
              <w:t>saturam</w:t>
            </w:r>
            <w:r w:rsidR="5E617C12" w:rsidRPr="001A3206">
              <w:rPr>
                <w:rFonts w:ascii="Lato" w:hAnsi="Lato"/>
                <w:color w:val="000000" w:themeColor="text1"/>
                <w:sz w:val="20"/>
                <w:szCs w:val="20"/>
              </w:rPr>
              <w:t xml:space="preserve">, </w:t>
            </w:r>
            <w:r w:rsidR="00491F29" w:rsidRPr="001A3206">
              <w:rPr>
                <w:rFonts w:ascii="Lato" w:hAnsi="Lato"/>
                <w:color w:val="000000" w:themeColor="text1"/>
                <w:sz w:val="20"/>
                <w:szCs w:val="20"/>
              </w:rPr>
              <w:t>kas sniegt</w:t>
            </w:r>
            <w:r>
              <w:rPr>
                <w:rFonts w:ascii="Lato" w:hAnsi="Lato"/>
                <w:color w:val="000000" w:themeColor="text1"/>
                <w:sz w:val="20"/>
                <w:szCs w:val="20"/>
              </w:rPr>
              <w:t>a</w:t>
            </w:r>
            <w:r w:rsidR="00491F29" w:rsidRPr="001A3206">
              <w:rPr>
                <w:rFonts w:ascii="Lato" w:hAnsi="Lato"/>
                <w:color w:val="000000" w:themeColor="text1"/>
                <w:sz w:val="20"/>
                <w:szCs w:val="20"/>
              </w:rPr>
              <w:t xml:space="preserve"> </w:t>
            </w:r>
            <w:r w:rsidR="00843102">
              <w:rPr>
                <w:rFonts w:ascii="Lato" w:hAnsi="Lato"/>
                <w:color w:val="000000" w:themeColor="text1"/>
                <w:sz w:val="20"/>
                <w:szCs w:val="20"/>
              </w:rPr>
              <w:t>Zaļās Atslēgas</w:t>
            </w:r>
            <w:r w:rsidR="5E617C12" w:rsidRPr="001A3206">
              <w:rPr>
                <w:rFonts w:ascii="Lato" w:hAnsi="Lato"/>
                <w:color w:val="000000" w:themeColor="text1"/>
                <w:sz w:val="20"/>
                <w:szCs w:val="20"/>
              </w:rPr>
              <w:t xml:space="preserve"> </w:t>
            </w:r>
            <w:r>
              <w:rPr>
                <w:rFonts w:ascii="Lato" w:hAnsi="Lato"/>
                <w:color w:val="000000" w:themeColor="text1"/>
                <w:sz w:val="20"/>
                <w:szCs w:val="20"/>
              </w:rPr>
              <w:t>rīku komplektā</w:t>
            </w:r>
            <w:r w:rsidR="5E617C12" w:rsidRPr="001A3206">
              <w:rPr>
                <w:rFonts w:ascii="Lato" w:hAnsi="Lato"/>
                <w:color w:val="000000" w:themeColor="text1"/>
                <w:sz w:val="20"/>
                <w:szCs w:val="20"/>
              </w:rPr>
              <w:t xml:space="preserve"> </w:t>
            </w:r>
            <w:r>
              <w:rPr>
                <w:rFonts w:ascii="Lato" w:hAnsi="Lato"/>
                <w:color w:val="000000" w:themeColor="text1"/>
                <w:sz w:val="20"/>
                <w:szCs w:val="20"/>
              </w:rPr>
              <w:t>un tā</w:t>
            </w:r>
            <w:r w:rsidR="5E617C12" w:rsidRPr="001A3206">
              <w:rPr>
                <w:rFonts w:ascii="Lato" w:hAnsi="Lato"/>
                <w:color w:val="000000" w:themeColor="text1"/>
                <w:sz w:val="20"/>
                <w:szCs w:val="20"/>
              </w:rPr>
              <w:t xml:space="preserve"> </w:t>
            </w:r>
            <w:r w:rsidR="75F66EBB" w:rsidRPr="001A3206">
              <w:rPr>
                <w:rFonts w:ascii="Lato" w:hAnsi="Lato"/>
                <w:color w:val="000000" w:themeColor="text1"/>
                <w:sz w:val="20"/>
                <w:szCs w:val="20"/>
              </w:rPr>
              <w:t xml:space="preserve">ir </w:t>
            </w:r>
            <w:r w:rsidR="00846649" w:rsidRPr="001A3206">
              <w:rPr>
                <w:rFonts w:ascii="Lato" w:hAnsi="Lato"/>
                <w:color w:val="000000" w:themeColor="text1"/>
                <w:sz w:val="20"/>
                <w:szCs w:val="20"/>
              </w:rPr>
              <w:t xml:space="preserve">skaidri </w:t>
            </w:r>
            <w:r w:rsidR="5E617C12" w:rsidRPr="001A3206">
              <w:rPr>
                <w:rFonts w:ascii="Lato" w:hAnsi="Lato"/>
                <w:color w:val="000000" w:themeColor="text1"/>
                <w:sz w:val="20"/>
                <w:szCs w:val="20"/>
              </w:rPr>
              <w:t>redzama un pieejama. Ja ir iekļ</w:t>
            </w:r>
            <w:r w:rsidR="00843102">
              <w:rPr>
                <w:rFonts w:ascii="Lato" w:hAnsi="Lato"/>
                <w:color w:val="000000" w:themeColor="text1"/>
                <w:sz w:val="20"/>
                <w:szCs w:val="20"/>
              </w:rPr>
              <w:t>auta</w:t>
            </w:r>
            <w:r w:rsidR="5E617C12" w:rsidRPr="001A3206">
              <w:rPr>
                <w:rFonts w:ascii="Lato" w:hAnsi="Lato"/>
                <w:color w:val="000000" w:themeColor="text1"/>
                <w:sz w:val="20"/>
                <w:szCs w:val="20"/>
              </w:rPr>
              <w:t xml:space="preserve"> papildu informāciju, </w:t>
            </w:r>
            <w:r>
              <w:rPr>
                <w:rFonts w:ascii="Lato" w:hAnsi="Lato"/>
                <w:color w:val="000000" w:themeColor="text1"/>
                <w:sz w:val="20"/>
                <w:szCs w:val="20"/>
              </w:rPr>
              <w:t>auditors</w:t>
            </w:r>
            <w:r w:rsidR="5E617C12" w:rsidRPr="001A3206">
              <w:rPr>
                <w:rFonts w:ascii="Lato" w:hAnsi="Lato"/>
                <w:color w:val="000000" w:themeColor="text1"/>
                <w:sz w:val="20"/>
                <w:szCs w:val="20"/>
              </w:rPr>
              <w:t xml:space="preserve"> pārbauda, vai apgalvojumi ir objektīvi un vai tajos ir iekļauts tikai </w:t>
            </w:r>
            <w:r w:rsidR="00843102">
              <w:rPr>
                <w:rFonts w:ascii="Lato" w:hAnsi="Lato"/>
                <w:color w:val="000000" w:themeColor="text1"/>
                <w:sz w:val="20"/>
                <w:szCs w:val="20"/>
              </w:rPr>
              <w:t>iestādes</w:t>
            </w:r>
            <w:r w:rsidRPr="001A3206">
              <w:rPr>
                <w:rFonts w:ascii="Lato" w:hAnsi="Lato"/>
                <w:color w:val="000000" w:themeColor="text1"/>
                <w:sz w:val="20"/>
                <w:szCs w:val="20"/>
              </w:rPr>
              <w:t xml:space="preserve"> līmenī </w:t>
            </w:r>
            <w:r w:rsidR="5E617C12" w:rsidRPr="001A3206">
              <w:rPr>
                <w:rFonts w:ascii="Lato" w:hAnsi="Lato"/>
                <w:color w:val="000000" w:themeColor="text1"/>
                <w:sz w:val="20"/>
                <w:szCs w:val="20"/>
              </w:rPr>
              <w:t xml:space="preserve">pašlaik </w:t>
            </w:r>
            <w:r>
              <w:rPr>
                <w:rFonts w:ascii="Lato" w:hAnsi="Lato"/>
                <w:color w:val="000000" w:themeColor="text1"/>
                <w:sz w:val="20"/>
                <w:szCs w:val="20"/>
              </w:rPr>
              <w:t>īstenotas un pārbaudāmas rīcības</w:t>
            </w:r>
            <w:r w:rsidR="5E617C12" w:rsidRPr="001A3206">
              <w:rPr>
                <w:rFonts w:ascii="Lato" w:hAnsi="Lato"/>
                <w:color w:val="000000" w:themeColor="text1"/>
                <w:sz w:val="20"/>
                <w:szCs w:val="20"/>
              </w:rPr>
              <w:t>.</w:t>
            </w:r>
          </w:p>
          <w:p w14:paraId="7A1C848D" w14:textId="77777777" w:rsidR="006B0552" w:rsidRDefault="006B0552" w:rsidP="006B0552">
            <w:pPr>
              <w:jc w:val="both"/>
              <w:rPr>
                <w:b/>
                <w:bCs/>
              </w:rPr>
            </w:pPr>
          </w:p>
          <w:p w14:paraId="0A184BEB" w14:textId="7E4D0470" w:rsidR="00782CCD" w:rsidRPr="006B0552" w:rsidRDefault="006B0552" w:rsidP="006B0552">
            <w:pPr>
              <w:jc w:val="both"/>
              <w:rPr>
                <w:rFonts w:ascii="Lato" w:hAnsi="Lato"/>
                <w:b/>
                <w:bCs/>
                <w:color w:val="000000"/>
                <w:sz w:val="20"/>
                <w:szCs w:val="20"/>
              </w:rPr>
            </w:pPr>
            <w:r w:rsidRPr="006B0552">
              <w:rPr>
                <w:rFonts w:ascii="Lato" w:hAnsi="Lato"/>
                <w:sz w:val="20"/>
                <w:szCs w:val="20"/>
              </w:rPr>
              <w:t>Iestāde</w:t>
            </w:r>
            <w:r w:rsidRPr="006B0552">
              <w:rPr>
                <w:rFonts w:ascii="Lato" w:hAnsi="Lato"/>
                <w:b/>
                <w:bCs/>
              </w:rPr>
              <w:t>,</w:t>
            </w:r>
            <w:r>
              <w:rPr>
                <w:b/>
                <w:bCs/>
              </w:rPr>
              <w:t xml:space="preserve"> </w:t>
            </w:r>
            <w:r w:rsidR="5EF075D7" w:rsidRPr="001A3206">
              <w:rPr>
                <w:rStyle w:val="font211"/>
                <w:rFonts w:ascii="Lato" w:hAnsi="Lato"/>
                <w:b w:val="0"/>
                <w:bCs w:val="0"/>
              </w:rPr>
              <w:t>kas pie</w:t>
            </w:r>
            <w:r>
              <w:rPr>
                <w:rStyle w:val="font211"/>
                <w:rFonts w:ascii="Lato" w:hAnsi="Lato"/>
                <w:b w:val="0"/>
                <w:bCs w:val="0"/>
              </w:rPr>
              <w:t>sakās sertifikācijai</w:t>
            </w:r>
            <w:r w:rsidR="5EF075D7" w:rsidRPr="001A3206">
              <w:rPr>
                <w:rStyle w:val="font211"/>
                <w:rFonts w:ascii="Lato" w:hAnsi="Lato"/>
                <w:b w:val="0"/>
                <w:bCs w:val="0"/>
              </w:rPr>
              <w:t xml:space="preserve"> </w:t>
            </w:r>
            <w:r w:rsidR="1FBEEA85" w:rsidRPr="001A3206">
              <w:rPr>
                <w:rStyle w:val="font211"/>
                <w:rFonts w:ascii="Lato" w:hAnsi="Lato"/>
                <w:b w:val="0"/>
                <w:bCs w:val="0"/>
              </w:rPr>
              <w:t>pirmo reizi</w:t>
            </w:r>
            <w:r w:rsidR="00FE5167" w:rsidRPr="001A3206">
              <w:rPr>
                <w:rStyle w:val="font211"/>
                <w:rFonts w:ascii="Lato" w:hAnsi="Lato"/>
                <w:b w:val="0"/>
                <w:bCs w:val="0"/>
              </w:rPr>
              <w:t xml:space="preserve">, iesniedz </w:t>
            </w:r>
            <w:r w:rsidR="001D4D78" w:rsidRPr="001A3206">
              <w:rPr>
                <w:rStyle w:val="font211"/>
                <w:rFonts w:ascii="Lato" w:hAnsi="Lato"/>
                <w:b w:val="0"/>
                <w:bCs w:val="0"/>
              </w:rPr>
              <w:t xml:space="preserve">rakstisku standarta informācijas </w:t>
            </w:r>
            <w:r>
              <w:rPr>
                <w:rStyle w:val="font211"/>
                <w:rFonts w:ascii="Lato" w:hAnsi="Lato"/>
                <w:b w:val="0"/>
                <w:bCs w:val="0"/>
              </w:rPr>
              <w:t xml:space="preserve">izvietošanas </w:t>
            </w:r>
            <w:r w:rsidR="001D4D78" w:rsidRPr="001A3206">
              <w:rPr>
                <w:rStyle w:val="font211"/>
                <w:rFonts w:ascii="Lato" w:hAnsi="Lato"/>
                <w:b w:val="0"/>
                <w:bCs w:val="0"/>
              </w:rPr>
              <w:t>projektu</w:t>
            </w:r>
            <w:r>
              <w:rPr>
                <w:rStyle w:val="font211"/>
                <w:rFonts w:ascii="Lato" w:hAnsi="Lato"/>
                <w:b w:val="0"/>
                <w:bCs w:val="0"/>
              </w:rPr>
              <w:t xml:space="preserve">, </w:t>
            </w:r>
            <w:r w:rsidR="001D4D78" w:rsidRPr="001A3206">
              <w:rPr>
                <w:rStyle w:val="font211"/>
                <w:rFonts w:ascii="Lato" w:hAnsi="Lato"/>
                <w:b w:val="0"/>
                <w:bCs w:val="0"/>
              </w:rPr>
              <w:t>norād</w:t>
            </w:r>
            <w:r>
              <w:rPr>
                <w:rStyle w:val="font211"/>
                <w:rFonts w:ascii="Lato" w:hAnsi="Lato"/>
                <w:b w:val="0"/>
                <w:bCs w:val="0"/>
              </w:rPr>
              <w:t>ot</w:t>
            </w:r>
            <w:r w:rsidR="001D4D78" w:rsidRPr="001A3206">
              <w:rPr>
                <w:rStyle w:val="font211"/>
                <w:rFonts w:ascii="Lato" w:hAnsi="Lato"/>
                <w:b w:val="0"/>
                <w:bCs w:val="0"/>
              </w:rPr>
              <w:t xml:space="preserve"> </w:t>
            </w:r>
            <w:r>
              <w:rPr>
                <w:rStyle w:val="font211"/>
                <w:rFonts w:ascii="Lato" w:hAnsi="Lato"/>
                <w:b w:val="0"/>
                <w:bCs w:val="0"/>
              </w:rPr>
              <w:t>izvēlēto</w:t>
            </w:r>
            <w:r w:rsidR="001D4D78" w:rsidRPr="001A3206">
              <w:rPr>
                <w:rStyle w:val="font211"/>
                <w:rFonts w:ascii="Lato" w:hAnsi="Lato"/>
                <w:b w:val="0"/>
                <w:bCs w:val="0"/>
              </w:rPr>
              <w:t xml:space="preserve"> vietu, kur turpmāk </w:t>
            </w:r>
            <w:r>
              <w:rPr>
                <w:rStyle w:val="font211"/>
                <w:rFonts w:ascii="Lato" w:hAnsi="Lato"/>
                <w:b w:val="0"/>
                <w:bCs w:val="0"/>
              </w:rPr>
              <w:t xml:space="preserve">tiks </w:t>
            </w:r>
            <w:r w:rsidR="001D4D78" w:rsidRPr="001A3206">
              <w:rPr>
                <w:rStyle w:val="font211"/>
                <w:rFonts w:ascii="Lato" w:hAnsi="Lato"/>
                <w:b w:val="0"/>
                <w:bCs w:val="0"/>
              </w:rPr>
              <w:t>izvietot</w:t>
            </w:r>
            <w:r>
              <w:rPr>
                <w:rStyle w:val="font211"/>
                <w:rFonts w:ascii="Lato" w:hAnsi="Lato"/>
                <w:b w:val="0"/>
                <w:bCs w:val="0"/>
              </w:rPr>
              <w:t>s</w:t>
            </w:r>
            <w:r w:rsidR="001D4D78" w:rsidRPr="001A3206">
              <w:rPr>
                <w:rStyle w:val="font211"/>
                <w:rFonts w:ascii="Lato" w:hAnsi="Lato"/>
                <w:b w:val="0"/>
                <w:bCs w:val="0"/>
              </w:rPr>
              <w:t xml:space="preserve"> sertifikāt</w:t>
            </w:r>
            <w:r>
              <w:rPr>
                <w:rStyle w:val="font211"/>
                <w:rFonts w:ascii="Lato" w:hAnsi="Lato"/>
                <w:b w:val="0"/>
                <w:bCs w:val="0"/>
              </w:rPr>
              <w:t>s</w:t>
            </w:r>
            <w:r w:rsidR="001D4D78" w:rsidRPr="001A3206">
              <w:rPr>
                <w:rStyle w:val="font211"/>
                <w:rFonts w:ascii="Lato" w:hAnsi="Lato"/>
                <w:b w:val="0"/>
                <w:bCs w:val="0"/>
              </w:rPr>
              <w:t xml:space="preserve"> un informācij</w:t>
            </w:r>
            <w:r>
              <w:rPr>
                <w:rStyle w:val="font211"/>
                <w:rFonts w:ascii="Lato" w:hAnsi="Lato"/>
                <w:b w:val="0"/>
                <w:bCs w:val="0"/>
              </w:rPr>
              <w:t>a</w:t>
            </w:r>
            <w:r w:rsidR="001D4D78" w:rsidRPr="001A3206">
              <w:rPr>
                <w:rStyle w:val="font211"/>
                <w:rFonts w:ascii="Lato" w:hAnsi="Lato"/>
                <w:b w:val="0"/>
                <w:bCs w:val="0"/>
              </w:rPr>
              <w:t>.</w:t>
            </w:r>
          </w:p>
        </w:tc>
      </w:tr>
      <w:tr w:rsidR="00002E4F" w:rsidRPr="001A3206" w14:paraId="04A18B15" w14:textId="77777777" w:rsidTr="17C5CE5D">
        <w:trPr>
          <w:trHeight w:val="792"/>
          <w:jc w:val="center"/>
        </w:trPr>
        <w:tc>
          <w:tcPr>
            <w:tcW w:w="846" w:type="dxa"/>
          </w:tcPr>
          <w:p w14:paraId="1D5358D3" w14:textId="79DCDA41" w:rsidR="00002E4F" w:rsidRPr="001A3206" w:rsidRDefault="00002E4F" w:rsidP="00297BE9">
            <w:pPr>
              <w:spacing w:before="240" w:after="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2.2</w:t>
            </w:r>
          </w:p>
        </w:tc>
        <w:tc>
          <w:tcPr>
            <w:tcW w:w="1707" w:type="dxa"/>
          </w:tcPr>
          <w:p w14:paraId="4DF23D5C" w14:textId="5D8F65C6" w:rsidR="00002E4F" w:rsidRPr="001A3206" w:rsidRDefault="00002E4F" w:rsidP="00002E4F">
            <w:pPr>
              <w:spacing w:before="240" w:after="240"/>
              <w:rPr>
                <w:rFonts w:ascii="Lato" w:hAnsi="Lato"/>
                <w:color w:val="000000" w:themeColor="text1"/>
                <w:sz w:val="20"/>
                <w:szCs w:val="20"/>
              </w:rPr>
            </w:pPr>
            <w:r w:rsidRPr="001A3206">
              <w:rPr>
                <w:rFonts w:ascii="Lato" w:hAnsi="Lato"/>
                <w:color w:val="000000" w:themeColor="text1"/>
                <w:sz w:val="20"/>
                <w:szCs w:val="20"/>
              </w:rPr>
              <w:t xml:space="preserve">Informācija par </w:t>
            </w:r>
            <w:r w:rsidR="006B0552">
              <w:rPr>
                <w:rFonts w:ascii="Lato" w:hAnsi="Lato"/>
                <w:color w:val="000000" w:themeColor="text1"/>
                <w:sz w:val="20"/>
                <w:szCs w:val="20"/>
              </w:rPr>
              <w:t>Zaļo Atslēgu</w:t>
            </w:r>
            <w:r w:rsidRPr="001A3206">
              <w:rPr>
                <w:rFonts w:ascii="Lato" w:hAnsi="Lato"/>
                <w:color w:val="000000" w:themeColor="text1"/>
                <w:sz w:val="20"/>
                <w:szCs w:val="20"/>
              </w:rPr>
              <w:t xml:space="preserve"> ir </w:t>
            </w:r>
            <w:r w:rsidRPr="001A3206">
              <w:rPr>
                <w:rFonts w:ascii="Lato" w:hAnsi="Lato"/>
                <w:color w:val="000000" w:themeColor="text1"/>
                <w:sz w:val="20"/>
                <w:szCs w:val="20"/>
              </w:rPr>
              <w:lastRenderedPageBreak/>
              <w:t xml:space="preserve">pieejama </w:t>
            </w:r>
            <w:r w:rsidR="00843102">
              <w:rPr>
                <w:rFonts w:ascii="Lato" w:hAnsi="Lato"/>
                <w:color w:val="000000" w:themeColor="text1"/>
                <w:sz w:val="20"/>
                <w:szCs w:val="20"/>
              </w:rPr>
              <w:t>iestādes</w:t>
            </w:r>
            <w:r w:rsidRPr="001A3206">
              <w:rPr>
                <w:rFonts w:ascii="Lato" w:hAnsi="Lato"/>
                <w:color w:val="000000" w:themeColor="text1"/>
                <w:sz w:val="20"/>
                <w:szCs w:val="20"/>
              </w:rPr>
              <w:t xml:space="preserve"> tīmekļa vietnē. (I) </w:t>
            </w:r>
          </w:p>
          <w:p w14:paraId="218364A8" w14:textId="6128C84A" w:rsidR="00002E4F" w:rsidRPr="001A3206" w:rsidRDefault="00002E4F" w:rsidP="00A36D63">
            <w:pPr>
              <w:spacing w:before="240" w:after="240"/>
              <w:rPr>
                <w:rFonts w:ascii="Lato" w:hAnsi="Lato" w:cstheme="minorBidi"/>
                <w:b/>
                <w:sz w:val="20"/>
                <w:szCs w:val="20"/>
              </w:rPr>
            </w:pPr>
            <w:r w:rsidRPr="001A3206">
              <w:rPr>
                <w:rFonts w:ascii="Lato" w:hAnsi="Lato"/>
                <w:color w:val="000000" w:themeColor="text1"/>
                <w:sz w:val="20"/>
                <w:szCs w:val="20"/>
              </w:rPr>
              <w:t>HH, CHP, SA, CC, R, A</w:t>
            </w:r>
          </w:p>
        </w:tc>
        <w:tc>
          <w:tcPr>
            <w:tcW w:w="11056" w:type="dxa"/>
          </w:tcPr>
          <w:p w14:paraId="74989EDD" w14:textId="61403CC3" w:rsidR="00002E4F" w:rsidRPr="001A3206" w:rsidRDefault="006B0552" w:rsidP="00E06994">
            <w:pPr>
              <w:spacing w:before="240" w:after="240"/>
              <w:jc w:val="both"/>
              <w:rPr>
                <w:rStyle w:val="font211"/>
                <w:rFonts w:ascii="Lato" w:hAnsi="Lato"/>
                <w:b w:val="0"/>
              </w:rPr>
            </w:pPr>
            <w:r>
              <w:rPr>
                <w:rStyle w:val="font211"/>
                <w:rFonts w:ascii="Lato" w:hAnsi="Lato"/>
                <w:bCs w:val="0"/>
              </w:rPr>
              <w:lastRenderedPageBreak/>
              <w:t>Nozīme</w:t>
            </w:r>
            <w:r w:rsidR="00002E4F" w:rsidRPr="001A3206">
              <w:rPr>
                <w:rStyle w:val="font211"/>
                <w:rFonts w:ascii="Lato" w:hAnsi="Lato"/>
                <w:bCs w:val="0"/>
              </w:rPr>
              <w:br/>
            </w:r>
            <w:r>
              <w:rPr>
                <w:rStyle w:val="font211"/>
                <w:rFonts w:ascii="Lato" w:hAnsi="Lato"/>
                <w:b w:val="0"/>
              </w:rPr>
              <w:t>Zaļās Atslēgas sertifikācijas i</w:t>
            </w:r>
            <w:r w:rsidR="00002E4F" w:rsidRPr="001A3206">
              <w:rPr>
                <w:rStyle w:val="font211"/>
                <w:rFonts w:ascii="Lato" w:hAnsi="Lato"/>
                <w:b w:val="0"/>
              </w:rPr>
              <w:t xml:space="preserve">nformācijas izvietošana uzņēmuma tīmekļa vietnē uzlabo pārredzamību, veicina viesu uzticēšanos </w:t>
            </w:r>
            <w:r w:rsidR="00002E4F" w:rsidRPr="001A3206">
              <w:rPr>
                <w:rStyle w:val="font211"/>
                <w:rFonts w:ascii="Lato" w:hAnsi="Lato"/>
                <w:b w:val="0"/>
              </w:rPr>
              <w:lastRenderedPageBreak/>
              <w:t xml:space="preserve">un mudina </w:t>
            </w:r>
            <w:r>
              <w:rPr>
                <w:rStyle w:val="font211"/>
                <w:rFonts w:ascii="Lato" w:hAnsi="Lato"/>
                <w:b w:val="0"/>
              </w:rPr>
              <w:t xml:space="preserve">tos </w:t>
            </w:r>
            <w:r w:rsidR="00002E4F" w:rsidRPr="001A3206">
              <w:rPr>
                <w:rStyle w:val="font211"/>
                <w:rFonts w:ascii="Lato" w:hAnsi="Lato"/>
                <w:b w:val="0"/>
              </w:rPr>
              <w:t>iesaistīties ilgtspējības saistību izpildē. T</w:t>
            </w:r>
            <w:r>
              <w:rPr>
                <w:rStyle w:val="font211"/>
                <w:rFonts w:ascii="Lato" w:hAnsi="Lato"/>
                <w:b w:val="0"/>
              </w:rPr>
              <w:t>ā</w:t>
            </w:r>
            <w:r w:rsidR="00002E4F" w:rsidRPr="001A3206">
              <w:rPr>
                <w:rStyle w:val="font211"/>
                <w:rFonts w:ascii="Lato" w:hAnsi="Lato"/>
                <w:b w:val="0"/>
              </w:rPr>
              <w:t xml:space="preserve"> arī stiprina </w:t>
            </w:r>
            <w:r>
              <w:rPr>
                <w:rStyle w:val="font211"/>
                <w:rFonts w:ascii="Lato" w:hAnsi="Lato"/>
                <w:b w:val="0"/>
              </w:rPr>
              <w:t>Zaļās Atslēgas</w:t>
            </w:r>
            <w:r w:rsidR="00002E4F" w:rsidRPr="001A3206">
              <w:rPr>
                <w:rStyle w:val="font211"/>
                <w:rFonts w:ascii="Lato" w:hAnsi="Lato"/>
                <w:b w:val="0"/>
              </w:rPr>
              <w:t xml:space="preserve"> sertifikāta uzticamību, atsaucoties uz oficiāliem avotiem.</w:t>
            </w:r>
          </w:p>
          <w:p w14:paraId="1E137847" w14:textId="77777777" w:rsidR="00002E4F" w:rsidRPr="001A3206" w:rsidRDefault="00002E4F" w:rsidP="00E06994">
            <w:pPr>
              <w:spacing w:before="240"/>
              <w:jc w:val="both"/>
              <w:rPr>
                <w:rFonts w:ascii="Lato" w:hAnsi="Lato"/>
                <w:b/>
                <w:bCs/>
                <w:color w:val="000000"/>
                <w:sz w:val="20"/>
                <w:szCs w:val="20"/>
              </w:rPr>
            </w:pPr>
            <w:r w:rsidRPr="001A3206">
              <w:rPr>
                <w:rFonts w:ascii="Lato" w:hAnsi="Lato"/>
                <w:b/>
                <w:bCs/>
                <w:color w:val="000000"/>
                <w:sz w:val="20"/>
                <w:szCs w:val="20"/>
              </w:rPr>
              <w:t>Prasības īstenošanai</w:t>
            </w:r>
          </w:p>
          <w:p w14:paraId="6BF9F629" w14:textId="4F8C8290" w:rsidR="00002E4F" w:rsidRPr="001A3206" w:rsidRDefault="00002E4F" w:rsidP="00E06994">
            <w:pPr>
              <w:spacing w:after="240"/>
              <w:jc w:val="both"/>
              <w:rPr>
                <w:rStyle w:val="font131"/>
                <w:rFonts w:ascii="Lato" w:hAnsi="Lato"/>
              </w:rPr>
            </w:pPr>
            <w:r w:rsidRPr="001A3206">
              <w:rPr>
                <w:rStyle w:val="font211"/>
                <w:rFonts w:ascii="Lato" w:hAnsi="Lato"/>
                <w:b w:val="0"/>
              </w:rPr>
              <w:t xml:space="preserve">Iestādes tīmekļa vietnē ir iekļauta īsa informācija par tās </w:t>
            </w:r>
            <w:r w:rsidR="006B0552">
              <w:rPr>
                <w:rStyle w:val="font211"/>
                <w:rFonts w:ascii="Lato" w:hAnsi="Lato"/>
                <w:b w:val="0"/>
              </w:rPr>
              <w:t>Zaļās Atslēgas</w:t>
            </w:r>
            <w:r w:rsidRPr="001A3206">
              <w:rPr>
                <w:rStyle w:val="font211"/>
                <w:rFonts w:ascii="Lato" w:hAnsi="Lato"/>
                <w:b w:val="0"/>
              </w:rPr>
              <w:t xml:space="preserve"> sertifikāciju. Ir iekļautas saites uz starptautisko </w:t>
            </w:r>
            <w:r w:rsidR="006B0552">
              <w:rPr>
                <w:rStyle w:val="font211"/>
                <w:rFonts w:ascii="Lato" w:hAnsi="Lato"/>
                <w:b w:val="0"/>
              </w:rPr>
              <w:t>Zaļās Atslēgas</w:t>
            </w:r>
            <w:r w:rsidRPr="001A3206">
              <w:rPr>
                <w:rStyle w:val="font211"/>
                <w:rFonts w:ascii="Lato" w:hAnsi="Lato"/>
                <w:b w:val="0"/>
              </w:rPr>
              <w:t xml:space="preserve"> tīmekļa vietni (www.greenkey.global) un/vai nacionālo tīmekļa vietni</w:t>
            </w:r>
            <w:r w:rsidRPr="001A3206">
              <w:rPr>
                <w:rStyle w:val="font131"/>
                <w:rFonts w:ascii="Lato" w:hAnsi="Lato"/>
                <w:b/>
              </w:rPr>
              <w:t xml:space="preserve">. </w:t>
            </w:r>
            <w:r w:rsidR="006B0552">
              <w:rPr>
                <w:rStyle w:val="font131"/>
                <w:rFonts w:ascii="Lato" w:hAnsi="Lato"/>
              </w:rPr>
              <w:t>Zaļās Atslēgas</w:t>
            </w:r>
            <w:r w:rsidRPr="001A3206">
              <w:rPr>
                <w:rStyle w:val="font131"/>
                <w:rFonts w:ascii="Lato" w:hAnsi="Lato"/>
              </w:rPr>
              <w:t xml:space="preserve"> logotips</w:t>
            </w:r>
            <w:r w:rsidR="00C01981" w:rsidRPr="001A3206">
              <w:rPr>
                <w:rStyle w:val="FootnoteReference"/>
                <w:rFonts w:ascii="Lato" w:hAnsi="Lato"/>
                <w:color w:val="000000"/>
                <w:sz w:val="20"/>
                <w:szCs w:val="20"/>
              </w:rPr>
              <w:footnoteReference w:id="49"/>
            </w:r>
            <w:r w:rsidRPr="001A3206">
              <w:rPr>
                <w:rStyle w:val="font131"/>
                <w:rFonts w:ascii="Lato" w:hAnsi="Lato"/>
              </w:rPr>
              <w:t xml:space="preserve"> ir attēlots kopīgajā un oficiāli apstiprinātajā formātā.</w:t>
            </w:r>
          </w:p>
          <w:p w14:paraId="6F656FD6" w14:textId="09EBFFD6" w:rsidR="00002E4F" w:rsidRPr="001A3206" w:rsidRDefault="7C4C5DC4" w:rsidP="00E06994">
            <w:pPr>
              <w:spacing w:before="240" w:after="240"/>
              <w:jc w:val="both"/>
              <w:rPr>
                <w:rFonts w:ascii="Lato" w:hAnsi="Lato"/>
                <w:b/>
                <w:bCs/>
                <w:color w:val="000000"/>
                <w:sz w:val="20"/>
                <w:szCs w:val="20"/>
              </w:rPr>
            </w:pPr>
            <w:r w:rsidRPr="001A3206">
              <w:rPr>
                <w:rStyle w:val="font131"/>
                <w:rFonts w:ascii="Lato" w:hAnsi="Lato"/>
              </w:rPr>
              <w:t>Informācij</w:t>
            </w:r>
            <w:r w:rsidR="006B0552">
              <w:rPr>
                <w:rStyle w:val="font131"/>
                <w:rFonts w:ascii="Lato" w:hAnsi="Lato"/>
              </w:rPr>
              <w:t>u</w:t>
            </w:r>
            <w:r w:rsidRPr="001A3206">
              <w:rPr>
                <w:rStyle w:val="font131"/>
                <w:rFonts w:ascii="Lato" w:hAnsi="Lato"/>
              </w:rPr>
              <w:t xml:space="preserve"> </w:t>
            </w:r>
            <w:r w:rsidR="00F11ADB" w:rsidRPr="001A3206">
              <w:rPr>
                <w:rStyle w:val="font131"/>
                <w:rFonts w:ascii="Lato" w:hAnsi="Lato"/>
              </w:rPr>
              <w:t xml:space="preserve">var </w:t>
            </w:r>
            <w:r w:rsidRPr="001A3206">
              <w:rPr>
                <w:rStyle w:val="font131"/>
                <w:rFonts w:ascii="Lato" w:hAnsi="Lato"/>
              </w:rPr>
              <w:t>sniegt saskaņ</w:t>
            </w:r>
            <w:r w:rsidR="006B0552">
              <w:rPr>
                <w:rStyle w:val="font131"/>
                <w:rFonts w:ascii="Lato" w:hAnsi="Lato"/>
              </w:rPr>
              <w:t>oti</w:t>
            </w:r>
            <w:r w:rsidRPr="001A3206">
              <w:rPr>
                <w:rStyle w:val="font131"/>
                <w:rFonts w:ascii="Lato" w:hAnsi="Lato"/>
              </w:rPr>
              <w:t xml:space="preserve"> ar iestādes zīmola vadlīnijām </w:t>
            </w:r>
            <w:r w:rsidRPr="001A3206">
              <w:rPr>
                <w:rStyle w:val="font211"/>
                <w:rFonts w:ascii="Lato" w:hAnsi="Lato"/>
                <w:b w:val="0"/>
                <w:bCs w:val="0"/>
              </w:rPr>
              <w:t xml:space="preserve">un </w:t>
            </w:r>
            <w:r w:rsidR="006B0552">
              <w:rPr>
                <w:rStyle w:val="font211"/>
                <w:rFonts w:ascii="Lato" w:hAnsi="Lato"/>
                <w:b w:val="0"/>
                <w:bCs w:val="0"/>
              </w:rPr>
              <w:t xml:space="preserve">tā </w:t>
            </w:r>
            <w:r w:rsidRPr="001A3206">
              <w:rPr>
                <w:rStyle w:val="font211"/>
                <w:rFonts w:ascii="Lato" w:hAnsi="Lato"/>
                <w:b w:val="0"/>
                <w:bCs w:val="0"/>
              </w:rPr>
              <w:t xml:space="preserve">ir </w:t>
            </w:r>
            <w:r w:rsidR="004C6B70" w:rsidRPr="001A3206">
              <w:rPr>
                <w:rStyle w:val="font211"/>
                <w:rFonts w:ascii="Lato" w:hAnsi="Lato"/>
                <w:b w:val="0"/>
                <w:bCs w:val="0"/>
              </w:rPr>
              <w:t xml:space="preserve">skaidri </w:t>
            </w:r>
            <w:r w:rsidRPr="001A3206">
              <w:rPr>
                <w:rStyle w:val="font211"/>
                <w:rFonts w:ascii="Lato" w:hAnsi="Lato"/>
                <w:b w:val="0"/>
                <w:bCs w:val="0"/>
              </w:rPr>
              <w:t>redzama, t. i., tā ir novietota vietā, kur viesiem ir iespējams to redzēt un ar to iepazīties (piemēram, rezervēšanas lapā, mājaslapā).</w:t>
            </w:r>
          </w:p>
          <w:p w14:paraId="21806925" w14:textId="21CECC87" w:rsidR="00002E4F" w:rsidRPr="001A3206" w:rsidRDefault="00D27658" w:rsidP="00E06994">
            <w:pPr>
              <w:spacing w:before="240" w:after="240"/>
              <w:jc w:val="both"/>
              <w:rPr>
                <w:rFonts w:ascii="Lato" w:hAnsi="Lato"/>
                <w:sz w:val="20"/>
                <w:szCs w:val="20"/>
              </w:rPr>
            </w:pPr>
            <w:r w:rsidRPr="001A3206">
              <w:rPr>
                <w:rStyle w:val="font131"/>
                <w:rFonts w:ascii="Lato" w:hAnsi="Lato"/>
              </w:rPr>
              <w:t>Ieteicams</w:t>
            </w:r>
            <w:r w:rsidR="006B0552">
              <w:rPr>
                <w:rStyle w:val="font131"/>
                <w:rFonts w:ascii="Lato" w:hAnsi="Lato"/>
              </w:rPr>
              <w:t xml:space="preserve"> </w:t>
            </w:r>
            <w:r w:rsidR="00002E4F" w:rsidRPr="001A3206">
              <w:rPr>
                <w:rStyle w:val="font131"/>
                <w:rFonts w:ascii="Lato" w:hAnsi="Lato"/>
              </w:rPr>
              <w:t xml:space="preserve">papildus informācijai savā tīmekļa vietnē </w:t>
            </w:r>
            <w:r w:rsidRPr="001A3206">
              <w:rPr>
                <w:rStyle w:val="font131"/>
                <w:rFonts w:ascii="Lato" w:hAnsi="Lato"/>
              </w:rPr>
              <w:t>sniegt</w:t>
            </w:r>
            <w:r w:rsidR="006B0552">
              <w:rPr>
                <w:rStyle w:val="font131"/>
                <w:rFonts w:ascii="Lato" w:hAnsi="Lato"/>
              </w:rPr>
              <w:t xml:space="preserve"> </w:t>
            </w:r>
            <w:r w:rsidR="00002E4F" w:rsidRPr="001A3206">
              <w:rPr>
                <w:rStyle w:val="font131"/>
                <w:rFonts w:ascii="Lato" w:hAnsi="Lato"/>
              </w:rPr>
              <w:t xml:space="preserve">informāciju par </w:t>
            </w:r>
            <w:r w:rsidR="006B0552">
              <w:rPr>
                <w:rStyle w:val="font131"/>
                <w:rFonts w:ascii="Lato" w:hAnsi="Lato"/>
              </w:rPr>
              <w:t xml:space="preserve">Zaļo Atslēgu </w:t>
            </w:r>
            <w:r w:rsidRPr="001A3206">
              <w:rPr>
                <w:rStyle w:val="font131"/>
                <w:rFonts w:ascii="Lato" w:hAnsi="Lato"/>
              </w:rPr>
              <w:t xml:space="preserve">arī savos </w:t>
            </w:r>
            <w:r w:rsidR="00002E4F" w:rsidRPr="001A3206">
              <w:rPr>
                <w:rStyle w:val="font131"/>
                <w:rFonts w:ascii="Lato" w:hAnsi="Lato"/>
              </w:rPr>
              <w:t xml:space="preserve">sociālo tīklu </w:t>
            </w:r>
            <w:r w:rsidRPr="001A3206">
              <w:rPr>
                <w:rStyle w:val="font131"/>
                <w:rFonts w:ascii="Lato" w:hAnsi="Lato"/>
              </w:rPr>
              <w:t>kanālos</w:t>
            </w:r>
            <w:r w:rsidR="00002E4F" w:rsidRPr="001A3206">
              <w:rPr>
                <w:rStyle w:val="font131"/>
                <w:rFonts w:ascii="Lato" w:hAnsi="Lato"/>
              </w:rPr>
              <w:t xml:space="preserve">. </w:t>
            </w:r>
          </w:p>
          <w:p w14:paraId="71F541BA" w14:textId="77777777" w:rsidR="006B0552" w:rsidRPr="00E53A42" w:rsidRDefault="00002E4F" w:rsidP="006B0552">
            <w:pPr>
              <w:spacing w:before="240" w:after="240"/>
              <w:jc w:val="both"/>
              <w:rPr>
                <w:rStyle w:val="font211"/>
                <w:rFonts w:ascii="Lato" w:hAnsi="Lato"/>
                <w:b w:val="0"/>
              </w:rPr>
            </w:pPr>
            <w:r w:rsidRPr="001A3206">
              <w:rPr>
                <w:rStyle w:val="font211"/>
                <w:rFonts w:ascii="Lato" w:hAnsi="Lato"/>
                <w:b w:val="0"/>
              </w:rPr>
              <w:t xml:space="preserve">Iestāde nodrošina, ka visa komunikācija par </w:t>
            </w:r>
            <w:r w:rsidR="006B0552">
              <w:rPr>
                <w:rStyle w:val="font211"/>
                <w:rFonts w:ascii="Lato" w:hAnsi="Lato"/>
                <w:b w:val="0"/>
              </w:rPr>
              <w:t>Zaļo Atslēgu</w:t>
            </w:r>
            <w:r w:rsidRPr="001A3206">
              <w:rPr>
                <w:rStyle w:val="font211"/>
                <w:rFonts w:ascii="Lato" w:hAnsi="Lato"/>
                <w:b w:val="0"/>
              </w:rPr>
              <w:t xml:space="preserve"> precīzi atspoguļo iestādes pašreizējo praksi, nepārspīlē apgalvojumus un </w:t>
            </w:r>
            <w:r w:rsidRPr="00E53A42">
              <w:rPr>
                <w:rStyle w:val="font211"/>
                <w:rFonts w:ascii="Lato" w:hAnsi="Lato"/>
                <w:b w:val="0"/>
              </w:rPr>
              <w:t xml:space="preserve">izmanto oficiālo </w:t>
            </w:r>
            <w:r w:rsidR="006B0552" w:rsidRPr="00E53A42">
              <w:rPr>
                <w:rStyle w:val="font211"/>
                <w:rFonts w:ascii="Lato" w:hAnsi="Lato"/>
                <w:b w:val="0"/>
              </w:rPr>
              <w:t>Zaļās Atslēgas</w:t>
            </w:r>
            <w:r w:rsidRPr="00E53A42">
              <w:rPr>
                <w:rStyle w:val="font211"/>
                <w:rFonts w:ascii="Lato" w:hAnsi="Lato"/>
                <w:b w:val="0"/>
              </w:rPr>
              <w:t xml:space="preserve"> tīmekļa vietni kā galveno avotu</w:t>
            </w:r>
            <w:r w:rsidR="006B0552" w:rsidRPr="00E53A42">
              <w:rPr>
                <w:rStyle w:val="font211"/>
                <w:rFonts w:ascii="Lato" w:hAnsi="Lato"/>
                <w:b w:val="0"/>
              </w:rPr>
              <w:t xml:space="preserve"> informācijas precizitātes un aktualitātes nodrošināšanai. </w:t>
            </w:r>
          </w:p>
          <w:p w14:paraId="61B04AD7" w14:textId="77777777" w:rsidR="006B0552" w:rsidRPr="00E53A42" w:rsidRDefault="006B0552" w:rsidP="006B0552">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186B8FE6" w14:textId="7EFB5C00" w:rsidR="00EA3A81" w:rsidRPr="00E53A42" w:rsidRDefault="00002E4F" w:rsidP="00EA3A81">
            <w:pPr>
              <w:spacing w:after="240"/>
              <w:jc w:val="both"/>
              <w:rPr>
                <w:rStyle w:val="font211"/>
                <w:rFonts w:ascii="Lato" w:hAnsi="Lato"/>
                <w:b w:val="0"/>
              </w:rPr>
            </w:pPr>
            <w:r w:rsidRPr="00E53A42">
              <w:rPr>
                <w:rStyle w:val="font131"/>
                <w:rFonts w:ascii="Lato" w:hAnsi="Lato"/>
              </w:rPr>
              <w:t xml:space="preserve">Audita laikā </w:t>
            </w:r>
            <w:r w:rsidR="00843102">
              <w:rPr>
                <w:rStyle w:val="font131"/>
                <w:rFonts w:ascii="Lato" w:hAnsi="Lato"/>
              </w:rPr>
              <w:t>iestāde</w:t>
            </w:r>
            <w:r w:rsidRPr="00E53A42">
              <w:rPr>
                <w:rStyle w:val="font131"/>
                <w:rFonts w:ascii="Lato" w:hAnsi="Lato"/>
              </w:rPr>
              <w:t xml:space="preserve"> </w:t>
            </w:r>
            <w:r w:rsidR="00EA3A81" w:rsidRPr="00E53A42">
              <w:rPr>
                <w:rStyle w:val="font131"/>
                <w:rFonts w:ascii="Lato" w:hAnsi="Lato"/>
              </w:rPr>
              <w:t>demonstrē</w:t>
            </w:r>
            <w:r w:rsidRPr="00E53A42">
              <w:rPr>
                <w:rStyle w:val="font131"/>
                <w:rFonts w:ascii="Lato" w:hAnsi="Lato"/>
              </w:rPr>
              <w:t xml:space="preserve"> tīmekļa vietnē snie</w:t>
            </w:r>
            <w:r w:rsidR="00EA3A81" w:rsidRPr="00E53A42">
              <w:rPr>
                <w:rStyle w:val="font131"/>
                <w:rFonts w:ascii="Lato" w:hAnsi="Lato"/>
              </w:rPr>
              <w:t>gto</w:t>
            </w:r>
            <w:r w:rsidRPr="00E53A42">
              <w:rPr>
                <w:rStyle w:val="font131"/>
                <w:rFonts w:ascii="Lato" w:hAnsi="Lato"/>
              </w:rPr>
              <w:t xml:space="preserve"> informāciju par </w:t>
            </w:r>
            <w:r w:rsidR="00EA3A81" w:rsidRPr="00E53A42">
              <w:rPr>
                <w:rStyle w:val="font131"/>
                <w:rFonts w:ascii="Lato" w:hAnsi="Lato"/>
              </w:rPr>
              <w:t>Zaļo Atslēgu</w:t>
            </w:r>
            <w:r w:rsidRPr="00E53A42">
              <w:rPr>
                <w:rStyle w:val="font211"/>
              </w:rPr>
              <w:t xml:space="preserve">. </w:t>
            </w:r>
            <w:r w:rsidRPr="00E53A42">
              <w:rPr>
                <w:rStyle w:val="font211"/>
                <w:rFonts w:ascii="Lato" w:hAnsi="Lato"/>
                <w:b w:val="0"/>
              </w:rPr>
              <w:t>Auditors apstiprina</w:t>
            </w:r>
            <w:r w:rsidR="00EA3A81" w:rsidRPr="00E53A42">
              <w:rPr>
                <w:rStyle w:val="font131"/>
                <w:rFonts w:ascii="Lato" w:hAnsi="Lato"/>
              </w:rPr>
              <w:t xml:space="preserve"> </w:t>
            </w:r>
            <w:r w:rsidRPr="00E53A42">
              <w:rPr>
                <w:rStyle w:val="font211"/>
                <w:rFonts w:ascii="Lato" w:hAnsi="Lato"/>
                <w:b w:val="0"/>
              </w:rPr>
              <w:t>informācija</w:t>
            </w:r>
            <w:r w:rsidR="00EA3A81" w:rsidRPr="00E53A42">
              <w:rPr>
                <w:rStyle w:val="font211"/>
                <w:rFonts w:ascii="Lato" w:hAnsi="Lato"/>
                <w:b w:val="0"/>
              </w:rPr>
              <w:t xml:space="preserve">s precizitāti, atbilstību un korektu izvietojumu. </w:t>
            </w:r>
            <w:r w:rsidRPr="00E53A42">
              <w:rPr>
                <w:rStyle w:val="font211"/>
                <w:rFonts w:ascii="Lato" w:hAnsi="Lato"/>
                <w:b w:val="0"/>
              </w:rPr>
              <w:t xml:space="preserve"> </w:t>
            </w:r>
          </w:p>
          <w:p w14:paraId="48B937E1" w14:textId="55C44B3B" w:rsidR="00E42350" w:rsidRPr="001A3206" w:rsidRDefault="00B77A68" w:rsidP="00EA3A81">
            <w:pPr>
              <w:spacing w:after="240"/>
              <w:jc w:val="both"/>
              <w:rPr>
                <w:rFonts w:ascii="Lato" w:hAnsi="Lato"/>
                <w:bCs/>
                <w:color w:val="000000"/>
                <w:sz w:val="20"/>
                <w:szCs w:val="20"/>
              </w:rPr>
            </w:pPr>
            <w:r w:rsidRPr="00E53A42">
              <w:rPr>
                <w:rStyle w:val="font211"/>
                <w:rFonts w:ascii="Lato" w:hAnsi="Lato"/>
                <w:b w:val="0"/>
              </w:rPr>
              <w:t>P</w:t>
            </w:r>
            <w:r w:rsidR="00E42350" w:rsidRPr="00E53A42">
              <w:rPr>
                <w:rStyle w:val="font211"/>
                <w:rFonts w:ascii="Lato" w:hAnsi="Lato"/>
                <w:b w:val="0"/>
              </w:rPr>
              <w:t>ie</w:t>
            </w:r>
            <w:r w:rsidRPr="00E53A42">
              <w:rPr>
                <w:rStyle w:val="font211"/>
                <w:rFonts w:ascii="Lato" w:hAnsi="Lato"/>
                <w:b w:val="0"/>
              </w:rPr>
              <w:t>sakoties sertifikācija</w:t>
            </w:r>
            <w:r w:rsidR="00E53A42">
              <w:rPr>
                <w:rStyle w:val="font211"/>
                <w:rFonts w:ascii="Lato" w:hAnsi="Lato"/>
                <w:b w:val="0"/>
              </w:rPr>
              <w:t>i</w:t>
            </w:r>
            <w:r w:rsidR="00E42350" w:rsidRPr="00E53A42">
              <w:rPr>
                <w:rStyle w:val="font211"/>
                <w:rFonts w:ascii="Lato" w:hAnsi="Lato"/>
                <w:b w:val="0"/>
              </w:rPr>
              <w:t xml:space="preserve"> pirmo reizi, </w:t>
            </w:r>
            <w:r w:rsidRPr="00E53A42">
              <w:rPr>
                <w:rStyle w:val="font211"/>
                <w:rFonts w:ascii="Lato" w:hAnsi="Lato"/>
                <w:b w:val="0"/>
              </w:rPr>
              <w:t xml:space="preserve">iestāde </w:t>
            </w:r>
            <w:r w:rsidR="00E42350" w:rsidRPr="00E53A42">
              <w:rPr>
                <w:rStyle w:val="font211"/>
                <w:rFonts w:ascii="Lato" w:hAnsi="Lato"/>
                <w:b w:val="0"/>
              </w:rPr>
              <w:t xml:space="preserve">iesniedz rakstisku tīmekļa vietnes informācijas projektu </w:t>
            </w:r>
            <w:r w:rsidR="00F636A2" w:rsidRPr="00E53A42">
              <w:rPr>
                <w:rStyle w:val="font211"/>
                <w:rFonts w:ascii="Lato" w:hAnsi="Lato"/>
                <w:b w:val="0"/>
              </w:rPr>
              <w:t>un publicē informāciju sešu mēnešu laikā pēc</w:t>
            </w:r>
            <w:r w:rsidR="00F636A2" w:rsidRPr="001A3206">
              <w:rPr>
                <w:rStyle w:val="font211"/>
                <w:rFonts w:ascii="Lato" w:hAnsi="Lato"/>
                <w:b w:val="0"/>
              </w:rPr>
              <w:t xml:space="preserve"> sertifikāta saņemšanas.</w:t>
            </w:r>
          </w:p>
        </w:tc>
      </w:tr>
      <w:tr w:rsidR="00002E4F" w:rsidRPr="001A3206" w14:paraId="3658DF16" w14:textId="77777777" w:rsidTr="17C5CE5D">
        <w:trPr>
          <w:trHeight w:val="792"/>
          <w:jc w:val="center"/>
        </w:trPr>
        <w:tc>
          <w:tcPr>
            <w:tcW w:w="846" w:type="dxa"/>
          </w:tcPr>
          <w:p w14:paraId="420BCF6F" w14:textId="421877E6" w:rsidR="00002E4F" w:rsidRPr="001A3206" w:rsidRDefault="00002E4F" w:rsidP="5804385B">
            <w:pPr>
              <w:spacing w:before="240" w:after="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2.3</w:t>
            </w:r>
          </w:p>
          <w:p w14:paraId="1FB6CC26" w14:textId="00786C8E" w:rsidR="00002E4F" w:rsidRPr="001A3206" w:rsidRDefault="00002E4F" w:rsidP="00297BE9">
            <w:pPr>
              <w:spacing w:before="240" w:after="240"/>
              <w:rPr>
                <w:rFonts w:ascii="Lato" w:eastAsia="Times New Roman" w:hAnsi="Lato" w:cstheme="minorBidi"/>
                <w:b/>
                <w:sz w:val="20"/>
                <w:szCs w:val="20"/>
                <w:lang w:eastAsia="nl-NL"/>
              </w:rPr>
            </w:pPr>
          </w:p>
        </w:tc>
        <w:tc>
          <w:tcPr>
            <w:tcW w:w="1707" w:type="dxa"/>
          </w:tcPr>
          <w:p w14:paraId="5A7A6238" w14:textId="575380D3" w:rsidR="00002E4F" w:rsidRPr="001A3206" w:rsidRDefault="00002E4F" w:rsidP="00002E4F">
            <w:pPr>
              <w:spacing w:before="240" w:after="240"/>
              <w:rPr>
                <w:rFonts w:ascii="Lato" w:hAnsi="Lato"/>
                <w:color w:val="000000"/>
                <w:sz w:val="20"/>
                <w:szCs w:val="20"/>
              </w:rPr>
            </w:pPr>
            <w:r w:rsidRPr="001A3206">
              <w:rPr>
                <w:rStyle w:val="font1011"/>
                <w:rFonts w:ascii="Lato" w:hAnsi="Lato"/>
              </w:rPr>
              <w:t xml:space="preserve">Iestāde informē viesus par savām </w:t>
            </w:r>
            <w:r w:rsidRPr="001A3206">
              <w:rPr>
                <w:rStyle w:val="font1001"/>
                <w:rFonts w:ascii="Lato" w:hAnsi="Lato"/>
                <w:b w:val="0"/>
              </w:rPr>
              <w:t>ilgtspējības iniciatīvām</w:t>
            </w:r>
            <w:r w:rsidR="00B77A68">
              <w:rPr>
                <w:rStyle w:val="font1001"/>
                <w:rFonts w:ascii="Lato" w:hAnsi="Lato"/>
                <w:b w:val="0"/>
              </w:rPr>
              <w:t>, aktīvi</w:t>
            </w:r>
            <w:r w:rsidRPr="001A3206">
              <w:rPr>
                <w:rStyle w:val="font1001"/>
                <w:rFonts w:ascii="Lato" w:hAnsi="Lato"/>
                <w:b w:val="0"/>
              </w:rPr>
              <w:t xml:space="preserve"> mudin</w:t>
            </w:r>
            <w:r w:rsidR="00B77A68">
              <w:rPr>
                <w:rStyle w:val="font1001"/>
                <w:rFonts w:ascii="Lato" w:hAnsi="Lato"/>
                <w:b w:val="0"/>
              </w:rPr>
              <w:t>ot</w:t>
            </w:r>
            <w:r w:rsidRPr="001A3206">
              <w:rPr>
                <w:rStyle w:val="font1001"/>
                <w:rFonts w:ascii="Lato" w:hAnsi="Lato"/>
                <w:b w:val="0"/>
              </w:rPr>
              <w:t xml:space="preserve"> </w:t>
            </w:r>
            <w:r w:rsidR="00B77A68">
              <w:rPr>
                <w:rStyle w:val="font1001"/>
                <w:rFonts w:ascii="Lato" w:hAnsi="Lato"/>
                <w:b w:val="0"/>
              </w:rPr>
              <w:t>tajās</w:t>
            </w:r>
            <w:r w:rsidRPr="001A3206">
              <w:rPr>
                <w:rStyle w:val="font1001"/>
                <w:rFonts w:ascii="Lato" w:hAnsi="Lato"/>
                <w:b w:val="0"/>
              </w:rPr>
              <w:t xml:space="preserve"> piedalīties. </w:t>
            </w:r>
            <w:r w:rsidRPr="001A3206">
              <w:rPr>
                <w:rFonts w:ascii="Lato" w:hAnsi="Lato"/>
                <w:color w:val="000000" w:themeColor="text1"/>
                <w:sz w:val="20"/>
                <w:szCs w:val="20"/>
              </w:rPr>
              <w:t xml:space="preserve">(I) </w:t>
            </w:r>
          </w:p>
          <w:p w14:paraId="42C28FE4" w14:textId="2416EF43" w:rsidR="00002E4F" w:rsidRPr="001A3206" w:rsidRDefault="00002E4F" w:rsidP="009424DB">
            <w:pPr>
              <w:spacing w:before="240" w:after="240"/>
              <w:rPr>
                <w:rFonts w:ascii="Lato" w:hAnsi="Lato" w:cstheme="minorBidi"/>
                <w:b/>
                <w:sz w:val="20"/>
                <w:szCs w:val="20"/>
              </w:rPr>
            </w:pPr>
            <w:r w:rsidRPr="001A3206">
              <w:rPr>
                <w:rFonts w:ascii="Lato" w:hAnsi="Lato"/>
                <w:color w:val="000000"/>
                <w:sz w:val="20"/>
                <w:szCs w:val="20"/>
              </w:rPr>
              <w:t>HH, CHP, SA, CC, R, A</w:t>
            </w:r>
          </w:p>
        </w:tc>
        <w:tc>
          <w:tcPr>
            <w:tcW w:w="11056" w:type="dxa"/>
          </w:tcPr>
          <w:p w14:paraId="6C276319" w14:textId="0584EC61" w:rsidR="00002E4F" w:rsidRPr="00E53A42" w:rsidRDefault="00B77A68" w:rsidP="00E06994">
            <w:pPr>
              <w:spacing w:before="240" w:after="240"/>
              <w:jc w:val="both"/>
              <w:rPr>
                <w:rStyle w:val="font1011"/>
                <w:rFonts w:ascii="Lato" w:hAnsi="Lato"/>
              </w:rPr>
            </w:pPr>
            <w:r w:rsidRPr="00E53A42">
              <w:rPr>
                <w:rStyle w:val="font1011"/>
                <w:rFonts w:ascii="Lato" w:hAnsi="Lato"/>
                <w:b/>
                <w:bCs/>
              </w:rPr>
              <w:t>Nozīme</w:t>
            </w:r>
            <w:r w:rsidR="00002E4F" w:rsidRPr="00E53A42">
              <w:rPr>
                <w:rStyle w:val="font1011"/>
                <w:rFonts w:ascii="Lato" w:hAnsi="Lato"/>
                <w:b/>
                <w:bCs/>
              </w:rPr>
              <w:br/>
            </w:r>
            <w:r w:rsidR="00002E4F" w:rsidRPr="00E53A42">
              <w:rPr>
                <w:rStyle w:val="font1011"/>
                <w:rFonts w:ascii="Lato" w:hAnsi="Lato"/>
              </w:rPr>
              <w:t xml:space="preserve">Skaidra un pieejama komunikācija par </w:t>
            </w:r>
            <w:r w:rsidRPr="00E53A42">
              <w:rPr>
                <w:rStyle w:val="font1011"/>
                <w:rFonts w:ascii="Lato" w:hAnsi="Lato"/>
              </w:rPr>
              <w:t xml:space="preserve">īstenotajiem </w:t>
            </w:r>
            <w:r w:rsidR="00002E4F" w:rsidRPr="00E53A42">
              <w:rPr>
                <w:rStyle w:val="font1011"/>
                <w:rFonts w:ascii="Lato" w:hAnsi="Lato"/>
              </w:rPr>
              <w:t xml:space="preserve">ilgtspējības pasākumiem palīdz viesiem saprast, atbalstīt un piedalīties iestādes </w:t>
            </w:r>
            <w:r w:rsidRPr="00E53A42">
              <w:rPr>
                <w:rStyle w:val="font1011"/>
                <w:rFonts w:ascii="Lato" w:hAnsi="Lato"/>
              </w:rPr>
              <w:t>iniciatīvās</w:t>
            </w:r>
            <w:r w:rsidR="00002E4F" w:rsidRPr="00E53A42">
              <w:rPr>
                <w:rStyle w:val="font1011"/>
                <w:rFonts w:ascii="Lato" w:hAnsi="Lato"/>
              </w:rPr>
              <w:t>. Tas veido uzticību, veicina atbildīgu rīcību un stiprina iniciatīvu kopējo ietekmi.</w:t>
            </w:r>
          </w:p>
          <w:p w14:paraId="3E11AAF8" w14:textId="77777777" w:rsidR="00002E4F" w:rsidRPr="00E53A42" w:rsidRDefault="00002E4F" w:rsidP="00E06994">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46D8D3B8" w14:textId="71481304" w:rsidR="00002E4F" w:rsidRPr="00E53A42" w:rsidRDefault="2B8383DC" w:rsidP="00E06994">
            <w:pPr>
              <w:spacing w:after="240"/>
              <w:jc w:val="both"/>
              <w:rPr>
                <w:rStyle w:val="font1001"/>
                <w:rFonts w:ascii="Lato" w:hAnsi="Lato"/>
                <w:b w:val="0"/>
                <w:bCs w:val="0"/>
              </w:rPr>
            </w:pPr>
            <w:r w:rsidRPr="00E53A42">
              <w:rPr>
                <w:rStyle w:val="font1011"/>
                <w:rFonts w:ascii="Lato" w:hAnsi="Lato"/>
              </w:rPr>
              <w:t xml:space="preserve">Iestāde </w:t>
            </w:r>
            <w:r w:rsidRPr="00E53A42">
              <w:rPr>
                <w:rStyle w:val="font1001"/>
                <w:rFonts w:ascii="Lato" w:hAnsi="Lato"/>
                <w:b w:val="0"/>
                <w:bCs w:val="0"/>
              </w:rPr>
              <w:t xml:space="preserve">sniedz precīzu, skaidru un viegli saprotamu informāciju </w:t>
            </w:r>
            <w:r w:rsidRPr="00E53A42">
              <w:rPr>
                <w:rStyle w:val="font1011"/>
                <w:rFonts w:ascii="Lato" w:hAnsi="Lato"/>
              </w:rPr>
              <w:t xml:space="preserve">par savām </w:t>
            </w:r>
            <w:r w:rsidR="607C1EC9" w:rsidRPr="00E53A42">
              <w:rPr>
                <w:rStyle w:val="font1011"/>
                <w:rFonts w:ascii="Lato" w:hAnsi="Lato"/>
              </w:rPr>
              <w:t xml:space="preserve">ilgtspējības </w:t>
            </w:r>
            <w:r w:rsidR="00535EB1" w:rsidRPr="00E53A42">
              <w:rPr>
                <w:rStyle w:val="font1011"/>
                <w:rFonts w:ascii="Lato" w:hAnsi="Lato"/>
              </w:rPr>
              <w:t>iniciatīvām</w:t>
            </w:r>
            <w:r w:rsidRPr="00E53A42">
              <w:rPr>
                <w:rStyle w:val="font1011"/>
                <w:rFonts w:ascii="Lato" w:hAnsi="Lato"/>
              </w:rPr>
              <w:t xml:space="preserve">. Šī informācija tiek </w:t>
            </w:r>
            <w:r w:rsidRPr="00E53A42">
              <w:rPr>
                <w:rStyle w:val="font1001"/>
                <w:rFonts w:ascii="Lato" w:hAnsi="Lato"/>
                <w:b w:val="0"/>
                <w:bCs w:val="0"/>
              </w:rPr>
              <w:t xml:space="preserve">konsekventi </w:t>
            </w:r>
            <w:r w:rsidRPr="00E53A42">
              <w:rPr>
                <w:rStyle w:val="font1011"/>
                <w:rFonts w:ascii="Lato" w:hAnsi="Lato"/>
              </w:rPr>
              <w:t xml:space="preserve">parādīta </w:t>
            </w:r>
            <w:r w:rsidRPr="00E53A42">
              <w:rPr>
                <w:rStyle w:val="font1001"/>
                <w:rFonts w:ascii="Lato" w:hAnsi="Lato"/>
                <w:b w:val="0"/>
                <w:bCs w:val="0"/>
              </w:rPr>
              <w:t xml:space="preserve">vairākās </w:t>
            </w:r>
            <w:r w:rsidR="00D70292" w:rsidRPr="00E53A42">
              <w:rPr>
                <w:rStyle w:val="font1001"/>
                <w:rFonts w:ascii="Lato" w:hAnsi="Lato"/>
                <w:b w:val="0"/>
                <w:bCs w:val="0"/>
              </w:rPr>
              <w:t xml:space="preserve">viesiem pieejamās </w:t>
            </w:r>
            <w:r w:rsidR="00B77A68" w:rsidRPr="00E53A42">
              <w:rPr>
                <w:rStyle w:val="font1001"/>
                <w:rFonts w:ascii="Lato" w:hAnsi="Lato"/>
                <w:b w:val="0"/>
                <w:bCs w:val="0"/>
              </w:rPr>
              <w:t xml:space="preserve">un redzamās </w:t>
            </w:r>
            <w:r w:rsidRPr="00E53A42">
              <w:rPr>
                <w:rStyle w:val="font1001"/>
                <w:rFonts w:ascii="Lato" w:hAnsi="Lato"/>
                <w:b w:val="0"/>
                <w:bCs w:val="0"/>
              </w:rPr>
              <w:t xml:space="preserve">vietās, </w:t>
            </w:r>
            <w:r w:rsidRPr="00E53A42">
              <w:rPr>
                <w:rStyle w:val="font1011"/>
                <w:rFonts w:ascii="Lato" w:hAnsi="Lato"/>
              </w:rPr>
              <w:t xml:space="preserve">tostarp sabiedriskajās zonās (piemēram, vestibilā, liftos), viesu vai sanāksmju telpās, TV ekrānos, QR kodos, digitālajos ekrānos, drukātajās brošūrās un/vai viesu lietotnēs. </w:t>
            </w:r>
            <w:r w:rsidRPr="00E53A42">
              <w:rPr>
                <w:rStyle w:val="font1001"/>
                <w:rFonts w:ascii="Lato" w:hAnsi="Lato"/>
                <w:b w:val="0"/>
                <w:bCs w:val="0"/>
              </w:rPr>
              <w:t>“Redzams” nozīmē</w:t>
            </w:r>
            <w:r w:rsidR="00D74A5E" w:rsidRPr="00E53A42">
              <w:rPr>
                <w:rStyle w:val="font1001"/>
                <w:rFonts w:ascii="Lato" w:hAnsi="Lato"/>
                <w:b w:val="0"/>
                <w:bCs w:val="0"/>
              </w:rPr>
              <w:t>,</w:t>
            </w:r>
            <w:r w:rsidRPr="00E53A42">
              <w:rPr>
                <w:rStyle w:val="font1001"/>
                <w:rFonts w:ascii="Lato" w:hAnsi="Lato"/>
                <w:b w:val="0"/>
                <w:bCs w:val="0"/>
              </w:rPr>
              <w:t xml:space="preserve"> ka informācija ir izvietota </w:t>
            </w:r>
            <w:r w:rsidR="006B6E7E" w:rsidRPr="00E53A42">
              <w:rPr>
                <w:rStyle w:val="font1001"/>
                <w:rFonts w:ascii="Lato" w:hAnsi="Lato"/>
                <w:b w:val="0"/>
                <w:bCs w:val="0"/>
              </w:rPr>
              <w:t>vietā</w:t>
            </w:r>
            <w:r w:rsidR="00D74A5E" w:rsidRPr="00E53A42">
              <w:rPr>
                <w:rStyle w:val="font1001"/>
                <w:rFonts w:ascii="Lato" w:hAnsi="Lato"/>
                <w:b w:val="0"/>
                <w:bCs w:val="0"/>
              </w:rPr>
              <w:t xml:space="preserve">, </w:t>
            </w:r>
            <w:r w:rsidRPr="00E53A42">
              <w:rPr>
                <w:rStyle w:val="font1001"/>
                <w:rFonts w:ascii="Lato" w:hAnsi="Lato"/>
                <w:b w:val="0"/>
                <w:bCs w:val="0"/>
              </w:rPr>
              <w:t xml:space="preserve">kur viesi to var redzēt un ar to iepazīties (piemēram, reģistrācijas letēs, </w:t>
            </w:r>
            <w:r w:rsidR="00B865E6">
              <w:rPr>
                <w:rStyle w:val="font1001"/>
                <w:rFonts w:ascii="Lato" w:hAnsi="Lato"/>
                <w:b w:val="0"/>
                <w:bCs w:val="0"/>
              </w:rPr>
              <w:t>viesu istabu</w:t>
            </w:r>
            <w:r w:rsidRPr="00E53A42">
              <w:rPr>
                <w:rStyle w:val="font1001"/>
                <w:rFonts w:ascii="Lato" w:hAnsi="Lato"/>
                <w:b w:val="0"/>
                <w:bCs w:val="0"/>
              </w:rPr>
              <w:t xml:space="preserve"> apsveikuma mapēs vai mobilaj</w:t>
            </w:r>
            <w:r w:rsidR="00B77A68" w:rsidRPr="00E53A42">
              <w:rPr>
                <w:rStyle w:val="font1001"/>
                <w:rFonts w:ascii="Lato" w:hAnsi="Lato"/>
                <w:b w:val="0"/>
                <w:bCs w:val="0"/>
              </w:rPr>
              <w:t>os</w:t>
            </w:r>
            <w:r w:rsidRPr="00E53A42">
              <w:rPr>
                <w:rStyle w:val="font1001"/>
                <w:rFonts w:ascii="Lato" w:hAnsi="Lato"/>
                <w:b w:val="0"/>
                <w:bCs w:val="0"/>
              </w:rPr>
              <w:t xml:space="preserve"> rezervācijas apstiprinājumos). </w:t>
            </w:r>
          </w:p>
          <w:p w14:paraId="38821B7E" w14:textId="1B0C8C36" w:rsidR="007F2329" w:rsidRPr="00E53A42" w:rsidRDefault="00002E4F" w:rsidP="00E06994">
            <w:pPr>
              <w:spacing w:after="240"/>
              <w:jc w:val="both"/>
              <w:rPr>
                <w:rStyle w:val="font1001"/>
                <w:rFonts w:ascii="Lato" w:hAnsi="Lato"/>
                <w:b w:val="0"/>
                <w:bCs w:val="0"/>
              </w:rPr>
            </w:pPr>
            <w:r w:rsidRPr="00E53A42">
              <w:rPr>
                <w:rStyle w:val="font1011"/>
                <w:rFonts w:ascii="Lato" w:hAnsi="Lato"/>
              </w:rPr>
              <w:lastRenderedPageBreak/>
              <w:t xml:space="preserve">Papildus ilgtspējīgas attīstības politikas un sasniegumu aprakstam materiāli </w:t>
            </w:r>
            <w:r w:rsidRPr="00E53A42">
              <w:rPr>
                <w:rStyle w:val="font1001"/>
                <w:rFonts w:ascii="Lato" w:hAnsi="Lato"/>
                <w:b w:val="0"/>
                <w:bCs w:val="0"/>
              </w:rPr>
              <w:t xml:space="preserve">skaidri aicina un mudina viesus </w:t>
            </w:r>
            <w:r w:rsidRPr="00E53A42">
              <w:rPr>
                <w:rStyle w:val="font1011"/>
                <w:rFonts w:ascii="Lato" w:hAnsi="Lato"/>
              </w:rPr>
              <w:t>piedalīties konkrētās</w:t>
            </w:r>
            <w:r w:rsidR="00B77A68" w:rsidRPr="00E53A42">
              <w:rPr>
                <w:rStyle w:val="font1011"/>
                <w:rFonts w:ascii="Lato" w:hAnsi="Lato"/>
              </w:rPr>
              <w:t>, praktiskās</w:t>
            </w:r>
            <w:r w:rsidRPr="00E53A42">
              <w:rPr>
                <w:rStyle w:val="font1011"/>
                <w:rFonts w:ascii="Lato" w:hAnsi="Lato"/>
              </w:rPr>
              <w:t xml:space="preserve"> </w:t>
            </w:r>
            <w:r w:rsidR="00AA5F49" w:rsidRPr="00E53A42">
              <w:rPr>
                <w:rStyle w:val="font1011"/>
                <w:rFonts w:ascii="Lato" w:hAnsi="Lato"/>
              </w:rPr>
              <w:t>ilgtspējīg</w:t>
            </w:r>
            <w:r w:rsidR="00B77A68" w:rsidRPr="00E53A42">
              <w:rPr>
                <w:rStyle w:val="font1011"/>
                <w:rFonts w:ascii="Lato" w:hAnsi="Lato"/>
              </w:rPr>
              <w:t>u</w:t>
            </w:r>
            <w:r w:rsidR="00AA5F49" w:rsidRPr="00E53A42">
              <w:rPr>
                <w:rStyle w:val="font1011"/>
                <w:rFonts w:ascii="Lato" w:hAnsi="Lato"/>
              </w:rPr>
              <w:t xml:space="preserve"> </w:t>
            </w:r>
            <w:r w:rsidRPr="00E53A42">
              <w:rPr>
                <w:rStyle w:val="font1011"/>
                <w:rFonts w:ascii="Lato" w:hAnsi="Lato"/>
              </w:rPr>
              <w:t>attīstīb</w:t>
            </w:r>
            <w:r w:rsidR="00B77A68" w:rsidRPr="00E53A42">
              <w:rPr>
                <w:rStyle w:val="font1011"/>
                <w:rFonts w:ascii="Lato" w:hAnsi="Lato"/>
              </w:rPr>
              <w:t>u veicinošās</w:t>
            </w:r>
            <w:r w:rsidRPr="00E53A42">
              <w:rPr>
                <w:rStyle w:val="font1011"/>
                <w:rFonts w:ascii="Lato" w:hAnsi="Lato"/>
              </w:rPr>
              <w:t xml:space="preserve"> aktivitātēs. Tas var ietvert ūdens un enerģijas taupīšanu, atkritumu šķirošanu un pārstrādi, pārtikas atkritumu samazināšanu, vietējās bioloģiskās daudzveidības atbalstīšanu vai ieguldījumu sociālās vai vides labdarības organizācijās. </w:t>
            </w:r>
            <w:r w:rsidRPr="00E53A42">
              <w:rPr>
                <w:rStyle w:val="font1001"/>
                <w:rFonts w:ascii="Lato" w:hAnsi="Lato"/>
                <w:b w:val="0"/>
                <w:bCs w:val="0"/>
              </w:rPr>
              <w:t xml:space="preserve">Aicinājums rīkoties ir </w:t>
            </w:r>
            <w:r w:rsidR="00B77A68" w:rsidRPr="00E53A42">
              <w:rPr>
                <w:rStyle w:val="font1001"/>
                <w:rFonts w:ascii="Lato" w:hAnsi="Lato"/>
                <w:b w:val="0"/>
                <w:bCs w:val="0"/>
              </w:rPr>
              <w:t xml:space="preserve">formulēts </w:t>
            </w:r>
            <w:r w:rsidRPr="00E53A42">
              <w:rPr>
                <w:rStyle w:val="font1001"/>
                <w:rFonts w:ascii="Lato" w:hAnsi="Lato"/>
                <w:b w:val="0"/>
                <w:bCs w:val="0"/>
              </w:rPr>
              <w:t>skaidr</w:t>
            </w:r>
            <w:r w:rsidR="00B77A68" w:rsidRPr="00E53A42">
              <w:rPr>
                <w:rStyle w:val="font1001"/>
                <w:rFonts w:ascii="Lato" w:hAnsi="Lato"/>
                <w:b w:val="0"/>
                <w:bCs w:val="0"/>
              </w:rPr>
              <w:t>i</w:t>
            </w:r>
            <w:r w:rsidRPr="00E53A42">
              <w:rPr>
                <w:rStyle w:val="font1001"/>
                <w:rFonts w:ascii="Lato" w:hAnsi="Lato"/>
                <w:b w:val="0"/>
                <w:bCs w:val="0"/>
              </w:rPr>
              <w:t xml:space="preserve"> un motivējoš</w:t>
            </w:r>
            <w:r w:rsidR="00B77A68" w:rsidRPr="00E53A42">
              <w:rPr>
                <w:rStyle w:val="font1001"/>
                <w:rFonts w:ascii="Lato" w:hAnsi="Lato"/>
                <w:b w:val="0"/>
                <w:bCs w:val="0"/>
              </w:rPr>
              <w:t>i</w:t>
            </w:r>
            <w:r w:rsidRPr="00E53A42">
              <w:rPr>
                <w:rStyle w:val="font1001"/>
                <w:rFonts w:ascii="Lato" w:hAnsi="Lato"/>
                <w:b w:val="0"/>
                <w:bCs w:val="0"/>
              </w:rPr>
              <w:t xml:space="preserve">, </w:t>
            </w:r>
            <w:r w:rsidR="00B77A68" w:rsidRPr="00E53A42">
              <w:rPr>
                <w:rStyle w:val="font1001"/>
                <w:rFonts w:ascii="Lato" w:hAnsi="Lato"/>
                <w:b w:val="0"/>
                <w:bCs w:val="0"/>
              </w:rPr>
              <w:t xml:space="preserve">vienkāršā veidā </w:t>
            </w:r>
            <w:r w:rsidRPr="00E53A42">
              <w:rPr>
                <w:rStyle w:val="font1001"/>
                <w:rFonts w:ascii="Lato" w:hAnsi="Lato"/>
                <w:b w:val="0"/>
                <w:bCs w:val="0"/>
              </w:rPr>
              <w:t xml:space="preserve">izklāstot </w:t>
            </w:r>
            <w:r w:rsidR="00B77A68" w:rsidRPr="00E53A42">
              <w:rPr>
                <w:rStyle w:val="font1001"/>
                <w:rFonts w:ascii="Lato" w:hAnsi="Lato"/>
                <w:b w:val="0"/>
                <w:bCs w:val="0"/>
              </w:rPr>
              <w:t xml:space="preserve">viesiem veicamās rīcības </w:t>
            </w:r>
            <w:r w:rsidRPr="00E53A42">
              <w:rPr>
                <w:rStyle w:val="font1001"/>
                <w:rFonts w:ascii="Lato" w:hAnsi="Lato"/>
                <w:b w:val="0"/>
                <w:bCs w:val="0"/>
              </w:rPr>
              <w:t>un pozitīvo ietekmi, kādu t</w:t>
            </w:r>
            <w:r w:rsidR="00B77A68" w:rsidRPr="00E53A42">
              <w:rPr>
                <w:rStyle w:val="font1001"/>
                <w:rFonts w:ascii="Lato" w:hAnsi="Lato"/>
                <w:b w:val="0"/>
                <w:bCs w:val="0"/>
              </w:rPr>
              <w:t>ās</w:t>
            </w:r>
            <w:r w:rsidRPr="00E53A42">
              <w:rPr>
                <w:rStyle w:val="font1001"/>
                <w:rFonts w:ascii="Lato" w:hAnsi="Lato"/>
                <w:b w:val="0"/>
                <w:bCs w:val="0"/>
              </w:rPr>
              <w:t xml:space="preserve"> var radīt. </w:t>
            </w:r>
          </w:p>
          <w:p w14:paraId="1B168469" w14:textId="48F2F824" w:rsidR="00002E4F" w:rsidRPr="00E53A42" w:rsidRDefault="0094249A" w:rsidP="00E06994">
            <w:pPr>
              <w:spacing w:after="240"/>
              <w:jc w:val="both"/>
              <w:rPr>
                <w:rStyle w:val="font1001"/>
                <w:rFonts w:ascii="Lato" w:hAnsi="Lato"/>
                <w:b w:val="0"/>
              </w:rPr>
            </w:pPr>
            <w:r w:rsidRPr="00E53A42">
              <w:rPr>
                <w:rStyle w:val="font1001"/>
                <w:rFonts w:ascii="Lato" w:hAnsi="Lato"/>
                <w:b w:val="0"/>
              </w:rPr>
              <w:t>Ieteicams</w:t>
            </w:r>
            <w:r w:rsidR="00B77A68" w:rsidRPr="00E53A42">
              <w:rPr>
                <w:rStyle w:val="font1001"/>
                <w:rFonts w:ascii="Lato" w:hAnsi="Lato"/>
                <w:b w:val="0"/>
              </w:rPr>
              <w:t xml:space="preserve"> nodrošināt</w:t>
            </w:r>
            <w:r w:rsidRPr="00E53A42">
              <w:rPr>
                <w:rStyle w:val="font1001"/>
                <w:rFonts w:ascii="Lato" w:hAnsi="Lato"/>
                <w:b w:val="0"/>
              </w:rPr>
              <w:t xml:space="preserve"> informācija</w:t>
            </w:r>
            <w:r w:rsidR="00B77A68" w:rsidRPr="00E53A42">
              <w:rPr>
                <w:rStyle w:val="font1001"/>
                <w:rFonts w:ascii="Lato" w:hAnsi="Lato"/>
                <w:b w:val="0"/>
              </w:rPr>
              <w:t>s pieejamību</w:t>
            </w:r>
            <w:r w:rsidRPr="00E53A42">
              <w:rPr>
                <w:rStyle w:val="font1001"/>
                <w:rFonts w:ascii="Lato" w:hAnsi="Lato"/>
                <w:b w:val="0"/>
              </w:rPr>
              <w:t xml:space="preserve"> vairāk</w:t>
            </w:r>
            <w:r w:rsidR="00B77A68" w:rsidRPr="00E53A42">
              <w:rPr>
                <w:rStyle w:val="font1001"/>
                <w:rFonts w:ascii="Lato" w:hAnsi="Lato"/>
                <w:b w:val="0"/>
              </w:rPr>
              <w:t>ās</w:t>
            </w:r>
            <w:r w:rsidRPr="00E53A42">
              <w:rPr>
                <w:rStyle w:val="font1001"/>
                <w:rFonts w:ascii="Lato" w:hAnsi="Lato"/>
                <w:b w:val="0"/>
              </w:rPr>
              <w:t xml:space="preserve"> </w:t>
            </w:r>
            <w:r w:rsidR="00B77A68" w:rsidRPr="00E53A42">
              <w:rPr>
                <w:rStyle w:val="font1001"/>
                <w:rFonts w:ascii="Lato" w:hAnsi="Lato"/>
                <w:b w:val="0"/>
              </w:rPr>
              <w:t>valodās</w:t>
            </w:r>
            <w:r w:rsidRPr="00E53A42">
              <w:rPr>
                <w:rStyle w:val="font1001"/>
                <w:rFonts w:ascii="Lato" w:hAnsi="Lato"/>
                <w:b w:val="0"/>
              </w:rPr>
              <w:t>, ņemot vērā viesu demogrāfisko struktūru, un vizuāli pievilcīg</w:t>
            </w:r>
            <w:r w:rsidR="00B77A68" w:rsidRPr="00E53A42">
              <w:rPr>
                <w:rStyle w:val="font1001"/>
                <w:rFonts w:ascii="Lato" w:hAnsi="Lato"/>
                <w:b w:val="0"/>
              </w:rPr>
              <w:t>u</w:t>
            </w:r>
            <w:r w:rsidRPr="00E53A42">
              <w:rPr>
                <w:rStyle w:val="font1001"/>
                <w:rFonts w:ascii="Lato" w:hAnsi="Lato"/>
                <w:b w:val="0"/>
              </w:rPr>
              <w:t xml:space="preserve"> </w:t>
            </w:r>
            <w:r w:rsidR="00B77A68" w:rsidRPr="00E53A42">
              <w:rPr>
                <w:rStyle w:val="font1001"/>
                <w:rFonts w:ascii="Lato" w:hAnsi="Lato"/>
                <w:b w:val="0"/>
              </w:rPr>
              <w:t>pasniegšanas f</w:t>
            </w:r>
            <w:r w:rsidRPr="00E53A42">
              <w:rPr>
                <w:rStyle w:val="font1001"/>
                <w:rFonts w:ascii="Lato" w:hAnsi="Lato"/>
                <w:b w:val="0"/>
              </w:rPr>
              <w:t>ormāt</w:t>
            </w:r>
            <w:r w:rsidR="00B77A68" w:rsidRPr="00E53A42">
              <w:rPr>
                <w:rStyle w:val="font1001"/>
                <w:rFonts w:ascii="Lato" w:hAnsi="Lato"/>
                <w:b w:val="0"/>
              </w:rPr>
              <w:t>u</w:t>
            </w:r>
            <w:r w:rsidRPr="00E53A42">
              <w:rPr>
                <w:rStyle w:val="font1001"/>
                <w:rFonts w:ascii="Lato" w:hAnsi="Lato"/>
                <w:b w:val="0"/>
              </w:rPr>
              <w:t>, kas piesaista uzmanību un ir viegli saprotam</w:t>
            </w:r>
            <w:r w:rsidR="00B77A68" w:rsidRPr="00E53A42">
              <w:rPr>
                <w:rStyle w:val="font1001"/>
                <w:rFonts w:ascii="Lato" w:hAnsi="Lato"/>
                <w:b w:val="0"/>
              </w:rPr>
              <w:t>s</w:t>
            </w:r>
            <w:r w:rsidRPr="00E53A42">
              <w:rPr>
                <w:rStyle w:val="font1001"/>
                <w:rFonts w:ascii="Lato" w:hAnsi="Lato"/>
                <w:b w:val="0"/>
              </w:rPr>
              <w:t xml:space="preserve">. </w:t>
            </w:r>
            <w:r w:rsidR="00002E4F" w:rsidRPr="00E53A42">
              <w:rPr>
                <w:rStyle w:val="font1001"/>
                <w:rFonts w:ascii="Lato" w:hAnsi="Lato"/>
                <w:b w:val="0"/>
                <w:bCs w:val="0"/>
              </w:rPr>
              <w:t xml:space="preserve">Lai vēl vairāk motivētu iesaistīšanos, </w:t>
            </w:r>
            <w:r w:rsidR="00843102">
              <w:rPr>
                <w:rStyle w:val="font1001"/>
                <w:rFonts w:ascii="Lato" w:hAnsi="Lato"/>
                <w:b w:val="0"/>
                <w:bCs w:val="0"/>
              </w:rPr>
              <w:t>iestāde</w:t>
            </w:r>
            <w:r w:rsidR="00002E4F" w:rsidRPr="00E53A42">
              <w:rPr>
                <w:rStyle w:val="font1001"/>
                <w:rFonts w:ascii="Lato" w:hAnsi="Lato"/>
                <w:b w:val="0"/>
                <w:bCs w:val="0"/>
              </w:rPr>
              <w:t xml:space="preserve"> var ieviest arī atlīdzības vai punktu sistēmu, atzinīgi novērtē</w:t>
            </w:r>
            <w:r w:rsidR="00B77A68" w:rsidRPr="00E53A42">
              <w:rPr>
                <w:rStyle w:val="font1001"/>
                <w:rFonts w:ascii="Lato" w:hAnsi="Lato"/>
                <w:b w:val="0"/>
                <w:bCs w:val="0"/>
              </w:rPr>
              <w:t>jot</w:t>
            </w:r>
            <w:r w:rsidR="00002E4F" w:rsidRPr="00E53A42">
              <w:rPr>
                <w:rStyle w:val="font1001"/>
                <w:rFonts w:ascii="Lato" w:hAnsi="Lato"/>
                <w:b w:val="0"/>
                <w:bCs w:val="0"/>
              </w:rPr>
              <w:t xml:space="preserve"> viesus, kuri uzturēšanās laikā piedalās atbildīgās prakses īstenošanā, ar nosacījumu, ka paši stimuli ir ilgtspējīgi un nemudina uz pārmērīgu patēriņu.</w:t>
            </w:r>
          </w:p>
          <w:p w14:paraId="49E27694" w14:textId="47E2CAEC" w:rsidR="00002E4F" w:rsidRPr="00E53A42" w:rsidRDefault="006F4DD0" w:rsidP="00E06994">
            <w:pPr>
              <w:spacing w:after="240"/>
              <w:jc w:val="both"/>
              <w:rPr>
                <w:rStyle w:val="font1001"/>
                <w:rFonts w:ascii="Lato" w:hAnsi="Lato"/>
                <w:b w:val="0"/>
                <w:bCs w:val="0"/>
              </w:rPr>
            </w:pPr>
            <w:r w:rsidRPr="00E53A42">
              <w:rPr>
                <w:rStyle w:val="font1001"/>
                <w:rFonts w:ascii="Lato" w:hAnsi="Lato"/>
                <w:b w:val="0"/>
                <w:bCs w:val="0"/>
              </w:rPr>
              <w:t xml:space="preserve">Iestāde nodrošina, ka </w:t>
            </w:r>
            <w:r w:rsidR="00002E4F" w:rsidRPr="00E53A42">
              <w:rPr>
                <w:rStyle w:val="font1001"/>
                <w:rFonts w:ascii="Lato" w:hAnsi="Lato"/>
                <w:b w:val="0"/>
                <w:bCs w:val="0"/>
              </w:rPr>
              <w:t xml:space="preserve">visa ar ilgtspējību saistītā komunikācija (gan drukātā, gan mutiskā, gan digitālā formā) precīzi atspoguļo pašreizējās </w:t>
            </w:r>
            <w:r w:rsidR="00B77A68" w:rsidRPr="00E53A42">
              <w:rPr>
                <w:rStyle w:val="font1001"/>
                <w:rFonts w:ascii="Lato" w:hAnsi="Lato"/>
                <w:b w:val="0"/>
                <w:bCs w:val="0"/>
              </w:rPr>
              <w:t>rīcības</w:t>
            </w:r>
            <w:r w:rsidR="00002E4F" w:rsidRPr="00E53A42">
              <w:rPr>
                <w:rStyle w:val="font1001"/>
                <w:rFonts w:ascii="Lato" w:hAnsi="Lato"/>
                <w:b w:val="0"/>
                <w:bCs w:val="0"/>
              </w:rPr>
              <w:t xml:space="preserve">, nepārspīlē apgalvojumus un tiek </w:t>
            </w:r>
            <w:r w:rsidR="00B77A68" w:rsidRPr="00E53A42">
              <w:rPr>
                <w:rStyle w:val="font1001"/>
                <w:rFonts w:ascii="Lato" w:hAnsi="Lato"/>
                <w:b w:val="0"/>
                <w:bCs w:val="0"/>
              </w:rPr>
              <w:t>regulāri aktualizēta</w:t>
            </w:r>
            <w:r w:rsidR="00002E4F" w:rsidRPr="00E53A42">
              <w:rPr>
                <w:rStyle w:val="font1001"/>
                <w:rFonts w:ascii="Lato" w:hAnsi="Lato"/>
                <w:b w:val="0"/>
                <w:bCs w:val="0"/>
              </w:rPr>
              <w:t>.</w:t>
            </w:r>
          </w:p>
          <w:p w14:paraId="7157E01B" w14:textId="77777777" w:rsidR="00B77A68" w:rsidRPr="00E53A42" w:rsidRDefault="00B77A68" w:rsidP="00B77A68">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77E5A901" w14:textId="30799AE9" w:rsidR="00002E4F" w:rsidRPr="00E53A42" w:rsidRDefault="00002E4F" w:rsidP="00E06994">
            <w:pPr>
              <w:spacing w:after="240"/>
              <w:jc w:val="both"/>
              <w:rPr>
                <w:rStyle w:val="font1011"/>
                <w:rFonts w:ascii="Lato" w:hAnsi="Lato"/>
              </w:rPr>
            </w:pPr>
            <w:r w:rsidRPr="00E53A42">
              <w:rPr>
                <w:rStyle w:val="font1011"/>
                <w:rFonts w:ascii="Lato" w:hAnsi="Lato"/>
              </w:rPr>
              <w:t xml:space="preserve">Audita laikā </w:t>
            </w:r>
            <w:r w:rsidR="00843102">
              <w:rPr>
                <w:rStyle w:val="font1011"/>
                <w:rFonts w:ascii="Lato" w:hAnsi="Lato"/>
              </w:rPr>
              <w:t>iestāde</w:t>
            </w:r>
            <w:r w:rsidRPr="00E53A42">
              <w:rPr>
                <w:rStyle w:val="font1011"/>
                <w:rFonts w:ascii="Lato" w:hAnsi="Lato"/>
              </w:rPr>
              <w:t xml:space="preserve"> </w:t>
            </w:r>
            <w:r w:rsidR="00C2062D" w:rsidRPr="00E53A42">
              <w:rPr>
                <w:rStyle w:val="font1011"/>
                <w:rFonts w:ascii="Lato" w:hAnsi="Lato"/>
              </w:rPr>
              <w:t>demonstrē</w:t>
            </w:r>
            <w:r w:rsidRPr="00E53A42">
              <w:rPr>
                <w:rStyle w:val="font1011"/>
                <w:rFonts w:ascii="Lato" w:hAnsi="Lato"/>
              </w:rPr>
              <w:t xml:space="preserve"> informāciju par ilgtspējības pasākumiem, kas tiek piedāvāti viesiem, tostarp </w:t>
            </w:r>
            <w:r w:rsidR="00C2062D" w:rsidRPr="00E53A42">
              <w:rPr>
                <w:rStyle w:val="font1011"/>
                <w:rFonts w:ascii="Lato" w:hAnsi="Lato"/>
              </w:rPr>
              <w:t xml:space="preserve">viesu līdzdalību un iesaisti veicinošos </w:t>
            </w:r>
            <w:r w:rsidR="00F22517" w:rsidRPr="00E53A42">
              <w:rPr>
                <w:rStyle w:val="font1011"/>
                <w:rFonts w:ascii="Lato" w:hAnsi="Lato"/>
              </w:rPr>
              <w:t>materiālu.</w:t>
            </w:r>
          </w:p>
          <w:p w14:paraId="3D16FF9C" w14:textId="1DEF9F77" w:rsidR="00002E4F" w:rsidRPr="00E53A42" w:rsidRDefault="00BB64F3" w:rsidP="00E06994">
            <w:pPr>
              <w:spacing w:before="240" w:after="240"/>
              <w:jc w:val="both"/>
              <w:rPr>
                <w:rFonts w:ascii="Lato" w:hAnsi="Lato"/>
                <w:b/>
                <w:color w:val="000000"/>
                <w:sz w:val="20"/>
                <w:szCs w:val="20"/>
              </w:rPr>
            </w:pPr>
            <w:r w:rsidRPr="00E53A42">
              <w:rPr>
                <w:rStyle w:val="font211"/>
                <w:rFonts w:ascii="Lato" w:hAnsi="Lato"/>
                <w:b w:val="0"/>
              </w:rPr>
              <w:t>Īpašos apstākļos</w:t>
            </w:r>
            <w:r w:rsidR="00C2062D" w:rsidRPr="00E53A42">
              <w:rPr>
                <w:rStyle w:val="font211"/>
                <w:rFonts w:ascii="Lato" w:hAnsi="Lato"/>
                <w:b w:val="0"/>
              </w:rPr>
              <w:t>, piesakoties sertifikācijai pirmo reizi, iestāde iesniedz rakstisku</w:t>
            </w:r>
            <w:r w:rsidRPr="00E53A42">
              <w:rPr>
                <w:rStyle w:val="font211"/>
                <w:rFonts w:ascii="Lato" w:hAnsi="Lato"/>
                <w:b w:val="0"/>
              </w:rPr>
              <w:t xml:space="preserve"> iestāde </w:t>
            </w:r>
            <w:r w:rsidR="00002E4F" w:rsidRPr="00E53A42">
              <w:rPr>
                <w:rStyle w:val="font1011"/>
                <w:rFonts w:ascii="Lato" w:hAnsi="Lato"/>
              </w:rPr>
              <w:t>informācijas projektu viesiem</w:t>
            </w:r>
            <w:r w:rsidR="00002E4F" w:rsidRPr="00E53A42">
              <w:rPr>
                <w:rStyle w:val="font1011"/>
                <w:rFonts w:ascii="Lato" w:hAnsi="Lato"/>
                <w:b/>
              </w:rPr>
              <w:t xml:space="preserve">. </w:t>
            </w:r>
          </w:p>
        </w:tc>
      </w:tr>
      <w:tr w:rsidR="00002E4F" w:rsidRPr="001A3206" w14:paraId="33CAA580" w14:textId="77777777" w:rsidTr="17C5CE5D">
        <w:trPr>
          <w:trHeight w:val="792"/>
          <w:jc w:val="center"/>
        </w:trPr>
        <w:tc>
          <w:tcPr>
            <w:tcW w:w="846" w:type="dxa"/>
          </w:tcPr>
          <w:p w14:paraId="2D8B4FB4" w14:textId="79BB3F42" w:rsidR="00002E4F" w:rsidRPr="001A3206" w:rsidRDefault="00564CF6" w:rsidP="00564CF6">
            <w:pPr>
              <w:spacing w:before="240" w:after="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2</w:t>
            </w:r>
            <w:r w:rsidR="00002E4F" w:rsidRPr="001A3206">
              <w:rPr>
                <w:rFonts w:ascii="Lato" w:eastAsia="Times New Roman" w:hAnsi="Lato" w:cstheme="minorBidi"/>
                <w:sz w:val="20"/>
                <w:szCs w:val="20"/>
                <w:lang w:eastAsia="nl-NL"/>
              </w:rPr>
              <w:t>.4</w:t>
            </w:r>
          </w:p>
        </w:tc>
        <w:tc>
          <w:tcPr>
            <w:tcW w:w="1707" w:type="dxa"/>
          </w:tcPr>
          <w:p w14:paraId="0A7B7480" w14:textId="701C990E" w:rsidR="00002E4F" w:rsidRPr="001A3206" w:rsidRDefault="00002E4F" w:rsidP="00002E4F">
            <w:pPr>
              <w:spacing w:before="240" w:after="240"/>
              <w:rPr>
                <w:rStyle w:val="font1011"/>
                <w:rFonts w:ascii="Lato" w:hAnsi="Lato"/>
              </w:rPr>
            </w:pPr>
            <w:r w:rsidRPr="001A3206">
              <w:rPr>
                <w:rStyle w:val="font1001"/>
                <w:rFonts w:ascii="Lato" w:hAnsi="Lato"/>
                <w:b w:val="0"/>
              </w:rPr>
              <w:t xml:space="preserve">Viesiem pieejamais personāls </w:t>
            </w:r>
            <w:r w:rsidRPr="001A3206">
              <w:rPr>
                <w:rStyle w:val="font1011"/>
                <w:rFonts w:ascii="Lato" w:hAnsi="Lato"/>
              </w:rPr>
              <w:t xml:space="preserve">spēj informēt viesus par </w:t>
            </w:r>
            <w:r w:rsidR="00C2062D">
              <w:rPr>
                <w:rStyle w:val="font1011"/>
                <w:rFonts w:ascii="Lato" w:hAnsi="Lato"/>
              </w:rPr>
              <w:t>Zaļo Atslēgu</w:t>
            </w:r>
            <w:r w:rsidRPr="001A3206">
              <w:rPr>
                <w:rStyle w:val="font1011"/>
                <w:rFonts w:ascii="Lato" w:hAnsi="Lato"/>
              </w:rPr>
              <w:t xml:space="preserve"> un iestādes </w:t>
            </w:r>
            <w:r w:rsidR="00C2062D">
              <w:rPr>
                <w:rStyle w:val="font1011"/>
                <w:rFonts w:ascii="Lato" w:hAnsi="Lato"/>
              </w:rPr>
              <w:t>aktuālajām</w:t>
            </w:r>
            <w:r w:rsidRPr="001A3206">
              <w:rPr>
                <w:rStyle w:val="font1011"/>
                <w:rFonts w:ascii="Lato" w:hAnsi="Lato"/>
              </w:rPr>
              <w:t xml:space="preserve"> ilgtspējības iniciatīvām. (I) </w:t>
            </w:r>
          </w:p>
          <w:p w14:paraId="547D7226" w14:textId="3D3103CE" w:rsidR="00002E4F" w:rsidRPr="001A3206" w:rsidRDefault="00002E4F" w:rsidP="00564CF6">
            <w:pPr>
              <w:spacing w:before="240" w:after="240"/>
              <w:rPr>
                <w:rFonts w:ascii="Lato" w:hAnsi="Lato" w:cstheme="minorBidi"/>
                <w:b/>
                <w:sz w:val="20"/>
                <w:szCs w:val="20"/>
              </w:rPr>
            </w:pPr>
            <w:r w:rsidRPr="001A3206">
              <w:rPr>
                <w:rStyle w:val="font1011"/>
                <w:rFonts w:ascii="Lato" w:hAnsi="Lato"/>
              </w:rPr>
              <w:t>HH, CHP, SA, CC, R, A</w:t>
            </w:r>
          </w:p>
        </w:tc>
        <w:tc>
          <w:tcPr>
            <w:tcW w:w="11056" w:type="dxa"/>
          </w:tcPr>
          <w:p w14:paraId="1C6BD43D" w14:textId="58DB3921" w:rsidR="00002E4F" w:rsidRPr="00E53A42" w:rsidRDefault="00C2062D" w:rsidP="00E06994">
            <w:pPr>
              <w:spacing w:before="240"/>
              <w:jc w:val="both"/>
              <w:rPr>
                <w:rStyle w:val="font211"/>
                <w:rFonts w:ascii="Lato" w:hAnsi="Lato"/>
                <w:b w:val="0"/>
                <w:bCs w:val="0"/>
              </w:rPr>
            </w:pPr>
            <w:r w:rsidRPr="00E53A42">
              <w:rPr>
                <w:rStyle w:val="font211"/>
                <w:rFonts w:ascii="Lato" w:hAnsi="Lato"/>
              </w:rPr>
              <w:t>Nozīme</w:t>
            </w:r>
            <w:r w:rsidR="00002E4F" w:rsidRPr="00E53A42">
              <w:rPr>
                <w:rStyle w:val="font211"/>
                <w:rFonts w:ascii="Lato" w:hAnsi="Lato"/>
                <w:bCs w:val="0"/>
              </w:rPr>
              <w:br/>
            </w:r>
            <w:r w:rsidR="00002E4F" w:rsidRPr="00E53A42">
              <w:rPr>
                <w:rStyle w:val="font211"/>
                <w:rFonts w:ascii="Lato" w:hAnsi="Lato"/>
                <w:b w:val="0"/>
                <w:bCs w:val="0"/>
              </w:rPr>
              <w:t>Viesiem pieejama</w:t>
            </w:r>
            <w:r w:rsidRPr="00E53A42">
              <w:rPr>
                <w:rStyle w:val="font211"/>
                <w:rFonts w:ascii="Lato" w:hAnsi="Lato"/>
                <w:b w:val="0"/>
                <w:bCs w:val="0"/>
              </w:rPr>
              <w:t>jam</w:t>
            </w:r>
            <w:r w:rsidR="00002E4F" w:rsidRPr="00E53A42">
              <w:rPr>
                <w:rStyle w:val="font211"/>
                <w:rFonts w:ascii="Lato" w:hAnsi="Lato"/>
                <w:b w:val="0"/>
                <w:bCs w:val="0"/>
              </w:rPr>
              <w:t xml:space="preserve"> personāl</w:t>
            </w:r>
            <w:r w:rsidRPr="00E53A42">
              <w:rPr>
                <w:rStyle w:val="font211"/>
                <w:rFonts w:ascii="Lato" w:hAnsi="Lato"/>
                <w:b w:val="0"/>
                <w:bCs w:val="0"/>
              </w:rPr>
              <w:t>am</w:t>
            </w:r>
            <w:r w:rsidR="00C01981" w:rsidRPr="00E53A42">
              <w:rPr>
                <w:rStyle w:val="FootnoteReference"/>
                <w:rFonts w:ascii="Lato" w:hAnsi="Lato"/>
                <w:color w:val="000000"/>
                <w:sz w:val="20"/>
                <w:szCs w:val="20"/>
              </w:rPr>
              <w:footnoteReference w:id="50"/>
            </w:r>
            <w:r w:rsidR="00002E4F" w:rsidRPr="00E53A42">
              <w:rPr>
                <w:rStyle w:val="font211"/>
                <w:rFonts w:ascii="Lato" w:hAnsi="Lato"/>
                <w:b w:val="0"/>
                <w:bCs w:val="0"/>
              </w:rPr>
              <w:t xml:space="preserve"> </w:t>
            </w:r>
            <w:r w:rsidRPr="00E53A42">
              <w:rPr>
                <w:rStyle w:val="font211"/>
                <w:rFonts w:ascii="Lato" w:hAnsi="Lato"/>
                <w:b w:val="0"/>
                <w:bCs w:val="0"/>
              </w:rPr>
              <w:t>ir centrālā</w:t>
            </w:r>
            <w:r w:rsidR="00002E4F" w:rsidRPr="00E53A42">
              <w:rPr>
                <w:rStyle w:val="font211"/>
                <w:rFonts w:ascii="Lato" w:hAnsi="Lato"/>
                <w:b w:val="0"/>
                <w:bCs w:val="0"/>
              </w:rPr>
              <w:t xml:space="preserve"> lom</w:t>
            </w:r>
            <w:r w:rsidRPr="00E53A42">
              <w:rPr>
                <w:rStyle w:val="font211"/>
                <w:rFonts w:ascii="Lato" w:hAnsi="Lato"/>
                <w:b w:val="0"/>
                <w:bCs w:val="0"/>
              </w:rPr>
              <w:t xml:space="preserve">a </w:t>
            </w:r>
            <w:r w:rsidR="005124FB" w:rsidRPr="00E53A42">
              <w:rPr>
                <w:rStyle w:val="font211"/>
                <w:rFonts w:ascii="Lato" w:hAnsi="Lato"/>
                <w:b w:val="0"/>
                <w:bCs w:val="0"/>
              </w:rPr>
              <w:t>informēšanā par</w:t>
            </w:r>
            <w:r w:rsidR="00002E4F" w:rsidRPr="00E53A42">
              <w:rPr>
                <w:rStyle w:val="font211"/>
                <w:rFonts w:ascii="Lato" w:hAnsi="Lato"/>
                <w:b w:val="0"/>
                <w:bCs w:val="0"/>
              </w:rPr>
              <w:t xml:space="preserve"> iestādes ilgtspējības vērtībām. Nodrošinot</w:t>
            </w:r>
            <w:r w:rsidRPr="00E53A42">
              <w:rPr>
                <w:rStyle w:val="font211"/>
                <w:rFonts w:ascii="Lato" w:hAnsi="Lato"/>
                <w:b w:val="0"/>
                <w:bCs w:val="0"/>
              </w:rPr>
              <w:t xml:space="preserve"> augstu</w:t>
            </w:r>
            <w:r w:rsidR="00002E4F" w:rsidRPr="00E53A42">
              <w:rPr>
                <w:rStyle w:val="font211"/>
                <w:rFonts w:ascii="Lato" w:hAnsi="Lato"/>
                <w:b w:val="0"/>
                <w:bCs w:val="0"/>
              </w:rPr>
              <w:t xml:space="preserve"> personāl</w:t>
            </w:r>
            <w:r w:rsidRPr="00E53A42">
              <w:rPr>
                <w:rStyle w:val="font211"/>
                <w:rFonts w:ascii="Lato" w:hAnsi="Lato"/>
                <w:b w:val="0"/>
                <w:bCs w:val="0"/>
              </w:rPr>
              <w:t xml:space="preserve">a informētību </w:t>
            </w:r>
            <w:r w:rsidR="00002E4F" w:rsidRPr="00E53A42">
              <w:rPr>
                <w:rStyle w:val="font211"/>
                <w:rFonts w:ascii="Lato" w:hAnsi="Lato"/>
                <w:b w:val="0"/>
                <w:bCs w:val="0"/>
              </w:rPr>
              <w:t xml:space="preserve">par </w:t>
            </w:r>
            <w:r w:rsidRPr="00E53A42">
              <w:rPr>
                <w:rStyle w:val="font211"/>
                <w:rFonts w:ascii="Lato" w:hAnsi="Lato"/>
                <w:b w:val="0"/>
                <w:bCs w:val="0"/>
              </w:rPr>
              <w:t>Zaļās Atslēgas</w:t>
            </w:r>
            <w:r w:rsidR="00002E4F" w:rsidRPr="00E53A42">
              <w:rPr>
                <w:rStyle w:val="font211"/>
                <w:rFonts w:ascii="Lato" w:hAnsi="Lato"/>
                <w:b w:val="0"/>
                <w:bCs w:val="0"/>
              </w:rPr>
              <w:t xml:space="preserve"> un konkrēt</w:t>
            </w:r>
            <w:r w:rsidRPr="00E53A42">
              <w:rPr>
                <w:rStyle w:val="font211"/>
                <w:rFonts w:ascii="Lato" w:hAnsi="Lato"/>
                <w:b w:val="0"/>
                <w:bCs w:val="0"/>
              </w:rPr>
              <w:t>ās</w:t>
            </w:r>
            <w:r w:rsidR="00002E4F" w:rsidRPr="00E53A42">
              <w:rPr>
                <w:rStyle w:val="font211"/>
                <w:rFonts w:ascii="Lato" w:hAnsi="Lato"/>
                <w:b w:val="0"/>
                <w:bCs w:val="0"/>
              </w:rPr>
              <w:t xml:space="preserve"> vieta</w:t>
            </w:r>
            <w:r w:rsidRPr="00E53A42">
              <w:rPr>
                <w:rStyle w:val="font211"/>
                <w:rFonts w:ascii="Lato" w:hAnsi="Lato"/>
                <w:b w:val="0"/>
                <w:bCs w:val="0"/>
              </w:rPr>
              <w:t>s</w:t>
            </w:r>
            <w:r w:rsidR="00002E4F" w:rsidRPr="00E53A42">
              <w:rPr>
                <w:rStyle w:val="font211"/>
                <w:rFonts w:ascii="Lato" w:hAnsi="Lato"/>
                <w:b w:val="0"/>
                <w:bCs w:val="0"/>
              </w:rPr>
              <w:t xml:space="preserve"> iniciatīvām</w:t>
            </w:r>
            <w:r w:rsidRPr="00E53A42">
              <w:rPr>
                <w:rStyle w:val="font211"/>
                <w:rFonts w:ascii="Lato" w:hAnsi="Lato"/>
                <w:b w:val="0"/>
                <w:bCs w:val="0"/>
              </w:rPr>
              <w:t xml:space="preserve"> tiek </w:t>
            </w:r>
            <w:r w:rsidR="00002E4F" w:rsidRPr="00E53A42">
              <w:rPr>
                <w:rStyle w:val="font211"/>
                <w:rFonts w:ascii="Lato" w:hAnsi="Lato"/>
                <w:b w:val="0"/>
                <w:bCs w:val="0"/>
              </w:rPr>
              <w:t>veidot</w:t>
            </w:r>
            <w:r w:rsidRPr="00E53A42">
              <w:rPr>
                <w:rStyle w:val="font211"/>
                <w:rFonts w:ascii="Lato" w:hAnsi="Lato"/>
                <w:b w:val="0"/>
                <w:bCs w:val="0"/>
              </w:rPr>
              <w:t>a</w:t>
            </w:r>
            <w:r w:rsidR="00002E4F" w:rsidRPr="00E53A42">
              <w:rPr>
                <w:rStyle w:val="font211"/>
                <w:rFonts w:ascii="Lato" w:hAnsi="Lato"/>
                <w:b w:val="0"/>
                <w:bCs w:val="0"/>
              </w:rPr>
              <w:t xml:space="preserve"> viesu uzticīb</w:t>
            </w:r>
            <w:r w:rsidRPr="00E53A42">
              <w:rPr>
                <w:rStyle w:val="font211"/>
                <w:rFonts w:ascii="Lato" w:hAnsi="Lato"/>
                <w:b w:val="0"/>
                <w:bCs w:val="0"/>
              </w:rPr>
              <w:t>a</w:t>
            </w:r>
            <w:r w:rsidR="00002E4F" w:rsidRPr="00E53A42">
              <w:rPr>
                <w:rStyle w:val="font211"/>
                <w:rFonts w:ascii="Lato" w:hAnsi="Lato"/>
                <w:b w:val="0"/>
                <w:bCs w:val="0"/>
              </w:rPr>
              <w:t>, pa</w:t>
            </w:r>
            <w:r w:rsidRPr="00E53A42">
              <w:rPr>
                <w:rStyle w:val="font211"/>
                <w:rFonts w:ascii="Lato" w:hAnsi="Lato"/>
                <w:b w:val="0"/>
                <w:bCs w:val="0"/>
              </w:rPr>
              <w:t>augstināta</w:t>
            </w:r>
            <w:r w:rsidR="00002E4F" w:rsidRPr="00E53A42">
              <w:rPr>
                <w:rStyle w:val="font211"/>
                <w:rFonts w:ascii="Lato" w:hAnsi="Lato"/>
                <w:b w:val="0"/>
                <w:bCs w:val="0"/>
              </w:rPr>
              <w:t xml:space="preserve"> iesaistīšan</w:t>
            </w:r>
            <w:r w:rsidRPr="00E53A42">
              <w:rPr>
                <w:rStyle w:val="font211"/>
                <w:rFonts w:ascii="Lato" w:hAnsi="Lato"/>
                <w:b w:val="0"/>
                <w:bCs w:val="0"/>
              </w:rPr>
              <w:t>ā</w:t>
            </w:r>
            <w:r w:rsidR="00002E4F" w:rsidRPr="00E53A42">
              <w:rPr>
                <w:rStyle w:val="font211"/>
                <w:rFonts w:ascii="Lato" w:hAnsi="Lato"/>
                <w:b w:val="0"/>
                <w:bCs w:val="0"/>
              </w:rPr>
              <w:t xml:space="preserve">s un </w:t>
            </w:r>
            <w:r w:rsidRPr="00E53A42">
              <w:rPr>
                <w:rStyle w:val="font211"/>
                <w:rFonts w:ascii="Lato" w:hAnsi="Lato"/>
                <w:b w:val="0"/>
                <w:bCs w:val="0"/>
              </w:rPr>
              <w:t xml:space="preserve">nodrošināta </w:t>
            </w:r>
            <w:r w:rsidR="00002E4F" w:rsidRPr="00E53A42">
              <w:rPr>
                <w:rStyle w:val="font211"/>
                <w:rFonts w:ascii="Lato" w:hAnsi="Lato"/>
                <w:b w:val="0"/>
                <w:bCs w:val="0"/>
              </w:rPr>
              <w:t>sertifikācijas integritāt</w:t>
            </w:r>
            <w:r w:rsidRPr="00E53A42">
              <w:rPr>
                <w:rStyle w:val="font211"/>
                <w:rFonts w:ascii="Lato" w:hAnsi="Lato"/>
                <w:b w:val="0"/>
                <w:bCs w:val="0"/>
              </w:rPr>
              <w:t>es saglabāšana</w:t>
            </w:r>
            <w:r w:rsidR="00002E4F" w:rsidRPr="00E53A42">
              <w:rPr>
                <w:rStyle w:val="font211"/>
                <w:rFonts w:ascii="Lato" w:hAnsi="Lato"/>
                <w:b w:val="0"/>
                <w:bCs w:val="0"/>
              </w:rPr>
              <w:t>.</w:t>
            </w:r>
          </w:p>
          <w:p w14:paraId="6FB9ED9E" w14:textId="77777777" w:rsidR="00002E4F" w:rsidRPr="00E53A42" w:rsidRDefault="00002E4F" w:rsidP="00E06994">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4ADDAED9" w14:textId="7C15E48E" w:rsidR="00002E4F" w:rsidRPr="00E53A42" w:rsidRDefault="00002E4F" w:rsidP="00E06994">
            <w:pPr>
              <w:jc w:val="both"/>
              <w:rPr>
                <w:rStyle w:val="font211"/>
                <w:rFonts w:ascii="Lato" w:hAnsi="Lato"/>
                <w:b w:val="0"/>
                <w:bCs w:val="0"/>
              </w:rPr>
            </w:pPr>
            <w:r w:rsidRPr="00E53A42">
              <w:rPr>
                <w:rStyle w:val="font211"/>
                <w:rFonts w:ascii="Lato" w:hAnsi="Lato"/>
                <w:b w:val="0"/>
                <w:bCs w:val="0"/>
              </w:rPr>
              <w:t xml:space="preserve">Visi viesiem pieejamie darbinieki spēj skaidri izskaidrot, kas ir </w:t>
            </w:r>
            <w:r w:rsidR="00C2062D" w:rsidRPr="00E53A42">
              <w:rPr>
                <w:rStyle w:val="font211"/>
                <w:rFonts w:ascii="Lato" w:hAnsi="Lato"/>
                <w:b w:val="0"/>
                <w:bCs w:val="0"/>
              </w:rPr>
              <w:t>ZaļĀ Atslēga</w:t>
            </w:r>
            <w:r w:rsidRPr="00E53A42">
              <w:rPr>
                <w:rStyle w:val="font211"/>
                <w:rFonts w:ascii="Lato" w:hAnsi="Lato"/>
                <w:b w:val="0"/>
                <w:bCs w:val="0"/>
              </w:rPr>
              <w:t>, un aprakstīt galvenās ilgtspējības iniciatīvas, kas īstenotas iestādē.</w:t>
            </w:r>
          </w:p>
          <w:p w14:paraId="35899CC4" w14:textId="773331B9" w:rsidR="00002E4F" w:rsidRPr="00E53A42" w:rsidRDefault="00002E4F" w:rsidP="00E06994">
            <w:pPr>
              <w:spacing w:before="240"/>
              <w:jc w:val="both"/>
              <w:rPr>
                <w:rFonts w:ascii="Lato" w:hAnsi="Lato"/>
                <w:color w:val="000000"/>
                <w:sz w:val="20"/>
                <w:szCs w:val="20"/>
              </w:rPr>
            </w:pPr>
            <w:r w:rsidRPr="00E53A42">
              <w:rPr>
                <w:rStyle w:val="font211"/>
                <w:rFonts w:ascii="Lato" w:hAnsi="Lato"/>
                <w:b w:val="0"/>
                <w:bCs w:val="0"/>
              </w:rPr>
              <w:t>Personāls ir gatavs sniegt šādu informāciju:</w:t>
            </w:r>
          </w:p>
          <w:p w14:paraId="7B4FCE30" w14:textId="2748A44B" w:rsidR="00002E4F" w:rsidRPr="00E53A42" w:rsidRDefault="00C2062D" w:rsidP="00167732">
            <w:pPr>
              <w:pStyle w:val="ListParagraph"/>
              <w:numPr>
                <w:ilvl w:val="0"/>
                <w:numId w:val="58"/>
              </w:numPr>
              <w:jc w:val="both"/>
              <w:rPr>
                <w:rFonts w:ascii="Lato" w:hAnsi="Lato"/>
                <w:color w:val="000000"/>
                <w:sz w:val="20"/>
                <w:szCs w:val="20"/>
                <w:lang w:val="en-GB"/>
              </w:rPr>
            </w:pPr>
            <w:r w:rsidRPr="00E53A42">
              <w:rPr>
                <w:rStyle w:val="font211"/>
                <w:rFonts w:ascii="Lato" w:hAnsi="Lato"/>
                <w:b w:val="0"/>
                <w:lang w:val="en-GB"/>
              </w:rPr>
              <w:t>ZaļĀs Atslēgas</w:t>
            </w:r>
            <w:r w:rsidR="00002E4F" w:rsidRPr="00E53A42">
              <w:rPr>
                <w:rStyle w:val="font211"/>
                <w:rFonts w:ascii="Lato" w:hAnsi="Lato"/>
                <w:b w:val="0"/>
                <w:lang w:val="en-GB"/>
              </w:rPr>
              <w:t xml:space="preserve"> pamatprincip</w:t>
            </w:r>
            <w:r w:rsidRPr="00E53A42">
              <w:rPr>
                <w:rStyle w:val="font211"/>
                <w:rFonts w:ascii="Lato" w:hAnsi="Lato"/>
                <w:b w:val="0"/>
                <w:lang w:val="en-GB"/>
              </w:rPr>
              <w:t>i</w:t>
            </w:r>
            <w:r w:rsidR="00002E4F" w:rsidRPr="00E53A42">
              <w:rPr>
                <w:rStyle w:val="font211"/>
                <w:rFonts w:ascii="Lato" w:hAnsi="Lato"/>
                <w:b w:val="0"/>
                <w:lang w:val="en-GB"/>
              </w:rPr>
              <w:t xml:space="preserve"> un mērķ</w:t>
            </w:r>
            <w:r w:rsidRPr="00E53A42">
              <w:rPr>
                <w:rStyle w:val="font211"/>
                <w:rFonts w:ascii="Lato" w:hAnsi="Lato"/>
                <w:b w:val="0"/>
                <w:lang w:val="en-GB"/>
              </w:rPr>
              <w:t>i</w:t>
            </w:r>
            <w:r w:rsidR="00C816D2" w:rsidRPr="00E53A42">
              <w:rPr>
                <w:rStyle w:val="font211"/>
                <w:rFonts w:ascii="Lato" w:hAnsi="Lato"/>
                <w:b w:val="0"/>
                <w:lang w:val="en-GB"/>
              </w:rPr>
              <w:t>;</w:t>
            </w:r>
          </w:p>
          <w:p w14:paraId="3FA5F01D" w14:textId="08ABC0A8" w:rsidR="00002E4F" w:rsidRPr="00E53A42" w:rsidRDefault="00AA5F49" w:rsidP="00167732">
            <w:pPr>
              <w:pStyle w:val="ListParagraph"/>
              <w:numPr>
                <w:ilvl w:val="0"/>
                <w:numId w:val="58"/>
              </w:numPr>
              <w:jc w:val="both"/>
              <w:rPr>
                <w:rFonts w:ascii="Lato" w:hAnsi="Lato"/>
                <w:sz w:val="20"/>
                <w:szCs w:val="20"/>
                <w:lang w:val="en-GB"/>
              </w:rPr>
            </w:pPr>
            <w:r w:rsidRPr="00E53A42">
              <w:rPr>
                <w:rStyle w:val="font211"/>
                <w:rFonts w:ascii="Lato" w:hAnsi="Lato"/>
                <w:b w:val="0"/>
                <w:lang w:val="en-GB"/>
              </w:rPr>
              <w:t>galven</w:t>
            </w:r>
            <w:r w:rsidR="00C2062D" w:rsidRPr="00E53A42">
              <w:rPr>
                <w:rStyle w:val="font211"/>
                <w:rFonts w:ascii="Lato" w:hAnsi="Lato"/>
                <w:b w:val="0"/>
                <w:lang w:val="en-GB"/>
              </w:rPr>
              <w:t>ās</w:t>
            </w:r>
            <w:r w:rsidRPr="00E53A42">
              <w:rPr>
                <w:rStyle w:val="font211"/>
                <w:rFonts w:ascii="Lato" w:hAnsi="Lato"/>
                <w:b w:val="0"/>
                <w:lang w:val="en-GB"/>
              </w:rPr>
              <w:t xml:space="preserve"> </w:t>
            </w:r>
            <w:r w:rsidR="00002E4F" w:rsidRPr="00E53A42">
              <w:rPr>
                <w:rStyle w:val="font211"/>
                <w:rFonts w:ascii="Lato" w:hAnsi="Lato"/>
                <w:b w:val="0"/>
                <w:lang w:val="en-GB"/>
              </w:rPr>
              <w:t>ilgtspējības iniciatīv</w:t>
            </w:r>
            <w:r w:rsidR="00C2062D" w:rsidRPr="00E53A42">
              <w:rPr>
                <w:rStyle w:val="font211"/>
                <w:rFonts w:ascii="Lato" w:hAnsi="Lato"/>
                <w:b w:val="0"/>
                <w:lang w:val="en-GB"/>
              </w:rPr>
              <w:t>as</w:t>
            </w:r>
            <w:r w:rsidR="00002E4F" w:rsidRPr="00E53A42">
              <w:rPr>
                <w:rStyle w:val="font211"/>
                <w:rFonts w:ascii="Lato" w:hAnsi="Lato"/>
                <w:b w:val="0"/>
                <w:lang w:val="en-GB"/>
              </w:rPr>
              <w:t xml:space="preserve"> un </w:t>
            </w:r>
            <w:r w:rsidR="00C2062D" w:rsidRPr="00E53A42">
              <w:rPr>
                <w:rStyle w:val="font211"/>
                <w:rFonts w:ascii="Lato" w:hAnsi="Lato"/>
                <w:b w:val="0"/>
                <w:lang w:val="en-GB"/>
              </w:rPr>
              <w:t xml:space="preserve">konkrētajai vietai sepcifiskās rīcības un </w:t>
            </w:r>
            <w:r w:rsidR="00002E4F" w:rsidRPr="00E53A42">
              <w:rPr>
                <w:rStyle w:val="font211"/>
                <w:rFonts w:ascii="Lato" w:hAnsi="Lato"/>
                <w:b w:val="0"/>
                <w:lang w:val="en-GB"/>
              </w:rPr>
              <w:t>politika</w:t>
            </w:r>
            <w:r w:rsidR="00C2062D" w:rsidRPr="00E53A42">
              <w:rPr>
                <w:rStyle w:val="font211"/>
                <w:rFonts w:ascii="Lato" w:hAnsi="Lato"/>
                <w:b w:val="0"/>
                <w:lang w:val="en-GB"/>
              </w:rPr>
              <w:t>s</w:t>
            </w:r>
            <w:r w:rsidR="00002E4F" w:rsidRPr="00E53A42">
              <w:rPr>
                <w:rStyle w:val="font211"/>
                <w:rFonts w:ascii="Lato" w:hAnsi="Lato"/>
                <w:b w:val="0"/>
                <w:lang w:val="en-GB"/>
              </w:rPr>
              <w:t xml:space="preserve"> (piemēram, dvieļu atkārtotas izmantošanas politika, vietējo resursu izmantošana, enerģijas taupīšanas iniciatīvas utt.)</w:t>
            </w:r>
            <w:r w:rsidR="00C816D2" w:rsidRPr="00E53A42">
              <w:rPr>
                <w:rStyle w:val="font211"/>
                <w:rFonts w:ascii="Lato" w:hAnsi="Lato"/>
                <w:b w:val="0"/>
                <w:lang w:val="en-GB"/>
              </w:rPr>
              <w:t>; un</w:t>
            </w:r>
          </w:p>
          <w:p w14:paraId="5BF958EF" w14:textId="32A52582" w:rsidR="00002E4F" w:rsidRPr="00E53A42" w:rsidRDefault="00002E4F" w:rsidP="00167732">
            <w:pPr>
              <w:pStyle w:val="ListParagraph"/>
              <w:numPr>
                <w:ilvl w:val="0"/>
                <w:numId w:val="58"/>
              </w:numPr>
              <w:spacing w:after="240"/>
              <w:jc w:val="both"/>
              <w:rPr>
                <w:rFonts w:ascii="Lato" w:hAnsi="Lato" w:cstheme="minorBidi"/>
                <w:b/>
                <w:sz w:val="20"/>
                <w:szCs w:val="20"/>
                <w:lang w:val="en-GB"/>
              </w:rPr>
            </w:pPr>
            <w:r w:rsidRPr="00E53A42">
              <w:rPr>
                <w:rStyle w:val="font211"/>
                <w:rFonts w:ascii="Lato" w:hAnsi="Lato"/>
                <w:b w:val="0"/>
                <w:lang w:val="en-GB"/>
              </w:rPr>
              <w:lastRenderedPageBreak/>
              <w:t>vies</w:t>
            </w:r>
            <w:r w:rsidR="00C2062D" w:rsidRPr="00E53A42">
              <w:rPr>
                <w:rStyle w:val="font211"/>
                <w:rFonts w:ascii="Lato" w:hAnsi="Lato"/>
                <w:b w:val="0"/>
                <w:lang w:val="en-GB"/>
              </w:rPr>
              <w:t>u iespējas</w:t>
            </w:r>
            <w:r w:rsidRPr="00E53A42">
              <w:rPr>
                <w:rStyle w:val="font211"/>
                <w:rFonts w:ascii="Lato" w:hAnsi="Lato"/>
                <w:b w:val="0"/>
                <w:lang w:val="en-GB"/>
              </w:rPr>
              <w:t xml:space="preserve"> veicināt šo iniciatīvu īstenošanu savas uzturēšanās laikā.</w:t>
            </w:r>
          </w:p>
          <w:p w14:paraId="07D59ED8" w14:textId="780C3C65" w:rsidR="00002E4F" w:rsidRPr="00E53A42" w:rsidRDefault="007B429F" w:rsidP="00E06994">
            <w:pPr>
              <w:spacing w:before="240"/>
              <w:jc w:val="both"/>
              <w:rPr>
                <w:rStyle w:val="font211"/>
                <w:rFonts w:ascii="Lato" w:hAnsi="Lato"/>
                <w:b w:val="0"/>
                <w:bCs w:val="0"/>
              </w:rPr>
            </w:pPr>
            <w:r w:rsidRPr="00E53A42">
              <w:rPr>
                <w:rStyle w:val="font211"/>
                <w:rFonts w:ascii="Lato" w:hAnsi="Lato"/>
                <w:b w:val="0"/>
                <w:bCs w:val="0"/>
              </w:rPr>
              <w:t xml:space="preserve">Ieteicams </w:t>
            </w:r>
            <w:r w:rsidR="00002E4F" w:rsidRPr="00E53A42">
              <w:rPr>
                <w:rStyle w:val="font211"/>
                <w:rFonts w:ascii="Lato" w:hAnsi="Lato"/>
                <w:b w:val="0"/>
                <w:bCs w:val="0"/>
              </w:rPr>
              <w:t xml:space="preserve">reģistrācijas laikā </w:t>
            </w:r>
            <w:r w:rsidR="000E6612" w:rsidRPr="00E53A42">
              <w:rPr>
                <w:rStyle w:val="font211"/>
                <w:rFonts w:ascii="Lato" w:hAnsi="Lato"/>
                <w:b w:val="0"/>
                <w:bCs w:val="0"/>
              </w:rPr>
              <w:t xml:space="preserve">sniegt </w:t>
            </w:r>
            <w:r w:rsidR="00002E4F" w:rsidRPr="00E53A42">
              <w:rPr>
                <w:rStyle w:val="font211"/>
                <w:rFonts w:ascii="Lato" w:hAnsi="Lato"/>
                <w:b w:val="0"/>
                <w:bCs w:val="0"/>
              </w:rPr>
              <w:t xml:space="preserve">īsu </w:t>
            </w:r>
            <w:r w:rsidR="7AE339A1" w:rsidRPr="00E53A42">
              <w:rPr>
                <w:rStyle w:val="font211"/>
                <w:rFonts w:ascii="Lato" w:hAnsi="Lato"/>
                <w:b w:val="0"/>
                <w:bCs w:val="0"/>
              </w:rPr>
              <w:t xml:space="preserve">mutisku vai rakstisku </w:t>
            </w:r>
            <w:r w:rsidR="00002E4F" w:rsidRPr="00E53A42">
              <w:rPr>
                <w:rStyle w:val="font211"/>
                <w:rFonts w:ascii="Lato" w:hAnsi="Lato"/>
                <w:b w:val="0"/>
                <w:bCs w:val="0"/>
              </w:rPr>
              <w:t xml:space="preserve">„ilgtspējas sveicienu”. Tas var būt īss paziņojums, piemēram: „Šī iestāde ir sertificēta ar </w:t>
            </w:r>
            <w:r w:rsidR="0059537B" w:rsidRPr="00E53A42">
              <w:rPr>
                <w:rStyle w:val="font211"/>
                <w:rFonts w:ascii="Lato" w:hAnsi="Lato"/>
                <w:b w:val="0"/>
                <w:bCs w:val="0"/>
              </w:rPr>
              <w:t>Zaļo Atslēgu</w:t>
            </w:r>
            <w:r w:rsidR="00002E4F" w:rsidRPr="00E53A42">
              <w:rPr>
                <w:rStyle w:val="font211"/>
                <w:rFonts w:ascii="Lato" w:hAnsi="Lato"/>
                <w:b w:val="0"/>
                <w:bCs w:val="0"/>
              </w:rPr>
              <w:t xml:space="preserve"> par tās ilgtspējības saistībām. Vairāk informācijas par mūsu ilgtspējīgajām darbībām varat atrast, nolasot šo QR kodu, vai arī jūs varat mums uzdot jautājumus par aktivitātēm, ūdens taupīšanas politiku vai citām iniciatīvām.”</w:t>
            </w:r>
          </w:p>
          <w:p w14:paraId="293B8C07" w14:textId="619DA4BA" w:rsidR="00002E4F" w:rsidRPr="00E53A42" w:rsidRDefault="005B283D" w:rsidP="00E06994">
            <w:pPr>
              <w:spacing w:before="240"/>
              <w:jc w:val="both"/>
              <w:rPr>
                <w:rStyle w:val="font211"/>
                <w:rFonts w:ascii="Lato" w:hAnsi="Lato"/>
                <w:b w:val="0"/>
                <w:bCs w:val="0"/>
              </w:rPr>
            </w:pPr>
            <w:r w:rsidRPr="00E53A42">
              <w:rPr>
                <w:rStyle w:val="font211"/>
                <w:rFonts w:ascii="Lato" w:hAnsi="Lato"/>
                <w:b w:val="0"/>
                <w:bCs w:val="0"/>
              </w:rPr>
              <w:t>Ir stingri ieteicam</w:t>
            </w:r>
            <w:r w:rsidR="0059537B" w:rsidRPr="00E53A42">
              <w:rPr>
                <w:rStyle w:val="font211"/>
                <w:rFonts w:ascii="Lato" w:hAnsi="Lato"/>
                <w:b w:val="0"/>
                <w:bCs w:val="0"/>
              </w:rPr>
              <w:t xml:space="preserve">a </w:t>
            </w:r>
            <w:r w:rsidR="00002E4F" w:rsidRPr="00E53A42">
              <w:rPr>
                <w:rStyle w:val="font211"/>
                <w:rFonts w:ascii="Lato" w:hAnsi="Lato"/>
                <w:b w:val="0"/>
                <w:bCs w:val="0"/>
              </w:rPr>
              <w:t>standartizētu un pielāgojamu komunikācijas materiālu</w:t>
            </w:r>
            <w:r w:rsidR="0059537B" w:rsidRPr="00E53A42">
              <w:rPr>
                <w:rStyle w:val="font211"/>
                <w:rFonts w:ascii="Lato" w:hAnsi="Lato"/>
                <w:b w:val="0"/>
                <w:bCs w:val="0"/>
              </w:rPr>
              <w:t xml:space="preserve"> izmantošana</w:t>
            </w:r>
            <w:r w:rsidR="00002E4F" w:rsidRPr="00E53A42">
              <w:rPr>
                <w:rStyle w:val="font211"/>
                <w:rFonts w:ascii="Lato" w:hAnsi="Lato"/>
                <w:b w:val="0"/>
                <w:bCs w:val="0"/>
              </w:rPr>
              <w:t xml:space="preserve">, ko </w:t>
            </w:r>
            <w:r w:rsidR="0059537B" w:rsidRPr="00E53A42">
              <w:rPr>
                <w:rStyle w:val="font211"/>
                <w:rFonts w:ascii="Lato" w:hAnsi="Lato"/>
                <w:b w:val="0"/>
                <w:bCs w:val="0"/>
              </w:rPr>
              <w:t xml:space="preserve">Zaļā </w:t>
            </w:r>
            <w:r w:rsidR="005124FB" w:rsidRPr="00E53A42">
              <w:rPr>
                <w:rStyle w:val="font211"/>
                <w:rFonts w:ascii="Lato" w:hAnsi="Lato"/>
                <w:b w:val="0"/>
                <w:bCs w:val="0"/>
              </w:rPr>
              <w:t>Atslēga nodrošina</w:t>
            </w:r>
            <w:r w:rsidR="00002E4F" w:rsidRPr="00E53A42">
              <w:rPr>
                <w:rStyle w:val="font211"/>
                <w:rFonts w:ascii="Lato" w:hAnsi="Lato"/>
                <w:b w:val="0"/>
                <w:bCs w:val="0"/>
              </w:rPr>
              <w:t xml:space="preserve"> ar </w:t>
            </w:r>
            <w:r w:rsidR="0059537B" w:rsidRPr="00E53A42">
              <w:rPr>
                <w:rStyle w:val="font211"/>
                <w:rFonts w:ascii="Lato" w:hAnsi="Lato"/>
                <w:b w:val="0"/>
                <w:bCs w:val="0"/>
              </w:rPr>
              <w:t>Zaļās Atslēgas rīku komplekta</w:t>
            </w:r>
            <w:r w:rsidR="00C01981" w:rsidRPr="00E53A42">
              <w:rPr>
                <w:rStyle w:val="FootnoteReference"/>
                <w:rFonts w:ascii="Lato" w:hAnsi="Lato"/>
                <w:color w:val="000000"/>
                <w:sz w:val="20"/>
                <w:szCs w:val="20"/>
              </w:rPr>
              <w:footnoteReference w:id="51"/>
            </w:r>
            <w:r w:rsidR="00002E4F" w:rsidRPr="00E53A42">
              <w:rPr>
                <w:rStyle w:val="font211"/>
                <w:rFonts w:ascii="Lato" w:hAnsi="Lato"/>
                <w:b w:val="0"/>
                <w:bCs w:val="0"/>
              </w:rPr>
              <w:t xml:space="preserve"> </w:t>
            </w:r>
            <w:r w:rsidR="0059537B" w:rsidRPr="00E53A42">
              <w:rPr>
                <w:rStyle w:val="font211"/>
                <w:rFonts w:ascii="Lato" w:hAnsi="Lato"/>
                <w:b w:val="0"/>
                <w:bCs w:val="0"/>
              </w:rPr>
              <w:t>palīdzību</w:t>
            </w:r>
            <w:r w:rsidR="00002E4F" w:rsidRPr="00E53A42">
              <w:rPr>
                <w:rStyle w:val="font211"/>
                <w:rFonts w:ascii="Lato" w:hAnsi="Lato"/>
                <w:b w:val="0"/>
                <w:bCs w:val="0"/>
              </w:rPr>
              <w:t xml:space="preserve">. Šie materiāli ir pielāgoti </w:t>
            </w:r>
            <w:r w:rsidR="0059537B" w:rsidRPr="00E53A42">
              <w:rPr>
                <w:rStyle w:val="font211"/>
                <w:rFonts w:ascii="Lato" w:hAnsi="Lato"/>
                <w:b w:val="0"/>
                <w:bCs w:val="0"/>
              </w:rPr>
              <w:t xml:space="preserve">izmantošanai </w:t>
            </w:r>
            <w:r w:rsidR="00002E4F" w:rsidRPr="00E53A42">
              <w:rPr>
                <w:rStyle w:val="font211"/>
                <w:rFonts w:ascii="Lato" w:hAnsi="Lato"/>
                <w:b w:val="0"/>
                <w:bCs w:val="0"/>
              </w:rPr>
              <w:t>vietēj</w:t>
            </w:r>
            <w:r w:rsidR="0059537B" w:rsidRPr="00E53A42">
              <w:rPr>
                <w:rStyle w:val="font211"/>
                <w:rFonts w:ascii="Lato" w:hAnsi="Lato"/>
                <w:b w:val="0"/>
                <w:bCs w:val="0"/>
              </w:rPr>
              <w:t>os</w:t>
            </w:r>
            <w:r w:rsidR="00002E4F" w:rsidRPr="00E53A42">
              <w:rPr>
                <w:rStyle w:val="font211"/>
                <w:rFonts w:ascii="Lato" w:hAnsi="Lato"/>
                <w:b w:val="0"/>
                <w:bCs w:val="0"/>
              </w:rPr>
              <w:t xml:space="preserve"> apstākļ</w:t>
            </w:r>
            <w:r w:rsidR="0059537B" w:rsidRPr="00E53A42">
              <w:rPr>
                <w:rStyle w:val="font211"/>
                <w:rFonts w:ascii="Lato" w:hAnsi="Lato"/>
                <w:b w:val="0"/>
                <w:bCs w:val="0"/>
              </w:rPr>
              <w:t>os</w:t>
            </w:r>
            <w:r w:rsidR="00002E4F" w:rsidRPr="00E53A42">
              <w:rPr>
                <w:rStyle w:val="font211"/>
                <w:rFonts w:ascii="Lato" w:hAnsi="Lato"/>
                <w:b w:val="0"/>
                <w:bCs w:val="0"/>
              </w:rPr>
              <w:t xml:space="preserve"> un izstrādāti tā, lai būtu vizuāli skaidri un pieejami.</w:t>
            </w:r>
          </w:p>
          <w:p w14:paraId="6C77ADED" w14:textId="22D11BB4" w:rsidR="00002E4F" w:rsidRPr="00E53A42" w:rsidRDefault="00254E71" w:rsidP="00E06994">
            <w:pPr>
              <w:spacing w:before="240"/>
              <w:jc w:val="both"/>
              <w:rPr>
                <w:rStyle w:val="font211"/>
                <w:rFonts w:ascii="Lato" w:hAnsi="Lato"/>
                <w:b w:val="0"/>
                <w:bCs w:val="0"/>
              </w:rPr>
            </w:pPr>
            <w:r w:rsidRPr="00E53A42">
              <w:rPr>
                <w:rStyle w:val="font211"/>
                <w:rFonts w:ascii="Lato" w:hAnsi="Lato"/>
                <w:b w:val="0"/>
                <w:bCs w:val="0"/>
              </w:rPr>
              <w:t xml:space="preserve">Iestāde nodrošina, ka </w:t>
            </w:r>
            <w:r w:rsidR="7C4C5DC4" w:rsidRPr="00E53A42">
              <w:rPr>
                <w:rStyle w:val="font211"/>
                <w:rFonts w:ascii="Lato" w:hAnsi="Lato"/>
                <w:b w:val="0"/>
                <w:bCs w:val="0"/>
              </w:rPr>
              <w:t xml:space="preserve">visa komunikācija </w:t>
            </w:r>
            <w:r w:rsidR="00AD7604" w:rsidRPr="00E53A42">
              <w:rPr>
                <w:rStyle w:val="font211"/>
                <w:rFonts w:ascii="Lato" w:hAnsi="Lato"/>
                <w:b w:val="0"/>
                <w:bCs w:val="0"/>
              </w:rPr>
              <w:t xml:space="preserve">par iestādes ilgtspējības pasākumiem </w:t>
            </w:r>
            <w:r w:rsidR="7C4C5DC4" w:rsidRPr="00E53A42">
              <w:rPr>
                <w:rStyle w:val="font211"/>
                <w:rFonts w:ascii="Lato" w:hAnsi="Lato"/>
                <w:b w:val="0"/>
                <w:bCs w:val="0"/>
              </w:rPr>
              <w:t>ir precīza, skaidra un viegli saprotama</w:t>
            </w:r>
            <w:r w:rsidR="00AD7604" w:rsidRPr="00E53A42">
              <w:rPr>
                <w:rStyle w:val="font211"/>
                <w:rFonts w:ascii="Lato" w:hAnsi="Lato"/>
                <w:b w:val="0"/>
                <w:bCs w:val="0"/>
              </w:rPr>
              <w:t xml:space="preserve">. </w:t>
            </w:r>
            <w:r w:rsidR="00A402AD" w:rsidRPr="00E53A42">
              <w:rPr>
                <w:rStyle w:val="font211"/>
                <w:rFonts w:ascii="Lato" w:hAnsi="Lato"/>
                <w:b w:val="0"/>
                <w:bCs w:val="0"/>
              </w:rPr>
              <w:t xml:space="preserve">Viesiem pieejamais personāls </w:t>
            </w:r>
            <w:r w:rsidR="7C4C5DC4" w:rsidRPr="00E53A42">
              <w:rPr>
                <w:rStyle w:val="font211"/>
                <w:rFonts w:ascii="Lato" w:hAnsi="Lato"/>
                <w:b w:val="0"/>
                <w:bCs w:val="0"/>
              </w:rPr>
              <w:t xml:space="preserve">nepārspīlē </w:t>
            </w:r>
            <w:r w:rsidR="0059537B" w:rsidRPr="00E53A42">
              <w:rPr>
                <w:rStyle w:val="font211"/>
                <w:rFonts w:ascii="Lato" w:hAnsi="Lato"/>
                <w:b w:val="0"/>
                <w:bCs w:val="0"/>
              </w:rPr>
              <w:t>un</w:t>
            </w:r>
            <w:r w:rsidR="7C4C5DC4" w:rsidRPr="00E53A42">
              <w:rPr>
                <w:rStyle w:val="font211"/>
                <w:rFonts w:ascii="Lato" w:hAnsi="Lato"/>
                <w:b w:val="0"/>
                <w:bCs w:val="0"/>
              </w:rPr>
              <w:t xml:space="preserve"> nepārveido iestādes ilgtspējības rādītājus.</w:t>
            </w:r>
          </w:p>
          <w:p w14:paraId="08FC27A2" w14:textId="77777777" w:rsidR="0059537B" w:rsidRPr="00E53A42" w:rsidRDefault="0059537B" w:rsidP="0059537B">
            <w:pPr>
              <w:jc w:val="both"/>
              <w:rPr>
                <w:rFonts w:ascii="Lato" w:eastAsia="Calibri" w:hAnsi="Lato" w:cs="Calibri"/>
                <w:b/>
                <w:bCs/>
                <w:color w:val="000000" w:themeColor="text1"/>
                <w:sz w:val="20"/>
                <w:szCs w:val="20"/>
              </w:rPr>
            </w:pPr>
          </w:p>
          <w:p w14:paraId="19B4EF75" w14:textId="4D531FEA" w:rsidR="0059537B" w:rsidRPr="00E53A42" w:rsidRDefault="0059537B" w:rsidP="0059537B">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6B90F9C3" w14:textId="7E879DDC" w:rsidR="00002E4F" w:rsidRPr="00E53A42" w:rsidRDefault="2B8383DC" w:rsidP="5804385B">
            <w:pPr>
              <w:spacing w:after="240"/>
              <w:jc w:val="both"/>
              <w:rPr>
                <w:rFonts w:ascii="Lato" w:hAnsi="Lato" w:cstheme="minorBidi"/>
                <w:b/>
                <w:bCs/>
                <w:sz w:val="20"/>
                <w:szCs w:val="20"/>
              </w:rPr>
            </w:pPr>
            <w:r w:rsidRPr="00E53A42">
              <w:rPr>
                <w:rStyle w:val="font211"/>
                <w:rFonts w:ascii="Lato" w:hAnsi="Lato"/>
                <w:b w:val="0"/>
                <w:bCs w:val="0"/>
              </w:rPr>
              <w:t xml:space="preserve">Vizuālās pārbaudes laikā auditors veic </w:t>
            </w:r>
            <w:r w:rsidR="00371974" w:rsidRPr="00E53A42">
              <w:rPr>
                <w:rStyle w:val="font211"/>
                <w:rFonts w:ascii="Lato" w:hAnsi="Lato"/>
                <w:b w:val="0"/>
                <w:bCs w:val="0"/>
              </w:rPr>
              <w:t xml:space="preserve">interviju </w:t>
            </w:r>
            <w:r w:rsidRPr="00E53A42">
              <w:rPr>
                <w:rStyle w:val="font211"/>
                <w:rFonts w:ascii="Lato" w:hAnsi="Lato"/>
                <w:b w:val="0"/>
                <w:bCs w:val="0"/>
              </w:rPr>
              <w:t xml:space="preserve">ar vismaz vienu </w:t>
            </w:r>
            <w:r w:rsidR="00371974" w:rsidRPr="00E53A42">
              <w:rPr>
                <w:rStyle w:val="font211"/>
                <w:rFonts w:ascii="Lato" w:hAnsi="Lato"/>
                <w:b w:val="0"/>
                <w:bCs w:val="0"/>
              </w:rPr>
              <w:t xml:space="preserve">viesiem pieejamo </w:t>
            </w:r>
            <w:r w:rsidRPr="00E53A42">
              <w:rPr>
                <w:rStyle w:val="font211"/>
                <w:rFonts w:ascii="Lato" w:hAnsi="Lato"/>
                <w:b w:val="0"/>
                <w:bCs w:val="0"/>
              </w:rPr>
              <w:t>darbinieku, pārliecin</w:t>
            </w:r>
            <w:r w:rsidR="0059537B" w:rsidRPr="00E53A42">
              <w:rPr>
                <w:rStyle w:val="font211"/>
                <w:rFonts w:ascii="Lato" w:hAnsi="Lato"/>
                <w:b w:val="0"/>
                <w:bCs w:val="0"/>
              </w:rPr>
              <w:t>o</w:t>
            </w:r>
            <w:r w:rsidRPr="00E53A42">
              <w:rPr>
                <w:rStyle w:val="font211"/>
                <w:rFonts w:ascii="Lato" w:hAnsi="Lato"/>
                <w:b w:val="0"/>
                <w:bCs w:val="0"/>
              </w:rPr>
              <w:t>t</w:t>
            </w:r>
            <w:r w:rsidR="0059537B" w:rsidRPr="00E53A42">
              <w:rPr>
                <w:rStyle w:val="font211"/>
                <w:rFonts w:ascii="Lato" w:hAnsi="Lato"/>
                <w:b w:val="0"/>
                <w:bCs w:val="0"/>
              </w:rPr>
              <w:t>ie</w:t>
            </w:r>
            <w:r w:rsidRPr="00E53A42">
              <w:rPr>
                <w:rStyle w:val="font211"/>
                <w:rFonts w:ascii="Lato" w:hAnsi="Lato"/>
                <w:b w:val="0"/>
                <w:bCs w:val="0"/>
              </w:rPr>
              <w:t xml:space="preserve">s, ka viņš var precīzi sniegt pamatinformāciju par </w:t>
            </w:r>
            <w:r w:rsidR="0059537B" w:rsidRPr="00E53A42">
              <w:rPr>
                <w:rStyle w:val="font211"/>
                <w:rFonts w:ascii="Lato" w:hAnsi="Lato"/>
                <w:b w:val="0"/>
                <w:bCs w:val="0"/>
              </w:rPr>
              <w:t xml:space="preserve">Zaļo </w:t>
            </w:r>
            <w:r w:rsidR="005124FB" w:rsidRPr="00E53A42">
              <w:rPr>
                <w:rStyle w:val="font211"/>
                <w:rFonts w:ascii="Lato" w:hAnsi="Lato"/>
                <w:b w:val="0"/>
                <w:bCs w:val="0"/>
              </w:rPr>
              <w:t>Atslēgu un</w:t>
            </w:r>
            <w:r w:rsidRPr="00E53A42">
              <w:rPr>
                <w:rStyle w:val="font211"/>
                <w:rFonts w:ascii="Lato" w:hAnsi="Lato"/>
                <w:b w:val="0"/>
                <w:bCs w:val="0"/>
              </w:rPr>
              <w:t xml:space="preserve"> </w:t>
            </w:r>
            <w:r w:rsidR="00843102">
              <w:rPr>
                <w:rStyle w:val="font211"/>
                <w:rFonts w:ascii="Lato" w:hAnsi="Lato"/>
                <w:b w:val="0"/>
                <w:bCs w:val="0"/>
              </w:rPr>
              <w:t>iestādes</w:t>
            </w:r>
            <w:r w:rsidRPr="00E53A42">
              <w:rPr>
                <w:rStyle w:val="font211"/>
                <w:rFonts w:ascii="Lato" w:hAnsi="Lato"/>
                <w:b w:val="0"/>
                <w:bCs w:val="0"/>
              </w:rPr>
              <w:t xml:space="preserve"> galvenajām ilgtspējības darbībām. Atbildes ir precīzas, skaidras un viegli saprotamas.</w:t>
            </w:r>
          </w:p>
        </w:tc>
      </w:tr>
      <w:tr w:rsidR="00564CF6" w:rsidRPr="001A3206" w14:paraId="6FDA4594" w14:textId="77777777" w:rsidTr="17C5CE5D">
        <w:trPr>
          <w:trHeight w:val="792"/>
          <w:jc w:val="center"/>
        </w:trPr>
        <w:tc>
          <w:tcPr>
            <w:tcW w:w="846" w:type="dxa"/>
          </w:tcPr>
          <w:p w14:paraId="535F492F" w14:textId="6F0277CD" w:rsidR="00564CF6" w:rsidRPr="001A3206" w:rsidRDefault="00564CF6" w:rsidP="00564CF6">
            <w:pPr>
              <w:spacing w:before="240" w:after="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2.5</w:t>
            </w:r>
          </w:p>
        </w:tc>
        <w:tc>
          <w:tcPr>
            <w:tcW w:w="1707" w:type="dxa"/>
          </w:tcPr>
          <w:p w14:paraId="6CA9A430" w14:textId="1FB7E1BF" w:rsidR="00564CF6" w:rsidRPr="001A3206" w:rsidRDefault="00564CF6" w:rsidP="00564CF6">
            <w:pPr>
              <w:spacing w:before="240" w:after="240"/>
              <w:rPr>
                <w:rFonts w:ascii="Lato" w:hAnsi="Lato"/>
                <w:color w:val="000000" w:themeColor="text1"/>
                <w:sz w:val="20"/>
                <w:szCs w:val="20"/>
              </w:rPr>
            </w:pPr>
            <w:r w:rsidRPr="001A3206">
              <w:rPr>
                <w:rFonts w:ascii="Lato" w:hAnsi="Lato"/>
                <w:color w:val="000000" w:themeColor="text1"/>
                <w:sz w:val="20"/>
                <w:szCs w:val="20"/>
              </w:rPr>
              <w:t xml:space="preserve">Iestāde </w:t>
            </w:r>
            <w:r w:rsidR="00B269E3">
              <w:rPr>
                <w:rFonts w:ascii="Lato" w:hAnsi="Lato"/>
                <w:color w:val="000000" w:themeColor="text1"/>
                <w:sz w:val="20"/>
                <w:szCs w:val="20"/>
              </w:rPr>
              <w:t xml:space="preserve">viesus </w:t>
            </w:r>
            <w:r w:rsidRPr="001A3206">
              <w:rPr>
                <w:rFonts w:ascii="Lato" w:hAnsi="Lato"/>
                <w:color w:val="000000" w:themeColor="text1"/>
                <w:sz w:val="20"/>
                <w:szCs w:val="20"/>
              </w:rPr>
              <w:t xml:space="preserve">informē </w:t>
            </w:r>
            <w:r w:rsidR="00B269E3">
              <w:rPr>
                <w:rFonts w:ascii="Lato" w:hAnsi="Lato"/>
                <w:color w:val="000000" w:themeColor="text1"/>
                <w:sz w:val="20"/>
                <w:szCs w:val="20"/>
              </w:rPr>
              <w:t>un mudina izmantot</w:t>
            </w:r>
            <w:r w:rsidR="0059537B">
              <w:rPr>
                <w:rFonts w:ascii="Lato" w:hAnsi="Lato"/>
                <w:color w:val="000000" w:themeColor="text1"/>
                <w:sz w:val="20"/>
                <w:szCs w:val="20"/>
              </w:rPr>
              <w:t xml:space="preserve"> </w:t>
            </w:r>
            <w:r w:rsidR="0059537B" w:rsidRPr="001A3206">
              <w:rPr>
                <w:rFonts w:ascii="Lato" w:hAnsi="Lato"/>
                <w:color w:val="000000" w:themeColor="text1"/>
                <w:sz w:val="20"/>
                <w:szCs w:val="20"/>
              </w:rPr>
              <w:t>ilgtspējī</w:t>
            </w:r>
            <w:r w:rsidR="005124FB">
              <w:rPr>
                <w:rFonts w:ascii="Lato" w:hAnsi="Lato"/>
                <w:color w:val="000000" w:themeColor="text1"/>
                <w:sz w:val="20"/>
                <w:szCs w:val="20"/>
              </w:rPr>
              <w:t>gus</w:t>
            </w:r>
            <w:r w:rsidR="0059537B" w:rsidRPr="001A3206">
              <w:rPr>
                <w:rFonts w:ascii="Lato" w:hAnsi="Lato"/>
                <w:color w:val="000000" w:themeColor="text1"/>
                <w:sz w:val="20"/>
                <w:szCs w:val="20"/>
              </w:rPr>
              <w:t xml:space="preserve"> transporta </w:t>
            </w:r>
            <w:r w:rsidR="00B269E3">
              <w:rPr>
                <w:rFonts w:ascii="Lato" w:hAnsi="Lato"/>
                <w:color w:val="000000" w:themeColor="text1"/>
                <w:sz w:val="20"/>
                <w:szCs w:val="20"/>
              </w:rPr>
              <w:t>veidus.</w:t>
            </w:r>
            <w:r w:rsidRPr="001A3206">
              <w:rPr>
                <w:rFonts w:ascii="Lato" w:hAnsi="Lato"/>
                <w:color w:val="000000" w:themeColor="text1"/>
                <w:sz w:val="20"/>
                <w:szCs w:val="20"/>
              </w:rPr>
              <w:t xml:space="preserve"> (I) </w:t>
            </w:r>
          </w:p>
          <w:p w14:paraId="09876472" w14:textId="430CB096" w:rsidR="00564CF6" w:rsidRPr="001A3206" w:rsidRDefault="00564CF6" w:rsidP="00F26943">
            <w:pPr>
              <w:spacing w:before="240" w:after="240"/>
              <w:rPr>
                <w:rFonts w:ascii="Lato" w:hAnsi="Lato" w:cstheme="minorBidi"/>
                <w:b/>
                <w:sz w:val="20"/>
                <w:szCs w:val="20"/>
              </w:rPr>
            </w:pPr>
            <w:r w:rsidRPr="001A3206">
              <w:rPr>
                <w:rFonts w:ascii="Lato" w:hAnsi="Lato"/>
                <w:color w:val="000000" w:themeColor="text1"/>
                <w:sz w:val="20"/>
                <w:szCs w:val="20"/>
              </w:rPr>
              <w:t>HH, CHP, SA, CC, R, A</w:t>
            </w:r>
          </w:p>
        </w:tc>
        <w:tc>
          <w:tcPr>
            <w:tcW w:w="11056" w:type="dxa"/>
          </w:tcPr>
          <w:p w14:paraId="06DD531C" w14:textId="18D57698" w:rsidR="00564CF6" w:rsidRPr="00E53A42" w:rsidRDefault="00564CF6" w:rsidP="00E06994">
            <w:pPr>
              <w:spacing w:before="240"/>
              <w:jc w:val="both"/>
              <w:rPr>
                <w:rStyle w:val="font131"/>
                <w:rFonts w:ascii="Lato" w:hAnsi="Lato"/>
              </w:rPr>
            </w:pPr>
            <w:r w:rsidRPr="00E53A42">
              <w:rPr>
                <w:rStyle w:val="font131"/>
                <w:rFonts w:ascii="Lato" w:hAnsi="Lato"/>
                <w:b/>
                <w:bCs/>
              </w:rPr>
              <w:t>Nozī</w:t>
            </w:r>
            <w:r w:rsidR="0059537B" w:rsidRPr="00E53A42">
              <w:rPr>
                <w:rStyle w:val="font131"/>
                <w:rFonts w:ascii="Lato" w:hAnsi="Lato"/>
                <w:b/>
                <w:bCs/>
              </w:rPr>
              <w:t>me</w:t>
            </w:r>
            <w:r w:rsidRPr="00E53A42">
              <w:rPr>
                <w:rStyle w:val="font131"/>
                <w:rFonts w:ascii="Lato" w:hAnsi="Lato"/>
                <w:b/>
                <w:bCs/>
              </w:rPr>
              <w:br/>
            </w:r>
            <w:r w:rsidRPr="00E53A42">
              <w:rPr>
                <w:rStyle w:val="font131"/>
                <w:rFonts w:ascii="Lato" w:hAnsi="Lato"/>
              </w:rPr>
              <w:t>Viesu mudināšana izmantot ilgtspējīgus transporta veidus palīdz samazināt oglekļa emisijas, gaisa piesārņojumu un resursu patēriņu. Skaidr</w:t>
            </w:r>
            <w:r w:rsidR="00B269E3" w:rsidRPr="00E53A42">
              <w:rPr>
                <w:rStyle w:val="font131"/>
                <w:rFonts w:ascii="Lato" w:hAnsi="Lato"/>
              </w:rPr>
              <w:t xml:space="preserve">a </w:t>
            </w:r>
            <w:r w:rsidRPr="00E53A42">
              <w:rPr>
                <w:rStyle w:val="font131"/>
                <w:rFonts w:ascii="Lato" w:hAnsi="Lato"/>
              </w:rPr>
              <w:t>un pieejam</w:t>
            </w:r>
            <w:r w:rsidR="00B269E3" w:rsidRPr="00E53A42">
              <w:rPr>
                <w:rStyle w:val="font131"/>
                <w:rFonts w:ascii="Lato" w:hAnsi="Lato"/>
              </w:rPr>
              <w:t>a</w:t>
            </w:r>
            <w:r w:rsidRPr="00E53A42">
              <w:rPr>
                <w:rStyle w:val="font131"/>
                <w:rFonts w:ascii="Lato" w:hAnsi="Lato"/>
              </w:rPr>
              <w:t xml:space="preserve"> informāciju ļauj viesiem veikt apzinātas, videi draudzīgas ceļošanas izvēles savas uzturēšanās laikā.</w:t>
            </w:r>
          </w:p>
          <w:p w14:paraId="73CA029B" w14:textId="77777777" w:rsidR="00564CF6" w:rsidRPr="00E53A42" w:rsidRDefault="00564CF6" w:rsidP="00E06994">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27D2DF4F" w14:textId="3A7AB099" w:rsidR="00564CF6" w:rsidRPr="00E53A42" w:rsidRDefault="00564CF6" w:rsidP="00E06994">
            <w:pPr>
              <w:jc w:val="both"/>
              <w:rPr>
                <w:rFonts w:ascii="Lato" w:hAnsi="Lato"/>
                <w:color w:val="000000"/>
                <w:sz w:val="20"/>
                <w:szCs w:val="20"/>
              </w:rPr>
            </w:pPr>
            <w:r w:rsidRPr="00E53A42">
              <w:rPr>
                <w:rStyle w:val="font131"/>
                <w:rFonts w:ascii="Lato" w:hAnsi="Lato"/>
              </w:rPr>
              <w:t xml:space="preserve">Iestāde informē </w:t>
            </w:r>
            <w:r w:rsidR="00B269E3" w:rsidRPr="00E53A42">
              <w:rPr>
                <w:rStyle w:val="font131"/>
                <w:rFonts w:ascii="Lato" w:hAnsi="Lato"/>
              </w:rPr>
              <w:t xml:space="preserve">viesus </w:t>
            </w:r>
            <w:r w:rsidRPr="00E53A42">
              <w:rPr>
                <w:rStyle w:val="font131"/>
                <w:rFonts w:ascii="Lato" w:hAnsi="Lato"/>
              </w:rPr>
              <w:t xml:space="preserve">un mudina </w:t>
            </w:r>
            <w:r w:rsidR="00B269E3" w:rsidRPr="00E53A42">
              <w:rPr>
                <w:rStyle w:val="font131"/>
                <w:rFonts w:ascii="Lato" w:hAnsi="Lato"/>
              </w:rPr>
              <w:t>tos</w:t>
            </w:r>
            <w:r w:rsidRPr="00E53A42">
              <w:rPr>
                <w:rStyle w:val="font131"/>
                <w:rFonts w:ascii="Lato" w:hAnsi="Lato"/>
              </w:rPr>
              <w:t xml:space="preserve"> izmantot ilgtspējīg</w:t>
            </w:r>
            <w:r w:rsidR="00B269E3" w:rsidRPr="00E53A42">
              <w:rPr>
                <w:rStyle w:val="font131"/>
                <w:rFonts w:ascii="Lato" w:hAnsi="Lato"/>
              </w:rPr>
              <w:t>us</w:t>
            </w:r>
            <w:r w:rsidRPr="00E53A42">
              <w:rPr>
                <w:rStyle w:val="font131"/>
                <w:rFonts w:ascii="Lato" w:hAnsi="Lato"/>
              </w:rPr>
              <w:t xml:space="preserve"> transporta </w:t>
            </w:r>
            <w:r w:rsidR="00B269E3" w:rsidRPr="00E53A42">
              <w:rPr>
                <w:rStyle w:val="font131"/>
                <w:rFonts w:ascii="Lato" w:hAnsi="Lato"/>
              </w:rPr>
              <w:t>veidus privāto automašīnu un taksometru vie</w:t>
            </w:r>
            <w:r w:rsidRPr="00E53A42">
              <w:rPr>
                <w:rStyle w:val="font131"/>
                <w:rFonts w:ascii="Lato" w:hAnsi="Lato"/>
              </w:rPr>
              <w:t>, ja tas ir iespējams</w:t>
            </w:r>
            <w:r w:rsidR="00B269E3" w:rsidRPr="00E53A42">
              <w:rPr>
                <w:rStyle w:val="font131"/>
                <w:rFonts w:ascii="Lato" w:hAnsi="Lato"/>
              </w:rPr>
              <w:t xml:space="preserve"> uz vietas</w:t>
            </w:r>
            <w:r w:rsidRPr="00E53A42">
              <w:rPr>
                <w:rStyle w:val="font131"/>
                <w:rFonts w:ascii="Lato" w:hAnsi="Lato"/>
              </w:rPr>
              <w:t xml:space="preserve"> un</w:t>
            </w:r>
            <w:r w:rsidR="00B269E3" w:rsidRPr="00E53A42">
              <w:rPr>
                <w:rStyle w:val="font131"/>
                <w:rFonts w:ascii="Lato" w:hAnsi="Lato"/>
              </w:rPr>
              <w:t xml:space="preserve"> to izmantošana ir</w:t>
            </w:r>
            <w:r w:rsidRPr="00E53A42">
              <w:rPr>
                <w:rStyle w:val="font131"/>
                <w:rFonts w:ascii="Lato" w:hAnsi="Lato"/>
              </w:rPr>
              <w:t xml:space="preserve"> droš</w:t>
            </w:r>
            <w:r w:rsidR="00B269E3" w:rsidRPr="00E53A42">
              <w:rPr>
                <w:rStyle w:val="font131"/>
                <w:rFonts w:ascii="Lato" w:hAnsi="Lato"/>
              </w:rPr>
              <w:t>a</w:t>
            </w:r>
            <w:r w:rsidRPr="00E53A42">
              <w:rPr>
                <w:rStyle w:val="font131"/>
                <w:rFonts w:ascii="Lato" w:hAnsi="Lato"/>
              </w:rPr>
              <w:t xml:space="preserve">. </w:t>
            </w:r>
            <w:r w:rsidR="00B269E3" w:rsidRPr="00E53A42">
              <w:rPr>
                <w:rStyle w:val="font131"/>
                <w:rFonts w:ascii="Lato" w:hAnsi="Lato"/>
              </w:rPr>
              <w:t>Videi draudzīgāki mobilitātes un</w:t>
            </w:r>
            <w:r w:rsidRPr="00E53A42">
              <w:rPr>
                <w:rStyle w:val="font131"/>
                <w:rFonts w:ascii="Lato" w:hAnsi="Lato"/>
              </w:rPr>
              <w:t xml:space="preserve"> transporta veidi ietver:</w:t>
            </w:r>
          </w:p>
          <w:p w14:paraId="5FCD9BDC" w14:textId="3363103A" w:rsidR="00564CF6" w:rsidRPr="001A3206" w:rsidRDefault="00564CF6" w:rsidP="00167732">
            <w:pPr>
              <w:pStyle w:val="ListParagraph"/>
              <w:numPr>
                <w:ilvl w:val="0"/>
                <w:numId w:val="86"/>
              </w:numPr>
              <w:jc w:val="both"/>
              <w:rPr>
                <w:rFonts w:ascii="Lato" w:hAnsi="Lato"/>
                <w:color w:val="000000"/>
                <w:sz w:val="20"/>
                <w:szCs w:val="20"/>
                <w:lang w:val="en-GB"/>
              </w:rPr>
            </w:pPr>
            <w:r w:rsidRPr="00E53A42">
              <w:rPr>
                <w:rStyle w:val="font131"/>
                <w:rFonts w:ascii="Lato" w:hAnsi="Lato"/>
                <w:lang w:val="en-GB"/>
              </w:rPr>
              <w:t>vietējās sabiedriskā</w:t>
            </w:r>
            <w:r w:rsidRPr="001A3206">
              <w:rPr>
                <w:rStyle w:val="font131"/>
                <w:rFonts w:ascii="Lato" w:hAnsi="Lato"/>
                <w:lang w:val="en-GB"/>
              </w:rPr>
              <w:t xml:space="preserve"> vai privātā transporta sistēmas (piemēram, autobusi, vilcieni, metro, tramvaji, laivas utt.)</w:t>
            </w:r>
            <w:r w:rsidR="005559FA" w:rsidRPr="001A3206">
              <w:rPr>
                <w:rStyle w:val="font131"/>
                <w:rFonts w:ascii="Lato" w:hAnsi="Lato"/>
                <w:lang w:val="en-GB"/>
              </w:rPr>
              <w:t>;</w:t>
            </w:r>
          </w:p>
          <w:p w14:paraId="6DE12FAB" w14:textId="744435E1" w:rsidR="00564CF6" w:rsidRPr="001A3206" w:rsidRDefault="00564CF6" w:rsidP="00167732">
            <w:pPr>
              <w:pStyle w:val="ListParagraph"/>
              <w:numPr>
                <w:ilvl w:val="0"/>
                <w:numId w:val="86"/>
              </w:numPr>
              <w:jc w:val="both"/>
              <w:rPr>
                <w:rFonts w:ascii="Lato" w:hAnsi="Lato"/>
                <w:color w:val="000000"/>
                <w:sz w:val="20"/>
                <w:szCs w:val="20"/>
                <w:lang w:val="en-GB"/>
              </w:rPr>
            </w:pPr>
            <w:r w:rsidRPr="001A3206">
              <w:rPr>
                <w:rStyle w:val="font131"/>
                <w:rFonts w:ascii="Lato" w:hAnsi="Lato"/>
                <w:lang w:val="en-GB"/>
              </w:rPr>
              <w:t xml:space="preserve">koplietošanas taksometru vai mikroautobusu </w:t>
            </w:r>
            <w:r w:rsidR="00B269E3">
              <w:rPr>
                <w:rStyle w:val="font131"/>
                <w:rFonts w:ascii="Lato" w:hAnsi="Lato"/>
                <w:lang w:val="en-GB"/>
              </w:rPr>
              <w:t>pakalpojumi</w:t>
            </w:r>
            <w:r w:rsidR="005559FA" w:rsidRPr="001A3206">
              <w:rPr>
                <w:rStyle w:val="font131"/>
                <w:rFonts w:ascii="Lato" w:hAnsi="Lato"/>
                <w:lang w:val="en-GB"/>
              </w:rPr>
              <w:t>;</w:t>
            </w:r>
          </w:p>
          <w:p w14:paraId="72EEB0C6" w14:textId="3D7E9FB8" w:rsidR="00564CF6" w:rsidRPr="001A3206" w:rsidRDefault="00564CF6" w:rsidP="00167732">
            <w:pPr>
              <w:pStyle w:val="ListParagraph"/>
              <w:numPr>
                <w:ilvl w:val="0"/>
                <w:numId w:val="86"/>
              </w:numPr>
              <w:jc w:val="both"/>
              <w:rPr>
                <w:rStyle w:val="font131"/>
                <w:rFonts w:ascii="Lato" w:hAnsi="Lato" w:cs="Gulim"/>
                <w:lang w:val="en-GB"/>
              </w:rPr>
            </w:pPr>
            <w:r w:rsidRPr="001A3206">
              <w:rPr>
                <w:rStyle w:val="font131"/>
                <w:rFonts w:ascii="Lato" w:hAnsi="Lato"/>
                <w:lang w:val="en-GB"/>
              </w:rPr>
              <w:t>taksometri, kurus apkalpo uzņēmumi ar vides politiku</w:t>
            </w:r>
            <w:r w:rsidR="00C01981" w:rsidRPr="001A3206">
              <w:rPr>
                <w:rStyle w:val="FootnoteReference"/>
                <w:rFonts w:ascii="Lato" w:hAnsi="Lato" w:cs="Times New Roman"/>
                <w:color w:val="000000"/>
                <w:sz w:val="20"/>
                <w:szCs w:val="20"/>
                <w:lang w:val="en-GB"/>
              </w:rPr>
              <w:footnoteReference w:id="52"/>
            </w:r>
            <w:r w:rsidRPr="001A3206">
              <w:rPr>
                <w:rStyle w:val="font131"/>
                <w:rFonts w:ascii="Lato" w:hAnsi="Lato"/>
                <w:lang w:val="en-GB"/>
              </w:rPr>
              <w:t xml:space="preserve"> (piemēram, izmantojot elektriskos automobiļus)</w:t>
            </w:r>
            <w:r w:rsidR="005559FA" w:rsidRPr="001A3206">
              <w:rPr>
                <w:rStyle w:val="font131"/>
                <w:rFonts w:ascii="Lato" w:hAnsi="Lato"/>
                <w:lang w:val="en-GB"/>
              </w:rPr>
              <w:t>;</w:t>
            </w:r>
          </w:p>
          <w:p w14:paraId="4A008D4C" w14:textId="6E7F4A49" w:rsidR="00564CF6" w:rsidRPr="001A3206" w:rsidRDefault="00564CF6" w:rsidP="00167732">
            <w:pPr>
              <w:pStyle w:val="ListParagraph"/>
              <w:numPr>
                <w:ilvl w:val="0"/>
                <w:numId w:val="86"/>
              </w:numPr>
              <w:jc w:val="both"/>
              <w:rPr>
                <w:rFonts w:ascii="Lato" w:hAnsi="Lato"/>
                <w:color w:val="000000"/>
                <w:sz w:val="20"/>
                <w:szCs w:val="20"/>
                <w:lang w:val="en-GB"/>
              </w:rPr>
            </w:pPr>
            <w:r w:rsidRPr="001A3206">
              <w:rPr>
                <w:rStyle w:val="font131"/>
                <w:rFonts w:ascii="Lato" w:hAnsi="Lato"/>
                <w:lang w:val="en-GB"/>
              </w:rPr>
              <w:t>uzņēmuma nodrošināti autobusi</w:t>
            </w:r>
            <w:r w:rsidR="005559FA" w:rsidRPr="001A3206">
              <w:rPr>
                <w:rStyle w:val="font131"/>
                <w:rFonts w:ascii="Lato" w:hAnsi="Lato"/>
                <w:lang w:val="en-GB"/>
              </w:rPr>
              <w:t>; un/vai</w:t>
            </w:r>
          </w:p>
          <w:p w14:paraId="12396FB5" w14:textId="01B3A831" w:rsidR="00564CF6" w:rsidRPr="001A3206" w:rsidRDefault="1F92A879" w:rsidP="00167732">
            <w:pPr>
              <w:pStyle w:val="ListParagraph"/>
              <w:numPr>
                <w:ilvl w:val="0"/>
                <w:numId w:val="86"/>
              </w:numPr>
              <w:spacing w:after="240"/>
              <w:jc w:val="both"/>
              <w:rPr>
                <w:rFonts w:ascii="Lato" w:hAnsi="Lato"/>
                <w:b/>
                <w:bCs/>
                <w:sz w:val="20"/>
                <w:szCs w:val="20"/>
                <w:lang w:val="en-GB"/>
              </w:rPr>
            </w:pPr>
            <w:r w:rsidRPr="001A3206">
              <w:rPr>
                <w:rStyle w:val="font131"/>
                <w:rFonts w:ascii="Lato" w:hAnsi="Lato"/>
                <w:lang w:val="en-GB"/>
              </w:rPr>
              <w:t>citi transporta līdzekļi</w:t>
            </w:r>
            <w:r w:rsidR="00F925D3" w:rsidRPr="001A3206">
              <w:rPr>
                <w:rStyle w:val="font131"/>
                <w:rFonts w:ascii="Lato" w:hAnsi="Lato"/>
                <w:lang w:val="en-GB"/>
              </w:rPr>
              <w:t xml:space="preserve">, </w:t>
            </w:r>
            <w:r w:rsidRPr="001A3206">
              <w:rPr>
                <w:rStyle w:val="font131"/>
                <w:rFonts w:ascii="Lato" w:hAnsi="Lato"/>
                <w:lang w:val="en-GB"/>
              </w:rPr>
              <w:t xml:space="preserve">tostarp e-skūteri, </w:t>
            </w:r>
            <w:r w:rsidR="00A10310" w:rsidRPr="001A3206">
              <w:rPr>
                <w:rStyle w:val="font131"/>
                <w:rFonts w:ascii="Lato" w:hAnsi="Lato"/>
                <w:lang w:val="en-GB"/>
              </w:rPr>
              <w:t xml:space="preserve">velosipēdi un </w:t>
            </w:r>
            <w:r w:rsidRPr="001A3206">
              <w:rPr>
                <w:rStyle w:val="font131"/>
                <w:rFonts w:ascii="Lato" w:hAnsi="Lato"/>
                <w:lang w:val="en-GB"/>
              </w:rPr>
              <w:t>elektriskie velosipēdi.</w:t>
            </w:r>
          </w:p>
          <w:p w14:paraId="407F3717" w14:textId="6E8A46AA" w:rsidR="00564CF6" w:rsidRPr="00E53A42" w:rsidRDefault="00564CF6" w:rsidP="00E06994">
            <w:pPr>
              <w:spacing w:after="240"/>
              <w:jc w:val="both"/>
              <w:rPr>
                <w:rStyle w:val="font211"/>
                <w:rFonts w:ascii="Lato" w:hAnsi="Lato" w:cs="Gulim"/>
                <w:color w:val="auto"/>
              </w:rPr>
            </w:pPr>
            <w:r w:rsidRPr="001A3206">
              <w:rPr>
                <w:rStyle w:val="font211"/>
                <w:rFonts w:ascii="Lato" w:hAnsi="Lato"/>
                <w:b w:val="0"/>
              </w:rPr>
              <w:lastRenderedPageBreak/>
              <w:t xml:space="preserve">Sniegtā informācija ir precīza, skaidri formulēta un vizuāli pievilcīga. Tā ir pieejama iestādes tīmekļa vietnē un/vai sveicienu e-pastā, kurā </w:t>
            </w:r>
            <w:r w:rsidRPr="00E53A42">
              <w:rPr>
                <w:rStyle w:val="font211"/>
                <w:rFonts w:ascii="Lato" w:hAnsi="Lato"/>
                <w:b w:val="0"/>
              </w:rPr>
              <w:t xml:space="preserve">norādīta adrese un transporta veidi, kā nokļūt līdz iestādei. Informācija </w:t>
            </w:r>
            <w:r w:rsidR="00F925D3" w:rsidRPr="00E53A42">
              <w:rPr>
                <w:rStyle w:val="font211"/>
                <w:rFonts w:ascii="Lato" w:hAnsi="Lato"/>
                <w:b w:val="0"/>
              </w:rPr>
              <w:t>var būt</w:t>
            </w:r>
            <w:r w:rsidRPr="00E53A42">
              <w:rPr>
                <w:rStyle w:val="font211"/>
                <w:rFonts w:ascii="Lato" w:hAnsi="Lato"/>
                <w:b w:val="0"/>
              </w:rPr>
              <w:t xml:space="preserve"> iekļauta </w:t>
            </w:r>
            <w:r w:rsidR="00F925D3" w:rsidRPr="00E53A42">
              <w:rPr>
                <w:rStyle w:val="font211"/>
                <w:rFonts w:ascii="Lato" w:hAnsi="Lato"/>
                <w:b w:val="0"/>
              </w:rPr>
              <w:t xml:space="preserve">arī </w:t>
            </w:r>
            <w:r w:rsidRPr="00E53A42">
              <w:rPr>
                <w:rStyle w:val="font211"/>
                <w:rFonts w:ascii="Lato" w:hAnsi="Lato"/>
                <w:b w:val="0"/>
              </w:rPr>
              <w:t xml:space="preserve">viesiem pieejamos materiālos reģistratūrā, mapēs </w:t>
            </w:r>
            <w:r w:rsidR="00B865E6">
              <w:rPr>
                <w:rStyle w:val="font211"/>
                <w:rFonts w:ascii="Lato" w:hAnsi="Lato"/>
                <w:b w:val="0"/>
              </w:rPr>
              <w:t>viesu istabās</w:t>
            </w:r>
            <w:r w:rsidRPr="00E53A42">
              <w:rPr>
                <w:rStyle w:val="font211"/>
                <w:rFonts w:ascii="Lato" w:hAnsi="Lato"/>
                <w:b w:val="0"/>
              </w:rPr>
              <w:t xml:space="preserve"> vai digitālajos ekrānos/QR kodos.</w:t>
            </w:r>
          </w:p>
          <w:p w14:paraId="6B713A01" w14:textId="40FAB014" w:rsidR="00564CF6" w:rsidRPr="00E53A42" w:rsidRDefault="00564CF6" w:rsidP="00E06994">
            <w:pPr>
              <w:spacing w:before="240" w:after="240"/>
              <w:jc w:val="both"/>
              <w:rPr>
                <w:rFonts w:ascii="Lato" w:hAnsi="Lato"/>
                <w:bCs/>
                <w:color w:val="000000"/>
                <w:sz w:val="20"/>
                <w:szCs w:val="20"/>
              </w:rPr>
            </w:pPr>
            <w:r w:rsidRPr="00E53A42">
              <w:rPr>
                <w:rStyle w:val="font211"/>
                <w:rFonts w:ascii="Lato" w:hAnsi="Lato"/>
                <w:b w:val="0"/>
              </w:rPr>
              <w:t xml:space="preserve">Informācijas </w:t>
            </w:r>
            <w:r w:rsidR="00B269E3" w:rsidRPr="00E53A42">
              <w:rPr>
                <w:rStyle w:val="font211"/>
                <w:rFonts w:ascii="Lato" w:hAnsi="Lato"/>
                <w:b w:val="0"/>
              </w:rPr>
              <w:t>atbilstība</w:t>
            </w:r>
            <w:r w:rsidRPr="00E53A42">
              <w:rPr>
                <w:rStyle w:val="font211"/>
                <w:rFonts w:ascii="Lato" w:hAnsi="Lato"/>
                <w:b w:val="0"/>
              </w:rPr>
              <w:t xml:space="preserve"> tiek pārbaudīt</w:t>
            </w:r>
            <w:r w:rsidR="00B269E3" w:rsidRPr="00E53A42">
              <w:rPr>
                <w:rStyle w:val="font211"/>
                <w:rFonts w:ascii="Lato" w:hAnsi="Lato"/>
                <w:b w:val="0"/>
              </w:rPr>
              <w:t>a</w:t>
            </w:r>
            <w:r w:rsidRPr="00E53A42">
              <w:rPr>
                <w:rStyle w:val="font211"/>
                <w:rFonts w:ascii="Lato" w:hAnsi="Lato"/>
                <w:b w:val="0"/>
              </w:rPr>
              <w:t xml:space="preserve"> vismaz divas reizes gadā,</w:t>
            </w:r>
            <w:r w:rsidR="00B269E3" w:rsidRPr="00E53A42">
              <w:rPr>
                <w:rStyle w:val="font211"/>
                <w:rFonts w:ascii="Lato" w:hAnsi="Lato"/>
                <w:b w:val="0"/>
              </w:rPr>
              <w:t xml:space="preserve"> </w:t>
            </w:r>
            <w:r w:rsidR="00EB3776" w:rsidRPr="00E53A42">
              <w:rPr>
                <w:rStyle w:val="font211"/>
                <w:rFonts w:ascii="Lato" w:hAnsi="Lato"/>
                <w:b w:val="0"/>
              </w:rPr>
              <w:t>nodrošin</w:t>
            </w:r>
            <w:r w:rsidR="00B269E3" w:rsidRPr="00E53A42">
              <w:rPr>
                <w:rStyle w:val="font211"/>
                <w:rFonts w:ascii="Lato" w:hAnsi="Lato"/>
                <w:b w:val="0"/>
              </w:rPr>
              <w:t>ot</w:t>
            </w:r>
            <w:r w:rsidR="00EB3776" w:rsidRPr="00E53A42">
              <w:rPr>
                <w:rStyle w:val="font211"/>
                <w:rFonts w:ascii="Lato" w:hAnsi="Lato"/>
                <w:b w:val="0"/>
              </w:rPr>
              <w:t xml:space="preserve"> tās aktualitāti</w:t>
            </w:r>
            <w:r w:rsidRPr="00E53A42">
              <w:rPr>
                <w:rStyle w:val="font211"/>
                <w:rFonts w:ascii="Lato" w:hAnsi="Lato"/>
                <w:b w:val="0"/>
              </w:rPr>
              <w:t xml:space="preserve">. </w:t>
            </w:r>
          </w:p>
          <w:p w14:paraId="71CB3198" w14:textId="229745EF" w:rsidR="00564CF6" w:rsidRPr="00E53A42" w:rsidRDefault="00B269E3" w:rsidP="00E06994">
            <w:pPr>
              <w:spacing w:before="240" w:after="240"/>
              <w:jc w:val="both"/>
              <w:rPr>
                <w:rStyle w:val="font131"/>
                <w:rFonts w:ascii="Lato" w:hAnsi="Lato"/>
              </w:rPr>
            </w:pPr>
            <w:r w:rsidRPr="00E53A42">
              <w:rPr>
                <w:rStyle w:val="font131"/>
                <w:rFonts w:ascii="Lato" w:hAnsi="Lato"/>
              </w:rPr>
              <w:t>Viesu apkalpošanas personāls</w:t>
            </w:r>
            <w:r w:rsidRPr="00E53A42">
              <w:rPr>
                <w:rStyle w:val="FootnoteReference"/>
                <w:rFonts w:ascii="Lato" w:hAnsi="Lato"/>
                <w:color w:val="000000"/>
                <w:sz w:val="20"/>
                <w:szCs w:val="20"/>
              </w:rPr>
              <w:footnoteReference w:id="53"/>
            </w:r>
            <w:r w:rsidRPr="00E53A42">
              <w:rPr>
                <w:rStyle w:val="font131"/>
                <w:rFonts w:ascii="Lato" w:hAnsi="Lato"/>
              </w:rPr>
              <w:t xml:space="preserve"> i</w:t>
            </w:r>
            <w:r w:rsidR="00564CF6" w:rsidRPr="00E53A42">
              <w:rPr>
                <w:rStyle w:val="font131"/>
                <w:rFonts w:ascii="Lato" w:hAnsi="Lato"/>
              </w:rPr>
              <w:t xml:space="preserve">nformāciju par vietējiem transporta veidiem </w:t>
            </w:r>
            <w:r w:rsidRPr="00E53A42">
              <w:rPr>
                <w:rStyle w:val="font131"/>
                <w:rFonts w:ascii="Lato" w:hAnsi="Lato"/>
              </w:rPr>
              <w:t xml:space="preserve">viesiem </w:t>
            </w:r>
            <w:r w:rsidR="000F517E" w:rsidRPr="00E53A42">
              <w:rPr>
                <w:rStyle w:val="font131"/>
                <w:rFonts w:ascii="Lato" w:hAnsi="Lato"/>
              </w:rPr>
              <w:t xml:space="preserve">var </w:t>
            </w:r>
            <w:r w:rsidR="00564CF6" w:rsidRPr="00E53A42">
              <w:rPr>
                <w:rStyle w:val="font131"/>
                <w:rFonts w:ascii="Lato" w:hAnsi="Lato"/>
              </w:rPr>
              <w:t xml:space="preserve">papildus paziņot </w:t>
            </w:r>
            <w:r w:rsidRPr="00E53A42">
              <w:rPr>
                <w:rStyle w:val="font131"/>
                <w:rFonts w:ascii="Lato" w:hAnsi="Lato"/>
              </w:rPr>
              <w:t xml:space="preserve">arī </w:t>
            </w:r>
            <w:r w:rsidR="005124FB" w:rsidRPr="00E53A42">
              <w:rPr>
                <w:rStyle w:val="font131"/>
                <w:rFonts w:ascii="Lato" w:hAnsi="Lato"/>
              </w:rPr>
              <w:t>mutiski.</w:t>
            </w:r>
            <w:r w:rsidR="00564CF6" w:rsidRPr="00E53A42">
              <w:rPr>
                <w:rStyle w:val="font131"/>
                <w:rFonts w:ascii="Lato" w:hAnsi="Lato"/>
              </w:rPr>
              <w:t xml:space="preserve"> </w:t>
            </w:r>
          </w:p>
          <w:p w14:paraId="6EBAB612" w14:textId="77777777" w:rsidR="00B269E3" w:rsidRPr="00E53A42" w:rsidRDefault="00B269E3" w:rsidP="00B269E3">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2A25311F" w14:textId="45345109" w:rsidR="00564CF6" w:rsidRPr="001A3206" w:rsidRDefault="7EEB11AE" w:rsidP="00E06994">
            <w:pPr>
              <w:spacing w:after="240"/>
              <w:jc w:val="both"/>
              <w:rPr>
                <w:rFonts w:ascii="Lato" w:hAnsi="Lato" w:cstheme="minorBidi"/>
                <w:b/>
                <w:bCs/>
                <w:sz w:val="20"/>
                <w:szCs w:val="20"/>
              </w:rPr>
            </w:pPr>
            <w:r w:rsidRPr="00E53A42">
              <w:rPr>
                <w:rStyle w:val="font131"/>
                <w:rFonts w:ascii="Lato" w:hAnsi="Lato"/>
              </w:rPr>
              <w:t xml:space="preserve">Audita laikā </w:t>
            </w:r>
            <w:r w:rsidRPr="00E53A42">
              <w:rPr>
                <w:rStyle w:val="font211"/>
                <w:rFonts w:ascii="Lato" w:hAnsi="Lato"/>
                <w:b w:val="0"/>
                <w:bCs w:val="0"/>
              </w:rPr>
              <w:t xml:space="preserve">iestāde </w:t>
            </w:r>
            <w:r w:rsidR="00B269E3" w:rsidRPr="00E53A42">
              <w:rPr>
                <w:rStyle w:val="font211"/>
                <w:rFonts w:ascii="Lato" w:hAnsi="Lato"/>
                <w:b w:val="0"/>
                <w:bCs w:val="0"/>
              </w:rPr>
              <w:t>prezentē viesu</w:t>
            </w:r>
            <w:r w:rsidR="00B269E3">
              <w:rPr>
                <w:rStyle w:val="font211"/>
                <w:rFonts w:ascii="Lato" w:hAnsi="Lato"/>
                <w:b w:val="0"/>
                <w:bCs w:val="0"/>
              </w:rPr>
              <w:t xml:space="preserve"> informēšanai izmantotos</w:t>
            </w:r>
            <w:r w:rsidRPr="001A3206">
              <w:rPr>
                <w:rStyle w:val="font211"/>
                <w:rFonts w:ascii="Lato" w:hAnsi="Lato"/>
                <w:b w:val="0"/>
                <w:bCs w:val="0"/>
              </w:rPr>
              <w:t xml:space="preserve"> komunikācijas materiālus</w:t>
            </w:r>
            <w:r w:rsidR="00B269E3">
              <w:rPr>
                <w:rStyle w:val="font211"/>
                <w:rFonts w:ascii="Lato" w:hAnsi="Lato"/>
                <w:b w:val="0"/>
                <w:bCs w:val="0"/>
              </w:rPr>
              <w:t xml:space="preserve"> </w:t>
            </w:r>
            <w:r w:rsidRPr="001A3206">
              <w:rPr>
                <w:rStyle w:val="font211"/>
                <w:rFonts w:ascii="Lato" w:hAnsi="Lato"/>
                <w:b w:val="0"/>
                <w:bCs w:val="0"/>
              </w:rPr>
              <w:t xml:space="preserve">par </w:t>
            </w:r>
            <w:r w:rsidR="00A10310" w:rsidRPr="001A3206">
              <w:rPr>
                <w:rStyle w:val="font211"/>
                <w:rFonts w:ascii="Lato" w:hAnsi="Lato"/>
                <w:b w:val="0"/>
                <w:bCs w:val="0"/>
              </w:rPr>
              <w:t xml:space="preserve">ilgtspējīgām </w:t>
            </w:r>
            <w:r w:rsidRPr="001A3206">
              <w:rPr>
                <w:rStyle w:val="font211"/>
                <w:rFonts w:ascii="Lato" w:hAnsi="Lato"/>
                <w:b w:val="0"/>
                <w:bCs w:val="0"/>
              </w:rPr>
              <w:t xml:space="preserve">transporta alternatīvām, tostarp fizisko un/vai digitālo displeju piemērus, reģistrācijas </w:t>
            </w:r>
            <w:r w:rsidR="00B269E3">
              <w:rPr>
                <w:rStyle w:val="font211"/>
                <w:rFonts w:ascii="Lato" w:hAnsi="Lato"/>
                <w:b w:val="0"/>
                <w:bCs w:val="0"/>
              </w:rPr>
              <w:t xml:space="preserve">informāciju vai elektroniskās </w:t>
            </w:r>
            <w:r w:rsidR="00153FB8">
              <w:rPr>
                <w:rStyle w:val="font211"/>
                <w:rFonts w:ascii="Lato" w:hAnsi="Lato"/>
                <w:b w:val="0"/>
                <w:bCs w:val="0"/>
              </w:rPr>
              <w:t xml:space="preserve">saziņas </w:t>
            </w:r>
            <w:r w:rsidR="00153FB8" w:rsidRPr="001A3206">
              <w:rPr>
                <w:rStyle w:val="font211"/>
                <w:rFonts w:ascii="Lato" w:hAnsi="Lato"/>
                <w:b w:val="0"/>
                <w:bCs w:val="0"/>
              </w:rPr>
              <w:t>veidnes</w:t>
            </w:r>
            <w:r w:rsidRPr="001A3206">
              <w:rPr>
                <w:rStyle w:val="font131"/>
                <w:rFonts w:ascii="Lato" w:hAnsi="Lato"/>
                <w:b/>
                <w:bCs/>
              </w:rPr>
              <w:t xml:space="preserve">. </w:t>
            </w:r>
            <w:r w:rsidRPr="001A3206">
              <w:rPr>
                <w:rStyle w:val="font131"/>
                <w:rFonts w:ascii="Lato" w:hAnsi="Lato"/>
              </w:rPr>
              <w:t>Tiek pārbaudīt</w:t>
            </w:r>
            <w:r w:rsidR="00B269E3">
              <w:rPr>
                <w:rStyle w:val="font131"/>
                <w:rFonts w:ascii="Lato" w:hAnsi="Lato"/>
              </w:rPr>
              <w:t xml:space="preserve">a </w:t>
            </w:r>
            <w:r w:rsidRPr="001A3206">
              <w:rPr>
                <w:rStyle w:val="font131"/>
                <w:rFonts w:ascii="Lato" w:hAnsi="Lato"/>
              </w:rPr>
              <w:t>informācija</w:t>
            </w:r>
            <w:r w:rsidR="00B269E3">
              <w:rPr>
                <w:rStyle w:val="font131"/>
                <w:rFonts w:ascii="Lato" w:hAnsi="Lato"/>
              </w:rPr>
              <w:t>s</w:t>
            </w:r>
            <w:r w:rsidRPr="001A3206">
              <w:rPr>
                <w:rStyle w:val="font131"/>
                <w:rFonts w:ascii="Lato" w:hAnsi="Lato"/>
              </w:rPr>
              <w:t xml:space="preserve"> </w:t>
            </w:r>
            <w:r w:rsidR="00B269E3">
              <w:rPr>
                <w:rStyle w:val="font131"/>
                <w:rFonts w:ascii="Lato" w:hAnsi="Lato"/>
              </w:rPr>
              <w:t>precizitate</w:t>
            </w:r>
            <w:r w:rsidRPr="001A3206">
              <w:rPr>
                <w:rStyle w:val="font131"/>
                <w:rFonts w:ascii="Lato" w:hAnsi="Lato"/>
              </w:rPr>
              <w:t>, skaidr</w:t>
            </w:r>
            <w:r w:rsidR="00B269E3">
              <w:rPr>
                <w:rStyle w:val="font131"/>
                <w:rFonts w:ascii="Lato" w:hAnsi="Lato"/>
              </w:rPr>
              <w:t>ība</w:t>
            </w:r>
            <w:r w:rsidRPr="001A3206">
              <w:rPr>
                <w:rStyle w:val="font131"/>
                <w:rFonts w:ascii="Lato" w:hAnsi="Lato"/>
              </w:rPr>
              <w:t>, vizuāl</w:t>
            </w:r>
            <w:r w:rsidR="00B269E3">
              <w:rPr>
                <w:rStyle w:val="font131"/>
                <w:rFonts w:ascii="Lato" w:hAnsi="Lato"/>
              </w:rPr>
              <w:t>ais noformējums</w:t>
            </w:r>
            <w:r w:rsidRPr="001A3206">
              <w:rPr>
                <w:rStyle w:val="font131"/>
                <w:rFonts w:ascii="Lato" w:hAnsi="Lato"/>
              </w:rPr>
              <w:t xml:space="preserve">, </w:t>
            </w:r>
            <w:r w:rsidR="00B269E3">
              <w:rPr>
                <w:rStyle w:val="font131"/>
                <w:rFonts w:ascii="Lato" w:hAnsi="Lato"/>
              </w:rPr>
              <w:t>uztveramība</w:t>
            </w:r>
            <w:r w:rsidRPr="001A3206">
              <w:rPr>
                <w:rStyle w:val="font131"/>
                <w:rFonts w:ascii="Lato" w:hAnsi="Lato"/>
              </w:rPr>
              <w:t xml:space="preserve"> un akt</w:t>
            </w:r>
            <w:r w:rsidR="00B269E3">
              <w:rPr>
                <w:rStyle w:val="font131"/>
                <w:rFonts w:ascii="Lato" w:hAnsi="Lato"/>
              </w:rPr>
              <w:t>ualitāte</w:t>
            </w:r>
            <w:r w:rsidRPr="001A3206">
              <w:rPr>
                <w:rStyle w:val="font131"/>
                <w:rFonts w:ascii="Lato" w:hAnsi="Lato"/>
              </w:rPr>
              <w:t>.</w:t>
            </w:r>
          </w:p>
        </w:tc>
      </w:tr>
      <w:tr w:rsidR="00564CF6" w:rsidRPr="001A3206" w14:paraId="6166F035" w14:textId="77777777" w:rsidTr="17C5CE5D">
        <w:trPr>
          <w:trHeight w:val="440"/>
          <w:jc w:val="center"/>
        </w:trPr>
        <w:tc>
          <w:tcPr>
            <w:tcW w:w="846" w:type="dxa"/>
          </w:tcPr>
          <w:p w14:paraId="74081EB6" w14:textId="5DF69C94" w:rsidR="00564CF6" w:rsidRPr="001A3206" w:rsidRDefault="00564CF6" w:rsidP="00564CF6">
            <w:pPr>
              <w:spacing w:before="240" w:after="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lastRenderedPageBreak/>
              <w:t>2.6</w:t>
            </w:r>
          </w:p>
        </w:tc>
        <w:tc>
          <w:tcPr>
            <w:tcW w:w="1707" w:type="dxa"/>
          </w:tcPr>
          <w:p w14:paraId="67742E49" w14:textId="3FCFE5B0" w:rsidR="00564CF6" w:rsidRPr="001A3206" w:rsidRDefault="00564CF6" w:rsidP="00564CF6">
            <w:pPr>
              <w:spacing w:before="240" w:after="240"/>
              <w:rPr>
                <w:rStyle w:val="font131"/>
                <w:rFonts w:ascii="Lato" w:hAnsi="Lato"/>
                <w:i/>
                <w:iCs/>
              </w:rPr>
            </w:pPr>
            <w:r w:rsidRPr="001A3206">
              <w:rPr>
                <w:rStyle w:val="font131"/>
                <w:rFonts w:ascii="Lato" w:hAnsi="Lato"/>
                <w:i/>
                <w:iCs/>
              </w:rPr>
              <w:t xml:space="preserve">Iestāde </w:t>
            </w:r>
            <w:r w:rsidR="00B269E3">
              <w:rPr>
                <w:rStyle w:val="font131"/>
                <w:rFonts w:ascii="Lato" w:hAnsi="Lato"/>
                <w:i/>
                <w:iCs/>
              </w:rPr>
              <w:t>sniedz</w:t>
            </w:r>
            <w:r w:rsidRPr="001A3206">
              <w:rPr>
                <w:rStyle w:val="font131"/>
                <w:rFonts w:ascii="Lato" w:hAnsi="Lato"/>
                <w:i/>
                <w:iCs/>
              </w:rPr>
              <w:t xml:space="preserve"> viesiem </w:t>
            </w:r>
            <w:r w:rsidRPr="00E53A42">
              <w:rPr>
                <w:rStyle w:val="font131"/>
                <w:rFonts w:ascii="Lato" w:hAnsi="Lato"/>
                <w:i/>
                <w:iCs/>
              </w:rPr>
              <w:t xml:space="preserve">iespēju novērtēt tās ilgtspējības </w:t>
            </w:r>
            <w:r w:rsidR="00D346DF" w:rsidRPr="00E53A42">
              <w:rPr>
                <w:rStyle w:val="font131"/>
                <w:rFonts w:ascii="Lato" w:hAnsi="Lato"/>
                <w:i/>
                <w:iCs/>
              </w:rPr>
              <w:t>aktivitātes</w:t>
            </w:r>
            <w:r w:rsidR="00D346DF">
              <w:rPr>
                <w:rStyle w:val="font131"/>
                <w:rFonts w:ascii="Lato" w:hAnsi="Lato"/>
                <w:i/>
                <w:iCs/>
              </w:rPr>
              <w:t xml:space="preserve"> un </w:t>
            </w:r>
            <w:r w:rsidRPr="001A3206">
              <w:rPr>
                <w:rStyle w:val="font131"/>
                <w:rFonts w:ascii="Lato" w:hAnsi="Lato"/>
                <w:i/>
                <w:iCs/>
              </w:rPr>
              <w:t xml:space="preserve">rādītājus. </w:t>
            </w:r>
            <w:r w:rsidRPr="001A3206">
              <w:rPr>
                <w:rStyle w:val="font211"/>
                <w:rFonts w:ascii="Lato" w:hAnsi="Lato"/>
                <w:b w:val="0"/>
                <w:i/>
                <w:iCs/>
              </w:rPr>
              <w:t xml:space="preserve">(G) </w:t>
            </w:r>
          </w:p>
          <w:p w14:paraId="768F146A" w14:textId="6F20A5AC" w:rsidR="00564CF6" w:rsidRPr="001A3206" w:rsidRDefault="149267EC" w:rsidP="187315BA">
            <w:pPr>
              <w:spacing w:before="240" w:after="240"/>
              <w:rPr>
                <w:rFonts w:ascii="Lato" w:hAnsi="Lato" w:cstheme="minorBidi"/>
                <w:b/>
                <w:bCs/>
                <w:sz w:val="20"/>
                <w:szCs w:val="20"/>
              </w:rPr>
            </w:pPr>
            <w:r w:rsidRPr="001A3206">
              <w:rPr>
                <w:rStyle w:val="font131"/>
                <w:rFonts w:ascii="Lato" w:hAnsi="Lato"/>
                <w:i/>
                <w:iCs/>
              </w:rPr>
              <w:t>HH, CHP, CC, R, A</w:t>
            </w:r>
          </w:p>
        </w:tc>
        <w:tc>
          <w:tcPr>
            <w:tcW w:w="11056" w:type="dxa"/>
          </w:tcPr>
          <w:p w14:paraId="52809AB0" w14:textId="33BFF01E" w:rsidR="00564CF6" w:rsidRPr="00E53A42" w:rsidRDefault="00B269E3" w:rsidP="00E06994">
            <w:pPr>
              <w:spacing w:before="240" w:after="240"/>
              <w:jc w:val="both"/>
              <w:rPr>
                <w:rStyle w:val="font951"/>
                <w:rFonts w:ascii="Lato" w:hAnsi="Lato"/>
                <w:b w:val="0"/>
              </w:rPr>
            </w:pPr>
            <w:r>
              <w:rPr>
                <w:rStyle w:val="font951"/>
                <w:rFonts w:ascii="Lato" w:hAnsi="Lato"/>
                <w:bCs w:val="0"/>
              </w:rPr>
              <w:t>Nozīme</w:t>
            </w:r>
            <w:r w:rsidR="00564CF6" w:rsidRPr="001A3206">
              <w:rPr>
                <w:rStyle w:val="font951"/>
                <w:rFonts w:ascii="Lato" w:hAnsi="Lato"/>
              </w:rPr>
              <w:br/>
            </w:r>
            <w:r w:rsidR="00564CF6" w:rsidRPr="001A3206">
              <w:rPr>
                <w:rStyle w:val="font951"/>
                <w:rFonts w:ascii="Lato" w:hAnsi="Lato"/>
                <w:b w:val="0"/>
              </w:rPr>
              <w:t xml:space="preserve">Viesu </w:t>
            </w:r>
            <w:r w:rsidR="00D346DF">
              <w:rPr>
                <w:rStyle w:val="font951"/>
                <w:rFonts w:ascii="Lato" w:hAnsi="Lato"/>
                <w:b w:val="0"/>
              </w:rPr>
              <w:t xml:space="preserve">sniegtā atgriezeniskā </w:t>
            </w:r>
            <w:r w:rsidR="00153FB8">
              <w:rPr>
                <w:rStyle w:val="font951"/>
                <w:rFonts w:ascii="Lato" w:hAnsi="Lato"/>
                <w:b w:val="0"/>
              </w:rPr>
              <w:t xml:space="preserve">saikne </w:t>
            </w:r>
            <w:r w:rsidR="00153FB8" w:rsidRPr="001A3206">
              <w:rPr>
                <w:rStyle w:val="font951"/>
                <w:rFonts w:ascii="Lato" w:hAnsi="Lato"/>
                <w:b w:val="0"/>
              </w:rPr>
              <w:t>ir</w:t>
            </w:r>
            <w:r w:rsidR="00564CF6" w:rsidRPr="001A3206">
              <w:rPr>
                <w:rStyle w:val="font951"/>
                <w:rFonts w:ascii="Lato" w:hAnsi="Lato"/>
                <w:b w:val="0"/>
              </w:rPr>
              <w:t xml:space="preserve"> būtiska</w:t>
            </w:r>
            <w:r w:rsidR="00D346DF">
              <w:rPr>
                <w:rStyle w:val="font951"/>
                <w:rFonts w:ascii="Lato" w:hAnsi="Lato"/>
                <w:b w:val="0"/>
              </w:rPr>
              <w:t xml:space="preserve"> </w:t>
            </w:r>
            <w:r w:rsidR="00D346DF" w:rsidRPr="001A3206">
              <w:rPr>
                <w:rStyle w:val="font951"/>
                <w:rFonts w:ascii="Lato" w:hAnsi="Lato"/>
                <w:b w:val="0"/>
              </w:rPr>
              <w:t>darbības kvalitāt</w:t>
            </w:r>
            <w:r w:rsidR="00D346DF">
              <w:rPr>
                <w:rStyle w:val="font951"/>
                <w:rFonts w:ascii="Lato" w:hAnsi="Lato"/>
                <w:b w:val="0"/>
              </w:rPr>
              <w:t>es</w:t>
            </w:r>
            <w:r w:rsidR="00D346DF" w:rsidRPr="001A3206">
              <w:rPr>
                <w:rStyle w:val="font951"/>
                <w:rFonts w:ascii="Lato" w:hAnsi="Lato"/>
                <w:b w:val="0"/>
              </w:rPr>
              <w:t xml:space="preserve"> un </w:t>
            </w:r>
            <w:r w:rsidR="00D346DF" w:rsidRPr="00E53A42">
              <w:rPr>
                <w:rStyle w:val="font951"/>
                <w:rFonts w:ascii="Lato" w:hAnsi="Lato"/>
                <w:b w:val="0"/>
              </w:rPr>
              <w:t>ilgtspējības veiktspēja</w:t>
            </w:r>
            <w:r w:rsidR="00E53A42" w:rsidRPr="00E53A42">
              <w:rPr>
                <w:rStyle w:val="font951"/>
                <w:rFonts w:ascii="Lato" w:hAnsi="Lato"/>
                <w:b w:val="0"/>
              </w:rPr>
              <w:t>s</w:t>
            </w:r>
            <w:r w:rsidR="00D346DF" w:rsidRPr="00E53A42">
              <w:rPr>
                <w:rStyle w:val="font951"/>
                <w:rFonts w:ascii="Lato" w:hAnsi="Lato"/>
                <w:b w:val="0"/>
              </w:rPr>
              <w:t xml:space="preserve"> </w:t>
            </w:r>
            <w:r w:rsidR="00153FB8" w:rsidRPr="00E53A42">
              <w:rPr>
                <w:rStyle w:val="font951"/>
                <w:rFonts w:ascii="Lato" w:hAnsi="Lato"/>
                <w:b w:val="0"/>
              </w:rPr>
              <w:t>izprašanai un</w:t>
            </w:r>
            <w:r w:rsidR="00564CF6" w:rsidRPr="00E53A42">
              <w:rPr>
                <w:rStyle w:val="font951"/>
                <w:rFonts w:ascii="Lato" w:hAnsi="Lato"/>
                <w:b w:val="0"/>
              </w:rPr>
              <w:t xml:space="preserve"> uzlabo</w:t>
            </w:r>
            <w:r w:rsidR="00D346DF" w:rsidRPr="00E53A42">
              <w:rPr>
                <w:rStyle w:val="font951"/>
                <w:rFonts w:ascii="Lato" w:hAnsi="Lato"/>
                <w:b w:val="0"/>
              </w:rPr>
              <w:t>jumu ieviešana</w:t>
            </w:r>
            <w:r w:rsidR="00E53A42" w:rsidRPr="00E53A42">
              <w:rPr>
                <w:rStyle w:val="font951"/>
                <w:rFonts w:ascii="Lato" w:hAnsi="Lato"/>
                <w:b w:val="0"/>
              </w:rPr>
              <w:t>i</w:t>
            </w:r>
            <w:r w:rsidR="00564CF6" w:rsidRPr="00E53A42">
              <w:rPr>
                <w:rStyle w:val="font951"/>
                <w:rFonts w:ascii="Lato" w:hAnsi="Lato"/>
                <w:b w:val="0"/>
              </w:rPr>
              <w:t>. T</w:t>
            </w:r>
            <w:r w:rsidR="00E53A42" w:rsidRPr="00E53A42">
              <w:rPr>
                <w:rStyle w:val="font951"/>
                <w:rFonts w:ascii="Lato" w:hAnsi="Lato"/>
                <w:b w:val="0"/>
              </w:rPr>
              <w:t>ā</w:t>
            </w:r>
            <w:r w:rsidR="00564CF6" w:rsidRPr="00E53A42">
              <w:rPr>
                <w:rStyle w:val="font951"/>
                <w:rFonts w:ascii="Lato" w:hAnsi="Lato"/>
                <w:b w:val="0"/>
              </w:rPr>
              <w:t xml:space="preserve"> palielina pārredzamību, veido uzticību un atbalsta vides un sociālo prakšu nepārtrauktu uzlabošanu.</w:t>
            </w:r>
          </w:p>
          <w:p w14:paraId="2ABB3EA9" w14:textId="77777777" w:rsidR="00564CF6" w:rsidRPr="001A3206" w:rsidRDefault="00564CF6" w:rsidP="00E06994">
            <w:pPr>
              <w:spacing w:before="240"/>
              <w:jc w:val="both"/>
              <w:rPr>
                <w:rFonts w:ascii="Lato" w:hAnsi="Lato"/>
                <w:b/>
                <w:bCs/>
                <w:i/>
                <w:iCs/>
                <w:color w:val="000000"/>
                <w:sz w:val="20"/>
                <w:szCs w:val="20"/>
              </w:rPr>
            </w:pPr>
            <w:r w:rsidRPr="00E53A42">
              <w:rPr>
                <w:rFonts w:ascii="Lato" w:hAnsi="Lato"/>
                <w:b/>
                <w:bCs/>
                <w:i/>
                <w:iCs/>
                <w:color w:val="000000"/>
                <w:sz w:val="20"/>
                <w:szCs w:val="20"/>
              </w:rPr>
              <w:t>Prasības īstenošanai</w:t>
            </w:r>
          </w:p>
          <w:p w14:paraId="6C5FA25F" w14:textId="4B5C781F" w:rsidR="00564CF6" w:rsidRPr="00E53A42" w:rsidRDefault="00564CF6" w:rsidP="00E06994">
            <w:pPr>
              <w:spacing w:after="240"/>
              <w:jc w:val="both"/>
              <w:rPr>
                <w:rFonts w:ascii="Lato" w:hAnsi="Lato"/>
                <w:i/>
                <w:iCs/>
                <w:color w:val="000000"/>
                <w:sz w:val="20"/>
                <w:szCs w:val="20"/>
              </w:rPr>
            </w:pPr>
            <w:r w:rsidRPr="001A3206">
              <w:rPr>
                <w:rFonts w:ascii="Lato" w:hAnsi="Lato"/>
                <w:i/>
                <w:color w:val="000000" w:themeColor="text1"/>
                <w:sz w:val="20"/>
                <w:szCs w:val="20"/>
              </w:rPr>
              <w:t xml:space="preserve">Iestāde </w:t>
            </w:r>
            <w:r w:rsidR="00D346DF">
              <w:rPr>
                <w:rFonts w:ascii="Lato" w:hAnsi="Lato"/>
                <w:i/>
                <w:color w:val="000000" w:themeColor="text1"/>
                <w:sz w:val="20"/>
                <w:szCs w:val="20"/>
              </w:rPr>
              <w:t>ir ieviesusi</w:t>
            </w:r>
            <w:r w:rsidRPr="001A3206">
              <w:rPr>
                <w:rFonts w:ascii="Lato" w:hAnsi="Lato"/>
                <w:i/>
                <w:color w:val="000000" w:themeColor="text1"/>
                <w:sz w:val="20"/>
                <w:szCs w:val="20"/>
              </w:rPr>
              <w:t xml:space="preserve"> </w:t>
            </w:r>
            <w:r w:rsidRPr="00E53A42">
              <w:rPr>
                <w:rFonts w:ascii="Lato" w:hAnsi="Lato"/>
                <w:i/>
                <w:color w:val="000000" w:themeColor="text1"/>
                <w:sz w:val="20"/>
                <w:szCs w:val="20"/>
              </w:rPr>
              <w:t>strukturētu atsauksmju</w:t>
            </w:r>
            <w:r w:rsidR="00D346DF" w:rsidRPr="00E53A42">
              <w:rPr>
                <w:rFonts w:ascii="Lato" w:hAnsi="Lato"/>
                <w:i/>
                <w:color w:val="000000" w:themeColor="text1"/>
                <w:sz w:val="20"/>
                <w:szCs w:val="20"/>
              </w:rPr>
              <w:t xml:space="preserve"> sniegšanas</w:t>
            </w:r>
            <w:r w:rsidRPr="00E53A42">
              <w:rPr>
                <w:rFonts w:ascii="Lato" w:hAnsi="Lato"/>
                <w:i/>
                <w:color w:val="000000" w:themeColor="text1"/>
                <w:sz w:val="20"/>
                <w:szCs w:val="20"/>
              </w:rPr>
              <w:t xml:space="preserve"> procesu, ar kura palīdzību viesi novērtē iestādes ilgtspējības rādītājus un sniedz komentārus vai ieteikumus uzlabojumiem. Atsauksmes tiek aktīvi </w:t>
            </w:r>
            <w:r w:rsidR="00D346DF" w:rsidRPr="00E53A42">
              <w:rPr>
                <w:rFonts w:ascii="Lato" w:hAnsi="Lato"/>
                <w:i/>
                <w:color w:val="000000" w:themeColor="text1"/>
                <w:sz w:val="20"/>
                <w:szCs w:val="20"/>
              </w:rPr>
              <w:t>apkopotas</w:t>
            </w:r>
            <w:r w:rsidRPr="00E53A42">
              <w:rPr>
                <w:rFonts w:ascii="Lato" w:hAnsi="Lato"/>
                <w:i/>
                <w:color w:val="000000" w:themeColor="text1"/>
                <w:sz w:val="20"/>
                <w:szCs w:val="20"/>
              </w:rPr>
              <w:t>, analizētas un izmantotas</w:t>
            </w:r>
            <w:r w:rsidR="00D346DF" w:rsidRPr="00E53A42">
              <w:rPr>
                <w:rFonts w:ascii="Lato" w:hAnsi="Lato"/>
                <w:i/>
                <w:color w:val="000000" w:themeColor="text1"/>
                <w:sz w:val="20"/>
                <w:szCs w:val="20"/>
              </w:rPr>
              <w:t xml:space="preserve"> iestādes ilgtspējas </w:t>
            </w:r>
            <w:r w:rsidR="005B6EDC" w:rsidRPr="00E53A42">
              <w:rPr>
                <w:rFonts w:ascii="Lato" w:hAnsi="Lato"/>
                <w:i/>
                <w:color w:val="000000" w:themeColor="text1"/>
                <w:sz w:val="20"/>
                <w:szCs w:val="20"/>
              </w:rPr>
              <w:t>rādītāju novērtēšanā</w:t>
            </w:r>
            <w:r w:rsidRPr="00E53A42">
              <w:rPr>
                <w:rFonts w:ascii="Lato" w:hAnsi="Lato"/>
                <w:i/>
                <w:color w:val="000000" w:themeColor="text1"/>
                <w:sz w:val="20"/>
                <w:szCs w:val="20"/>
              </w:rPr>
              <w:t xml:space="preserve"> un uzlabo</w:t>
            </w:r>
            <w:r w:rsidR="00D346DF" w:rsidRPr="00E53A42">
              <w:rPr>
                <w:rFonts w:ascii="Lato" w:hAnsi="Lato"/>
                <w:i/>
                <w:color w:val="000000" w:themeColor="text1"/>
                <w:sz w:val="20"/>
                <w:szCs w:val="20"/>
              </w:rPr>
              <w:t>šanā</w:t>
            </w:r>
            <w:r w:rsidRPr="00E53A42">
              <w:rPr>
                <w:rFonts w:ascii="Lato" w:hAnsi="Lato"/>
                <w:i/>
                <w:color w:val="000000" w:themeColor="text1"/>
                <w:sz w:val="20"/>
                <w:szCs w:val="20"/>
              </w:rPr>
              <w:t xml:space="preserve">. Kā daļu no šā procesa iestāde identificē tendences viesu uztverē un apmierinātībā saistībā ar ilgtspējības rādītājiem un </w:t>
            </w:r>
            <w:r w:rsidR="008C48B6" w:rsidRPr="00E53A42">
              <w:rPr>
                <w:rFonts w:ascii="Lato" w:hAnsi="Lato"/>
                <w:i/>
                <w:color w:val="000000" w:themeColor="text1"/>
                <w:sz w:val="20"/>
                <w:szCs w:val="20"/>
              </w:rPr>
              <w:t xml:space="preserve">īsteno </w:t>
            </w:r>
            <w:r w:rsidRPr="00E53A42">
              <w:rPr>
                <w:rFonts w:ascii="Lato" w:hAnsi="Lato"/>
                <w:i/>
                <w:color w:val="000000" w:themeColor="text1"/>
                <w:sz w:val="20"/>
                <w:szCs w:val="20"/>
              </w:rPr>
              <w:t xml:space="preserve">nepieciešamos uzlabojumus. Ja atsauksmes norāda uz problēmām, kas prasa korektīvus pasākumus, iestāde tās </w:t>
            </w:r>
            <w:r w:rsidR="00D346DF" w:rsidRPr="00E53A42">
              <w:rPr>
                <w:rFonts w:ascii="Lato" w:hAnsi="Lato"/>
                <w:i/>
                <w:color w:val="000000" w:themeColor="text1"/>
                <w:sz w:val="20"/>
                <w:szCs w:val="20"/>
              </w:rPr>
              <w:t>pēc iespējas arī nekavējoties risina.</w:t>
            </w:r>
          </w:p>
          <w:p w14:paraId="2BE51392" w14:textId="77777777" w:rsidR="00564CF6" w:rsidRPr="00E53A42" w:rsidRDefault="00564CF6" w:rsidP="00E06994">
            <w:pPr>
              <w:spacing w:before="240" w:after="240"/>
              <w:jc w:val="both"/>
              <w:rPr>
                <w:rStyle w:val="font951"/>
                <w:rFonts w:ascii="Lato" w:hAnsi="Lato"/>
                <w:b w:val="0"/>
              </w:rPr>
            </w:pPr>
            <w:r w:rsidRPr="00E53A42">
              <w:rPr>
                <w:rStyle w:val="font951"/>
                <w:rFonts w:ascii="Lato" w:hAnsi="Lato"/>
                <w:b w:val="0"/>
              </w:rPr>
              <w:t>Viesi tiek aicināti piedalīties atsauksmju procesā savas uzturēšanās laikā, reģistrējoties vai izrakstoties, klātienē vai ar digitālo līdzekļu palīdzību (piemēram, e-pastu, QR kodu, lietotni).</w:t>
            </w:r>
          </w:p>
          <w:p w14:paraId="0E2C81AA" w14:textId="38C57A8D" w:rsidR="00564CF6" w:rsidRPr="00E53A42" w:rsidRDefault="00D346DF" w:rsidP="00E06994">
            <w:pPr>
              <w:spacing w:before="240" w:after="240"/>
              <w:jc w:val="both"/>
              <w:rPr>
                <w:rStyle w:val="font951"/>
                <w:rFonts w:ascii="Lato" w:hAnsi="Lato" w:cstheme="minorBidi"/>
                <w:b w:val="0"/>
                <w:color w:val="auto"/>
              </w:rPr>
            </w:pPr>
            <w:r w:rsidRPr="00E53A42">
              <w:rPr>
                <w:rFonts w:ascii="Lato" w:hAnsi="Lato" w:cstheme="minorBidi"/>
                <w:i/>
                <w:iCs/>
                <w:sz w:val="20"/>
                <w:szCs w:val="20"/>
              </w:rPr>
              <w:t>Zaļā Atslēga</w:t>
            </w:r>
            <w:r w:rsidR="00564CF6" w:rsidRPr="00E53A42">
              <w:rPr>
                <w:rFonts w:ascii="Lato" w:hAnsi="Lato" w:cstheme="minorBidi"/>
                <w:i/>
                <w:iCs/>
                <w:sz w:val="20"/>
                <w:szCs w:val="20"/>
              </w:rPr>
              <w:t xml:space="preserve"> nodrošina standartizētu viesu aptauju (pieejama </w:t>
            </w:r>
            <w:r w:rsidRPr="00E53A42">
              <w:rPr>
                <w:rFonts w:ascii="Lato" w:hAnsi="Lato" w:cstheme="minorBidi"/>
                <w:i/>
                <w:iCs/>
                <w:sz w:val="20"/>
                <w:szCs w:val="20"/>
              </w:rPr>
              <w:t>Zaļās Atslēgas</w:t>
            </w:r>
            <w:r w:rsidR="00564CF6" w:rsidRPr="00E53A42">
              <w:rPr>
                <w:rFonts w:ascii="Lato" w:hAnsi="Lato" w:cstheme="minorBidi"/>
                <w:i/>
                <w:iCs/>
                <w:sz w:val="20"/>
                <w:szCs w:val="20"/>
              </w:rPr>
              <w:t xml:space="preserve"> rīku </w:t>
            </w:r>
            <w:r w:rsidRPr="00E53A42">
              <w:rPr>
                <w:rFonts w:ascii="Lato" w:hAnsi="Lato" w:cstheme="minorBidi"/>
                <w:i/>
                <w:iCs/>
                <w:sz w:val="20"/>
                <w:szCs w:val="20"/>
              </w:rPr>
              <w:t>komplektā</w:t>
            </w:r>
            <w:r w:rsidR="00C01981" w:rsidRPr="00E53A42">
              <w:rPr>
                <w:rStyle w:val="FootnoteReference"/>
                <w:rFonts w:ascii="Lato" w:hAnsi="Lato" w:cstheme="minorBidi"/>
                <w:i/>
                <w:iCs/>
                <w:sz w:val="20"/>
                <w:szCs w:val="20"/>
              </w:rPr>
              <w:footnoteReference w:id="54"/>
            </w:r>
            <w:r w:rsidR="00564CF6" w:rsidRPr="00E53A42">
              <w:rPr>
                <w:rFonts w:ascii="Lato" w:hAnsi="Lato" w:cstheme="minorBidi"/>
                <w:i/>
                <w:iCs/>
                <w:sz w:val="20"/>
                <w:szCs w:val="20"/>
              </w:rPr>
              <w:t xml:space="preserve"> ), ko </w:t>
            </w:r>
            <w:r w:rsidR="008C7A4B" w:rsidRPr="00E53A42">
              <w:rPr>
                <w:rFonts w:ascii="Lato" w:hAnsi="Lato" w:cstheme="minorBidi"/>
                <w:i/>
                <w:iCs/>
                <w:sz w:val="20"/>
                <w:szCs w:val="20"/>
              </w:rPr>
              <w:t xml:space="preserve">var </w:t>
            </w:r>
            <w:r w:rsidR="00564CF6" w:rsidRPr="00E53A42">
              <w:rPr>
                <w:rFonts w:ascii="Lato" w:hAnsi="Lato" w:cstheme="minorBidi"/>
                <w:i/>
                <w:iCs/>
                <w:sz w:val="20"/>
                <w:szCs w:val="20"/>
              </w:rPr>
              <w:t xml:space="preserve">izmantot vai integrēt atsauksmju procesā. </w:t>
            </w:r>
          </w:p>
          <w:p w14:paraId="2D0E28FD" w14:textId="77777777" w:rsidR="00D346DF" w:rsidRPr="00E53A42" w:rsidRDefault="00D346DF" w:rsidP="00D346DF">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5BFBE68C" w14:textId="32DE6C5E" w:rsidR="00564CF6" w:rsidRPr="00E53A42" w:rsidRDefault="00564CF6" w:rsidP="00E06994">
            <w:pPr>
              <w:jc w:val="both"/>
              <w:rPr>
                <w:rFonts w:ascii="Lato" w:hAnsi="Lato"/>
                <w:b/>
                <w:i/>
                <w:iCs/>
                <w:color w:val="000000"/>
                <w:sz w:val="20"/>
                <w:szCs w:val="20"/>
              </w:rPr>
            </w:pPr>
            <w:r w:rsidRPr="00E53A42">
              <w:rPr>
                <w:rStyle w:val="font951"/>
                <w:rFonts w:ascii="Lato" w:hAnsi="Lato"/>
                <w:b w:val="0"/>
              </w:rPr>
              <w:t xml:space="preserve">Audita laikā iestāde </w:t>
            </w:r>
            <w:r w:rsidR="00D346DF" w:rsidRPr="00E53A42">
              <w:rPr>
                <w:rStyle w:val="font951"/>
                <w:rFonts w:ascii="Lato" w:hAnsi="Lato"/>
                <w:b w:val="0"/>
              </w:rPr>
              <w:t>prezentē</w:t>
            </w:r>
            <w:r w:rsidRPr="00E53A42">
              <w:rPr>
                <w:rStyle w:val="font951"/>
                <w:rFonts w:ascii="Lato" w:hAnsi="Lato"/>
                <w:b w:val="0"/>
              </w:rPr>
              <w:t>:</w:t>
            </w:r>
          </w:p>
          <w:p w14:paraId="69C875CE" w14:textId="2745BA50" w:rsidR="00564CF6" w:rsidRPr="00E53A42" w:rsidRDefault="00564CF6" w:rsidP="00167732">
            <w:pPr>
              <w:pStyle w:val="ListParagraph"/>
              <w:numPr>
                <w:ilvl w:val="0"/>
                <w:numId w:val="59"/>
              </w:numPr>
              <w:jc w:val="both"/>
              <w:rPr>
                <w:rStyle w:val="font951"/>
                <w:rFonts w:ascii="Lato" w:hAnsi="Lato" w:cstheme="minorBidi"/>
                <w:bCs w:val="0"/>
                <w:color w:val="auto"/>
                <w:lang w:val="en-GB"/>
              </w:rPr>
            </w:pPr>
            <w:r w:rsidRPr="00E53A42">
              <w:rPr>
                <w:rStyle w:val="font951"/>
                <w:rFonts w:ascii="Lato" w:hAnsi="Lato"/>
                <w:b w:val="0"/>
                <w:lang w:val="en-GB"/>
              </w:rPr>
              <w:t xml:space="preserve">pierādījumus, kas </w:t>
            </w:r>
            <w:r w:rsidR="00D346DF" w:rsidRPr="00E53A42">
              <w:rPr>
                <w:rStyle w:val="font951"/>
                <w:rFonts w:ascii="Lato" w:hAnsi="Lato"/>
                <w:b w:val="0"/>
                <w:lang w:val="en-GB"/>
              </w:rPr>
              <w:t>ap</w:t>
            </w:r>
            <w:r w:rsidRPr="00E53A42">
              <w:rPr>
                <w:rStyle w:val="font951"/>
                <w:rFonts w:ascii="Lato" w:hAnsi="Lato"/>
                <w:b w:val="0"/>
                <w:lang w:val="en-GB"/>
              </w:rPr>
              <w:t>liecina ieviesta</w:t>
            </w:r>
            <w:r w:rsidR="00D346DF" w:rsidRPr="00E53A42">
              <w:rPr>
                <w:rStyle w:val="font951"/>
                <w:rFonts w:ascii="Lato" w:hAnsi="Lato"/>
                <w:b w:val="0"/>
                <w:lang w:val="en-GB"/>
              </w:rPr>
              <w:t>s</w:t>
            </w:r>
            <w:r w:rsidRPr="00E53A42">
              <w:rPr>
                <w:rStyle w:val="font951"/>
                <w:rFonts w:ascii="Lato" w:hAnsi="Lato"/>
                <w:b w:val="0"/>
                <w:lang w:val="en-GB"/>
              </w:rPr>
              <w:t xml:space="preserve"> viesu atsauksmju sistēma</w:t>
            </w:r>
            <w:r w:rsidR="00D346DF" w:rsidRPr="00E53A42">
              <w:rPr>
                <w:rStyle w:val="font951"/>
                <w:rFonts w:ascii="Lato" w:hAnsi="Lato"/>
                <w:b w:val="0"/>
                <w:lang w:val="en-GB"/>
              </w:rPr>
              <w:t>s esamību</w:t>
            </w:r>
            <w:r w:rsidRPr="00E53A42">
              <w:rPr>
                <w:rStyle w:val="font951"/>
                <w:rFonts w:ascii="Lato" w:hAnsi="Lato"/>
                <w:b w:val="0"/>
                <w:lang w:val="en-GB"/>
              </w:rPr>
              <w:t xml:space="preserve"> </w:t>
            </w:r>
            <w:r w:rsidR="004742BF" w:rsidRPr="00E53A42">
              <w:rPr>
                <w:rStyle w:val="font951"/>
                <w:rFonts w:ascii="Lato" w:hAnsi="Lato"/>
                <w:b w:val="0"/>
                <w:lang w:val="en-GB"/>
              </w:rPr>
              <w:t>(</w:t>
            </w:r>
            <w:r w:rsidR="00D346DF" w:rsidRPr="00E53A42">
              <w:rPr>
                <w:rStyle w:val="font951"/>
                <w:rFonts w:ascii="Lato" w:hAnsi="Lato"/>
                <w:b w:val="0"/>
                <w:lang w:val="en-GB"/>
              </w:rPr>
              <w:t>piemēram</w:t>
            </w:r>
            <w:r w:rsidR="004742BF" w:rsidRPr="00E53A42">
              <w:rPr>
                <w:rStyle w:val="font951"/>
                <w:rFonts w:ascii="Lato" w:hAnsi="Lato"/>
                <w:b w:val="0"/>
                <w:lang w:val="en-GB"/>
              </w:rPr>
              <w:t xml:space="preserve">., </w:t>
            </w:r>
            <w:r w:rsidRPr="00E53A42">
              <w:rPr>
                <w:rStyle w:val="font951"/>
                <w:rFonts w:ascii="Lato" w:hAnsi="Lato"/>
                <w:b w:val="0"/>
                <w:lang w:val="en-GB"/>
              </w:rPr>
              <w:t>kā tiek vāktas atsauksmes</w:t>
            </w:r>
            <w:r w:rsidR="004742BF" w:rsidRPr="00E53A42">
              <w:rPr>
                <w:rStyle w:val="font951"/>
                <w:rFonts w:ascii="Lato" w:hAnsi="Lato"/>
                <w:b w:val="0"/>
                <w:lang w:val="en-GB"/>
              </w:rPr>
              <w:t>)</w:t>
            </w:r>
            <w:r w:rsidR="008C7A4B" w:rsidRPr="00E53A42">
              <w:rPr>
                <w:rStyle w:val="font951"/>
                <w:rFonts w:ascii="Lato" w:hAnsi="Lato"/>
                <w:b w:val="0"/>
                <w:lang w:val="en-GB"/>
              </w:rPr>
              <w:t>;</w:t>
            </w:r>
          </w:p>
          <w:p w14:paraId="4A5C3DB9" w14:textId="31FED5B1" w:rsidR="00564CF6" w:rsidRPr="00E53A42" w:rsidRDefault="149267EC" w:rsidP="00167732">
            <w:pPr>
              <w:pStyle w:val="ListParagraph"/>
              <w:numPr>
                <w:ilvl w:val="0"/>
                <w:numId w:val="59"/>
              </w:numPr>
              <w:jc w:val="both"/>
              <w:rPr>
                <w:rStyle w:val="font951"/>
                <w:rFonts w:ascii="Lato" w:hAnsi="Lato" w:cstheme="minorBidi"/>
                <w:color w:val="auto"/>
                <w:lang w:val="en-GB"/>
              </w:rPr>
            </w:pPr>
            <w:r w:rsidRPr="00E53A42">
              <w:rPr>
                <w:rStyle w:val="font951"/>
                <w:rFonts w:ascii="Lato" w:hAnsi="Lato"/>
                <w:b w:val="0"/>
                <w:bCs w:val="0"/>
                <w:lang w:val="en-GB"/>
              </w:rPr>
              <w:lastRenderedPageBreak/>
              <w:t>dokumentu</w:t>
            </w:r>
            <w:r w:rsidR="00D346DF" w:rsidRPr="00E53A42">
              <w:rPr>
                <w:rStyle w:val="font951"/>
                <w:rFonts w:ascii="Lato" w:hAnsi="Lato"/>
                <w:b w:val="0"/>
                <w:bCs w:val="0"/>
                <w:lang w:val="en-GB"/>
              </w:rPr>
              <w:t xml:space="preserve"> ar </w:t>
            </w:r>
            <w:r w:rsidRPr="00E53A42">
              <w:rPr>
                <w:rStyle w:val="font951"/>
                <w:rFonts w:ascii="Lato" w:hAnsi="Lato"/>
                <w:b w:val="0"/>
                <w:bCs w:val="0"/>
                <w:lang w:val="en-GB"/>
              </w:rPr>
              <w:t>pēdējās atsauksmju kārtas rezultāt</w:t>
            </w:r>
            <w:r w:rsidR="00D346DF" w:rsidRPr="00E53A42">
              <w:rPr>
                <w:rStyle w:val="font951"/>
                <w:rFonts w:ascii="Lato" w:hAnsi="Lato"/>
                <w:b w:val="0"/>
                <w:bCs w:val="0"/>
                <w:lang w:val="en-GB"/>
              </w:rPr>
              <w:t>u analīzi</w:t>
            </w:r>
            <w:r w:rsidRPr="00E53A42">
              <w:rPr>
                <w:rStyle w:val="font951"/>
                <w:rFonts w:ascii="Lato" w:hAnsi="Lato"/>
                <w:b w:val="0"/>
                <w:bCs w:val="0"/>
                <w:lang w:val="en-GB"/>
              </w:rPr>
              <w:t xml:space="preserve">, norādot galvenās atziņas un jomas, kurās nepieciešami uzlabojumi; un </w:t>
            </w:r>
          </w:p>
          <w:p w14:paraId="4FB8AC89" w14:textId="390D9C3B" w:rsidR="00564CF6" w:rsidRPr="00E53A42" w:rsidRDefault="149267EC" w:rsidP="00167732">
            <w:pPr>
              <w:pStyle w:val="ListParagraph"/>
              <w:numPr>
                <w:ilvl w:val="0"/>
                <w:numId w:val="59"/>
              </w:numPr>
              <w:jc w:val="both"/>
              <w:rPr>
                <w:rFonts w:ascii="Lato" w:hAnsi="Lato" w:cstheme="minorBidi"/>
                <w:b/>
                <w:bCs/>
                <w:i/>
                <w:iCs/>
                <w:sz w:val="20"/>
                <w:szCs w:val="20"/>
                <w:lang w:val="en-GB"/>
              </w:rPr>
            </w:pPr>
            <w:r w:rsidRPr="00E53A42">
              <w:rPr>
                <w:rStyle w:val="font951"/>
                <w:rFonts w:ascii="Lato" w:hAnsi="Lato"/>
                <w:b w:val="0"/>
                <w:bCs w:val="0"/>
                <w:lang w:val="en-GB"/>
              </w:rPr>
              <w:t xml:space="preserve">dokumentāciju par pasākumiem, kas veikti, reaģējot uz viesu atsauksmēm, un </w:t>
            </w:r>
            <w:r w:rsidRPr="00E53A42">
              <w:rPr>
                <w:rFonts w:ascii="Lato" w:hAnsi="Lato" w:cstheme="minorBidi"/>
                <w:i/>
                <w:iCs/>
                <w:sz w:val="20"/>
                <w:szCs w:val="20"/>
                <w:lang w:val="en-GB"/>
              </w:rPr>
              <w:t xml:space="preserve">kas var būt saistīti ar </w:t>
            </w:r>
            <w:r w:rsidR="00843102">
              <w:rPr>
                <w:rFonts w:ascii="Lato" w:hAnsi="Lato" w:cstheme="minorBidi"/>
                <w:i/>
                <w:iCs/>
                <w:sz w:val="20"/>
                <w:szCs w:val="20"/>
                <w:lang w:val="en-GB"/>
              </w:rPr>
              <w:t>iestādes</w:t>
            </w:r>
            <w:r w:rsidRPr="00E53A42">
              <w:rPr>
                <w:rFonts w:ascii="Lato" w:hAnsi="Lato" w:cstheme="minorBidi"/>
                <w:i/>
                <w:iCs/>
                <w:sz w:val="20"/>
                <w:szCs w:val="20"/>
                <w:lang w:val="en-GB"/>
              </w:rPr>
              <w:t xml:space="preserve"> rīcības plānu (sk. 1.3. </w:t>
            </w:r>
            <w:r w:rsidR="009A1382" w:rsidRPr="00E53A42">
              <w:rPr>
                <w:rFonts w:ascii="Lato" w:hAnsi="Lato" w:cstheme="minorBidi"/>
                <w:i/>
                <w:iCs/>
                <w:sz w:val="20"/>
                <w:szCs w:val="20"/>
                <w:lang w:val="en-GB"/>
              </w:rPr>
              <w:t>kritēriju</w:t>
            </w:r>
            <w:r w:rsidRPr="00E53A42">
              <w:rPr>
                <w:rFonts w:ascii="Lato" w:hAnsi="Lato" w:cstheme="minorBidi"/>
                <w:i/>
                <w:iCs/>
                <w:sz w:val="20"/>
                <w:szCs w:val="20"/>
                <w:lang w:val="en-GB"/>
              </w:rPr>
              <w:t>).</w:t>
            </w:r>
          </w:p>
          <w:p w14:paraId="6A0F20B7" w14:textId="4270F42E" w:rsidR="00564CF6" w:rsidRPr="001A3206" w:rsidRDefault="00FC2405" w:rsidP="00E06994">
            <w:pPr>
              <w:spacing w:before="240" w:after="240"/>
              <w:jc w:val="both"/>
              <w:rPr>
                <w:rFonts w:ascii="Lato" w:hAnsi="Lato" w:cstheme="minorBidi"/>
                <w:b/>
                <w:sz w:val="20"/>
                <w:szCs w:val="20"/>
              </w:rPr>
            </w:pPr>
            <w:r w:rsidRPr="001A3206">
              <w:rPr>
                <w:rStyle w:val="font951"/>
                <w:rFonts w:ascii="Lato" w:hAnsi="Lato"/>
                <w:b w:val="0"/>
              </w:rPr>
              <w:t>Īpašos apstākļos</w:t>
            </w:r>
            <w:r w:rsidR="00D346DF">
              <w:rPr>
                <w:rStyle w:val="font951"/>
                <w:rFonts w:ascii="Lato" w:hAnsi="Lato"/>
                <w:b w:val="0"/>
              </w:rPr>
              <w:t xml:space="preserve">, piesakoties sertifikācijai pirmo </w:t>
            </w:r>
            <w:r w:rsidR="00C04A02">
              <w:rPr>
                <w:rStyle w:val="font951"/>
                <w:rFonts w:ascii="Lato" w:hAnsi="Lato"/>
                <w:b w:val="0"/>
              </w:rPr>
              <w:t xml:space="preserve">reizi, </w:t>
            </w:r>
            <w:r w:rsidR="00C04A02" w:rsidRPr="001A3206">
              <w:rPr>
                <w:rStyle w:val="font951"/>
                <w:rFonts w:ascii="Lato" w:hAnsi="Lato"/>
                <w:b w:val="0"/>
              </w:rPr>
              <w:t>iestāde</w:t>
            </w:r>
            <w:r w:rsidR="00C04A02">
              <w:rPr>
                <w:rStyle w:val="font951"/>
                <w:rFonts w:ascii="Lato" w:hAnsi="Lato"/>
                <w:b w:val="0"/>
              </w:rPr>
              <w:t xml:space="preserve"> </w:t>
            </w:r>
            <w:r w:rsidR="00C04A02" w:rsidRPr="001A3206">
              <w:rPr>
                <w:rStyle w:val="font951"/>
                <w:rFonts w:ascii="Lato" w:hAnsi="Lato"/>
                <w:b w:val="0"/>
              </w:rPr>
              <w:t>iesniedz</w:t>
            </w:r>
            <w:r w:rsidRPr="001A3206">
              <w:rPr>
                <w:rStyle w:val="font951"/>
                <w:rFonts w:ascii="Lato" w:hAnsi="Lato"/>
                <w:b w:val="0"/>
              </w:rPr>
              <w:t xml:space="preserve"> </w:t>
            </w:r>
            <w:r w:rsidR="00564CF6" w:rsidRPr="001A3206">
              <w:rPr>
                <w:rStyle w:val="font951"/>
                <w:rFonts w:ascii="Lato" w:hAnsi="Lato"/>
                <w:b w:val="0"/>
              </w:rPr>
              <w:t>rakstisku plānu</w:t>
            </w:r>
            <w:r w:rsidR="00D346DF">
              <w:rPr>
                <w:rStyle w:val="font951"/>
                <w:rFonts w:ascii="Lato" w:hAnsi="Lato"/>
                <w:b w:val="0"/>
              </w:rPr>
              <w:t xml:space="preserve"> viesu atsauksmju</w:t>
            </w:r>
            <w:r w:rsidR="00564CF6" w:rsidRPr="001A3206">
              <w:rPr>
                <w:rStyle w:val="font951"/>
                <w:rFonts w:ascii="Lato" w:hAnsi="Lato"/>
                <w:b w:val="0"/>
              </w:rPr>
              <w:t xml:space="preserve"> </w:t>
            </w:r>
            <w:r w:rsidR="00D346DF">
              <w:rPr>
                <w:rStyle w:val="font951"/>
                <w:rFonts w:ascii="Lato" w:hAnsi="Lato"/>
                <w:b w:val="0"/>
              </w:rPr>
              <w:t>apkopošanai</w:t>
            </w:r>
            <w:r w:rsidR="00564CF6" w:rsidRPr="001A3206">
              <w:rPr>
                <w:rStyle w:val="font951"/>
                <w:rFonts w:ascii="Lato" w:hAnsi="Lato"/>
                <w:b w:val="0"/>
              </w:rPr>
              <w:t>, izvērtē</w:t>
            </w:r>
            <w:r w:rsidR="00D346DF">
              <w:rPr>
                <w:rStyle w:val="font951"/>
                <w:rFonts w:ascii="Lato" w:hAnsi="Lato"/>
                <w:b w:val="0"/>
              </w:rPr>
              <w:t>šanai</w:t>
            </w:r>
            <w:r w:rsidR="00564CF6" w:rsidRPr="001A3206">
              <w:rPr>
                <w:rStyle w:val="font951"/>
                <w:rFonts w:ascii="Lato" w:hAnsi="Lato"/>
                <w:b w:val="0"/>
              </w:rPr>
              <w:t xml:space="preserve"> un izmanto</w:t>
            </w:r>
            <w:r w:rsidR="00D346DF">
              <w:rPr>
                <w:rStyle w:val="font951"/>
                <w:rFonts w:ascii="Lato" w:hAnsi="Lato"/>
                <w:b w:val="0"/>
              </w:rPr>
              <w:t>šanai</w:t>
            </w:r>
            <w:r w:rsidR="00564CF6" w:rsidRPr="001A3206">
              <w:rPr>
                <w:rStyle w:val="font951"/>
                <w:rFonts w:ascii="Lato" w:hAnsi="Lato"/>
                <w:b w:val="0"/>
              </w:rPr>
              <w:t>.</w:t>
            </w:r>
          </w:p>
        </w:tc>
      </w:tr>
      <w:tr w:rsidR="00564CF6" w:rsidRPr="001A3206" w14:paraId="3C9B7A97" w14:textId="77777777" w:rsidTr="17C5CE5D">
        <w:trPr>
          <w:trHeight w:val="792"/>
          <w:jc w:val="center"/>
        </w:trPr>
        <w:tc>
          <w:tcPr>
            <w:tcW w:w="846" w:type="dxa"/>
          </w:tcPr>
          <w:p w14:paraId="58171242" w14:textId="492725E7" w:rsidR="00564CF6" w:rsidRPr="001A3206" w:rsidRDefault="00564CF6" w:rsidP="00564CF6">
            <w:pPr>
              <w:spacing w:before="240" w:after="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lastRenderedPageBreak/>
              <w:t>2.7</w:t>
            </w:r>
          </w:p>
        </w:tc>
        <w:tc>
          <w:tcPr>
            <w:tcW w:w="1707" w:type="dxa"/>
          </w:tcPr>
          <w:p w14:paraId="554642DA" w14:textId="70C9FD54" w:rsidR="00564CF6" w:rsidRPr="001A3206" w:rsidRDefault="5540F7A2" w:rsidP="187315BA">
            <w:pPr>
              <w:spacing w:before="240" w:after="240" w:line="259" w:lineRule="auto"/>
              <w:rPr>
                <w:rFonts w:ascii="Lato" w:hAnsi="Lato"/>
                <w:i/>
                <w:iCs/>
                <w:color w:val="000000" w:themeColor="text1"/>
                <w:sz w:val="20"/>
                <w:szCs w:val="20"/>
              </w:rPr>
            </w:pPr>
            <w:r w:rsidRPr="001A3206">
              <w:rPr>
                <w:rFonts w:ascii="Lato" w:hAnsi="Lato"/>
                <w:i/>
                <w:iCs/>
                <w:color w:val="000000" w:themeColor="text1"/>
                <w:sz w:val="20"/>
                <w:szCs w:val="20"/>
              </w:rPr>
              <w:t xml:space="preserve">Iestāde aktīvi informē par savām ilgtspējīgas attīstības praksēm un iesaistās </w:t>
            </w:r>
            <w:r w:rsidR="00D346DF">
              <w:rPr>
                <w:rFonts w:ascii="Lato" w:hAnsi="Lato"/>
                <w:i/>
                <w:iCs/>
                <w:color w:val="000000" w:themeColor="text1"/>
                <w:sz w:val="20"/>
                <w:szCs w:val="20"/>
              </w:rPr>
              <w:t>Zaļās Atslēgas</w:t>
            </w:r>
            <w:r w:rsidRPr="001A3206">
              <w:rPr>
                <w:rFonts w:ascii="Lato" w:hAnsi="Lato"/>
                <w:i/>
                <w:iCs/>
                <w:color w:val="000000" w:themeColor="text1"/>
                <w:sz w:val="20"/>
                <w:szCs w:val="20"/>
              </w:rPr>
              <w:t xml:space="preserve"> </w:t>
            </w:r>
            <w:r w:rsidR="61685EFA" w:rsidRPr="001A3206">
              <w:rPr>
                <w:rFonts w:ascii="Lato" w:hAnsi="Lato"/>
                <w:i/>
                <w:iCs/>
                <w:color w:val="000000" w:themeColor="text1"/>
                <w:sz w:val="20"/>
                <w:szCs w:val="20"/>
              </w:rPr>
              <w:t xml:space="preserve">aktivitātēs </w:t>
            </w:r>
            <w:r w:rsidRPr="001A3206">
              <w:rPr>
                <w:rFonts w:ascii="Lato" w:hAnsi="Lato"/>
                <w:i/>
                <w:iCs/>
                <w:color w:val="000000" w:themeColor="text1"/>
                <w:sz w:val="20"/>
                <w:szCs w:val="20"/>
              </w:rPr>
              <w:t>digitālajos medijos. (G)</w:t>
            </w:r>
          </w:p>
          <w:p w14:paraId="08245887" w14:textId="037F9644" w:rsidR="00564CF6" w:rsidRPr="001A3206" w:rsidRDefault="00564CF6" w:rsidP="00D62A1F">
            <w:pPr>
              <w:spacing w:before="240" w:after="240"/>
              <w:rPr>
                <w:rFonts w:ascii="Lato" w:hAnsi="Lato" w:cstheme="minorBidi"/>
                <w:b/>
                <w:sz w:val="20"/>
                <w:szCs w:val="20"/>
              </w:rPr>
            </w:pPr>
            <w:r w:rsidRPr="001A3206">
              <w:rPr>
                <w:rFonts w:ascii="Lato" w:hAnsi="Lato"/>
                <w:i/>
                <w:color w:val="000000"/>
                <w:sz w:val="20"/>
                <w:szCs w:val="20"/>
              </w:rPr>
              <w:t xml:space="preserve">HH, CHP, SA, CC, R, A </w:t>
            </w:r>
          </w:p>
        </w:tc>
        <w:tc>
          <w:tcPr>
            <w:tcW w:w="11056" w:type="dxa"/>
          </w:tcPr>
          <w:p w14:paraId="50B465DA" w14:textId="2399980D" w:rsidR="00564CF6" w:rsidRPr="001A3206" w:rsidRDefault="00D346DF" w:rsidP="00E06994">
            <w:pPr>
              <w:spacing w:before="240" w:after="240"/>
              <w:jc w:val="both"/>
              <w:rPr>
                <w:rFonts w:ascii="Lato" w:hAnsi="Lato"/>
                <w:i/>
                <w:color w:val="000000"/>
                <w:sz w:val="20"/>
                <w:szCs w:val="20"/>
              </w:rPr>
            </w:pPr>
            <w:r>
              <w:rPr>
                <w:rFonts w:ascii="Lato" w:hAnsi="Lato"/>
                <w:b/>
                <w:i/>
                <w:color w:val="000000"/>
                <w:sz w:val="20"/>
                <w:szCs w:val="20"/>
              </w:rPr>
              <w:t>Nozīme</w:t>
            </w:r>
            <w:r w:rsidR="00564CF6" w:rsidRPr="001A3206">
              <w:rPr>
                <w:rFonts w:ascii="Lato" w:hAnsi="Lato"/>
                <w:b/>
                <w:i/>
                <w:color w:val="000000"/>
                <w:sz w:val="20"/>
                <w:szCs w:val="20"/>
              </w:rPr>
              <w:br/>
            </w:r>
            <w:r w:rsidRPr="00E53A42">
              <w:rPr>
                <w:rFonts w:ascii="Lato" w:hAnsi="Lato"/>
                <w:i/>
                <w:color w:val="000000"/>
                <w:sz w:val="20"/>
                <w:szCs w:val="20"/>
              </w:rPr>
              <w:t>Informācijas izplatīšana un popularizēša par īstenotajiem i</w:t>
            </w:r>
            <w:r w:rsidR="00564CF6" w:rsidRPr="00E53A42">
              <w:rPr>
                <w:rFonts w:ascii="Lato" w:hAnsi="Lato"/>
                <w:i/>
                <w:color w:val="000000"/>
                <w:sz w:val="20"/>
                <w:szCs w:val="20"/>
              </w:rPr>
              <w:t>lgtspējības pasākum</w:t>
            </w:r>
            <w:r w:rsidRPr="00E53A42">
              <w:rPr>
                <w:rFonts w:ascii="Lato" w:hAnsi="Lato"/>
                <w:i/>
                <w:color w:val="000000"/>
                <w:sz w:val="20"/>
                <w:szCs w:val="20"/>
              </w:rPr>
              <w:t>iem un rīcībām</w:t>
            </w:r>
            <w:r w:rsidR="00564CF6" w:rsidRPr="00E53A42">
              <w:rPr>
                <w:rFonts w:ascii="Lato" w:hAnsi="Lato"/>
                <w:i/>
                <w:color w:val="000000"/>
                <w:sz w:val="20"/>
                <w:szCs w:val="20"/>
              </w:rPr>
              <w:t xml:space="preserve"> palielina viesu informētību, stiprina uzticamību</w:t>
            </w:r>
            <w:r w:rsidR="00564CF6" w:rsidRPr="001A3206">
              <w:rPr>
                <w:rFonts w:ascii="Lato" w:hAnsi="Lato"/>
                <w:i/>
                <w:color w:val="000000"/>
                <w:sz w:val="20"/>
                <w:szCs w:val="20"/>
              </w:rPr>
              <w:t xml:space="preserve"> un veicina atbildīgas prakses plašāku ieviešanu tūrisma nozarē.</w:t>
            </w:r>
          </w:p>
          <w:p w14:paraId="0D680BA0" w14:textId="77777777" w:rsidR="00BA4965" w:rsidRPr="001A3206" w:rsidRDefault="00BA4965" w:rsidP="00BA4965">
            <w:pPr>
              <w:spacing w:before="240"/>
              <w:jc w:val="both"/>
              <w:rPr>
                <w:rFonts w:ascii="Lato" w:hAnsi="Lato"/>
                <w:b/>
                <w:bCs/>
                <w:color w:val="000000"/>
                <w:sz w:val="20"/>
                <w:szCs w:val="20"/>
              </w:rPr>
            </w:pPr>
            <w:r w:rsidRPr="001A3206">
              <w:rPr>
                <w:rFonts w:ascii="Lato" w:hAnsi="Lato"/>
                <w:b/>
                <w:bCs/>
                <w:color w:val="000000"/>
                <w:sz w:val="20"/>
                <w:szCs w:val="20"/>
              </w:rPr>
              <w:t>Prasības īstenošanai</w:t>
            </w:r>
          </w:p>
          <w:p w14:paraId="21BDDDA3" w14:textId="22CD0278" w:rsidR="00564CF6" w:rsidRPr="00E53A42" w:rsidRDefault="00564CF6" w:rsidP="00E06994">
            <w:pPr>
              <w:spacing w:after="240"/>
              <w:jc w:val="both"/>
              <w:rPr>
                <w:rFonts w:ascii="Lato" w:hAnsi="Lato"/>
                <w:i/>
                <w:color w:val="000000"/>
                <w:sz w:val="20"/>
                <w:szCs w:val="20"/>
              </w:rPr>
            </w:pPr>
            <w:r w:rsidRPr="001A3206">
              <w:rPr>
                <w:rFonts w:ascii="Lato" w:hAnsi="Lato"/>
                <w:i/>
                <w:color w:val="000000" w:themeColor="text1"/>
                <w:sz w:val="20"/>
                <w:szCs w:val="20"/>
              </w:rPr>
              <w:t>Iestāde</w:t>
            </w:r>
            <w:r w:rsidR="00BA4965">
              <w:rPr>
                <w:rFonts w:ascii="Lato" w:hAnsi="Lato"/>
                <w:i/>
                <w:color w:val="000000" w:themeColor="text1"/>
                <w:sz w:val="20"/>
                <w:szCs w:val="20"/>
              </w:rPr>
              <w:t xml:space="preserve">, </w:t>
            </w:r>
            <w:r w:rsidR="00BA4965" w:rsidRPr="001A3206">
              <w:rPr>
                <w:rFonts w:ascii="Lato" w:hAnsi="Lato"/>
                <w:i/>
                <w:color w:val="000000" w:themeColor="text1"/>
                <w:sz w:val="20"/>
                <w:szCs w:val="20"/>
              </w:rPr>
              <w:t>izmantojot savus digitālos mediju kanālu</w:t>
            </w:r>
            <w:r w:rsidR="00BA4965">
              <w:rPr>
                <w:rFonts w:ascii="Lato" w:hAnsi="Lato"/>
                <w:i/>
                <w:color w:val="000000" w:themeColor="text1"/>
                <w:sz w:val="20"/>
                <w:szCs w:val="20"/>
              </w:rPr>
              <w:t>s,</w:t>
            </w:r>
            <w:r w:rsidRPr="001A3206">
              <w:rPr>
                <w:rFonts w:ascii="Lato" w:hAnsi="Lato"/>
                <w:i/>
                <w:color w:val="000000" w:themeColor="text1"/>
                <w:sz w:val="20"/>
                <w:szCs w:val="20"/>
              </w:rPr>
              <w:t xml:space="preserve"> aktīvi informē par savām ilgtspējības praksēm</w:t>
            </w:r>
            <w:r w:rsidR="000676E7" w:rsidRPr="001A3206">
              <w:rPr>
                <w:rFonts w:ascii="Lato" w:hAnsi="Lato"/>
                <w:i/>
                <w:color w:val="000000" w:themeColor="text1"/>
                <w:sz w:val="20"/>
                <w:szCs w:val="20"/>
              </w:rPr>
              <w:t xml:space="preserve">, </w:t>
            </w:r>
            <w:r w:rsidRPr="001A3206">
              <w:rPr>
                <w:rFonts w:ascii="Lato" w:hAnsi="Lato"/>
                <w:i/>
                <w:color w:val="000000" w:themeColor="text1"/>
                <w:sz w:val="20"/>
                <w:szCs w:val="20"/>
              </w:rPr>
              <w:t xml:space="preserve">progresu </w:t>
            </w:r>
            <w:r w:rsidR="000676E7" w:rsidRPr="001A3206">
              <w:rPr>
                <w:rFonts w:ascii="Lato" w:hAnsi="Lato"/>
                <w:i/>
                <w:color w:val="000000" w:themeColor="text1"/>
                <w:sz w:val="20"/>
                <w:szCs w:val="20"/>
              </w:rPr>
              <w:t xml:space="preserve">un iesaistīšanos </w:t>
            </w:r>
            <w:r w:rsidR="00BA4965">
              <w:rPr>
                <w:rFonts w:ascii="Lato" w:hAnsi="Lato"/>
                <w:i/>
                <w:color w:val="000000" w:themeColor="text1"/>
                <w:sz w:val="20"/>
                <w:szCs w:val="20"/>
              </w:rPr>
              <w:t>Zaļās Atslēgas</w:t>
            </w:r>
            <w:r w:rsidR="000676E7" w:rsidRPr="001A3206">
              <w:rPr>
                <w:rFonts w:ascii="Lato" w:hAnsi="Lato"/>
                <w:i/>
                <w:color w:val="000000" w:themeColor="text1"/>
                <w:sz w:val="20"/>
                <w:szCs w:val="20"/>
              </w:rPr>
              <w:t xml:space="preserve"> programmā</w:t>
            </w:r>
            <w:r w:rsidRPr="001A3206">
              <w:rPr>
                <w:rFonts w:ascii="Lato" w:hAnsi="Lato"/>
                <w:i/>
                <w:color w:val="000000" w:themeColor="text1"/>
                <w:sz w:val="20"/>
                <w:szCs w:val="20"/>
              </w:rPr>
              <w:t xml:space="preserve">. </w:t>
            </w:r>
            <w:r w:rsidR="00382127" w:rsidRPr="001A3206">
              <w:rPr>
                <w:rFonts w:ascii="Lato" w:hAnsi="Lato"/>
                <w:i/>
                <w:color w:val="000000" w:themeColor="text1"/>
                <w:sz w:val="20"/>
                <w:szCs w:val="20"/>
              </w:rPr>
              <w:t>T</w:t>
            </w:r>
            <w:r w:rsidR="00BA4965">
              <w:rPr>
                <w:rFonts w:ascii="Lato" w:hAnsi="Lato"/>
                <w:i/>
                <w:color w:val="000000" w:themeColor="text1"/>
                <w:sz w:val="20"/>
                <w:szCs w:val="20"/>
              </w:rPr>
              <w:t>as</w:t>
            </w:r>
            <w:r w:rsidR="00382127" w:rsidRPr="001A3206">
              <w:rPr>
                <w:rFonts w:ascii="Lato" w:hAnsi="Lato"/>
                <w:i/>
                <w:color w:val="000000" w:themeColor="text1"/>
                <w:sz w:val="20"/>
                <w:szCs w:val="20"/>
              </w:rPr>
              <w:t xml:space="preserve"> var ietvert sociālos medijus, iestādes tīmekļa vietni, </w:t>
            </w:r>
            <w:r w:rsidR="00BA4965">
              <w:rPr>
                <w:rFonts w:ascii="Lato" w:hAnsi="Lato"/>
                <w:i/>
                <w:color w:val="000000" w:themeColor="text1"/>
                <w:sz w:val="20"/>
                <w:szCs w:val="20"/>
              </w:rPr>
              <w:t>ziņu lapas</w:t>
            </w:r>
            <w:r w:rsidR="00382127" w:rsidRPr="001A3206">
              <w:rPr>
                <w:rFonts w:ascii="Lato" w:hAnsi="Lato"/>
                <w:i/>
                <w:color w:val="000000" w:themeColor="text1"/>
                <w:sz w:val="20"/>
                <w:szCs w:val="20"/>
              </w:rPr>
              <w:t xml:space="preserve"> vai citus digitālos </w:t>
            </w:r>
            <w:r w:rsidR="00BA4965">
              <w:rPr>
                <w:rFonts w:ascii="Lato" w:hAnsi="Lato"/>
                <w:i/>
                <w:color w:val="000000" w:themeColor="text1"/>
                <w:sz w:val="20"/>
                <w:szCs w:val="20"/>
              </w:rPr>
              <w:t xml:space="preserve">iestades pārvaldītos un uzturētos </w:t>
            </w:r>
            <w:r w:rsidR="00382127" w:rsidRPr="00E53A42">
              <w:rPr>
                <w:rFonts w:ascii="Lato" w:hAnsi="Lato"/>
                <w:i/>
                <w:color w:val="000000" w:themeColor="text1"/>
                <w:sz w:val="20"/>
                <w:szCs w:val="20"/>
              </w:rPr>
              <w:t>medijus</w:t>
            </w:r>
            <w:r w:rsidR="00BA4965" w:rsidRPr="00E53A42">
              <w:rPr>
                <w:rFonts w:ascii="Lato" w:hAnsi="Lato"/>
                <w:i/>
                <w:color w:val="000000" w:themeColor="text1"/>
                <w:sz w:val="20"/>
                <w:szCs w:val="20"/>
              </w:rPr>
              <w:t>.</w:t>
            </w:r>
          </w:p>
          <w:p w14:paraId="0BEC7070" w14:textId="7BF83380" w:rsidR="00564CF6" w:rsidRPr="00E53A42" w:rsidRDefault="00564CF6" w:rsidP="00E06994">
            <w:pPr>
              <w:spacing w:before="240"/>
              <w:jc w:val="both"/>
              <w:rPr>
                <w:rFonts w:ascii="Lato" w:hAnsi="Lato"/>
                <w:i/>
                <w:color w:val="000000"/>
                <w:sz w:val="20"/>
                <w:szCs w:val="20"/>
              </w:rPr>
            </w:pPr>
            <w:r w:rsidRPr="00E53A42">
              <w:rPr>
                <w:rFonts w:ascii="Lato" w:hAnsi="Lato"/>
                <w:i/>
                <w:color w:val="000000"/>
                <w:sz w:val="20"/>
                <w:szCs w:val="20"/>
              </w:rPr>
              <w:t xml:space="preserve">Komunikācija tiek plānota </w:t>
            </w:r>
            <w:r w:rsidR="00382127" w:rsidRPr="00E53A42">
              <w:rPr>
                <w:rFonts w:ascii="Lato" w:hAnsi="Lato"/>
                <w:i/>
                <w:color w:val="000000"/>
                <w:sz w:val="20"/>
                <w:szCs w:val="20"/>
              </w:rPr>
              <w:t xml:space="preserve">un īstenota </w:t>
            </w:r>
            <w:r w:rsidRPr="00E53A42">
              <w:rPr>
                <w:rFonts w:ascii="Lato" w:hAnsi="Lato"/>
                <w:i/>
                <w:color w:val="000000"/>
                <w:sz w:val="20"/>
                <w:szCs w:val="20"/>
              </w:rPr>
              <w:t xml:space="preserve">sertifikācijas cikla galvenajos brīžos, tostarp: </w:t>
            </w:r>
          </w:p>
          <w:p w14:paraId="08A23156" w14:textId="6D5D59A8" w:rsidR="00564CF6" w:rsidRPr="00E53A42" w:rsidRDefault="00564CF6" w:rsidP="00167732">
            <w:pPr>
              <w:pStyle w:val="ListParagraph"/>
              <w:numPr>
                <w:ilvl w:val="0"/>
                <w:numId w:val="104"/>
              </w:numPr>
              <w:jc w:val="both"/>
              <w:rPr>
                <w:rFonts w:ascii="Lato" w:hAnsi="Lato"/>
                <w:i/>
                <w:color w:val="000000"/>
                <w:sz w:val="20"/>
                <w:szCs w:val="20"/>
                <w:lang w:val="en-GB"/>
              </w:rPr>
            </w:pPr>
            <w:r w:rsidRPr="00E53A42">
              <w:rPr>
                <w:rFonts w:ascii="Lato" w:hAnsi="Lato"/>
                <w:i/>
                <w:color w:val="000000"/>
                <w:sz w:val="20"/>
                <w:szCs w:val="20"/>
                <w:lang w:val="en-GB"/>
              </w:rPr>
              <w:t>Zaļās atslēgas sertifikāta izsniegšana</w:t>
            </w:r>
            <w:r w:rsidR="00BA4965" w:rsidRPr="00E53A42">
              <w:rPr>
                <w:rFonts w:ascii="Lato" w:hAnsi="Lato"/>
                <w:i/>
                <w:color w:val="000000"/>
                <w:sz w:val="20"/>
                <w:szCs w:val="20"/>
                <w:lang w:val="en-GB"/>
              </w:rPr>
              <w:t>s laikā</w:t>
            </w:r>
            <w:r w:rsidRPr="00E53A42">
              <w:rPr>
                <w:rFonts w:ascii="Lato" w:hAnsi="Lato"/>
                <w:i/>
                <w:color w:val="000000"/>
                <w:sz w:val="20"/>
                <w:szCs w:val="20"/>
                <w:lang w:val="en-GB"/>
              </w:rPr>
              <w:t xml:space="preserve">; </w:t>
            </w:r>
            <w:r w:rsidR="009036A8" w:rsidRPr="00E53A42">
              <w:rPr>
                <w:rFonts w:ascii="Lato" w:hAnsi="Lato"/>
                <w:i/>
                <w:color w:val="000000"/>
                <w:sz w:val="20"/>
                <w:szCs w:val="20"/>
                <w:lang w:val="en-GB"/>
              </w:rPr>
              <w:t>un</w:t>
            </w:r>
          </w:p>
          <w:p w14:paraId="514B7001" w14:textId="74FAAC2A" w:rsidR="00564CF6" w:rsidRPr="00E53A42" w:rsidRDefault="00BA4965" w:rsidP="00167732">
            <w:pPr>
              <w:pStyle w:val="ListParagraph"/>
              <w:numPr>
                <w:ilvl w:val="0"/>
                <w:numId w:val="104"/>
              </w:numPr>
              <w:jc w:val="both"/>
              <w:rPr>
                <w:rFonts w:ascii="Lato" w:hAnsi="Lato"/>
                <w:i/>
                <w:color w:val="000000"/>
                <w:sz w:val="20"/>
                <w:szCs w:val="20"/>
                <w:lang w:val="en-GB"/>
              </w:rPr>
            </w:pPr>
            <w:r w:rsidRPr="00E53A42">
              <w:rPr>
                <w:rFonts w:ascii="Lato" w:hAnsi="Lato"/>
                <w:i/>
                <w:color w:val="000000"/>
                <w:sz w:val="20"/>
                <w:szCs w:val="20"/>
                <w:lang w:val="en-GB"/>
              </w:rPr>
              <w:t xml:space="preserve">ar </w:t>
            </w:r>
            <w:r w:rsidR="00564CF6" w:rsidRPr="00E53A42">
              <w:rPr>
                <w:rFonts w:ascii="Lato" w:hAnsi="Lato"/>
                <w:i/>
                <w:color w:val="000000"/>
                <w:sz w:val="20"/>
                <w:szCs w:val="20"/>
                <w:lang w:val="en-GB"/>
              </w:rPr>
              <w:t>vismaz 1 starpposma atjaunināju</w:t>
            </w:r>
            <w:r w:rsidRPr="00E53A42">
              <w:rPr>
                <w:rFonts w:ascii="Lato" w:hAnsi="Lato"/>
                <w:i/>
                <w:color w:val="000000"/>
                <w:sz w:val="20"/>
                <w:szCs w:val="20"/>
                <w:lang w:val="en-GB"/>
              </w:rPr>
              <w:t>mu</w:t>
            </w:r>
            <w:r w:rsidR="008905D2" w:rsidRPr="00E53A42">
              <w:rPr>
                <w:rFonts w:ascii="Lato" w:hAnsi="Lato"/>
                <w:i/>
                <w:color w:val="000000"/>
                <w:sz w:val="20"/>
                <w:szCs w:val="20"/>
                <w:lang w:val="en-GB"/>
              </w:rPr>
              <w:t>.</w:t>
            </w:r>
          </w:p>
          <w:p w14:paraId="40194F73" w14:textId="30EAEF34" w:rsidR="00564CF6" w:rsidRPr="00E53A42" w:rsidRDefault="00564CF6" w:rsidP="00E06994">
            <w:pPr>
              <w:spacing w:before="240" w:after="240"/>
              <w:jc w:val="both"/>
              <w:rPr>
                <w:rFonts w:ascii="Lato" w:hAnsi="Lato"/>
                <w:i/>
                <w:color w:val="000000"/>
                <w:sz w:val="20"/>
                <w:szCs w:val="20"/>
              </w:rPr>
            </w:pPr>
            <w:r w:rsidRPr="00E53A42">
              <w:rPr>
                <w:rFonts w:ascii="Lato" w:hAnsi="Lato"/>
                <w:i/>
                <w:iCs/>
                <w:color w:val="000000" w:themeColor="text1"/>
                <w:sz w:val="20"/>
                <w:szCs w:val="20"/>
              </w:rPr>
              <w:t xml:space="preserve">Iestāde </w:t>
            </w:r>
            <w:r w:rsidR="00BA4965" w:rsidRPr="00E53A42">
              <w:rPr>
                <w:rFonts w:ascii="Lato" w:hAnsi="Lato"/>
                <w:i/>
                <w:iCs/>
                <w:color w:val="000000" w:themeColor="text1"/>
                <w:sz w:val="20"/>
                <w:szCs w:val="20"/>
              </w:rPr>
              <w:t>ir</w:t>
            </w:r>
            <w:r w:rsidR="00410CF0" w:rsidRPr="00E53A42">
              <w:rPr>
                <w:rFonts w:ascii="Lato" w:hAnsi="Lato"/>
                <w:i/>
                <w:iCs/>
                <w:color w:val="000000" w:themeColor="text1"/>
                <w:sz w:val="20"/>
                <w:szCs w:val="20"/>
              </w:rPr>
              <w:t xml:space="preserve"> aicināta</w:t>
            </w:r>
            <w:r w:rsidRPr="00E53A42">
              <w:rPr>
                <w:rFonts w:ascii="Lato" w:hAnsi="Lato"/>
                <w:i/>
                <w:iCs/>
                <w:color w:val="000000" w:themeColor="text1"/>
                <w:sz w:val="20"/>
                <w:szCs w:val="20"/>
              </w:rPr>
              <w:t xml:space="preserve"> iesaistīties </w:t>
            </w:r>
            <w:r w:rsidR="00BA4965" w:rsidRPr="00E53A42">
              <w:rPr>
                <w:rFonts w:ascii="Lato" w:hAnsi="Lato"/>
                <w:i/>
                <w:iCs/>
                <w:color w:val="000000" w:themeColor="text1"/>
                <w:sz w:val="20"/>
                <w:szCs w:val="20"/>
              </w:rPr>
              <w:t>Zaļās Atslēgas</w:t>
            </w:r>
            <w:r w:rsidRPr="00E53A42">
              <w:rPr>
                <w:rFonts w:ascii="Lato" w:hAnsi="Lato"/>
                <w:i/>
                <w:iCs/>
                <w:color w:val="000000" w:themeColor="text1"/>
                <w:sz w:val="20"/>
                <w:szCs w:val="20"/>
              </w:rPr>
              <w:t xml:space="preserve"> sociālajos tīklos, sekojot </w:t>
            </w:r>
            <w:r w:rsidR="001F6ADC" w:rsidRPr="00E53A42">
              <w:rPr>
                <w:rFonts w:ascii="Lato" w:hAnsi="Lato"/>
                <w:i/>
                <w:iCs/>
                <w:color w:val="000000" w:themeColor="text1"/>
                <w:sz w:val="20"/>
                <w:szCs w:val="20"/>
              </w:rPr>
              <w:t xml:space="preserve">oficiālajiem </w:t>
            </w:r>
            <w:r w:rsidR="00BA4965" w:rsidRPr="00E53A42">
              <w:rPr>
                <w:rFonts w:ascii="Lato" w:hAnsi="Lato"/>
                <w:i/>
                <w:iCs/>
                <w:color w:val="000000" w:themeColor="text1"/>
                <w:sz w:val="20"/>
                <w:szCs w:val="20"/>
              </w:rPr>
              <w:t>Zaļās Atslēgas</w:t>
            </w:r>
            <w:r w:rsidR="001F6ADC" w:rsidRPr="00E53A42">
              <w:rPr>
                <w:rFonts w:ascii="Lato" w:hAnsi="Lato"/>
                <w:i/>
                <w:iCs/>
                <w:color w:val="000000" w:themeColor="text1"/>
                <w:sz w:val="20"/>
                <w:szCs w:val="20"/>
              </w:rPr>
              <w:t xml:space="preserve"> </w:t>
            </w:r>
            <w:r w:rsidRPr="00E53A42">
              <w:rPr>
                <w:rFonts w:ascii="Lato" w:hAnsi="Lato"/>
                <w:i/>
                <w:iCs/>
                <w:color w:val="000000" w:themeColor="text1"/>
                <w:sz w:val="20"/>
                <w:szCs w:val="20"/>
              </w:rPr>
              <w:t xml:space="preserve">kanāliem (piemēram, LinkedIn, Instagram), pārpublicējot attiecīgo saturu, piedaloties </w:t>
            </w:r>
            <w:r w:rsidR="00BA4965" w:rsidRPr="00E53A42">
              <w:rPr>
                <w:rFonts w:ascii="Lato" w:hAnsi="Lato"/>
                <w:i/>
                <w:iCs/>
                <w:color w:val="000000" w:themeColor="text1"/>
                <w:sz w:val="20"/>
                <w:szCs w:val="20"/>
              </w:rPr>
              <w:t>Zaļās Atslēgas</w:t>
            </w:r>
            <w:r w:rsidRPr="00E53A42">
              <w:rPr>
                <w:rFonts w:ascii="Lato" w:hAnsi="Lato"/>
                <w:i/>
                <w:iCs/>
                <w:color w:val="000000" w:themeColor="text1"/>
                <w:sz w:val="20"/>
                <w:szCs w:val="20"/>
              </w:rPr>
              <w:t xml:space="preserve"> </w:t>
            </w:r>
            <w:r w:rsidR="734991C5" w:rsidRPr="00E53A42">
              <w:rPr>
                <w:rFonts w:ascii="Lato" w:hAnsi="Lato"/>
                <w:i/>
                <w:iCs/>
                <w:color w:val="000000" w:themeColor="text1"/>
                <w:sz w:val="20"/>
                <w:szCs w:val="20"/>
              </w:rPr>
              <w:t xml:space="preserve">iniciatīvās </w:t>
            </w:r>
            <w:r w:rsidRPr="00E53A42">
              <w:rPr>
                <w:rFonts w:ascii="Lato" w:hAnsi="Lato"/>
                <w:i/>
                <w:iCs/>
                <w:color w:val="000000" w:themeColor="text1"/>
                <w:sz w:val="20"/>
                <w:szCs w:val="20"/>
              </w:rPr>
              <w:t xml:space="preserve">un izplatot ziņojumus par ilgtspējību. </w:t>
            </w:r>
            <w:r w:rsidR="007B613B" w:rsidRPr="00E53A42">
              <w:rPr>
                <w:rFonts w:ascii="Lato" w:hAnsi="Lato"/>
                <w:i/>
                <w:iCs/>
                <w:color w:val="000000" w:themeColor="text1"/>
                <w:sz w:val="20"/>
                <w:szCs w:val="20"/>
              </w:rPr>
              <w:t xml:space="preserve">Katrā sertifikācijas gadā </w:t>
            </w:r>
            <w:r w:rsidRPr="00E53A42">
              <w:rPr>
                <w:rFonts w:ascii="Lato" w:hAnsi="Lato"/>
                <w:i/>
                <w:iCs/>
                <w:color w:val="000000" w:themeColor="text1"/>
                <w:sz w:val="20"/>
                <w:szCs w:val="20"/>
              </w:rPr>
              <w:t xml:space="preserve">iestāde iesniedz vismaz 1 </w:t>
            </w:r>
            <w:r w:rsidR="00BA4965" w:rsidRPr="00E53A42">
              <w:rPr>
                <w:rFonts w:ascii="Lato" w:hAnsi="Lato"/>
                <w:i/>
                <w:iCs/>
                <w:color w:val="000000" w:themeColor="text1"/>
                <w:sz w:val="20"/>
                <w:szCs w:val="20"/>
              </w:rPr>
              <w:t>īstenotu</w:t>
            </w:r>
            <w:r w:rsidRPr="00E53A42">
              <w:rPr>
                <w:rFonts w:ascii="Lato" w:hAnsi="Lato"/>
                <w:i/>
                <w:iCs/>
                <w:color w:val="000000" w:themeColor="text1"/>
                <w:sz w:val="20"/>
                <w:szCs w:val="20"/>
              </w:rPr>
              <w:t xml:space="preserve">labas prakses piemēru </w:t>
            </w:r>
            <w:r w:rsidR="00BA4965" w:rsidRPr="00E53A42">
              <w:rPr>
                <w:rFonts w:ascii="Lato" w:hAnsi="Lato"/>
                <w:i/>
                <w:iCs/>
                <w:color w:val="000000" w:themeColor="text1"/>
                <w:sz w:val="20"/>
                <w:szCs w:val="20"/>
              </w:rPr>
              <w:t>Zaļās Atslēgas starptautiskajai programmai vai nacionālajam operatoramm</w:t>
            </w:r>
            <w:r w:rsidRPr="00E53A42">
              <w:rPr>
                <w:rFonts w:ascii="Lato" w:hAnsi="Lato"/>
                <w:i/>
                <w:iCs/>
                <w:color w:val="000000" w:themeColor="text1"/>
                <w:sz w:val="20"/>
                <w:szCs w:val="20"/>
              </w:rPr>
              <w:t xml:space="preserve">, lai to varētu popularizēt un izmantot savstarpējai apmācībai. </w:t>
            </w:r>
            <w:r w:rsidR="00BA4965" w:rsidRPr="00E53A42">
              <w:rPr>
                <w:rFonts w:ascii="Lato" w:hAnsi="Lato"/>
                <w:i/>
                <w:iCs/>
                <w:color w:val="000000"/>
                <w:sz w:val="20"/>
                <w:szCs w:val="20"/>
              </w:rPr>
              <w:t>I</w:t>
            </w:r>
            <w:r w:rsidRPr="00E53A42">
              <w:rPr>
                <w:rFonts w:ascii="Lato" w:hAnsi="Lato"/>
                <w:i/>
                <w:iCs/>
                <w:color w:val="000000"/>
                <w:sz w:val="20"/>
                <w:szCs w:val="20"/>
              </w:rPr>
              <w:t>estādei</w:t>
            </w:r>
            <w:r w:rsidR="00BA4965" w:rsidRPr="00E53A42">
              <w:rPr>
                <w:rFonts w:ascii="Lato" w:hAnsi="Lato"/>
                <w:i/>
                <w:iCs/>
                <w:color w:val="000000"/>
                <w:sz w:val="20"/>
                <w:szCs w:val="20"/>
              </w:rPr>
              <w:t xml:space="preserve"> ir</w:t>
            </w:r>
            <w:r w:rsidR="00C75245" w:rsidRPr="00E53A42">
              <w:rPr>
                <w:rFonts w:ascii="Lato" w:hAnsi="Lato"/>
                <w:i/>
                <w:iCs/>
                <w:color w:val="000000"/>
                <w:sz w:val="20"/>
                <w:szCs w:val="20"/>
              </w:rPr>
              <w:t xml:space="preserve"> ieteicams izmantot </w:t>
            </w:r>
            <w:r w:rsidR="00BA4965" w:rsidRPr="00E53A42">
              <w:rPr>
                <w:rFonts w:ascii="Lato" w:hAnsi="Lato"/>
                <w:i/>
                <w:iCs/>
                <w:color w:val="000000"/>
                <w:sz w:val="20"/>
                <w:szCs w:val="20"/>
              </w:rPr>
              <w:t>Zaļās Atslēgas</w:t>
            </w:r>
            <w:r w:rsidRPr="00E53A42">
              <w:rPr>
                <w:rFonts w:ascii="Lato" w:hAnsi="Lato"/>
                <w:i/>
                <w:iCs/>
                <w:color w:val="000000"/>
                <w:sz w:val="20"/>
                <w:szCs w:val="20"/>
              </w:rPr>
              <w:t xml:space="preserve"> ilgtspējības veicināšanas kalendāru (pieejams </w:t>
            </w:r>
            <w:r w:rsidR="00BA4965" w:rsidRPr="00E53A42">
              <w:rPr>
                <w:rFonts w:ascii="Lato" w:hAnsi="Lato"/>
                <w:i/>
                <w:iCs/>
                <w:color w:val="000000"/>
                <w:sz w:val="20"/>
                <w:szCs w:val="20"/>
              </w:rPr>
              <w:t>Zaļās Atslēgas</w:t>
            </w:r>
            <w:r w:rsidRPr="00E53A42">
              <w:rPr>
                <w:rFonts w:ascii="Lato" w:hAnsi="Lato"/>
                <w:i/>
                <w:iCs/>
                <w:color w:val="000000"/>
                <w:sz w:val="20"/>
                <w:szCs w:val="20"/>
              </w:rPr>
              <w:t xml:space="preserve">rīku </w:t>
            </w:r>
            <w:r w:rsidR="00BA4965" w:rsidRPr="00E53A42">
              <w:rPr>
                <w:rFonts w:ascii="Lato" w:hAnsi="Lato"/>
                <w:i/>
                <w:iCs/>
                <w:color w:val="000000"/>
                <w:sz w:val="20"/>
                <w:szCs w:val="20"/>
              </w:rPr>
              <w:t>komplektā</w:t>
            </w:r>
            <w:r w:rsidR="00C01981" w:rsidRPr="00E53A42">
              <w:rPr>
                <w:rStyle w:val="FootnoteReference"/>
                <w:rFonts w:ascii="Lato" w:hAnsi="Lato"/>
                <w:i/>
                <w:iCs/>
                <w:color w:val="000000"/>
                <w:sz w:val="20"/>
                <w:szCs w:val="20"/>
              </w:rPr>
              <w:footnoteReference w:id="55"/>
            </w:r>
            <w:r w:rsidRPr="00E53A42">
              <w:rPr>
                <w:rFonts w:ascii="Lato" w:hAnsi="Lato"/>
                <w:i/>
                <w:iCs/>
                <w:color w:val="000000"/>
                <w:sz w:val="20"/>
                <w:szCs w:val="20"/>
              </w:rPr>
              <w:t xml:space="preserve"> ) un starptautisk</w:t>
            </w:r>
            <w:r w:rsidR="00BA4965" w:rsidRPr="00E53A42">
              <w:rPr>
                <w:rFonts w:ascii="Lato" w:hAnsi="Lato"/>
                <w:i/>
                <w:iCs/>
                <w:color w:val="000000"/>
                <w:sz w:val="20"/>
                <w:szCs w:val="20"/>
              </w:rPr>
              <w:t>o</w:t>
            </w:r>
            <w:r w:rsidRPr="00E53A42">
              <w:rPr>
                <w:rFonts w:ascii="Lato" w:hAnsi="Lato"/>
                <w:i/>
                <w:iCs/>
                <w:color w:val="000000"/>
                <w:sz w:val="20"/>
                <w:szCs w:val="20"/>
              </w:rPr>
              <w:t xml:space="preserve"> kampaņ</w:t>
            </w:r>
            <w:r w:rsidR="00BA4965" w:rsidRPr="00E53A42">
              <w:rPr>
                <w:rFonts w:ascii="Lato" w:hAnsi="Lato"/>
                <w:i/>
                <w:iCs/>
                <w:color w:val="000000"/>
                <w:sz w:val="20"/>
                <w:szCs w:val="20"/>
              </w:rPr>
              <w:t>u</w:t>
            </w:r>
            <w:r w:rsidRPr="00E53A42">
              <w:rPr>
                <w:rFonts w:ascii="Lato" w:hAnsi="Lato"/>
                <w:i/>
                <w:iCs/>
                <w:color w:val="000000"/>
                <w:sz w:val="20"/>
                <w:szCs w:val="20"/>
              </w:rPr>
              <w:t xml:space="preserve"> materiālus</w:t>
            </w:r>
            <w:r w:rsidR="00BA4965" w:rsidRPr="00E53A42">
              <w:rPr>
                <w:rFonts w:ascii="Lato" w:hAnsi="Lato"/>
                <w:i/>
                <w:iCs/>
                <w:color w:val="000000"/>
                <w:sz w:val="20"/>
                <w:szCs w:val="20"/>
              </w:rPr>
              <w:t>.</w:t>
            </w:r>
          </w:p>
          <w:p w14:paraId="4883CEA7" w14:textId="77777777" w:rsidR="00BA4965" w:rsidRPr="00E53A42" w:rsidRDefault="00BA4965" w:rsidP="00BA4965">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7564F1C1" w14:textId="06A62068" w:rsidR="00564CF6" w:rsidRPr="001A3206" w:rsidRDefault="00564CF6" w:rsidP="00E06994">
            <w:pPr>
              <w:spacing w:after="240"/>
              <w:jc w:val="both"/>
              <w:rPr>
                <w:rFonts w:ascii="Lato" w:hAnsi="Lato" w:cstheme="minorBidi"/>
                <w:b/>
                <w:bCs/>
                <w:sz w:val="20"/>
                <w:szCs w:val="20"/>
              </w:rPr>
            </w:pPr>
            <w:r w:rsidRPr="00E53A42">
              <w:rPr>
                <w:rFonts w:ascii="Lato" w:hAnsi="Lato"/>
                <w:i/>
                <w:iCs/>
                <w:color w:val="000000" w:themeColor="text1"/>
                <w:sz w:val="20"/>
                <w:szCs w:val="20"/>
              </w:rPr>
              <w:t>Audita laikā iestāde</w:t>
            </w:r>
            <w:r w:rsidRPr="001A3206">
              <w:rPr>
                <w:rFonts w:ascii="Lato" w:hAnsi="Lato"/>
                <w:i/>
                <w:iCs/>
                <w:color w:val="000000" w:themeColor="text1"/>
                <w:sz w:val="20"/>
                <w:szCs w:val="20"/>
              </w:rPr>
              <w:t xml:space="preserve"> </w:t>
            </w:r>
            <w:r w:rsidR="00BA4965">
              <w:rPr>
                <w:rFonts w:ascii="Lato" w:hAnsi="Lato"/>
                <w:i/>
                <w:iCs/>
                <w:color w:val="000000" w:themeColor="text1"/>
                <w:sz w:val="20"/>
                <w:szCs w:val="20"/>
              </w:rPr>
              <w:t>prezentē</w:t>
            </w:r>
            <w:r w:rsidRPr="001A3206">
              <w:rPr>
                <w:rFonts w:ascii="Lato" w:hAnsi="Lato"/>
                <w:i/>
                <w:iCs/>
                <w:color w:val="000000" w:themeColor="text1"/>
                <w:sz w:val="20"/>
                <w:szCs w:val="20"/>
              </w:rPr>
              <w:t xml:space="preserve"> kopsavilkumu par savām komunikācijas aktivitātēm, </w:t>
            </w:r>
            <w:r w:rsidR="00C176CD" w:rsidRPr="001A3206">
              <w:rPr>
                <w:rFonts w:ascii="Lato" w:hAnsi="Lato"/>
                <w:i/>
                <w:iCs/>
                <w:color w:val="000000" w:themeColor="text1"/>
                <w:sz w:val="20"/>
                <w:szCs w:val="20"/>
              </w:rPr>
              <w:t xml:space="preserve">tostarp </w:t>
            </w:r>
            <w:r w:rsidRPr="001A3206">
              <w:rPr>
                <w:rFonts w:ascii="Lato" w:hAnsi="Lato"/>
                <w:i/>
                <w:iCs/>
                <w:color w:val="000000" w:themeColor="text1"/>
                <w:sz w:val="20"/>
                <w:szCs w:val="20"/>
              </w:rPr>
              <w:t>saites vai ekrānuzņēmumus no sociālo tīklu ierakstiem.</w:t>
            </w:r>
          </w:p>
        </w:tc>
      </w:tr>
      <w:tr w:rsidR="00564CF6" w:rsidRPr="001A3206" w14:paraId="0301EEB1" w14:textId="77777777" w:rsidTr="17C5CE5D">
        <w:trPr>
          <w:trHeight w:val="792"/>
          <w:jc w:val="center"/>
        </w:trPr>
        <w:tc>
          <w:tcPr>
            <w:tcW w:w="13609" w:type="dxa"/>
            <w:gridSpan w:val="3"/>
          </w:tcPr>
          <w:p w14:paraId="440EB350" w14:textId="63890330" w:rsidR="00564CF6" w:rsidRPr="001A3206" w:rsidRDefault="005D2516" w:rsidP="006A6864">
            <w:pPr>
              <w:pStyle w:val="Heading2"/>
              <w:numPr>
                <w:ilvl w:val="0"/>
                <w:numId w:val="0"/>
              </w:numPr>
              <w:jc w:val="center"/>
            </w:pPr>
            <w:bookmarkStart w:id="14" w:name="_Toc225796451"/>
            <w:r w:rsidRPr="001A3206">
              <w:rPr>
                <w:color w:val="auto"/>
              </w:rPr>
              <w:lastRenderedPageBreak/>
              <w:t>Atbildīgs tūrisms</w:t>
            </w:r>
            <w:bookmarkEnd w:id="14"/>
          </w:p>
        </w:tc>
      </w:tr>
      <w:tr w:rsidR="00297BE9" w:rsidRPr="001A3206" w14:paraId="229ECD1A" w14:textId="77777777" w:rsidTr="17C5CE5D">
        <w:trPr>
          <w:trHeight w:val="553"/>
          <w:jc w:val="center"/>
        </w:trPr>
        <w:tc>
          <w:tcPr>
            <w:tcW w:w="846" w:type="dxa"/>
          </w:tcPr>
          <w:p w14:paraId="7A90CB1D" w14:textId="76EC3375" w:rsidR="00297BE9" w:rsidRPr="001A3206" w:rsidRDefault="00297BE9" w:rsidP="00297BE9">
            <w:pPr>
              <w:spacing w:before="240" w:after="240"/>
              <w:rPr>
                <w:rFonts w:ascii="Lato" w:eastAsia="Times New Roman" w:hAnsi="Lato" w:cstheme="minorBidi"/>
                <w:b/>
                <w:sz w:val="20"/>
                <w:szCs w:val="20"/>
                <w:lang w:eastAsia="nl-NL"/>
              </w:rPr>
            </w:pPr>
            <w:r w:rsidRPr="001A3206">
              <w:rPr>
                <w:rFonts w:ascii="Lato" w:hAnsi="Lato" w:cstheme="minorBidi"/>
                <w:sz w:val="20"/>
                <w:szCs w:val="20"/>
              </w:rPr>
              <w:t>2.8</w:t>
            </w:r>
          </w:p>
        </w:tc>
        <w:tc>
          <w:tcPr>
            <w:tcW w:w="1707" w:type="dxa"/>
          </w:tcPr>
          <w:p w14:paraId="573C2792" w14:textId="511EEE9C" w:rsidR="00297BE9" w:rsidRPr="001A3206" w:rsidRDefault="00297BE9" w:rsidP="00297BE9">
            <w:pPr>
              <w:spacing w:before="240"/>
              <w:rPr>
                <w:rFonts w:ascii="Lato" w:eastAsia="Times New Roman" w:hAnsi="Lato"/>
                <w:color w:val="000000" w:themeColor="text1"/>
                <w:sz w:val="20"/>
                <w:szCs w:val="20"/>
              </w:rPr>
            </w:pPr>
            <w:r w:rsidRPr="00E53A42">
              <w:rPr>
                <w:rFonts w:ascii="Lato" w:eastAsia="Times New Roman" w:hAnsi="Lato"/>
                <w:color w:val="000000" w:themeColor="text1"/>
                <w:sz w:val="20"/>
                <w:szCs w:val="20"/>
              </w:rPr>
              <w:t>Viesiem ir pieejama informācija par tuvumā esošajiem parkiem, pludmalēm un citām ekoloģiski</w:t>
            </w:r>
            <w:r w:rsidRPr="001A3206">
              <w:rPr>
                <w:rFonts w:ascii="Lato" w:eastAsia="Times New Roman" w:hAnsi="Lato"/>
                <w:color w:val="000000" w:themeColor="text1"/>
                <w:sz w:val="20"/>
                <w:szCs w:val="20"/>
              </w:rPr>
              <w:t xml:space="preserve"> jutīgām dabas teritorijām. (I/G) </w:t>
            </w:r>
          </w:p>
          <w:p w14:paraId="74763CD8" w14:textId="77777777" w:rsidR="00297BE9" w:rsidRPr="001A3206" w:rsidRDefault="00297BE9" w:rsidP="00297BE9">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 A (I)</w:t>
            </w:r>
            <w:r w:rsidRPr="001A3206">
              <w:rPr>
                <w:rFonts w:ascii="Lato" w:hAnsi="Lato"/>
                <w:sz w:val="20"/>
                <w:szCs w:val="20"/>
              </w:rPr>
              <w:br/>
            </w:r>
            <w:r w:rsidRPr="001A3206">
              <w:rPr>
                <w:rFonts w:ascii="Lato" w:eastAsia="Times New Roman" w:hAnsi="Lato"/>
                <w:color w:val="000000" w:themeColor="text1"/>
                <w:sz w:val="20"/>
                <w:szCs w:val="20"/>
              </w:rPr>
              <w:t>CC, R (G)</w:t>
            </w:r>
          </w:p>
          <w:p w14:paraId="194588B9" w14:textId="77091C82" w:rsidR="00B47049" w:rsidRPr="001A3206" w:rsidRDefault="00B47049" w:rsidP="00297BE9">
            <w:pPr>
              <w:spacing w:before="240" w:after="240"/>
              <w:rPr>
                <w:rFonts w:ascii="Lato" w:hAnsi="Lato" w:cstheme="minorBidi"/>
                <w:b/>
                <w:sz w:val="20"/>
                <w:szCs w:val="20"/>
              </w:rPr>
            </w:pPr>
            <w:r w:rsidRPr="001A3206">
              <w:rPr>
                <w:rFonts w:ascii="MS Gothic" w:eastAsia="MS Gothic" w:hAnsi="MS Gothic" w:cs="MS Gothic" w:hint="eastAsia"/>
              </w:rPr>
              <w:t>ⓘ</w:t>
            </w:r>
          </w:p>
        </w:tc>
        <w:tc>
          <w:tcPr>
            <w:tcW w:w="11056" w:type="dxa"/>
          </w:tcPr>
          <w:p w14:paraId="22788BDB" w14:textId="270EEE44" w:rsidR="00297BE9" w:rsidRPr="001A3206" w:rsidRDefault="00BA4965" w:rsidP="00E06994">
            <w:pPr>
              <w:spacing w:before="240"/>
              <w:jc w:val="both"/>
              <w:rPr>
                <w:rFonts w:ascii="Lato" w:hAnsi="Lato"/>
                <w:color w:val="000000" w:themeColor="text1"/>
                <w:sz w:val="20"/>
                <w:szCs w:val="20"/>
              </w:rPr>
            </w:pPr>
            <w:r w:rsidRPr="00E53A42">
              <w:rPr>
                <w:rFonts w:ascii="Lato" w:eastAsia="Times New Roman" w:hAnsi="Lato"/>
                <w:b/>
                <w:bCs/>
                <w:color w:val="000000" w:themeColor="text1"/>
                <w:sz w:val="20"/>
                <w:szCs w:val="20"/>
              </w:rPr>
              <w:t>Nozīme</w:t>
            </w:r>
            <w:r w:rsidR="00297BE9" w:rsidRPr="00E53A42">
              <w:rPr>
                <w:rFonts w:ascii="Lato" w:eastAsia="Times New Roman" w:hAnsi="Lato"/>
                <w:color w:val="000000" w:themeColor="text1"/>
                <w:sz w:val="20"/>
                <w:szCs w:val="20"/>
              </w:rPr>
              <w:br/>
            </w:r>
            <w:r w:rsidRPr="00E53A42">
              <w:rPr>
                <w:rFonts w:ascii="Lato" w:hAnsi="Lato"/>
                <w:color w:val="000000" w:themeColor="text1"/>
                <w:sz w:val="20"/>
                <w:szCs w:val="20"/>
              </w:rPr>
              <w:t>S</w:t>
            </w:r>
            <w:r w:rsidR="00297BE9" w:rsidRPr="00E53A42">
              <w:rPr>
                <w:rFonts w:ascii="Lato" w:hAnsi="Lato"/>
                <w:color w:val="000000" w:themeColor="text1"/>
                <w:sz w:val="20"/>
                <w:szCs w:val="20"/>
              </w:rPr>
              <w:t>niedzot</w:t>
            </w:r>
            <w:r w:rsidRPr="00E53A42">
              <w:rPr>
                <w:rFonts w:ascii="Lato" w:hAnsi="Lato"/>
                <w:color w:val="000000" w:themeColor="text1"/>
                <w:sz w:val="20"/>
                <w:szCs w:val="20"/>
              </w:rPr>
              <w:t xml:space="preserve"> viesiem</w:t>
            </w:r>
            <w:r w:rsidR="00297BE9" w:rsidRPr="00E53A42">
              <w:rPr>
                <w:rFonts w:ascii="Lato" w:hAnsi="Lato"/>
                <w:color w:val="000000" w:themeColor="text1"/>
                <w:sz w:val="20"/>
                <w:szCs w:val="20"/>
              </w:rPr>
              <w:t xml:space="preserve"> informāciju par tuvējām dabas teritorijām tiek veicināta vides apziņa, atbalstīta atbildīga tūrisma uzvedība un stiprināts </w:t>
            </w:r>
            <w:r w:rsidR="00843102">
              <w:rPr>
                <w:rFonts w:ascii="Lato" w:hAnsi="Lato"/>
                <w:color w:val="000000" w:themeColor="text1"/>
                <w:sz w:val="20"/>
                <w:szCs w:val="20"/>
              </w:rPr>
              <w:t>iestādes</w:t>
            </w:r>
            <w:r w:rsidR="00297BE9" w:rsidRPr="00E53A42">
              <w:rPr>
                <w:rFonts w:ascii="Lato" w:hAnsi="Lato"/>
                <w:color w:val="000000" w:themeColor="text1"/>
                <w:sz w:val="20"/>
                <w:szCs w:val="20"/>
              </w:rPr>
              <w:t xml:space="preserve"> ilgtspējas profils. Veicinot atpūtu un izglītību dabā, </w:t>
            </w:r>
            <w:r w:rsidR="00843102">
              <w:rPr>
                <w:rFonts w:ascii="Lato" w:hAnsi="Lato"/>
                <w:color w:val="000000" w:themeColor="text1"/>
                <w:sz w:val="20"/>
                <w:szCs w:val="20"/>
              </w:rPr>
              <w:t>iestāde</w:t>
            </w:r>
            <w:r w:rsidR="00297BE9" w:rsidRPr="00E53A42">
              <w:rPr>
                <w:rFonts w:ascii="Lato" w:hAnsi="Lato"/>
                <w:color w:val="000000" w:themeColor="text1"/>
                <w:sz w:val="20"/>
                <w:szCs w:val="20"/>
              </w:rPr>
              <w:t xml:space="preserve"> palīdz viesiem </w:t>
            </w:r>
            <w:r w:rsidRPr="00E53A42">
              <w:rPr>
                <w:rFonts w:ascii="Lato" w:hAnsi="Lato"/>
                <w:color w:val="000000" w:themeColor="text1"/>
                <w:sz w:val="20"/>
                <w:szCs w:val="20"/>
              </w:rPr>
              <w:t>iepazīties</w:t>
            </w:r>
            <w:r w:rsidR="00297BE9" w:rsidRPr="00E53A42">
              <w:rPr>
                <w:rFonts w:ascii="Lato" w:hAnsi="Lato"/>
                <w:color w:val="000000" w:themeColor="text1"/>
                <w:sz w:val="20"/>
                <w:szCs w:val="20"/>
              </w:rPr>
              <w:t xml:space="preserve"> ar vietējām ekosistēmām</w:t>
            </w:r>
            <w:r w:rsidR="00297BE9" w:rsidRPr="001A3206">
              <w:rPr>
                <w:rFonts w:ascii="Lato" w:hAnsi="Lato"/>
                <w:color w:val="000000" w:themeColor="text1"/>
                <w:sz w:val="20"/>
                <w:szCs w:val="20"/>
              </w:rPr>
              <w:t>, vienlaikus veicinot to aizsardzību un ilgtermiņa saglabāšanu.</w:t>
            </w:r>
          </w:p>
          <w:p w14:paraId="059A102D" w14:textId="77777777" w:rsidR="00297BE9" w:rsidRPr="001A3206" w:rsidRDefault="00297BE9" w:rsidP="00E06994">
            <w:pPr>
              <w:spacing w:before="240"/>
              <w:jc w:val="both"/>
              <w:rPr>
                <w:rFonts w:ascii="Lato" w:hAnsi="Lato"/>
                <w:b/>
                <w:bCs/>
                <w:color w:val="000000"/>
                <w:sz w:val="20"/>
                <w:szCs w:val="20"/>
              </w:rPr>
            </w:pPr>
            <w:r w:rsidRPr="001A3206">
              <w:rPr>
                <w:rFonts w:ascii="Lato" w:hAnsi="Lato"/>
                <w:b/>
                <w:bCs/>
                <w:color w:val="000000"/>
                <w:sz w:val="20"/>
                <w:szCs w:val="20"/>
              </w:rPr>
              <w:t>Prasības īstenošanai</w:t>
            </w:r>
          </w:p>
          <w:p w14:paraId="026B49FF" w14:textId="763FECAC" w:rsidR="00297BE9" w:rsidRPr="001A3206" w:rsidRDefault="4C1A068A" w:rsidP="00E06994">
            <w:pPr>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Iestāde piedāvā </w:t>
            </w:r>
            <w:r w:rsidR="00BA4965">
              <w:rPr>
                <w:rFonts w:ascii="Lato" w:eastAsia="Times New Roman" w:hAnsi="Lato"/>
                <w:color w:val="000000" w:themeColor="text1"/>
                <w:sz w:val="20"/>
                <w:szCs w:val="20"/>
              </w:rPr>
              <w:t xml:space="preserve">viesiem </w:t>
            </w:r>
            <w:r w:rsidRPr="001A3206">
              <w:rPr>
                <w:rFonts w:ascii="Lato" w:eastAsia="Times New Roman" w:hAnsi="Lato"/>
                <w:color w:val="000000" w:themeColor="text1"/>
                <w:sz w:val="20"/>
                <w:szCs w:val="20"/>
              </w:rPr>
              <w:t>rakstisku informāciju par tuvējām dabas teritorijām, piemēram, parkiem, ainavām, dabas aizsardzības zonām, pludmalēm un citām ekoloģiski jutīgām teritorijām. Informācija tiek sniegta kopā ar materiāl</w:t>
            </w:r>
            <w:r w:rsidR="00BA4965">
              <w:rPr>
                <w:rFonts w:ascii="Lato" w:eastAsia="Times New Roman" w:hAnsi="Lato"/>
                <w:color w:val="000000" w:themeColor="text1"/>
                <w:sz w:val="20"/>
                <w:szCs w:val="20"/>
              </w:rPr>
              <w:t>iem</w:t>
            </w:r>
            <w:r w:rsidRPr="001A3206">
              <w:rPr>
                <w:rFonts w:ascii="Lato" w:eastAsia="Times New Roman" w:hAnsi="Lato"/>
                <w:color w:val="000000" w:themeColor="text1"/>
                <w:sz w:val="20"/>
                <w:szCs w:val="20"/>
              </w:rPr>
              <w:t>, kas nepieciešam</w:t>
            </w:r>
            <w:r w:rsidR="00BA4965">
              <w:rPr>
                <w:rFonts w:ascii="Lato" w:eastAsia="Times New Roman" w:hAnsi="Lato"/>
                <w:color w:val="000000" w:themeColor="text1"/>
                <w:sz w:val="20"/>
                <w:szCs w:val="20"/>
              </w:rPr>
              <w:t>i</w:t>
            </w:r>
            <w:r w:rsidRPr="001A3206">
              <w:rPr>
                <w:rFonts w:ascii="Lato" w:eastAsia="Times New Roman" w:hAnsi="Lato"/>
                <w:color w:val="000000" w:themeColor="text1"/>
                <w:sz w:val="20"/>
                <w:szCs w:val="20"/>
              </w:rPr>
              <w:t xml:space="preserve"> 2.</w:t>
            </w:r>
            <w:r w:rsidR="78A6C2A9" w:rsidRPr="001A3206">
              <w:rPr>
                <w:rFonts w:ascii="Lato" w:eastAsia="Times New Roman" w:hAnsi="Lato"/>
                <w:color w:val="000000" w:themeColor="text1"/>
                <w:sz w:val="20"/>
                <w:szCs w:val="20"/>
              </w:rPr>
              <w:t>9</w:t>
            </w:r>
            <w:r w:rsidRPr="001A3206">
              <w:rPr>
                <w:rFonts w:ascii="Lato" w:eastAsia="Times New Roman" w:hAnsi="Lato"/>
                <w:color w:val="000000" w:themeColor="text1"/>
                <w:sz w:val="20"/>
                <w:szCs w:val="20"/>
              </w:rPr>
              <w:t xml:space="preserve">. </w:t>
            </w:r>
            <w:r w:rsidR="009A1382" w:rsidRPr="001A3206">
              <w:rPr>
                <w:rFonts w:ascii="Lato" w:eastAsia="Times New Roman" w:hAnsi="Lato"/>
                <w:color w:val="000000" w:themeColor="text1"/>
                <w:sz w:val="20"/>
                <w:szCs w:val="20"/>
              </w:rPr>
              <w:t>kritērij</w:t>
            </w:r>
            <w:r w:rsidR="00BA4965">
              <w:rPr>
                <w:rFonts w:ascii="Lato" w:eastAsia="Times New Roman" w:hAnsi="Lato"/>
                <w:color w:val="000000" w:themeColor="text1"/>
                <w:sz w:val="20"/>
                <w:szCs w:val="20"/>
              </w:rPr>
              <w:t>a izpildei</w:t>
            </w:r>
            <w:r w:rsidRPr="001A3206">
              <w:rPr>
                <w:rFonts w:ascii="Lato" w:eastAsia="Times New Roman" w:hAnsi="Lato"/>
                <w:color w:val="000000" w:themeColor="text1"/>
                <w:sz w:val="20"/>
                <w:szCs w:val="20"/>
              </w:rPr>
              <w:t>.</w:t>
            </w:r>
          </w:p>
          <w:p w14:paraId="69025F3A" w14:textId="21CC6143" w:rsidR="00297BE9" w:rsidRPr="001A3206" w:rsidRDefault="5C0D4952" w:rsidP="00E06994">
            <w:pPr>
              <w:spacing w:before="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Šis </w:t>
            </w:r>
            <w:r w:rsidR="6ED5DAA5" w:rsidRPr="001A3206">
              <w:rPr>
                <w:rFonts w:ascii="Lato" w:eastAsia="Times New Roman" w:hAnsi="Lato"/>
                <w:color w:val="000000" w:themeColor="text1"/>
                <w:sz w:val="20"/>
                <w:szCs w:val="20"/>
              </w:rPr>
              <w:t xml:space="preserve">komunikācijas </w:t>
            </w:r>
            <w:r w:rsidR="00297BE9" w:rsidRPr="001A3206">
              <w:rPr>
                <w:rFonts w:ascii="Lato" w:eastAsia="Times New Roman" w:hAnsi="Lato"/>
                <w:color w:val="000000" w:themeColor="text1"/>
                <w:sz w:val="20"/>
                <w:szCs w:val="20"/>
              </w:rPr>
              <w:t>materiāls</w:t>
            </w:r>
            <w:r w:rsidR="00CB3840" w:rsidRPr="001A3206">
              <w:rPr>
                <w:rStyle w:val="FootnoteReference"/>
                <w:rFonts w:ascii="Lato" w:eastAsia="Times New Roman" w:hAnsi="Lato"/>
                <w:color w:val="000000" w:themeColor="text1"/>
                <w:sz w:val="20"/>
                <w:szCs w:val="20"/>
              </w:rPr>
              <w:footnoteReference w:id="56"/>
            </w:r>
            <w:r w:rsidR="00297BE9" w:rsidRPr="001A3206">
              <w:rPr>
                <w:rFonts w:ascii="Lato" w:eastAsia="Times New Roman" w:hAnsi="Lato"/>
                <w:color w:val="000000" w:themeColor="text1"/>
                <w:sz w:val="20"/>
                <w:szCs w:val="20"/>
              </w:rPr>
              <w:t xml:space="preserve"> mudina viesus iesaistīties āra vai dabas aktivitātēs</w:t>
            </w:r>
            <w:r w:rsidR="005C3809">
              <w:rPr>
                <w:rFonts w:ascii="Lato" w:eastAsia="Times New Roman" w:hAnsi="Lato"/>
                <w:color w:val="000000" w:themeColor="text1"/>
                <w:sz w:val="20"/>
                <w:szCs w:val="20"/>
              </w:rPr>
              <w:t xml:space="preserve"> (kā, </w:t>
            </w:r>
            <w:r w:rsidR="005C3809" w:rsidRPr="001A3206">
              <w:rPr>
                <w:rFonts w:ascii="Lato" w:eastAsia="Times New Roman" w:hAnsi="Lato"/>
                <w:color w:val="000000" w:themeColor="text1"/>
                <w:sz w:val="20"/>
                <w:szCs w:val="20"/>
              </w:rPr>
              <w:t>piemēram, pastaigas, skriešan</w:t>
            </w:r>
            <w:r w:rsidR="005C3809">
              <w:rPr>
                <w:rFonts w:ascii="Lato" w:eastAsia="Times New Roman" w:hAnsi="Lato"/>
                <w:color w:val="000000" w:themeColor="text1"/>
                <w:sz w:val="20"/>
                <w:szCs w:val="20"/>
              </w:rPr>
              <w:t>a</w:t>
            </w:r>
            <w:r w:rsidR="005C3809" w:rsidRPr="001A3206">
              <w:rPr>
                <w:rFonts w:ascii="Lato" w:eastAsia="Times New Roman" w:hAnsi="Lato"/>
                <w:color w:val="000000" w:themeColor="text1"/>
                <w:sz w:val="20"/>
                <w:szCs w:val="20"/>
              </w:rPr>
              <w:t>, riteņbraukšan</w:t>
            </w:r>
            <w:r w:rsidR="005C3809">
              <w:rPr>
                <w:rFonts w:ascii="Lato" w:eastAsia="Times New Roman" w:hAnsi="Lato"/>
                <w:color w:val="000000" w:themeColor="text1"/>
                <w:sz w:val="20"/>
                <w:szCs w:val="20"/>
              </w:rPr>
              <w:t>a</w:t>
            </w:r>
            <w:r w:rsidR="005C3809" w:rsidRPr="001A3206">
              <w:rPr>
                <w:rFonts w:ascii="Lato" w:eastAsia="Times New Roman" w:hAnsi="Lato"/>
                <w:color w:val="000000" w:themeColor="text1"/>
                <w:sz w:val="20"/>
                <w:szCs w:val="20"/>
              </w:rPr>
              <w:t>, peldēšan</w:t>
            </w:r>
            <w:r w:rsidR="005C3809">
              <w:rPr>
                <w:rFonts w:ascii="Lato" w:eastAsia="Times New Roman" w:hAnsi="Lato"/>
                <w:color w:val="000000" w:themeColor="text1"/>
                <w:sz w:val="20"/>
                <w:szCs w:val="20"/>
              </w:rPr>
              <w:t>a</w:t>
            </w:r>
            <w:r w:rsidR="005C3809" w:rsidRPr="001A3206">
              <w:rPr>
                <w:rFonts w:ascii="Lato" w:eastAsia="Times New Roman" w:hAnsi="Lato"/>
                <w:color w:val="000000" w:themeColor="text1"/>
                <w:sz w:val="20"/>
                <w:szCs w:val="20"/>
              </w:rPr>
              <w:t>, burāšan</w:t>
            </w:r>
            <w:r w:rsidR="005C3809">
              <w:rPr>
                <w:rFonts w:ascii="Lato" w:eastAsia="Times New Roman" w:hAnsi="Lato"/>
                <w:color w:val="000000" w:themeColor="text1"/>
                <w:sz w:val="20"/>
                <w:szCs w:val="20"/>
              </w:rPr>
              <w:t>a</w:t>
            </w:r>
            <w:r w:rsidR="005C3809" w:rsidRPr="001A3206">
              <w:rPr>
                <w:rFonts w:ascii="Lato" w:eastAsia="Times New Roman" w:hAnsi="Lato"/>
                <w:color w:val="000000" w:themeColor="text1"/>
                <w:sz w:val="20"/>
                <w:szCs w:val="20"/>
              </w:rPr>
              <w:t>, kanoe braukšanu, putnu vērošan</w:t>
            </w:r>
            <w:r w:rsidR="005C3809">
              <w:rPr>
                <w:rFonts w:ascii="Lato" w:eastAsia="Times New Roman" w:hAnsi="Lato"/>
                <w:color w:val="000000" w:themeColor="text1"/>
                <w:sz w:val="20"/>
                <w:szCs w:val="20"/>
              </w:rPr>
              <w:t>a</w:t>
            </w:r>
            <w:r w:rsidR="005C3809" w:rsidRPr="001A3206">
              <w:rPr>
                <w:rFonts w:ascii="Lato" w:eastAsia="Times New Roman" w:hAnsi="Lato"/>
                <w:color w:val="000000" w:themeColor="text1"/>
                <w:sz w:val="20"/>
                <w:szCs w:val="20"/>
              </w:rPr>
              <w:t>, piknik</w:t>
            </w:r>
            <w:r w:rsidR="005C3809">
              <w:rPr>
                <w:rFonts w:ascii="Lato" w:eastAsia="Times New Roman" w:hAnsi="Lato"/>
                <w:color w:val="000000" w:themeColor="text1"/>
                <w:sz w:val="20"/>
                <w:szCs w:val="20"/>
              </w:rPr>
              <w:t>i</w:t>
            </w:r>
            <w:r w:rsidR="005C3809" w:rsidRPr="001A3206">
              <w:rPr>
                <w:rFonts w:ascii="Lato" w:eastAsia="Times New Roman" w:hAnsi="Lato"/>
                <w:color w:val="000000" w:themeColor="text1"/>
                <w:sz w:val="20"/>
                <w:szCs w:val="20"/>
              </w:rPr>
              <w:t xml:space="preserve"> vai āra rotaļu laukumu apmeklē</w:t>
            </w:r>
            <w:r w:rsidR="005C3809">
              <w:rPr>
                <w:rFonts w:ascii="Lato" w:eastAsia="Times New Roman" w:hAnsi="Lato"/>
                <w:color w:val="000000" w:themeColor="text1"/>
                <w:sz w:val="20"/>
                <w:szCs w:val="20"/>
              </w:rPr>
              <w:t>jums)</w:t>
            </w:r>
            <w:r w:rsidR="005C3809" w:rsidRPr="001A3206">
              <w:rPr>
                <w:rFonts w:ascii="Lato" w:eastAsia="Times New Roman" w:hAnsi="Lato"/>
                <w:color w:val="000000" w:themeColor="text1"/>
                <w:sz w:val="20"/>
                <w:szCs w:val="20"/>
              </w:rPr>
              <w:t xml:space="preserve"> </w:t>
            </w:r>
            <w:r w:rsidR="00297BE9" w:rsidRPr="001A3206">
              <w:rPr>
                <w:rFonts w:ascii="Lato" w:eastAsia="Times New Roman" w:hAnsi="Lato"/>
                <w:color w:val="000000" w:themeColor="text1"/>
                <w:sz w:val="20"/>
                <w:szCs w:val="20"/>
              </w:rPr>
              <w:t>veicin</w:t>
            </w:r>
            <w:r w:rsidR="005C3809">
              <w:rPr>
                <w:rFonts w:ascii="Lato" w:eastAsia="Times New Roman" w:hAnsi="Lato"/>
                <w:color w:val="000000" w:themeColor="text1"/>
                <w:sz w:val="20"/>
                <w:szCs w:val="20"/>
              </w:rPr>
              <w:t xml:space="preserve">ot </w:t>
            </w:r>
            <w:r w:rsidR="00C04A02">
              <w:rPr>
                <w:rFonts w:ascii="Lato" w:eastAsia="Times New Roman" w:hAnsi="Lato"/>
                <w:color w:val="000000" w:themeColor="text1"/>
                <w:sz w:val="20"/>
                <w:szCs w:val="20"/>
              </w:rPr>
              <w:t xml:space="preserve">to </w:t>
            </w:r>
            <w:r w:rsidR="00C04A02" w:rsidRPr="001A3206">
              <w:rPr>
                <w:rFonts w:ascii="Lato" w:eastAsia="Times New Roman" w:hAnsi="Lato"/>
                <w:color w:val="000000" w:themeColor="text1"/>
                <w:sz w:val="20"/>
                <w:szCs w:val="20"/>
              </w:rPr>
              <w:t>izpratni</w:t>
            </w:r>
            <w:r w:rsidR="00297BE9" w:rsidRPr="001A3206">
              <w:rPr>
                <w:rFonts w:ascii="Lato" w:eastAsia="Times New Roman" w:hAnsi="Lato"/>
                <w:color w:val="000000" w:themeColor="text1"/>
                <w:sz w:val="20"/>
                <w:szCs w:val="20"/>
              </w:rPr>
              <w:t xml:space="preserve"> un personīgo </w:t>
            </w:r>
            <w:r w:rsidR="00C04A02" w:rsidRPr="001A3206">
              <w:rPr>
                <w:rFonts w:ascii="Lato" w:eastAsia="Times New Roman" w:hAnsi="Lato"/>
                <w:color w:val="000000" w:themeColor="text1"/>
                <w:sz w:val="20"/>
                <w:szCs w:val="20"/>
              </w:rPr>
              <w:t>labklājību.</w:t>
            </w:r>
          </w:p>
          <w:p w14:paraId="1B0C18A1" w14:textId="77777777" w:rsidR="00297BE9" w:rsidRPr="001A3206" w:rsidRDefault="00297BE9" w:rsidP="00E06994">
            <w:pPr>
              <w:spacing w:before="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Informācijā ir iekļauts aicinājums ievērot starptautisko un valsts labo praksi un vietējos ieteikumus, lai mazinātu negatīvo ietekmi un uzlabotu gan vietējos ieguvumus, gan viesu pieredzi. Aktivitātes tiek popularizētas tā, lai neradītu kaitējumu bioloģiskajai daudzveidībai un, ja iespējams, veicinātu tās aizsardzību.</w:t>
            </w:r>
          </w:p>
          <w:p w14:paraId="3A1999D4" w14:textId="20A320D2" w:rsidR="00297BE9" w:rsidRPr="00E53A42" w:rsidRDefault="032ADB53" w:rsidP="00E06994">
            <w:pPr>
              <w:spacing w:before="240"/>
              <w:jc w:val="both"/>
              <w:rPr>
                <w:rFonts w:ascii="Lato" w:hAnsi="Lato"/>
                <w:color w:val="000000" w:themeColor="text1"/>
                <w:sz w:val="20"/>
                <w:szCs w:val="20"/>
              </w:rPr>
            </w:pPr>
            <w:r w:rsidRPr="001A3206">
              <w:rPr>
                <w:rFonts w:ascii="Lato" w:eastAsia="Times New Roman" w:hAnsi="Lato"/>
                <w:color w:val="000000" w:themeColor="text1"/>
                <w:sz w:val="20"/>
                <w:szCs w:val="20"/>
              </w:rPr>
              <w:t xml:space="preserve">Informācija ir skaidri redzama, atbilstoša viesu pieredzei un vizuāli pievilcīga (nodrošinot, ka tā piesaista uzmanību), un tā ir izvietota viesiem </w:t>
            </w:r>
            <w:r w:rsidRPr="00E53A42">
              <w:rPr>
                <w:rFonts w:ascii="Lato" w:eastAsia="Times New Roman" w:hAnsi="Lato"/>
                <w:color w:val="000000" w:themeColor="text1"/>
                <w:sz w:val="20"/>
                <w:szCs w:val="20"/>
              </w:rPr>
              <w:t xml:space="preserve">pieejamās vietās, piemēram, reģistratūrā </w:t>
            </w:r>
            <w:r w:rsidR="00F22262" w:rsidRPr="00E53A42">
              <w:rPr>
                <w:rFonts w:ascii="Lato" w:eastAsia="Times New Roman" w:hAnsi="Lato"/>
                <w:color w:val="000000" w:themeColor="text1"/>
                <w:sz w:val="20"/>
                <w:szCs w:val="20"/>
              </w:rPr>
              <w:t xml:space="preserve">vai </w:t>
            </w:r>
            <w:r w:rsidRPr="00E53A42">
              <w:rPr>
                <w:rFonts w:ascii="Lato" w:eastAsia="Times New Roman" w:hAnsi="Lato"/>
                <w:color w:val="000000" w:themeColor="text1"/>
                <w:sz w:val="20"/>
                <w:szCs w:val="20"/>
              </w:rPr>
              <w:t xml:space="preserve">konsjeržu galda, vides stūrītī vestibilā, publiskās vai konferenču telpās uz TV ekrāniem, viesu </w:t>
            </w:r>
            <w:r w:rsidR="00763141" w:rsidRPr="00E53A42">
              <w:rPr>
                <w:rFonts w:ascii="Lato" w:eastAsia="Times New Roman" w:hAnsi="Lato"/>
                <w:color w:val="000000" w:themeColor="text1"/>
                <w:sz w:val="20"/>
                <w:szCs w:val="20"/>
              </w:rPr>
              <w:t xml:space="preserve">vai </w:t>
            </w:r>
            <w:r w:rsidRPr="00E53A42">
              <w:rPr>
                <w:rFonts w:ascii="Lato" w:eastAsia="Times New Roman" w:hAnsi="Lato"/>
                <w:color w:val="000000" w:themeColor="text1"/>
                <w:sz w:val="20"/>
                <w:szCs w:val="20"/>
              </w:rPr>
              <w:t xml:space="preserve">konferenču telpu </w:t>
            </w:r>
            <w:r w:rsidR="00B75CC5" w:rsidRPr="00E53A42">
              <w:rPr>
                <w:rFonts w:ascii="Lato" w:eastAsia="Times New Roman" w:hAnsi="Lato"/>
                <w:color w:val="000000" w:themeColor="text1"/>
                <w:sz w:val="20"/>
                <w:szCs w:val="20"/>
              </w:rPr>
              <w:t xml:space="preserve">mapēs, QR kodos </w:t>
            </w:r>
            <w:r w:rsidRPr="00E53A42">
              <w:rPr>
                <w:rFonts w:ascii="Lato" w:eastAsia="Times New Roman" w:hAnsi="Lato"/>
                <w:color w:val="000000" w:themeColor="text1"/>
                <w:sz w:val="20"/>
                <w:szCs w:val="20"/>
              </w:rPr>
              <w:t xml:space="preserve">un/vai viesu lietotnēs. </w:t>
            </w:r>
            <w:r w:rsidR="005C3809" w:rsidRPr="00E53A42">
              <w:rPr>
                <w:rFonts w:ascii="Lato" w:eastAsia="Times New Roman" w:hAnsi="Lato"/>
                <w:color w:val="000000" w:themeColor="text1"/>
                <w:sz w:val="20"/>
                <w:szCs w:val="20"/>
              </w:rPr>
              <w:t>Atkarībā no tipiskā viesu profila, i</w:t>
            </w:r>
            <w:r w:rsidRPr="00E53A42">
              <w:rPr>
                <w:rFonts w:ascii="Lato" w:eastAsia="Times New Roman" w:hAnsi="Lato"/>
                <w:color w:val="000000" w:themeColor="text1"/>
                <w:sz w:val="20"/>
                <w:szCs w:val="20"/>
              </w:rPr>
              <w:t>eteicam</w:t>
            </w:r>
            <w:r w:rsidR="005C3809" w:rsidRPr="00E53A42">
              <w:rPr>
                <w:rFonts w:ascii="Lato" w:eastAsia="Times New Roman" w:hAnsi="Lato"/>
                <w:color w:val="000000" w:themeColor="text1"/>
                <w:sz w:val="20"/>
                <w:szCs w:val="20"/>
              </w:rPr>
              <w:t>a</w:t>
            </w:r>
            <w:r w:rsidRPr="00E53A42">
              <w:rPr>
                <w:rFonts w:ascii="Lato" w:eastAsia="Times New Roman" w:hAnsi="Lato"/>
                <w:color w:val="000000" w:themeColor="text1"/>
                <w:sz w:val="20"/>
                <w:szCs w:val="20"/>
              </w:rPr>
              <w:t xml:space="preserve"> informācija</w:t>
            </w:r>
            <w:r w:rsidR="005C3809" w:rsidRPr="00E53A42">
              <w:rPr>
                <w:rFonts w:ascii="Lato" w:eastAsia="Times New Roman" w:hAnsi="Lato"/>
                <w:color w:val="000000" w:themeColor="text1"/>
                <w:sz w:val="20"/>
                <w:szCs w:val="20"/>
              </w:rPr>
              <w:t>s</w:t>
            </w:r>
            <w:r w:rsidRPr="00E53A42">
              <w:rPr>
                <w:rFonts w:ascii="Lato" w:eastAsia="Times New Roman" w:hAnsi="Lato"/>
                <w:color w:val="000000" w:themeColor="text1"/>
                <w:sz w:val="20"/>
                <w:szCs w:val="20"/>
              </w:rPr>
              <w:t xml:space="preserve"> pieejam</w:t>
            </w:r>
            <w:r w:rsidR="005C3809" w:rsidRPr="00E53A42">
              <w:rPr>
                <w:rFonts w:ascii="Lato" w:eastAsia="Times New Roman" w:hAnsi="Lato"/>
                <w:color w:val="000000" w:themeColor="text1"/>
                <w:sz w:val="20"/>
                <w:szCs w:val="20"/>
              </w:rPr>
              <w:t>ība</w:t>
            </w:r>
            <w:r w:rsidRPr="00E53A42">
              <w:rPr>
                <w:rFonts w:ascii="Lato" w:eastAsia="Times New Roman" w:hAnsi="Lato"/>
                <w:color w:val="000000" w:themeColor="text1"/>
                <w:sz w:val="20"/>
                <w:szCs w:val="20"/>
              </w:rPr>
              <w:t xml:space="preserve"> vairāk</w:t>
            </w:r>
            <w:r w:rsidR="005C3809" w:rsidRPr="00E53A42">
              <w:rPr>
                <w:rFonts w:ascii="Lato" w:eastAsia="Times New Roman" w:hAnsi="Lato"/>
                <w:color w:val="000000" w:themeColor="text1"/>
                <w:sz w:val="20"/>
                <w:szCs w:val="20"/>
              </w:rPr>
              <w:t>ās</w:t>
            </w:r>
            <w:r w:rsidRPr="00E53A42">
              <w:rPr>
                <w:rFonts w:ascii="Lato" w:eastAsia="Times New Roman" w:hAnsi="Lato"/>
                <w:color w:val="000000" w:themeColor="text1"/>
                <w:sz w:val="20"/>
                <w:szCs w:val="20"/>
              </w:rPr>
              <w:t xml:space="preserve"> valodā</w:t>
            </w:r>
            <w:r w:rsidR="005C3809" w:rsidRPr="00E53A42">
              <w:rPr>
                <w:rFonts w:ascii="Lato" w:eastAsia="Times New Roman" w:hAnsi="Lato"/>
                <w:color w:val="000000" w:themeColor="text1"/>
                <w:sz w:val="20"/>
                <w:szCs w:val="20"/>
              </w:rPr>
              <w:t>s</w:t>
            </w:r>
            <w:r w:rsidRPr="00E53A42">
              <w:rPr>
                <w:rFonts w:ascii="Lato" w:eastAsia="Times New Roman" w:hAnsi="Lato"/>
                <w:color w:val="000000" w:themeColor="text1"/>
                <w:sz w:val="20"/>
                <w:szCs w:val="20"/>
              </w:rPr>
              <w:t>.</w:t>
            </w:r>
          </w:p>
          <w:p w14:paraId="032F1C7B" w14:textId="61ED7850" w:rsidR="00297BE9" w:rsidRPr="00E53A42" w:rsidRDefault="00297BE9" w:rsidP="00E06994">
            <w:pPr>
              <w:spacing w:before="240"/>
              <w:jc w:val="both"/>
              <w:rPr>
                <w:rFonts w:ascii="Lato" w:eastAsia="Times New Roman" w:hAnsi="Lato"/>
                <w:color w:val="000000" w:themeColor="text1"/>
                <w:sz w:val="20"/>
                <w:szCs w:val="20"/>
              </w:rPr>
            </w:pPr>
            <w:r w:rsidRPr="00E53A42">
              <w:rPr>
                <w:rFonts w:ascii="Lato" w:eastAsia="Times New Roman" w:hAnsi="Lato"/>
                <w:color w:val="000000" w:themeColor="text1"/>
                <w:sz w:val="20"/>
                <w:szCs w:val="20"/>
              </w:rPr>
              <w:t>Lai gan informācija ir paredzēta galvenokārt viesiem, ieteicam</w:t>
            </w:r>
            <w:r w:rsidR="005C3809" w:rsidRPr="00E53A42">
              <w:rPr>
                <w:rFonts w:ascii="Lato" w:eastAsia="Times New Roman" w:hAnsi="Lato"/>
                <w:color w:val="000000" w:themeColor="text1"/>
                <w:sz w:val="20"/>
                <w:szCs w:val="20"/>
              </w:rPr>
              <w:t xml:space="preserve">a ir </w:t>
            </w:r>
            <w:r w:rsidRPr="00E53A42">
              <w:rPr>
                <w:rFonts w:ascii="Lato" w:eastAsia="Times New Roman" w:hAnsi="Lato"/>
                <w:color w:val="000000" w:themeColor="text1"/>
                <w:sz w:val="20"/>
                <w:szCs w:val="20"/>
              </w:rPr>
              <w:t>līdzīgu materiāl</w:t>
            </w:r>
            <w:r w:rsidR="005C3809" w:rsidRPr="00E53A42">
              <w:rPr>
                <w:rFonts w:ascii="Lato" w:eastAsia="Times New Roman" w:hAnsi="Lato"/>
                <w:color w:val="000000" w:themeColor="text1"/>
                <w:sz w:val="20"/>
                <w:szCs w:val="20"/>
              </w:rPr>
              <w:t>a nodrošināšana arī</w:t>
            </w:r>
            <w:r w:rsidRPr="00E53A42">
              <w:rPr>
                <w:rFonts w:ascii="Lato" w:eastAsia="Times New Roman" w:hAnsi="Lato"/>
                <w:color w:val="000000" w:themeColor="text1"/>
                <w:sz w:val="20"/>
                <w:szCs w:val="20"/>
              </w:rPr>
              <w:t xml:space="preserve"> personālam, lai </w:t>
            </w:r>
            <w:r w:rsidR="44B5C679" w:rsidRPr="00E53A42">
              <w:rPr>
                <w:rFonts w:ascii="Lato" w:eastAsia="Times New Roman" w:hAnsi="Lato"/>
                <w:color w:val="000000" w:themeColor="text1"/>
                <w:sz w:val="20"/>
                <w:szCs w:val="20"/>
              </w:rPr>
              <w:t xml:space="preserve">atbalstītu </w:t>
            </w:r>
            <w:r w:rsidR="00A96A62" w:rsidRPr="00E53A42">
              <w:rPr>
                <w:rFonts w:ascii="Lato" w:eastAsia="Times New Roman" w:hAnsi="Lato"/>
                <w:color w:val="000000" w:themeColor="text1"/>
                <w:sz w:val="20"/>
                <w:szCs w:val="20"/>
              </w:rPr>
              <w:t xml:space="preserve">viesus </w:t>
            </w:r>
            <w:r w:rsidRPr="00E53A42">
              <w:rPr>
                <w:rFonts w:ascii="Lato" w:eastAsia="Times New Roman" w:hAnsi="Lato"/>
                <w:color w:val="000000" w:themeColor="text1"/>
                <w:sz w:val="20"/>
                <w:szCs w:val="20"/>
              </w:rPr>
              <w:t>un veicinātu izpratni.</w:t>
            </w:r>
          </w:p>
          <w:p w14:paraId="00E0F863" w14:textId="67FCCD89" w:rsidR="007B534B" w:rsidRPr="00E53A42" w:rsidRDefault="007B534B" w:rsidP="00E06994">
            <w:pPr>
              <w:spacing w:before="240"/>
              <w:jc w:val="both"/>
              <w:rPr>
                <w:rFonts w:ascii="Lato" w:eastAsia="Times New Roman" w:hAnsi="Lato"/>
                <w:color w:val="000000" w:themeColor="text1"/>
                <w:sz w:val="20"/>
                <w:szCs w:val="20"/>
              </w:rPr>
            </w:pPr>
            <w:r w:rsidRPr="00E53A42">
              <w:rPr>
                <w:rFonts w:ascii="MS Gothic" w:eastAsia="MS Gothic" w:hAnsi="MS Gothic" w:cs="MS Gothic" w:hint="eastAsia"/>
                <w:b/>
                <w:bCs/>
                <w:color w:val="000000" w:themeColor="text1"/>
                <w:sz w:val="20"/>
                <w:szCs w:val="20"/>
              </w:rPr>
              <w:t xml:space="preserve">ⓘ </w:t>
            </w:r>
            <w:r w:rsidRPr="00E53A42">
              <w:rPr>
                <w:rFonts w:ascii="Lato" w:eastAsia="Times New Roman" w:hAnsi="Lato"/>
                <w:b/>
                <w:bCs/>
                <w:color w:val="000000" w:themeColor="text1"/>
                <w:sz w:val="20"/>
                <w:szCs w:val="20"/>
              </w:rPr>
              <w:t xml:space="preserve">Piezīme par nacionālo pielāgošanu: </w:t>
            </w:r>
            <w:r w:rsidRPr="00E53A42">
              <w:rPr>
                <w:rFonts w:ascii="Lato" w:eastAsia="Times New Roman" w:hAnsi="Lato"/>
                <w:color w:val="000000" w:themeColor="text1"/>
                <w:sz w:val="20"/>
                <w:szCs w:val="20"/>
              </w:rPr>
              <w:t xml:space="preserve">Nīderlandē </w:t>
            </w:r>
            <w:r w:rsidR="00282F61" w:rsidRPr="00E53A42">
              <w:rPr>
                <w:rFonts w:ascii="Lato" w:eastAsia="Times New Roman" w:hAnsi="Lato"/>
                <w:color w:val="000000" w:themeColor="text1"/>
                <w:sz w:val="20"/>
                <w:szCs w:val="20"/>
              </w:rPr>
              <w:t xml:space="preserve">šis </w:t>
            </w:r>
            <w:r w:rsidR="009A1382" w:rsidRPr="00E53A42">
              <w:rPr>
                <w:rFonts w:ascii="Lato" w:eastAsia="Times New Roman" w:hAnsi="Lato"/>
                <w:color w:val="000000" w:themeColor="text1"/>
                <w:sz w:val="20"/>
                <w:szCs w:val="20"/>
              </w:rPr>
              <w:t xml:space="preserve">kritērijs </w:t>
            </w:r>
            <w:r w:rsidR="00282F61" w:rsidRPr="00E53A42">
              <w:rPr>
                <w:rFonts w:ascii="Lato" w:eastAsia="Times New Roman" w:hAnsi="Lato"/>
                <w:color w:val="000000" w:themeColor="text1"/>
                <w:sz w:val="20"/>
                <w:szCs w:val="20"/>
              </w:rPr>
              <w:t xml:space="preserve">ir obligāts </w:t>
            </w:r>
            <w:r w:rsidRPr="00E53A42">
              <w:rPr>
                <w:rFonts w:ascii="Lato" w:eastAsia="Times New Roman" w:hAnsi="Lato"/>
                <w:color w:val="000000" w:themeColor="text1"/>
                <w:sz w:val="20"/>
                <w:szCs w:val="20"/>
              </w:rPr>
              <w:t>visām iestāžu kategorijām.</w:t>
            </w:r>
          </w:p>
          <w:p w14:paraId="25FF6985" w14:textId="77777777" w:rsidR="005C3809" w:rsidRPr="00E53A42" w:rsidRDefault="005C3809" w:rsidP="005C3809">
            <w:pPr>
              <w:jc w:val="both"/>
              <w:rPr>
                <w:rFonts w:ascii="Lato" w:eastAsia="Calibri" w:hAnsi="Lato" w:cs="Calibri"/>
                <w:b/>
                <w:bCs/>
                <w:color w:val="000000" w:themeColor="text1"/>
                <w:sz w:val="20"/>
                <w:szCs w:val="20"/>
              </w:rPr>
            </w:pPr>
          </w:p>
          <w:p w14:paraId="11C25B00" w14:textId="6829C88B" w:rsidR="005C3809" w:rsidRPr="00E53A42" w:rsidRDefault="005C3809" w:rsidP="005C3809">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071A9A51" w14:textId="5B3C45A8" w:rsidR="00297BE9" w:rsidRPr="001A3206" w:rsidRDefault="00B47405" w:rsidP="342CF4EC">
            <w:pPr>
              <w:spacing w:after="240"/>
              <w:jc w:val="both"/>
              <w:rPr>
                <w:rFonts w:ascii="Lato" w:hAnsi="Lato" w:cstheme="minorBidi"/>
                <w:b/>
                <w:bCs/>
                <w:sz w:val="20"/>
                <w:szCs w:val="20"/>
              </w:rPr>
            </w:pPr>
            <w:r w:rsidRPr="00E53A42">
              <w:rPr>
                <w:rFonts w:ascii="Lato" w:eastAsia="Times New Roman" w:hAnsi="Lato"/>
                <w:color w:val="000000" w:themeColor="text1"/>
                <w:sz w:val="20"/>
                <w:szCs w:val="20"/>
              </w:rPr>
              <w:t>Audita</w:t>
            </w:r>
            <w:r w:rsidR="1F1F9CA8" w:rsidRPr="00E53A42">
              <w:rPr>
                <w:rFonts w:ascii="Lato" w:eastAsia="Times New Roman" w:hAnsi="Lato"/>
                <w:color w:val="000000" w:themeColor="text1"/>
                <w:sz w:val="20"/>
                <w:szCs w:val="20"/>
              </w:rPr>
              <w:t xml:space="preserve"> laikā </w:t>
            </w:r>
            <w:r w:rsidR="29BB8BE7" w:rsidRPr="00E53A42">
              <w:rPr>
                <w:rFonts w:ascii="Lato" w:eastAsia="Times New Roman" w:hAnsi="Lato"/>
                <w:color w:val="000000" w:themeColor="text1"/>
                <w:sz w:val="20"/>
                <w:szCs w:val="20"/>
              </w:rPr>
              <w:t xml:space="preserve">iestāde </w:t>
            </w:r>
            <w:r w:rsidR="005C3809" w:rsidRPr="00E53A42">
              <w:rPr>
                <w:rFonts w:ascii="Lato" w:eastAsia="Times New Roman" w:hAnsi="Lato"/>
                <w:color w:val="000000" w:themeColor="text1"/>
                <w:sz w:val="20"/>
                <w:szCs w:val="20"/>
              </w:rPr>
              <w:t>prezentē viesiem snieto</w:t>
            </w:r>
            <w:r w:rsidR="29BB8BE7" w:rsidRPr="00E53A42">
              <w:rPr>
                <w:rFonts w:ascii="Lato" w:eastAsia="Times New Roman" w:hAnsi="Lato"/>
                <w:color w:val="000000" w:themeColor="text1"/>
                <w:sz w:val="20"/>
                <w:szCs w:val="20"/>
              </w:rPr>
              <w:t xml:space="preserve"> </w:t>
            </w:r>
            <w:r w:rsidR="1F1F9CA8" w:rsidRPr="00E53A42">
              <w:rPr>
                <w:rFonts w:ascii="Lato" w:eastAsia="Times New Roman" w:hAnsi="Lato"/>
                <w:color w:val="000000" w:themeColor="text1"/>
                <w:sz w:val="20"/>
                <w:szCs w:val="20"/>
              </w:rPr>
              <w:t>informāciju</w:t>
            </w:r>
            <w:r w:rsidR="005C3809" w:rsidRPr="00E53A42">
              <w:rPr>
                <w:rFonts w:ascii="Lato" w:eastAsia="Times New Roman" w:hAnsi="Lato"/>
                <w:color w:val="000000" w:themeColor="text1"/>
                <w:sz w:val="20"/>
                <w:szCs w:val="20"/>
              </w:rPr>
              <w:t xml:space="preserve"> </w:t>
            </w:r>
            <w:r w:rsidR="1F1F9CA8" w:rsidRPr="00E53A42">
              <w:rPr>
                <w:rFonts w:ascii="Lato" w:eastAsia="Times New Roman" w:hAnsi="Lato"/>
                <w:color w:val="000000" w:themeColor="text1"/>
                <w:sz w:val="20"/>
                <w:szCs w:val="20"/>
              </w:rPr>
              <w:t>par tuvējām dabas teritorijām. T</w:t>
            </w:r>
            <w:r w:rsidR="005C3809" w:rsidRPr="00E53A42">
              <w:rPr>
                <w:rFonts w:ascii="Lato" w:eastAsia="Times New Roman" w:hAnsi="Lato"/>
                <w:color w:val="000000" w:themeColor="text1"/>
                <w:sz w:val="20"/>
                <w:szCs w:val="20"/>
              </w:rPr>
              <w:t>ā</w:t>
            </w:r>
            <w:r w:rsidR="1F1F9CA8" w:rsidRPr="00E53A42">
              <w:rPr>
                <w:rFonts w:ascii="Lato" w:eastAsia="Times New Roman" w:hAnsi="Lato"/>
                <w:color w:val="000000" w:themeColor="text1"/>
                <w:sz w:val="20"/>
                <w:szCs w:val="20"/>
              </w:rPr>
              <w:t xml:space="preserve"> ietver jebkādu interpretējošu saturu, apmeklētāju norādījumus</w:t>
            </w:r>
            <w:r w:rsidR="1F1F9CA8" w:rsidRPr="001A3206">
              <w:rPr>
                <w:rFonts w:ascii="Lato" w:eastAsia="Times New Roman" w:hAnsi="Lato"/>
                <w:color w:val="000000" w:themeColor="text1"/>
                <w:sz w:val="20"/>
                <w:szCs w:val="20"/>
              </w:rPr>
              <w:t xml:space="preserve"> un rīcības kodeksus. Tiek pārbaudīt</w:t>
            </w:r>
            <w:r w:rsidR="005C3809">
              <w:rPr>
                <w:rFonts w:ascii="Lato" w:eastAsia="Times New Roman" w:hAnsi="Lato"/>
                <w:color w:val="000000" w:themeColor="text1"/>
                <w:sz w:val="20"/>
                <w:szCs w:val="20"/>
              </w:rPr>
              <w:t>a</w:t>
            </w:r>
            <w:r w:rsidR="1F1F9CA8" w:rsidRPr="001A3206">
              <w:rPr>
                <w:rFonts w:ascii="Lato" w:eastAsia="Times New Roman" w:hAnsi="Lato"/>
                <w:color w:val="000000" w:themeColor="text1"/>
                <w:sz w:val="20"/>
                <w:szCs w:val="20"/>
              </w:rPr>
              <w:t xml:space="preserve"> materiāl</w:t>
            </w:r>
            <w:r w:rsidR="005C3809">
              <w:rPr>
                <w:rFonts w:ascii="Lato" w:eastAsia="Times New Roman" w:hAnsi="Lato"/>
                <w:color w:val="000000" w:themeColor="text1"/>
                <w:sz w:val="20"/>
                <w:szCs w:val="20"/>
              </w:rPr>
              <w:t>u</w:t>
            </w:r>
            <w:r w:rsidR="1F1F9CA8" w:rsidRPr="001A3206">
              <w:rPr>
                <w:rFonts w:ascii="Lato" w:eastAsia="Times New Roman" w:hAnsi="Lato"/>
                <w:color w:val="000000" w:themeColor="text1"/>
                <w:sz w:val="20"/>
                <w:szCs w:val="20"/>
              </w:rPr>
              <w:t xml:space="preserve"> ir prec</w:t>
            </w:r>
            <w:r w:rsidR="005C3809">
              <w:rPr>
                <w:rFonts w:ascii="Lato" w:eastAsia="Times New Roman" w:hAnsi="Lato"/>
                <w:color w:val="000000" w:themeColor="text1"/>
                <w:sz w:val="20"/>
                <w:szCs w:val="20"/>
              </w:rPr>
              <w:t xml:space="preserve">izitātes, </w:t>
            </w:r>
            <w:r w:rsidR="1F1F9CA8" w:rsidRPr="001A3206">
              <w:rPr>
                <w:rFonts w:ascii="Lato" w:eastAsia="Times New Roman" w:hAnsi="Lato"/>
                <w:color w:val="000000" w:themeColor="text1"/>
                <w:sz w:val="20"/>
                <w:szCs w:val="20"/>
              </w:rPr>
              <w:t>skaidr</w:t>
            </w:r>
            <w:r w:rsidR="005C3809">
              <w:rPr>
                <w:rFonts w:ascii="Lato" w:eastAsia="Times New Roman" w:hAnsi="Lato"/>
                <w:color w:val="000000" w:themeColor="text1"/>
                <w:sz w:val="20"/>
                <w:szCs w:val="20"/>
              </w:rPr>
              <w:t>s</w:t>
            </w:r>
            <w:r w:rsidR="1F1F9CA8" w:rsidRPr="001A3206">
              <w:rPr>
                <w:rFonts w:ascii="Lato" w:eastAsia="Times New Roman" w:hAnsi="Lato"/>
                <w:color w:val="000000" w:themeColor="text1"/>
                <w:sz w:val="20"/>
                <w:szCs w:val="20"/>
              </w:rPr>
              <w:t xml:space="preserve"> izvieto</w:t>
            </w:r>
            <w:r w:rsidR="005C3809">
              <w:rPr>
                <w:rFonts w:ascii="Lato" w:eastAsia="Times New Roman" w:hAnsi="Lato"/>
                <w:color w:val="000000" w:themeColor="text1"/>
                <w:sz w:val="20"/>
                <w:szCs w:val="20"/>
              </w:rPr>
              <w:t xml:space="preserve">jums, vizuālais </w:t>
            </w:r>
            <w:r w:rsidR="005C3809">
              <w:rPr>
                <w:rFonts w:ascii="Lato" w:eastAsia="Times New Roman" w:hAnsi="Lato"/>
                <w:color w:val="000000" w:themeColor="text1"/>
                <w:sz w:val="20"/>
                <w:szCs w:val="20"/>
              </w:rPr>
              <w:lastRenderedPageBreak/>
              <w:t>noformējums un</w:t>
            </w:r>
            <w:r w:rsidR="1F1F9CA8" w:rsidRPr="001A3206">
              <w:rPr>
                <w:rFonts w:ascii="Lato" w:eastAsia="Times New Roman" w:hAnsi="Lato"/>
                <w:color w:val="000000" w:themeColor="text1"/>
                <w:sz w:val="20"/>
                <w:szCs w:val="20"/>
              </w:rPr>
              <w:t>,</w:t>
            </w:r>
            <w:r w:rsidR="005C3809">
              <w:rPr>
                <w:rFonts w:ascii="Lato" w:eastAsia="Times New Roman" w:hAnsi="Lato"/>
                <w:color w:val="000000" w:themeColor="text1"/>
                <w:sz w:val="20"/>
                <w:szCs w:val="20"/>
              </w:rPr>
              <w:t xml:space="preserve"> kur attiecināms,</w:t>
            </w:r>
            <w:r w:rsidR="1F1F9CA8" w:rsidRPr="001A3206">
              <w:rPr>
                <w:rFonts w:ascii="Lato" w:eastAsia="Times New Roman" w:hAnsi="Lato"/>
                <w:color w:val="000000" w:themeColor="text1"/>
                <w:sz w:val="20"/>
                <w:szCs w:val="20"/>
              </w:rPr>
              <w:t xml:space="preserve"> vaj</w:t>
            </w:r>
            <w:r w:rsidR="00EA3C86">
              <w:rPr>
                <w:rFonts w:ascii="Lato" w:eastAsia="Times New Roman" w:hAnsi="Lato"/>
                <w:color w:val="000000" w:themeColor="text1"/>
                <w:sz w:val="20"/>
                <w:szCs w:val="20"/>
              </w:rPr>
              <w:t>rāku valodu versiju pieejamība</w:t>
            </w:r>
            <w:r w:rsidR="1F1F9CA8" w:rsidRPr="001A3206">
              <w:rPr>
                <w:rFonts w:ascii="Lato" w:eastAsia="Times New Roman" w:hAnsi="Lato"/>
                <w:color w:val="000000" w:themeColor="text1"/>
                <w:sz w:val="20"/>
                <w:szCs w:val="20"/>
              </w:rPr>
              <w:t>.</w:t>
            </w:r>
          </w:p>
        </w:tc>
      </w:tr>
      <w:tr w:rsidR="00297BE9" w:rsidRPr="001A3206" w14:paraId="217A1CAD" w14:textId="77777777" w:rsidTr="17C5CE5D">
        <w:trPr>
          <w:trHeight w:val="792"/>
          <w:jc w:val="center"/>
        </w:trPr>
        <w:tc>
          <w:tcPr>
            <w:tcW w:w="846" w:type="dxa"/>
          </w:tcPr>
          <w:p w14:paraId="61CA0930" w14:textId="5B6734AF" w:rsidR="00297BE9" w:rsidRPr="001A3206" w:rsidRDefault="00297BE9" w:rsidP="00163787">
            <w:pPr>
              <w:spacing w:before="240"/>
              <w:rPr>
                <w:rFonts w:ascii="Lato" w:eastAsia="Times New Roman" w:hAnsi="Lato" w:cstheme="minorBidi"/>
                <w:sz w:val="20"/>
                <w:szCs w:val="20"/>
                <w:lang w:eastAsia="nl-NL"/>
              </w:rPr>
            </w:pPr>
            <w:r w:rsidRPr="001A3206">
              <w:rPr>
                <w:rFonts w:ascii="Lato" w:hAnsi="Lato" w:cstheme="minorBidi"/>
                <w:sz w:val="20"/>
                <w:szCs w:val="20"/>
              </w:rPr>
              <w:lastRenderedPageBreak/>
              <w:t>2.9</w:t>
            </w:r>
          </w:p>
        </w:tc>
        <w:tc>
          <w:tcPr>
            <w:tcW w:w="1707" w:type="dxa"/>
          </w:tcPr>
          <w:p w14:paraId="3D9206B1" w14:textId="6268E3A7" w:rsidR="00297BE9" w:rsidRPr="001A3206" w:rsidRDefault="4D641410" w:rsidP="00297BE9">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Viesiem tiek </w:t>
            </w:r>
            <w:r w:rsidR="3995CBB1" w:rsidRPr="001A3206">
              <w:rPr>
                <w:rFonts w:ascii="Lato" w:eastAsia="Times New Roman" w:hAnsi="Lato"/>
                <w:color w:val="000000" w:themeColor="text1"/>
                <w:sz w:val="20"/>
                <w:szCs w:val="20"/>
              </w:rPr>
              <w:t xml:space="preserve">sniegta </w:t>
            </w:r>
            <w:r w:rsidRPr="001A3206">
              <w:rPr>
                <w:rFonts w:ascii="Lato" w:eastAsia="Times New Roman" w:hAnsi="Lato"/>
                <w:color w:val="000000" w:themeColor="text1"/>
                <w:sz w:val="20"/>
                <w:szCs w:val="20"/>
              </w:rPr>
              <w:t>informācija</w:t>
            </w:r>
            <w:r w:rsidR="00EA3C86">
              <w:rPr>
                <w:rFonts w:ascii="Lato" w:eastAsia="Times New Roman" w:hAnsi="Lato"/>
                <w:color w:val="000000" w:themeColor="text1"/>
                <w:sz w:val="20"/>
                <w:szCs w:val="20"/>
              </w:rPr>
              <w:t xml:space="preserve"> par</w:t>
            </w:r>
            <w:r w:rsidRPr="001A3206">
              <w:rPr>
                <w:rFonts w:ascii="Lato" w:eastAsia="Times New Roman" w:hAnsi="Lato"/>
                <w:color w:val="000000" w:themeColor="text1"/>
                <w:sz w:val="20"/>
                <w:szCs w:val="20"/>
              </w:rPr>
              <w:t xml:space="preserve"> </w:t>
            </w:r>
            <w:r w:rsidR="00297BE9" w:rsidRPr="001A3206">
              <w:rPr>
                <w:rFonts w:ascii="Lato" w:eastAsia="Times New Roman" w:hAnsi="Lato"/>
                <w:color w:val="000000" w:themeColor="text1"/>
                <w:sz w:val="20"/>
                <w:szCs w:val="20"/>
              </w:rPr>
              <w:t xml:space="preserve">atbildīgu tūristu uzvedību galamērķī ( ). </w:t>
            </w:r>
            <w:r w:rsidR="00297BE9" w:rsidRPr="001A3206">
              <w:br/>
            </w:r>
            <w:r w:rsidR="00297BE9" w:rsidRPr="001A3206">
              <w:rPr>
                <w:rFonts w:ascii="Lato" w:eastAsia="Times New Roman" w:hAnsi="Lato"/>
                <w:color w:val="000000" w:themeColor="text1"/>
                <w:sz w:val="20"/>
                <w:szCs w:val="20"/>
              </w:rPr>
              <w:t>(</w:t>
            </w:r>
            <w:r w:rsidR="004E0EE3" w:rsidRPr="001A3206">
              <w:rPr>
                <w:rFonts w:ascii="Lato" w:eastAsia="Times New Roman" w:hAnsi="Lato"/>
                <w:color w:val="000000" w:themeColor="text1"/>
                <w:sz w:val="20"/>
                <w:szCs w:val="20"/>
              </w:rPr>
              <w:t>I/G</w:t>
            </w:r>
            <w:r w:rsidR="00297BE9" w:rsidRPr="001A3206">
              <w:rPr>
                <w:rFonts w:ascii="Lato" w:eastAsia="Times New Roman" w:hAnsi="Lato"/>
                <w:color w:val="000000" w:themeColor="text1"/>
                <w:sz w:val="20"/>
                <w:szCs w:val="20"/>
              </w:rPr>
              <w:t xml:space="preserve">) </w:t>
            </w:r>
          </w:p>
          <w:p w14:paraId="1ECF5BE5" w14:textId="35363272" w:rsidR="004E0EE3" w:rsidRPr="001A3206" w:rsidRDefault="5EA1A039" w:rsidP="187315BA">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HH, CHP, SA, A </w:t>
            </w:r>
            <w:r w:rsidR="004E0EE3" w:rsidRPr="001A3206">
              <w:rPr>
                <w:rFonts w:ascii="Lato" w:eastAsia="Times New Roman" w:hAnsi="Lato"/>
                <w:color w:val="000000" w:themeColor="text1"/>
                <w:sz w:val="20"/>
                <w:szCs w:val="20"/>
              </w:rPr>
              <w:t>(I)</w:t>
            </w:r>
            <w:r w:rsidR="004E0EE3" w:rsidRPr="001A3206">
              <w:rPr>
                <w:rFonts w:ascii="Lato" w:eastAsia="Times New Roman" w:hAnsi="Lato"/>
                <w:color w:val="000000" w:themeColor="text1"/>
                <w:sz w:val="20"/>
                <w:szCs w:val="20"/>
              </w:rPr>
              <w:br/>
              <w:t>CC, R (G)</w:t>
            </w:r>
          </w:p>
        </w:tc>
        <w:tc>
          <w:tcPr>
            <w:tcW w:w="11056" w:type="dxa"/>
          </w:tcPr>
          <w:p w14:paraId="70085482" w14:textId="71734110" w:rsidR="00297BE9" w:rsidRPr="00E53A42" w:rsidRDefault="00EA3C86" w:rsidP="00E06994">
            <w:pPr>
              <w:spacing w:before="240"/>
              <w:jc w:val="both"/>
              <w:rPr>
                <w:rFonts w:ascii="Lato" w:eastAsia="Times New Roman" w:hAnsi="Lato"/>
                <w:color w:val="000000" w:themeColor="text1"/>
                <w:sz w:val="20"/>
                <w:szCs w:val="20"/>
              </w:rPr>
            </w:pPr>
            <w:r w:rsidRPr="00E53A42">
              <w:rPr>
                <w:rFonts w:ascii="Lato" w:eastAsia="Times New Roman" w:hAnsi="Lato"/>
                <w:b/>
                <w:bCs/>
                <w:color w:val="000000" w:themeColor="text1"/>
                <w:sz w:val="20"/>
                <w:szCs w:val="20"/>
              </w:rPr>
              <w:t>Nozīme</w:t>
            </w:r>
            <w:r w:rsidR="00297BE9" w:rsidRPr="00E53A42">
              <w:br/>
            </w:r>
            <w:r w:rsidR="00297BE9" w:rsidRPr="00E53A42">
              <w:rPr>
                <w:rFonts w:ascii="Lato" w:hAnsi="Lato"/>
                <w:color w:val="000000" w:themeColor="text1"/>
                <w:sz w:val="20"/>
                <w:szCs w:val="20"/>
              </w:rPr>
              <w:t xml:space="preserve">Atbildīgas apmeklētāju uzvedības veicināšana palīdz novērst pārmērīgu tūrisma plūsmu, samazināt traucējumus vietējām kopienām un veicināt cieņu pret vietējo kultūru un tradīcijām. Informējot viesus par atbilstošu uzvedību un vietējām </w:t>
            </w:r>
            <w:r w:rsidRPr="00E53A42">
              <w:rPr>
                <w:rFonts w:ascii="Lato" w:hAnsi="Lato"/>
                <w:color w:val="000000" w:themeColor="text1"/>
                <w:sz w:val="20"/>
                <w:szCs w:val="20"/>
              </w:rPr>
              <w:t>normām</w:t>
            </w:r>
            <w:r w:rsidR="00297BE9" w:rsidRPr="00E53A42">
              <w:rPr>
                <w:rFonts w:ascii="Lato" w:hAnsi="Lato"/>
                <w:color w:val="000000" w:themeColor="text1"/>
                <w:sz w:val="20"/>
                <w:szCs w:val="20"/>
              </w:rPr>
              <w:t xml:space="preserve">, </w:t>
            </w:r>
            <w:r w:rsidR="00843102">
              <w:rPr>
                <w:rFonts w:ascii="Lato" w:hAnsi="Lato"/>
                <w:color w:val="000000" w:themeColor="text1"/>
                <w:sz w:val="20"/>
                <w:szCs w:val="20"/>
              </w:rPr>
              <w:t>iestāde</w:t>
            </w:r>
            <w:r w:rsidR="00297BE9" w:rsidRPr="00E53A42">
              <w:rPr>
                <w:rFonts w:ascii="Lato" w:hAnsi="Lato"/>
                <w:color w:val="000000" w:themeColor="text1"/>
                <w:sz w:val="20"/>
                <w:szCs w:val="20"/>
              </w:rPr>
              <w:t xml:space="preserve"> atbalsta sociāli ilgtspējīgu tūrismu un pozitīvas attiecības ar </w:t>
            </w:r>
            <w:r w:rsidRPr="00E53A42">
              <w:rPr>
                <w:rFonts w:ascii="Lato" w:hAnsi="Lato"/>
                <w:color w:val="000000" w:themeColor="text1"/>
                <w:sz w:val="20"/>
                <w:szCs w:val="20"/>
              </w:rPr>
              <w:t>vietējām</w:t>
            </w:r>
            <w:r w:rsidR="00297BE9" w:rsidRPr="00E53A42">
              <w:rPr>
                <w:rFonts w:ascii="Lato" w:hAnsi="Lato"/>
                <w:color w:val="000000" w:themeColor="text1"/>
                <w:sz w:val="20"/>
                <w:szCs w:val="20"/>
              </w:rPr>
              <w:t xml:space="preserve"> kopien</w:t>
            </w:r>
            <w:r w:rsidRPr="00E53A42">
              <w:rPr>
                <w:rFonts w:ascii="Lato" w:hAnsi="Lato"/>
                <w:color w:val="000000" w:themeColor="text1"/>
                <w:sz w:val="20"/>
                <w:szCs w:val="20"/>
              </w:rPr>
              <w:t>ām</w:t>
            </w:r>
            <w:r w:rsidR="00297BE9" w:rsidRPr="00E53A42">
              <w:rPr>
                <w:rFonts w:ascii="Lato" w:hAnsi="Lato"/>
                <w:color w:val="000000" w:themeColor="text1"/>
                <w:sz w:val="20"/>
                <w:szCs w:val="20"/>
              </w:rPr>
              <w:t>.</w:t>
            </w:r>
          </w:p>
          <w:p w14:paraId="0A9EE9B4" w14:textId="77777777" w:rsidR="00297BE9" w:rsidRPr="00E53A42" w:rsidRDefault="00297BE9" w:rsidP="00E06994">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7171DFBA" w14:textId="4960899E" w:rsidR="0070256D" w:rsidRPr="00E53A42" w:rsidRDefault="00297BE9" w:rsidP="00E06994">
            <w:pPr>
              <w:jc w:val="both"/>
              <w:rPr>
                <w:rFonts w:ascii="Lato" w:eastAsia="Times New Roman" w:hAnsi="Lato"/>
                <w:color w:val="000000" w:themeColor="text1"/>
                <w:sz w:val="20"/>
                <w:szCs w:val="20"/>
              </w:rPr>
            </w:pPr>
            <w:r w:rsidRPr="00E53A42">
              <w:rPr>
                <w:rFonts w:ascii="Lato" w:eastAsia="Times New Roman" w:hAnsi="Lato"/>
                <w:color w:val="000000" w:themeColor="text1"/>
                <w:sz w:val="20"/>
                <w:szCs w:val="20"/>
              </w:rPr>
              <w:t xml:space="preserve">Iestāde viesiem sniedz </w:t>
            </w:r>
            <w:r w:rsidR="007C44D3" w:rsidRPr="00E53A42">
              <w:rPr>
                <w:rFonts w:ascii="Lato" w:eastAsia="Times New Roman" w:hAnsi="Lato"/>
                <w:color w:val="000000" w:themeColor="text1"/>
                <w:sz w:val="20"/>
                <w:szCs w:val="20"/>
              </w:rPr>
              <w:t xml:space="preserve">rakstisku </w:t>
            </w:r>
            <w:r w:rsidRPr="00E53A42">
              <w:rPr>
                <w:rFonts w:ascii="Lato" w:eastAsia="Times New Roman" w:hAnsi="Lato"/>
                <w:color w:val="000000" w:themeColor="text1"/>
                <w:sz w:val="20"/>
                <w:szCs w:val="20"/>
              </w:rPr>
              <w:t>informāciju</w:t>
            </w:r>
            <w:r w:rsidR="00EA3C86" w:rsidRPr="00E53A42">
              <w:rPr>
                <w:rFonts w:ascii="Lato" w:eastAsia="Times New Roman" w:hAnsi="Lato"/>
                <w:color w:val="000000" w:themeColor="text1"/>
                <w:sz w:val="20"/>
                <w:szCs w:val="20"/>
              </w:rPr>
              <w:t xml:space="preserve"> par</w:t>
            </w:r>
            <w:r w:rsidRPr="00E53A42">
              <w:rPr>
                <w:rFonts w:ascii="Lato" w:eastAsia="Times New Roman" w:hAnsi="Lato"/>
                <w:color w:val="000000" w:themeColor="text1"/>
                <w:sz w:val="20"/>
                <w:szCs w:val="20"/>
              </w:rPr>
              <w:t xml:space="preserve"> atbildīgu uzvedību galamērķī. Informācijā, ja nepieciešams, ir atsauce uz valsts vai vietējām tūristu uzvedības </w:t>
            </w:r>
            <w:r w:rsidR="004F3879" w:rsidRPr="00E53A42">
              <w:rPr>
                <w:rFonts w:ascii="Lato" w:eastAsia="Times New Roman" w:hAnsi="Lato"/>
                <w:color w:val="000000" w:themeColor="text1"/>
                <w:sz w:val="20"/>
                <w:szCs w:val="20"/>
              </w:rPr>
              <w:t>vadlīnijām</w:t>
            </w:r>
            <w:r w:rsidRPr="00E53A42">
              <w:rPr>
                <w:rFonts w:ascii="Lato" w:eastAsia="Times New Roman" w:hAnsi="Lato"/>
                <w:color w:val="000000" w:themeColor="text1"/>
                <w:sz w:val="20"/>
                <w:szCs w:val="20"/>
              </w:rPr>
              <w:t xml:space="preserve">, tostarp tām, kas izstrādātas tūrisma ministrijās vai vietējās tūrisma iestādēs. </w:t>
            </w:r>
            <w:r w:rsidR="00EA3C86" w:rsidRPr="00E53A42">
              <w:rPr>
                <w:rFonts w:ascii="Lato" w:eastAsia="Times New Roman" w:hAnsi="Lato"/>
                <w:color w:val="000000" w:themeColor="text1"/>
                <w:sz w:val="20"/>
                <w:szCs w:val="20"/>
              </w:rPr>
              <w:t>S</w:t>
            </w:r>
            <w:r w:rsidR="00345963" w:rsidRPr="00E53A42">
              <w:rPr>
                <w:rFonts w:ascii="Lato" w:eastAsia="Times New Roman" w:hAnsi="Lato"/>
                <w:color w:val="000000" w:themeColor="text1"/>
                <w:sz w:val="20"/>
                <w:szCs w:val="20"/>
              </w:rPr>
              <w:t xml:space="preserve">atura izstrādē </w:t>
            </w:r>
            <w:r w:rsidR="00EA3C86" w:rsidRPr="00E53A42">
              <w:rPr>
                <w:rFonts w:ascii="Lato" w:eastAsia="Times New Roman" w:hAnsi="Lato"/>
                <w:color w:val="000000" w:themeColor="text1"/>
                <w:sz w:val="20"/>
                <w:szCs w:val="20"/>
              </w:rPr>
              <w:t xml:space="preserve">ir ieteicams </w:t>
            </w:r>
            <w:r w:rsidR="00345963" w:rsidRPr="00E53A42">
              <w:rPr>
                <w:rFonts w:ascii="Lato" w:eastAsia="Times New Roman" w:hAnsi="Lato"/>
                <w:color w:val="000000" w:themeColor="text1"/>
                <w:sz w:val="20"/>
                <w:szCs w:val="20"/>
              </w:rPr>
              <w:t xml:space="preserve">izmantot oficiālās valsts, reģionālās vai pašvaldības </w:t>
            </w:r>
            <w:r w:rsidR="00351274" w:rsidRPr="00E53A42">
              <w:rPr>
                <w:rFonts w:ascii="Lato" w:eastAsia="Times New Roman" w:hAnsi="Lato"/>
                <w:color w:val="000000" w:themeColor="text1"/>
                <w:sz w:val="20"/>
                <w:szCs w:val="20"/>
              </w:rPr>
              <w:t xml:space="preserve">tīmekļa </w:t>
            </w:r>
            <w:r w:rsidR="00345963" w:rsidRPr="00E53A42">
              <w:rPr>
                <w:rFonts w:ascii="Lato" w:eastAsia="Times New Roman" w:hAnsi="Lato"/>
                <w:color w:val="000000" w:themeColor="text1"/>
                <w:sz w:val="20"/>
                <w:szCs w:val="20"/>
              </w:rPr>
              <w:t>vietnes.</w:t>
            </w:r>
          </w:p>
          <w:p w14:paraId="0D785637" w14:textId="775EEF58" w:rsidR="00297BE9" w:rsidRPr="00E53A42" w:rsidRDefault="00297BE9" w:rsidP="00E06994">
            <w:pPr>
              <w:spacing w:before="240"/>
              <w:jc w:val="both"/>
              <w:rPr>
                <w:rFonts w:ascii="Lato" w:eastAsia="Times New Roman" w:hAnsi="Lato"/>
                <w:color w:val="000000" w:themeColor="text1"/>
                <w:sz w:val="20"/>
                <w:szCs w:val="20"/>
              </w:rPr>
            </w:pPr>
            <w:r w:rsidRPr="00E53A42">
              <w:rPr>
                <w:rFonts w:ascii="Lato" w:eastAsia="Times New Roman" w:hAnsi="Lato"/>
                <w:color w:val="000000" w:themeColor="text1"/>
                <w:sz w:val="20"/>
                <w:szCs w:val="20"/>
              </w:rPr>
              <w:t xml:space="preserve">Piemēri uzvedības </w:t>
            </w:r>
            <w:r w:rsidR="009B09CB" w:rsidRPr="00E53A42">
              <w:rPr>
                <w:rFonts w:ascii="Lato" w:eastAsia="Times New Roman" w:hAnsi="Lato"/>
                <w:color w:val="000000" w:themeColor="text1"/>
                <w:sz w:val="20"/>
                <w:szCs w:val="20"/>
              </w:rPr>
              <w:t>norm</w:t>
            </w:r>
            <w:r w:rsidRPr="00E53A42">
              <w:rPr>
                <w:rFonts w:ascii="Lato" w:eastAsia="Times New Roman" w:hAnsi="Lato"/>
                <w:color w:val="000000" w:themeColor="text1"/>
                <w:sz w:val="20"/>
                <w:szCs w:val="20"/>
              </w:rPr>
              <w:t xml:space="preserve">ām: </w:t>
            </w:r>
          </w:p>
          <w:p w14:paraId="5C903BD1" w14:textId="7508CF68" w:rsidR="00297BE9" w:rsidRPr="00E53A42" w:rsidRDefault="00297BE9" w:rsidP="006A6864">
            <w:pPr>
              <w:pStyle w:val="ListParagraph"/>
              <w:numPr>
                <w:ilvl w:val="0"/>
                <w:numId w:val="148"/>
              </w:numPr>
              <w:jc w:val="both"/>
              <w:rPr>
                <w:rFonts w:ascii="Lato" w:eastAsia="Times New Roman" w:hAnsi="Lato"/>
                <w:color w:val="000000" w:themeColor="text1"/>
                <w:sz w:val="20"/>
                <w:szCs w:val="20"/>
                <w:lang w:val="en-GB"/>
              </w:rPr>
            </w:pPr>
            <w:r w:rsidRPr="00E53A42">
              <w:rPr>
                <w:rFonts w:ascii="Lato" w:eastAsia="Times New Roman" w:hAnsi="Lato"/>
                <w:color w:val="000000" w:themeColor="text1"/>
                <w:sz w:val="20"/>
                <w:szCs w:val="20"/>
                <w:lang w:val="en-GB"/>
              </w:rPr>
              <w:t>vispārējās normas, kas palīdz novērst pārmērīgu tūrisma plūsmu</w:t>
            </w:r>
            <w:r w:rsidR="00C01981" w:rsidRPr="00E53A42">
              <w:rPr>
                <w:rStyle w:val="FootnoteReference"/>
                <w:rFonts w:ascii="Lato" w:eastAsia="Times New Roman" w:hAnsi="Lato"/>
                <w:color w:val="000000" w:themeColor="text1"/>
                <w:sz w:val="20"/>
                <w:szCs w:val="20"/>
                <w:lang w:val="en-GB"/>
              </w:rPr>
              <w:footnoteReference w:id="57"/>
            </w:r>
            <w:r w:rsidRPr="00E53A42">
              <w:rPr>
                <w:rFonts w:ascii="Lato" w:eastAsia="Times New Roman" w:hAnsi="Lato"/>
                <w:color w:val="000000" w:themeColor="text1"/>
                <w:sz w:val="20"/>
                <w:szCs w:val="20"/>
                <w:lang w:val="en-GB"/>
              </w:rPr>
              <w:t xml:space="preserve"> ;</w:t>
            </w:r>
          </w:p>
          <w:p w14:paraId="2453B7D7" w14:textId="06177867" w:rsidR="00297BE9" w:rsidRPr="00E53A42" w:rsidRDefault="00297BE9" w:rsidP="006A6864">
            <w:pPr>
              <w:pStyle w:val="ListParagraph"/>
              <w:numPr>
                <w:ilvl w:val="0"/>
                <w:numId w:val="148"/>
              </w:numPr>
              <w:jc w:val="both"/>
              <w:rPr>
                <w:rFonts w:ascii="Lato" w:eastAsia="Times New Roman" w:hAnsi="Lato"/>
                <w:color w:val="000000" w:themeColor="text1"/>
                <w:sz w:val="20"/>
                <w:szCs w:val="20"/>
                <w:lang w:val="en-GB"/>
              </w:rPr>
            </w:pPr>
            <w:r w:rsidRPr="00E53A42">
              <w:rPr>
                <w:rFonts w:ascii="Lato" w:eastAsia="Times New Roman" w:hAnsi="Lato"/>
                <w:color w:val="000000" w:themeColor="text1"/>
                <w:sz w:val="20"/>
                <w:szCs w:val="20"/>
                <w:lang w:val="en-GB"/>
              </w:rPr>
              <w:t>vadlīnijas par cieņpilnu uzvedību pret vietējām kopienām un vietējo vidi;</w:t>
            </w:r>
          </w:p>
          <w:p w14:paraId="3AC070B2" w14:textId="74C22908" w:rsidR="00297BE9" w:rsidRPr="00E53A42" w:rsidRDefault="00297BE9" w:rsidP="006A6864">
            <w:pPr>
              <w:pStyle w:val="ListParagraph"/>
              <w:numPr>
                <w:ilvl w:val="0"/>
                <w:numId w:val="148"/>
              </w:numPr>
              <w:jc w:val="both"/>
              <w:rPr>
                <w:rFonts w:ascii="Lato" w:eastAsia="Times New Roman" w:hAnsi="Lato"/>
                <w:color w:val="000000" w:themeColor="text1"/>
                <w:sz w:val="20"/>
                <w:szCs w:val="20"/>
                <w:lang w:val="en-GB"/>
              </w:rPr>
            </w:pPr>
            <w:r w:rsidRPr="00E53A42">
              <w:rPr>
                <w:rFonts w:ascii="Lato" w:eastAsia="Times New Roman" w:hAnsi="Lato"/>
                <w:color w:val="000000" w:themeColor="text1"/>
                <w:sz w:val="20"/>
                <w:szCs w:val="20"/>
                <w:lang w:val="en-GB"/>
              </w:rPr>
              <w:t>ekskursiju normas</w:t>
            </w:r>
            <w:r w:rsidR="009B09CB" w:rsidRPr="00E53A42">
              <w:rPr>
                <w:rFonts w:ascii="Lato" w:eastAsia="Times New Roman" w:hAnsi="Lato"/>
                <w:color w:val="000000" w:themeColor="text1"/>
                <w:sz w:val="20"/>
                <w:szCs w:val="20"/>
                <w:lang w:val="en-GB"/>
              </w:rPr>
              <w:t>;</w:t>
            </w:r>
          </w:p>
          <w:p w14:paraId="03B04259" w14:textId="5E4DC40D" w:rsidR="00297BE9" w:rsidRPr="00E53A42" w:rsidRDefault="00297BE9" w:rsidP="006A6864">
            <w:pPr>
              <w:pStyle w:val="ListParagraph"/>
              <w:numPr>
                <w:ilvl w:val="0"/>
                <w:numId w:val="148"/>
              </w:numPr>
              <w:jc w:val="both"/>
              <w:rPr>
                <w:rFonts w:ascii="Lato" w:eastAsia="Times New Roman" w:hAnsi="Lato"/>
                <w:b/>
                <w:bCs/>
                <w:color w:val="000000" w:themeColor="text1"/>
                <w:sz w:val="20"/>
                <w:szCs w:val="20"/>
                <w:lang w:val="en-GB"/>
              </w:rPr>
            </w:pPr>
            <w:r w:rsidRPr="00E53A42">
              <w:rPr>
                <w:rFonts w:ascii="Lato" w:eastAsia="Times New Roman" w:hAnsi="Lato"/>
                <w:color w:val="000000" w:themeColor="text1"/>
                <w:sz w:val="20"/>
                <w:szCs w:val="20"/>
                <w:lang w:val="en-GB"/>
              </w:rPr>
              <w:t xml:space="preserve">ieteicamā </w:t>
            </w:r>
            <w:r w:rsidR="009B09CB" w:rsidRPr="00E53A42">
              <w:rPr>
                <w:rFonts w:ascii="Lato" w:eastAsia="Times New Roman" w:hAnsi="Lato"/>
                <w:color w:val="000000" w:themeColor="text1"/>
                <w:sz w:val="20"/>
                <w:szCs w:val="20"/>
                <w:lang w:val="en-GB"/>
              </w:rPr>
              <w:t>uzvedība</w:t>
            </w:r>
            <w:r w:rsidRPr="00E53A42">
              <w:rPr>
                <w:rFonts w:ascii="Lato" w:eastAsia="Times New Roman" w:hAnsi="Lato"/>
                <w:color w:val="000000" w:themeColor="text1"/>
                <w:sz w:val="20"/>
                <w:szCs w:val="20"/>
                <w:lang w:val="en-GB"/>
              </w:rPr>
              <w:t xml:space="preserve">, apmeklējot reliģiskas un vēsturiskas iestādes/vietas; </w:t>
            </w:r>
            <w:r w:rsidR="00641DC5" w:rsidRPr="00E53A42">
              <w:rPr>
                <w:rFonts w:ascii="Lato" w:eastAsia="Times New Roman" w:hAnsi="Lato"/>
                <w:color w:val="000000" w:themeColor="text1"/>
                <w:sz w:val="20"/>
                <w:szCs w:val="20"/>
                <w:lang w:val="en-GB"/>
              </w:rPr>
              <w:t>un/vai</w:t>
            </w:r>
          </w:p>
          <w:p w14:paraId="1BEDF01B" w14:textId="1734CC17" w:rsidR="00297BE9" w:rsidRPr="00E53A42" w:rsidRDefault="00297BE9" w:rsidP="006A6864">
            <w:pPr>
              <w:pStyle w:val="ListParagraph"/>
              <w:numPr>
                <w:ilvl w:val="0"/>
                <w:numId w:val="148"/>
              </w:numPr>
              <w:jc w:val="both"/>
              <w:rPr>
                <w:rFonts w:ascii="Lato" w:eastAsia="Times New Roman" w:hAnsi="Lato"/>
                <w:b/>
                <w:color w:val="000000" w:themeColor="text1"/>
                <w:sz w:val="20"/>
                <w:szCs w:val="20"/>
                <w:lang w:val="en-GB"/>
              </w:rPr>
            </w:pPr>
            <w:r w:rsidRPr="00E53A42">
              <w:rPr>
                <w:rFonts w:ascii="Lato" w:eastAsia="Times New Roman" w:hAnsi="Lato"/>
                <w:color w:val="000000" w:themeColor="text1"/>
                <w:sz w:val="20"/>
                <w:szCs w:val="20"/>
                <w:lang w:val="en-GB"/>
              </w:rPr>
              <w:t>norādījumi par atkritumu izmešanas novēršanu un publisko te</w:t>
            </w:r>
            <w:r w:rsidR="00EA3C86" w:rsidRPr="00E53A42">
              <w:rPr>
                <w:rFonts w:ascii="Lato" w:eastAsia="Times New Roman" w:hAnsi="Lato"/>
                <w:color w:val="000000" w:themeColor="text1"/>
                <w:sz w:val="20"/>
                <w:szCs w:val="20"/>
                <w:lang w:val="en-GB"/>
              </w:rPr>
              <w:t>ritoriju</w:t>
            </w:r>
            <w:r w:rsidRPr="00E53A42">
              <w:rPr>
                <w:rFonts w:ascii="Lato" w:eastAsia="Times New Roman" w:hAnsi="Lato"/>
                <w:color w:val="000000" w:themeColor="text1"/>
                <w:sz w:val="20"/>
                <w:szCs w:val="20"/>
                <w:lang w:val="en-GB"/>
              </w:rPr>
              <w:t xml:space="preserve"> aizsardzību.</w:t>
            </w:r>
          </w:p>
          <w:p w14:paraId="1220EFE3" w14:textId="394D82CE" w:rsidR="00297BE9" w:rsidRPr="00E53A42" w:rsidRDefault="00297BE9" w:rsidP="00E06994">
            <w:pPr>
              <w:spacing w:before="240"/>
              <w:jc w:val="both"/>
              <w:rPr>
                <w:rFonts w:ascii="Lato" w:eastAsia="Times New Roman" w:hAnsi="Lato"/>
                <w:color w:val="000000" w:themeColor="text1"/>
                <w:sz w:val="20"/>
                <w:szCs w:val="20"/>
              </w:rPr>
            </w:pPr>
            <w:r w:rsidRPr="00E53A42">
              <w:rPr>
                <w:rFonts w:ascii="Lato" w:eastAsia="Times New Roman" w:hAnsi="Lato"/>
                <w:color w:val="000000" w:themeColor="text1"/>
                <w:sz w:val="20"/>
                <w:szCs w:val="20"/>
              </w:rPr>
              <w:t xml:space="preserve">Informācija ir skaidra, precīza, vizuāli pievilcīga, aktuāla un viegli pieejama viesiem tādās vietās kā reģistratūra, viesu </w:t>
            </w:r>
            <w:r w:rsidR="00B865E6">
              <w:rPr>
                <w:rFonts w:ascii="Lato" w:eastAsia="Times New Roman" w:hAnsi="Lato"/>
                <w:color w:val="000000" w:themeColor="text1"/>
                <w:sz w:val="20"/>
                <w:szCs w:val="20"/>
              </w:rPr>
              <w:t>istabās</w:t>
            </w:r>
            <w:r w:rsidRPr="00E53A42">
              <w:rPr>
                <w:rFonts w:ascii="Lato" w:eastAsia="Times New Roman" w:hAnsi="Lato"/>
                <w:color w:val="000000" w:themeColor="text1"/>
                <w:sz w:val="20"/>
                <w:szCs w:val="20"/>
              </w:rPr>
              <w:t xml:space="preserve">, digitālās platformas vai rezervācijas apstiprinājuma e-pasti. </w:t>
            </w:r>
          </w:p>
          <w:p w14:paraId="149F9429" w14:textId="6A7A4ADE" w:rsidR="00297BE9" w:rsidRPr="00E53A42" w:rsidRDefault="00297BE9" w:rsidP="00E06994">
            <w:pPr>
              <w:spacing w:before="240"/>
              <w:jc w:val="both"/>
              <w:rPr>
                <w:rFonts w:ascii="Lato" w:hAnsi="Lato"/>
                <w:color w:val="000000" w:themeColor="text1"/>
                <w:sz w:val="20"/>
                <w:szCs w:val="20"/>
              </w:rPr>
            </w:pPr>
            <w:r w:rsidRPr="00E53A42">
              <w:rPr>
                <w:rFonts w:ascii="Lato" w:eastAsia="Times New Roman" w:hAnsi="Lato"/>
                <w:color w:val="000000" w:themeColor="text1"/>
                <w:sz w:val="20"/>
                <w:szCs w:val="20"/>
              </w:rPr>
              <w:t>Pielāgojam</w:t>
            </w:r>
            <w:r w:rsidR="00EA3C86" w:rsidRPr="00E53A42">
              <w:rPr>
                <w:rFonts w:ascii="Lato" w:eastAsia="Times New Roman" w:hAnsi="Lato"/>
                <w:color w:val="000000" w:themeColor="text1"/>
                <w:sz w:val="20"/>
                <w:szCs w:val="20"/>
              </w:rPr>
              <w:t xml:space="preserve">as </w:t>
            </w:r>
            <w:r w:rsidRPr="00E53A42">
              <w:rPr>
                <w:rFonts w:ascii="Lato" w:eastAsia="Times New Roman" w:hAnsi="Lato"/>
                <w:color w:val="000000" w:themeColor="text1"/>
                <w:sz w:val="20"/>
                <w:szCs w:val="20"/>
              </w:rPr>
              <w:t>veidnes</w:t>
            </w:r>
            <w:r w:rsidR="00EA3C86" w:rsidRPr="00E53A42">
              <w:rPr>
                <w:rFonts w:ascii="Lato" w:eastAsia="Times New Roman" w:hAnsi="Lato"/>
                <w:color w:val="000000" w:themeColor="text1"/>
                <w:sz w:val="20"/>
                <w:szCs w:val="20"/>
              </w:rPr>
              <w:t xml:space="preserve"> komunikācijas materiālu izstrādei</w:t>
            </w:r>
            <w:r w:rsidRPr="00E53A42">
              <w:rPr>
                <w:rFonts w:ascii="Lato" w:eastAsia="Times New Roman" w:hAnsi="Lato"/>
                <w:color w:val="000000" w:themeColor="text1"/>
                <w:sz w:val="20"/>
                <w:szCs w:val="20"/>
              </w:rPr>
              <w:t xml:space="preserve"> ir pieejamas </w:t>
            </w:r>
            <w:r w:rsidR="00EA3C86" w:rsidRPr="00E53A42">
              <w:rPr>
                <w:rFonts w:ascii="Lato" w:eastAsia="Times New Roman" w:hAnsi="Lato"/>
                <w:color w:val="000000" w:themeColor="text1"/>
                <w:sz w:val="20"/>
                <w:szCs w:val="20"/>
              </w:rPr>
              <w:t>Zaļās Atslēgas</w:t>
            </w:r>
            <w:r w:rsidRPr="00E53A42">
              <w:rPr>
                <w:rFonts w:ascii="Lato" w:eastAsia="Times New Roman" w:hAnsi="Lato"/>
                <w:color w:val="000000" w:themeColor="text1"/>
                <w:sz w:val="20"/>
                <w:szCs w:val="20"/>
              </w:rPr>
              <w:t xml:space="preserve"> rīku </w:t>
            </w:r>
            <w:r w:rsidR="00EA3C86" w:rsidRPr="00E53A42">
              <w:rPr>
                <w:rFonts w:ascii="Lato" w:eastAsia="Times New Roman" w:hAnsi="Lato"/>
                <w:color w:val="000000" w:themeColor="text1"/>
                <w:sz w:val="20"/>
                <w:szCs w:val="20"/>
              </w:rPr>
              <w:t>komplektā</w:t>
            </w:r>
            <w:r w:rsidR="00C01981" w:rsidRPr="00E53A42">
              <w:rPr>
                <w:rStyle w:val="FootnoteReference"/>
                <w:rFonts w:ascii="Lato" w:eastAsia="Times New Roman" w:hAnsi="Lato"/>
                <w:color w:val="000000" w:themeColor="text1"/>
                <w:sz w:val="20"/>
                <w:szCs w:val="20"/>
              </w:rPr>
              <w:footnoteReference w:id="58"/>
            </w:r>
            <w:r w:rsidRPr="00E53A42">
              <w:rPr>
                <w:rFonts w:ascii="Lato" w:eastAsia="Times New Roman" w:hAnsi="Lato"/>
                <w:color w:val="000000" w:themeColor="text1"/>
                <w:sz w:val="20"/>
                <w:szCs w:val="20"/>
              </w:rPr>
              <w:t xml:space="preserve"> .</w:t>
            </w:r>
          </w:p>
          <w:p w14:paraId="68A7FF8D" w14:textId="77777777" w:rsidR="00EA3C86" w:rsidRPr="00E53A42" w:rsidRDefault="00EA3C86" w:rsidP="00EA3C86">
            <w:pPr>
              <w:jc w:val="both"/>
              <w:rPr>
                <w:rFonts w:ascii="Lato" w:eastAsia="Calibri" w:hAnsi="Lato" w:cs="Calibri"/>
                <w:b/>
                <w:bCs/>
                <w:color w:val="000000" w:themeColor="text1"/>
                <w:sz w:val="20"/>
                <w:szCs w:val="20"/>
              </w:rPr>
            </w:pPr>
          </w:p>
          <w:p w14:paraId="6E47D291" w14:textId="546603AE" w:rsidR="00EA3C86" w:rsidRPr="00E53A42" w:rsidRDefault="00EA3C86" w:rsidP="00EA3C86">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1405116C" w14:textId="7FF7E883" w:rsidR="00297BE9" w:rsidRPr="001A3206" w:rsidRDefault="00297BE9" w:rsidP="17C5CE5D">
            <w:pPr>
              <w:spacing w:after="240"/>
              <w:jc w:val="both"/>
              <w:rPr>
                <w:rFonts w:ascii="Lato" w:hAnsi="Lato" w:cstheme="minorBidi"/>
                <w:b/>
                <w:bCs/>
                <w:sz w:val="20"/>
                <w:szCs w:val="20"/>
              </w:rPr>
            </w:pPr>
            <w:r w:rsidRPr="00E53A42">
              <w:rPr>
                <w:rFonts w:ascii="Lato" w:eastAsia="Times New Roman" w:hAnsi="Lato"/>
                <w:color w:val="000000" w:themeColor="text1"/>
                <w:sz w:val="20"/>
                <w:szCs w:val="20"/>
              </w:rPr>
              <w:t xml:space="preserve">Audita laikā </w:t>
            </w:r>
            <w:r w:rsidR="00843102">
              <w:rPr>
                <w:rFonts w:ascii="Lato" w:eastAsia="Times New Roman" w:hAnsi="Lato"/>
                <w:color w:val="000000" w:themeColor="text1"/>
                <w:sz w:val="20"/>
                <w:szCs w:val="20"/>
              </w:rPr>
              <w:t>iestāde</w:t>
            </w:r>
            <w:r w:rsidRPr="00E53A42">
              <w:rPr>
                <w:rFonts w:ascii="Lato" w:eastAsia="Times New Roman" w:hAnsi="Lato"/>
                <w:color w:val="000000" w:themeColor="text1"/>
                <w:sz w:val="20"/>
                <w:szCs w:val="20"/>
              </w:rPr>
              <w:t xml:space="preserve"> </w:t>
            </w:r>
            <w:r w:rsidR="00EA3C86" w:rsidRPr="00E53A42">
              <w:rPr>
                <w:rFonts w:ascii="Lato" w:eastAsia="Times New Roman" w:hAnsi="Lato"/>
                <w:color w:val="000000" w:themeColor="text1"/>
                <w:sz w:val="20"/>
                <w:szCs w:val="20"/>
              </w:rPr>
              <w:t>demonstrē</w:t>
            </w:r>
            <w:r w:rsidRPr="00E53A42">
              <w:rPr>
                <w:rFonts w:ascii="Lato" w:eastAsia="Times New Roman" w:hAnsi="Lato"/>
                <w:color w:val="000000" w:themeColor="text1"/>
                <w:sz w:val="20"/>
                <w:szCs w:val="20"/>
              </w:rPr>
              <w:t xml:space="preserve"> </w:t>
            </w:r>
            <w:r w:rsidR="00EA3C86" w:rsidRPr="00E53A42">
              <w:rPr>
                <w:rFonts w:ascii="Lato" w:eastAsia="Times New Roman" w:hAnsi="Lato"/>
                <w:color w:val="000000" w:themeColor="text1"/>
                <w:sz w:val="20"/>
                <w:szCs w:val="20"/>
              </w:rPr>
              <w:t xml:space="preserve">sagatavotos, atbildīgu tūristu uzvedību veicinošos, </w:t>
            </w:r>
            <w:r w:rsidRPr="00E53A42">
              <w:rPr>
                <w:rFonts w:ascii="Lato" w:eastAsia="Times New Roman" w:hAnsi="Lato"/>
                <w:color w:val="000000" w:themeColor="text1"/>
                <w:sz w:val="20"/>
                <w:szCs w:val="20"/>
              </w:rPr>
              <w:t>materiālus</w:t>
            </w:r>
            <w:r w:rsidR="00EA3C86" w:rsidRPr="00E53A42">
              <w:rPr>
                <w:rFonts w:ascii="Lato" w:eastAsia="Times New Roman" w:hAnsi="Lato"/>
                <w:color w:val="000000" w:themeColor="text1"/>
                <w:sz w:val="20"/>
                <w:szCs w:val="20"/>
              </w:rPr>
              <w:t xml:space="preserve">. </w:t>
            </w:r>
            <w:r w:rsidR="00F504F4" w:rsidRPr="00E53A42">
              <w:rPr>
                <w:rFonts w:ascii="Lato" w:eastAsia="Times New Roman" w:hAnsi="Lato"/>
                <w:color w:val="000000" w:themeColor="text1"/>
                <w:sz w:val="20"/>
                <w:szCs w:val="20"/>
              </w:rPr>
              <w:t>Tiek pārbaudīt</w:t>
            </w:r>
            <w:r w:rsidR="00EA3C86" w:rsidRPr="00E53A42">
              <w:rPr>
                <w:rFonts w:ascii="Lato" w:eastAsia="Times New Roman" w:hAnsi="Lato"/>
                <w:color w:val="000000" w:themeColor="text1"/>
                <w:sz w:val="20"/>
                <w:szCs w:val="20"/>
              </w:rPr>
              <w:t xml:space="preserve">a </w:t>
            </w:r>
            <w:r w:rsidRPr="00E53A42">
              <w:rPr>
                <w:rFonts w:ascii="Lato" w:eastAsia="Times New Roman" w:hAnsi="Lato"/>
                <w:color w:val="000000" w:themeColor="text1"/>
                <w:sz w:val="20"/>
                <w:szCs w:val="20"/>
              </w:rPr>
              <w:t>materiāl</w:t>
            </w:r>
            <w:r w:rsidR="00EA3C86" w:rsidRPr="00E53A42">
              <w:rPr>
                <w:rFonts w:ascii="Lato" w:eastAsia="Times New Roman" w:hAnsi="Lato"/>
                <w:color w:val="000000" w:themeColor="text1"/>
                <w:sz w:val="20"/>
                <w:szCs w:val="20"/>
              </w:rPr>
              <w:t>u</w:t>
            </w:r>
            <w:r w:rsidRPr="00E53A42">
              <w:rPr>
                <w:rFonts w:ascii="Lato" w:eastAsia="Times New Roman" w:hAnsi="Lato"/>
                <w:color w:val="000000" w:themeColor="text1"/>
                <w:sz w:val="20"/>
                <w:szCs w:val="20"/>
              </w:rPr>
              <w:t xml:space="preserve"> atbilst</w:t>
            </w:r>
            <w:r w:rsidR="00EA3C86" w:rsidRPr="00E53A42">
              <w:rPr>
                <w:rFonts w:ascii="Lato" w:eastAsia="Times New Roman" w:hAnsi="Lato"/>
                <w:color w:val="000000" w:themeColor="text1"/>
                <w:sz w:val="20"/>
                <w:szCs w:val="20"/>
              </w:rPr>
              <w:t>ība</w:t>
            </w:r>
            <w:r w:rsidRPr="00E53A42">
              <w:rPr>
                <w:rFonts w:ascii="Lato" w:eastAsia="Times New Roman" w:hAnsi="Lato"/>
                <w:color w:val="000000" w:themeColor="text1"/>
                <w:sz w:val="20"/>
                <w:szCs w:val="20"/>
              </w:rPr>
              <w:t xml:space="preserve"> iepriekš mi</w:t>
            </w:r>
            <w:r w:rsidRPr="001A3206">
              <w:rPr>
                <w:rFonts w:ascii="Lato" w:eastAsia="Times New Roman" w:hAnsi="Lato"/>
                <w:color w:val="000000" w:themeColor="text1"/>
                <w:sz w:val="20"/>
                <w:szCs w:val="20"/>
              </w:rPr>
              <w:t xml:space="preserve">nētajām prasībām un </w:t>
            </w:r>
            <w:r w:rsidR="00EA3C86">
              <w:rPr>
                <w:rFonts w:ascii="Lato" w:eastAsia="Times New Roman" w:hAnsi="Lato"/>
                <w:color w:val="000000" w:themeColor="text1"/>
                <w:sz w:val="20"/>
                <w:szCs w:val="20"/>
              </w:rPr>
              <w:t xml:space="preserve">vietējā konteksta </w:t>
            </w:r>
            <w:r w:rsidRPr="001A3206">
              <w:rPr>
                <w:rFonts w:ascii="Lato" w:eastAsia="Times New Roman" w:hAnsi="Lato"/>
                <w:color w:val="000000" w:themeColor="text1"/>
                <w:sz w:val="20"/>
                <w:szCs w:val="20"/>
              </w:rPr>
              <w:t>atspoguļo</w:t>
            </w:r>
            <w:r w:rsidR="00EA3C86">
              <w:rPr>
                <w:rFonts w:ascii="Lato" w:eastAsia="Times New Roman" w:hAnsi="Lato"/>
                <w:color w:val="000000" w:themeColor="text1"/>
                <w:sz w:val="20"/>
                <w:szCs w:val="20"/>
              </w:rPr>
              <w:t>jums</w:t>
            </w:r>
            <w:r w:rsidRPr="001A3206">
              <w:rPr>
                <w:rFonts w:ascii="Lato" w:eastAsia="Times New Roman" w:hAnsi="Lato"/>
                <w:color w:val="000000" w:themeColor="text1"/>
                <w:sz w:val="20"/>
                <w:szCs w:val="20"/>
              </w:rPr>
              <w:t>.</w:t>
            </w:r>
          </w:p>
        </w:tc>
      </w:tr>
      <w:tr w:rsidR="00297BE9" w:rsidRPr="001A3206" w14:paraId="7E675CE6" w14:textId="77777777" w:rsidTr="17C5CE5D">
        <w:trPr>
          <w:trHeight w:val="792"/>
          <w:jc w:val="center"/>
        </w:trPr>
        <w:tc>
          <w:tcPr>
            <w:tcW w:w="846" w:type="dxa"/>
          </w:tcPr>
          <w:p w14:paraId="6DBEE71E" w14:textId="111A4173" w:rsidR="00297BE9" w:rsidRPr="001A3206" w:rsidRDefault="00297BE9" w:rsidP="00163787">
            <w:pPr>
              <w:spacing w:before="240"/>
              <w:rPr>
                <w:rFonts w:ascii="Lato" w:hAnsi="Lato" w:cstheme="minorBidi"/>
                <w:i/>
                <w:sz w:val="20"/>
                <w:szCs w:val="20"/>
              </w:rPr>
            </w:pPr>
            <w:r w:rsidRPr="001A3206">
              <w:rPr>
                <w:rFonts w:ascii="Lato" w:hAnsi="Lato" w:cstheme="minorBidi"/>
                <w:i/>
                <w:sz w:val="20"/>
                <w:szCs w:val="20"/>
              </w:rPr>
              <w:t>2.10</w:t>
            </w:r>
          </w:p>
        </w:tc>
        <w:tc>
          <w:tcPr>
            <w:tcW w:w="1707" w:type="dxa"/>
          </w:tcPr>
          <w:p w14:paraId="2E78BCC8" w14:textId="7F8B1497" w:rsidR="00297BE9" w:rsidRPr="001A3206" w:rsidRDefault="00297BE9" w:rsidP="00297BE9">
            <w:pPr>
              <w:spacing w:before="240"/>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 xml:space="preserve">Iestāde nodrošina un </w:t>
            </w:r>
            <w:r w:rsidR="008D4A44">
              <w:rPr>
                <w:rFonts w:ascii="Lato" w:eastAsia="Times New Roman" w:hAnsi="Lato"/>
                <w:i/>
                <w:color w:val="000000" w:themeColor="text1"/>
                <w:sz w:val="20"/>
                <w:szCs w:val="20"/>
              </w:rPr>
              <w:t>popularizē viesiem</w:t>
            </w:r>
            <w:r w:rsidRPr="001A3206">
              <w:rPr>
                <w:rFonts w:ascii="Lato" w:eastAsia="Times New Roman" w:hAnsi="Lato"/>
                <w:i/>
                <w:color w:val="000000" w:themeColor="text1"/>
                <w:sz w:val="20"/>
                <w:szCs w:val="20"/>
              </w:rPr>
              <w:t xml:space="preserve"> </w:t>
            </w:r>
            <w:r w:rsidR="0011107D" w:rsidRPr="001A3206">
              <w:rPr>
                <w:rFonts w:ascii="Lato" w:eastAsia="Times New Roman" w:hAnsi="Lato"/>
                <w:i/>
                <w:color w:val="000000" w:themeColor="text1"/>
                <w:sz w:val="20"/>
                <w:szCs w:val="20"/>
              </w:rPr>
              <w:t>vismaz</w:t>
            </w:r>
            <w:r w:rsidR="00613499" w:rsidRPr="001A3206">
              <w:rPr>
                <w:rFonts w:ascii="Lato" w:eastAsia="Times New Roman" w:hAnsi="Lato"/>
                <w:i/>
                <w:color w:val="000000" w:themeColor="text1"/>
                <w:sz w:val="20"/>
                <w:szCs w:val="20"/>
              </w:rPr>
              <w:t xml:space="preserve"> 4 </w:t>
            </w:r>
            <w:r w:rsidRPr="001A3206">
              <w:rPr>
                <w:rFonts w:ascii="Lato" w:eastAsia="Times New Roman" w:hAnsi="Lato"/>
                <w:i/>
                <w:color w:val="000000" w:themeColor="text1"/>
                <w:sz w:val="20"/>
                <w:szCs w:val="20"/>
              </w:rPr>
              <w:t xml:space="preserve">izpratnes </w:t>
            </w:r>
            <w:r w:rsidRPr="001A3206">
              <w:rPr>
                <w:rFonts w:ascii="Lato" w:eastAsia="Times New Roman" w:hAnsi="Lato"/>
                <w:i/>
                <w:color w:val="000000" w:themeColor="text1"/>
                <w:sz w:val="20"/>
                <w:szCs w:val="20"/>
              </w:rPr>
              <w:lastRenderedPageBreak/>
              <w:t xml:space="preserve">veicināšanas pasākumus </w:t>
            </w:r>
            <w:r w:rsidR="008D4A44">
              <w:rPr>
                <w:rFonts w:ascii="Lato" w:eastAsia="Times New Roman" w:hAnsi="Lato"/>
                <w:i/>
                <w:color w:val="000000" w:themeColor="text1"/>
                <w:sz w:val="20"/>
                <w:szCs w:val="20"/>
              </w:rPr>
              <w:t>par</w:t>
            </w:r>
            <w:r w:rsidRPr="001A3206">
              <w:rPr>
                <w:rFonts w:ascii="Lato" w:eastAsia="Times New Roman" w:hAnsi="Lato"/>
                <w:i/>
                <w:color w:val="000000" w:themeColor="text1"/>
                <w:sz w:val="20"/>
                <w:szCs w:val="20"/>
              </w:rPr>
              <w:t xml:space="preserve"> ilgtspējīgu attīstību, vidi un vietējo kopienu. (G)  </w:t>
            </w:r>
          </w:p>
          <w:p w14:paraId="68EF07B7" w14:textId="77777777" w:rsidR="00297BE9" w:rsidRPr="001A3206" w:rsidRDefault="00297BE9" w:rsidP="00297BE9">
            <w:pPr>
              <w:spacing w:before="240"/>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HH</w:t>
            </w:r>
            <w:r w:rsidRPr="001A3206">
              <w:rPr>
                <w:rFonts w:ascii="Lato" w:eastAsia="Times New Roman" w:hAnsi="Lato"/>
                <w:i/>
                <w:iCs/>
                <w:color w:val="000000" w:themeColor="text1"/>
                <w:sz w:val="20"/>
                <w:szCs w:val="20"/>
              </w:rPr>
              <w:t xml:space="preserve">, </w:t>
            </w:r>
            <w:r w:rsidRPr="001A3206">
              <w:rPr>
                <w:rFonts w:ascii="Lato" w:eastAsia="Times New Roman" w:hAnsi="Lato"/>
                <w:i/>
                <w:color w:val="000000" w:themeColor="text1"/>
                <w:sz w:val="20"/>
                <w:szCs w:val="20"/>
              </w:rPr>
              <w:t>CHP, SA, CC, R, A</w:t>
            </w:r>
          </w:p>
          <w:p w14:paraId="4FB55F4F" w14:textId="77777777" w:rsidR="00297BE9" w:rsidRPr="001A3206" w:rsidRDefault="00297BE9" w:rsidP="00297BE9">
            <w:pPr>
              <w:spacing w:before="240" w:after="240"/>
              <w:rPr>
                <w:rFonts w:ascii="Lato" w:hAnsi="Lato" w:cstheme="minorBidi"/>
                <w:b/>
                <w:sz w:val="20"/>
                <w:szCs w:val="20"/>
              </w:rPr>
            </w:pPr>
          </w:p>
        </w:tc>
        <w:tc>
          <w:tcPr>
            <w:tcW w:w="11056" w:type="dxa"/>
          </w:tcPr>
          <w:p w14:paraId="3507E720" w14:textId="3A07EA01" w:rsidR="00297BE9" w:rsidRPr="00E53A42" w:rsidRDefault="00EA3C86" w:rsidP="00E06994">
            <w:pPr>
              <w:spacing w:before="240" w:line="259" w:lineRule="auto"/>
              <w:jc w:val="both"/>
              <w:rPr>
                <w:rFonts w:ascii="Lato" w:eastAsia="Times New Roman" w:hAnsi="Lato"/>
                <w:i/>
                <w:color w:val="000000" w:themeColor="text1"/>
                <w:sz w:val="20"/>
                <w:szCs w:val="20"/>
              </w:rPr>
            </w:pPr>
            <w:r>
              <w:rPr>
                <w:rFonts w:ascii="Lato" w:eastAsia="Times New Roman" w:hAnsi="Lato"/>
                <w:b/>
                <w:i/>
                <w:color w:val="000000" w:themeColor="text1"/>
                <w:sz w:val="20"/>
                <w:szCs w:val="20"/>
              </w:rPr>
              <w:lastRenderedPageBreak/>
              <w:t>Nozīme</w:t>
            </w:r>
            <w:r w:rsidR="00297BE9" w:rsidRPr="001A3206">
              <w:rPr>
                <w:rFonts w:ascii="Lato" w:eastAsia="Times New Roman" w:hAnsi="Lato"/>
                <w:b/>
                <w:i/>
                <w:color w:val="000000" w:themeColor="text1"/>
                <w:sz w:val="20"/>
                <w:szCs w:val="20"/>
              </w:rPr>
              <w:br/>
            </w:r>
            <w:r w:rsidR="008D4A44">
              <w:rPr>
                <w:rFonts w:ascii="Lato" w:eastAsia="Times New Roman" w:hAnsi="Lato"/>
                <w:i/>
                <w:color w:val="000000" w:themeColor="text1"/>
                <w:sz w:val="20"/>
                <w:szCs w:val="20"/>
              </w:rPr>
              <w:t>Viesiem paredzētu i</w:t>
            </w:r>
            <w:r w:rsidR="00FD7C1E" w:rsidRPr="001A3206">
              <w:rPr>
                <w:rFonts w:ascii="Lato" w:eastAsia="Times New Roman" w:hAnsi="Lato"/>
                <w:i/>
                <w:color w:val="000000" w:themeColor="text1"/>
                <w:sz w:val="20"/>
                <w:szCs w:val="20"/>
              </w:rPr>
              <w:t xml:space="preserve">zglītojošu pasākumu nodrošināšana un aktīva popularizēšana palielina izpratni par ilgtspējīgu attīstību, veicina atbildīgu uzvedību </w:t>
            </w:r>
            <w:r w:rsidR="00FD7C1E" w:rsidRPr="00E53A42">
              <w:rPr>
                <w:rFonts w:ascii="Lato" w:eastAsia="Times New Roman" w:hAnsi="Lato"/>
                <w:i/>
                <w:color w:val="000000" w:themeColor="text1"/>
                <w:sz w:val="20"/>
                <w:szCs w:val="20"/>
              </w:rPr>
              <w:t>un stiprina iesaistīšanos</w:t>
            </w:r>
            <w:r w:rsidR="008D4A44" w:rsidRPr="00E53A42">
              <w:rPr>
                <w:rFonts w:ascii="Lato" w:eastAsia="Times New Roman" w:hAnsi="Lato"/>
                <w:i/>
                <w:color w:val="000000" w:themeColor="text1"/>
                <w:sz w:val="20"/>
                <w:szCs w:val="20"/>
              </w:rPr>
              <w:t xml:space="preserve"> galamērķim un vietējai kopienai nozīmīgos</w:t>
            </w:r>
            <w:r w:rsidR="00FD7C1E" w:rsidRPr="00E53A42">
              <w:rPr>
                <w:rFonts w:ascii="Lato" w:eastAsia="Times New Roman" w:hAnsi="Lato"/>
                <w:i/>
                <w:color w:val="000000" w:themeColor="text1"/>
                <w:sz w:val="20"/>
                <w:szCs w:val="20"/>
              </w:rPr>
              <w:t xml:space="preserve"> vides un sociālajos jautājumos.</w:t>
            </w:r>
          </w:p>
          <w:p w14:paraId="0B3A82D5" w14:textId="77777777" w:rsidR="00297BE9" w:rsidRPr="00E53A42" w:rsidRDefault="00297BE9" w:rsidP="00E06994">
            <w:pPr>
              <w:spacing w:before="240" w:line="259" w:lineRule="auto"/>
              <w:jc w:val="both"/>
              <w:rPr>
                <w:rFonts w:ascii="Lato" w:hAnsi="Lato"/>
                <w:b/>
                <w:i/>
                <w:color w:val="000000"/>
                <w:sz w:val="20"/>
                <w:szCs w:val="20"/>
              </w:rPr>
            </w:pPr>
            <w:r w:rsidRPr="00E53A42">
              <w:rPr>
                <w:rFonts w:ascii="Lato" w:hAnsi="Lato"/>
                <w:b/>
                <w:i/>
                <w:color w:val="000000"/>
                <w:sz w:val="20"/>
                <w:szCs w:val="20"/>
              </w:rPr>
              <w:lastRenderedPageBreak/>
              <w:t>Prasības īstenošanai</w:t>
            </w:r>
          </w:p>
          <w:p w14:paraId="5EB9CE70" w14:textId="73267D9C" w:rsidR="00297BE9" w:rsidRPr="00E53A42" w:rsidRDefault="5EA1A039" w:rsidP="17C5CE5D">
            <w:pPr>
              <w:spacing w:line="259" w:lineRule="auto"/>
              <w:jc w:val="both"/>
              <w:rPr>
                <w:rFonts w:ascii="Lato" w:eastAsia="Times New Roman" w:hAnsi="Lato"/>
                <w:i/>
                <w:iCs/>
                <w:color w:val="000000" w:themeColor="text1"/>
                <w:sz w:val="20"/>
                <w:szCs w:val="20"/>
              </w:rPr>
            </w:pPr>
            <w:r w:rsidRPr="00E53A42">
              <w:rPr>
                <w:rFonts w:ascii="Lato" w:eastAsia="Times New Roman" w:hAnsi="Lato"/>
                <w:i/>
                <w:iCs/>
                <w:color w:val="000000" w:themeColor="text1"/>
                <w:sz w:val="20"/>
                <w:szCs w:val="20"/>
              </w:rPr>
              <w:t>Iestāde īsteno un aktīvi veicina vismaz</w:t>
            </w:r>
            <w:r w:rsidR="00613499" w:rsidRPr="00E53A42">
              <w:rPr>
                <w:rFonts w:ascii="Lato" w:eastAsia="Times New Roman" w:hAnsi="Lato"/>
                <w:i/>
                <w:iCs/>
                <w:color w:val="000000" w:themeColor="text1"/>
                <w:sz w:val="20"/>
                <w:szCs w:val="20"/>
              </w:rPr>
              <w:t xml:space="preserve"> 4 </w:t>
            </w:r>
            <w:r w:rsidRPr="00E53A42">
              <w:rPr>
                <w:rFonts w:ascii="Lato" w:eastAsia="Times New Roman" w:hAnsi="Lato"/>
                <w:i/>
                <w:iCs/>
                <w:color w:val="000000" w:themeColor="text1"/>
                <w:sz w:val="20"/>
                <w:szCs w:val="20"/>
              </w:rPr>
              <w:t xml:space="preserve">izpratnes veicināšanas iniciatīvas katrā </w:t>
            </w:r>
            <w:r w:rsidR="00613499" w:rsidRPr="00E53A42">
              <w:rPr>
                <w:rFonts w:ascii="Lato" w:eastAsia="Times New Roman" w:hAnsi="Lato"/>
                <w:i/>
                <w:iCs/>
                <w:color w:val="000000" w:themeColor="text1"/>
                <w:sz w:val="20"/>
                <w:szCs w:val="20"/>
              </w:rPr>
              <w:t>sertifikācijas periodā (piemēram, 2 pasākumi kalendārajā gadā)</w:t>
            </w:r>
            <w:r w:rsidR="00B27A10" w:rsidRPr="00E53A42">
              <w:rPr>
                <w:rFonts w:ascii="Lato" w:eastAsia="Times New Roman" w:hAnsi="Lato"/>
                <w:i/>
                <w:iCs/>
                <w:color w:val="000000" w:themeColor="text1"/>
                <w:sz w:val="20"/>
                <w:szCs w:val="20"/>
              </w:rPr>
              <w:t>. Tās ietver:</w:t>
            </w:r>
          </w:p>
          <w:p w14:paraId="19318D36" w14:textId="1EB18EC2" w:rsidR="00297BE9" w:rsidRPr="00E53A42" w:rsidRDefault="00297BE9" w:rsidP="00167732">
            <w:pPr>
              <w:pStyle w:val="ListParagraph"/>
              <w:numPr>
                <w:ilvl w:val="0"/>
                <w:numId w:val="125"/>
              </w:numPr>
              <w:spacing w:line="259" w:lineRule="auto"/>
              <w:jc w:val="both"/>
              <w:rPr>
                <w:rFonts w:ascii="Lato" w:eastAsia="Times New Roman" w:hAnsi="Lato"/>
                <w:i/>
                <w:color w:val="000000" w:themeColor="text1"/>
                <w:sz w:val="20"/>
                <w:szCs w:val="20"/>
                <w:lang w:val="en-GB"/>
              </w:rPr>
            </w:pPr>
            <w:r w:rsidRPr="00E53A42">
              <w:rPr>
                <w:rFonts w:ascii="Lato" w:eastAsia="Times New Roman" w:hAnsi="Lato"/>
                <w:i/>
                <w:color w:val="000000" w:themeColor="text1"/>
                <w:sz w:val="20"/>
                <w:szCs w:val="20"/>
                <w:lang w:val="en-GB"/>
              </w:rPr>
              <w:t>1 iniciatīvu, kas vērsta uz vides jautājumiem (piemēram, Zemes diena, tīrīšanas talkas, bioloģiskās daudzveidības saglabāšana</w:t>
            </w:r>
            <w:r w:rsidR="003662BF" w:rsidRPr="00E53A42">
              <w:rPr>
                <w:rFonts w:ascii="Lato" w:eastAsia="Times New Roman" w:hAnsi="Lato"/>
                <w:i/>
                <w:color w:val="000000" w:themeColor="text1"/>
                <w:sz w:val="20"/>
                <w:szCs w:val="20"/>
                <w:lang w:val="en-GB"/>
              </w:rPr>
              <w:t>)</w:t>
            </w:r>
            <w:r w:rsidRPr="00E53A42">
              <w:rPr>
                <w:rFonts w:ascii="Lato" w:eastAsia="Times New Roman" w:hAnsi="Lato"/>
                <w:i/>
                <w:color w:val="000000" w:themeColor="text1"/>
                <w:sz w:val="20"/>
                <w:szCs w:val="20"/>
                <w:lang w:val="en-GB"/>
              </w:rPr>
              <w:t xml:space="preserve">; un </w:t>
            </w:r>
          </w:p>
          <w:p w14:paraId="1D030106" w14:textId="512D4B08" w:rsidR="00297BE9" w:rsidRPr="00E53A42" w:rsidRDefault="00297BE9" w:rsidP="00167732">
            <w:pPr>
              <w:pStyle w:val="ListParagraph"/>
              <w:numPr>
                <w:ilvl w:val="0"/>
                <w:numId w:val="125"/>
              </w:numPr>
              <w:spacing w:line="259" w:lineRule="auto"/>
              <w:jc w:val="both"/>
              <w:rPr>
                <w:rFonts w:ascii="Lato" w:eastAsia="Times New Roman" w:hAnsi="Lato"/>
                <w:i/>
                <w:color w:val="000000" w:themeColor="text1"/>
                <w:sz w:val="20"/>
                <w:szCs w:val="20"/>
                <w:lang w:val="en-GB"/>
              </w:rPr>
            </w:pPr>
            <w:r w:rsidRPr="00E53A42">
              <w:rPr>
                <w:rFonts w:ascii="Lato" w:eastAsia="Times New Roman" w:hAnsi="Lato"/>
                <w:i/>
                <w:color w:val="000000" w:themeColor="text1"/>
                <w:sz w:val="20"/>
                <w:szCs w:val="20"/>
                <w:lang w:val="en-GB"/>
              </w:rPr>
              <w:t>1 iniciatīvu, kas vērsta uz sociālajiem aspektiem (piemēram, labdarības iniciatīvas, publiskas piemiņas pasākumi, ziedojumu vākšanas pasākumi).</w:t>
            </w:r>
          </w:p>
          <w:p w14:paraId="174B03B2" w14:textId="6AF4B95D" w:rsidR="00297BE9" w:rsidRPr="00E53A42" w:rsidRDefault="00297BE9" w:rsidP="00E06994">
            <w:pPr>
              <w:spacing w:line="259" w:lineRule="auto"/>
              <w:jc w:val="both"/>
              <w:rPr>
                <w:rFonts w:ascii="Lato" w:hAnsi="Lato"/>
                <w:b/>
                <w:i/>
                <w:color w:val="000000"/>
                <w:sz w:val="20"/>
                <w:szCs w:val="20"/>
              </w:rPr>
            </w:pPr>
            <w:r w:rsidRPr="00E53A42">
              <w:rPr>
                <w:rFonts w:ascii="Lato" w:hAnsi="Lato"/>
                <w:i/>
                <w:sz w:val="20"/>
                <w:szCs w:val="20"/>
              </w:rPr>
              <w:br/>
            </w:r>
            <w:r w:rsidRPr="00E53A42">
              <w:rPr>
                <w:rFonts w:ascii="Lato" w:eastAsia="Times New Roman" w:hAnsi="Lato"/>
                <w:i/>
                <w:color w:val="000000" w:themeColor="text1"/>
                <w:sz w:val="20"/>
                <w:szCs w:val="20"/>
              </w:rPr>
              <w:t>Izpratnes veicināšanas aktivitātes ietver viesu līdzdalību un iesaistīšanos,</w:t>
            </w:r>
            <w:r w:rsidR="008D4A44" w:rsidRPr="00E53A42">
              <w:rPr>
                <w:rFonts w:ascii="Lato" w:eastAsia="Times New Roman" w:hAnsi="Lato"/>
                <w:i/>
                <w:color w:val="000000" w:themeColor="text1"/>
                <w:sz w:val="20"/>
                <w:szCs w:val="20"/>
              </w:rPr>
              <w:t xml:space="preserve"> </w:t>
            </w:r>
            <w:r w:rsidR="001E1876" w:rsidRPr="00E53A42">
              <w:rPr>
                <w:rFonts w:ascii="Lato" w:eastAsia="Times New Roman" w:hAnsi="Lato"/>
                <w:i/>
                <w:color w:val="000000" w:themeColor="text1"/>
                <w:sz w:val="20"/>
                <w:szCs w:val="20"/>
              </w:rPr>
              <w:t>kā, piemēram</w:t>
            </w:r>
            <w:r w:rsidRPr="00E53A42">
              <w:rPr>
                <w:rFonts w:ascii="Lato" w:eastAsia="Times New Roman" w:hAnsi="Lato"/>
                <w:i/>
                <w:color w:val="000000" w:themeColor="text1"/>
                <w:sz w:val="20"/>
                <w:szCs w:val="20"/>
              </w:rPr>
              <w:t>:</w:t>
            </w:r>
          </w:p>
          <w:p w14:paraId="33D98634" w14:textId="78F9DACB" w:rsidR="00297BE9" w:rsidRPr="00E53A42" w:rsidRDefault="00297BE9" w:rsidP="00167732">
            <w:pPr>
              <w:pStyle w:val="ListParagraph"/>
              <w:numPr>
                <w:ilvl w:val="0"/>
                <w:numId w:val="69"/>
              </w:numPr>
              <w:spacing w:line="259" w:lineRule="auto"/>
              <w:ind w:left="720"/>
              <w:jc w:val="both"/>
              <w:rPr>
                <w:rFonts w:ascii="Lato" w:eastAsia="Times New Roman" w:hAnsi="Lato"/>
                <w:i/>
                <w:color w:val="000000" w:themeColor="text1"/>
                <w:sz w:val="20"/>
                <w:szCs w:val="20"/>
                <w:lang w:val="en-GB"/>
              </w:rPr>
            </w:pPr>
            <w:r w:rsidRPr="00E53A42">
              <w:rPr>
                <w:rFonts w:ascii="Lato" w:eastAsia="Times New Roman" w:hAnsi="Lato"/>
                <w:i/>
                <w:color w:val="000000" w:themeColor="text1"/>
                <w:sz w:val="20"/>
                <w:szCs w:val="20"/>
                <w:lang w:val="en-GB"/>
              </w:rPr>
              <w:t>dalība pasākumos</w:t>
            </w:r>
            <w:r w:rsidR="00EB18A6" w:rsidRPr="00E53A42">
              <w:rPr>
                <w:rFonts w:ascii="Lato" w:eastAsia="Times New Roman" w:hAnsi="Lato"/>
                <w:i/>
                <w:color w:val="000000" w:themeColor="text1"/>
                <w:sz w:val="20"/>
                <w:szCs w:val="20"/>
                <w:lang w:val="en-GB"/>
              </w:rPr>
              <w:t>, piemēram</w:t>
            </w:r>
            <w:r w:rsidRPr="00E53A42">
              <w:rPr>
                <w:rFonts w:ascii="Lato" w:eastAsia="Times New Roman" w:hAnsi="Lato"/>
                <w:i/>
                <w:color w:val="000000" w:themeColor="text1"/>
                <w:sz w:val="20"/>
                <w:szCs w:val="20"/>
                <w:lang w:val="en-GB"/>
              </w:rPr>
              <w:t>, Zemes stunda, Zemes diena, Enerģijas taupīšanas nedēļa, Atkritumu samazināšanas nedēļa, Pasaules pārtikas diena, Pasaules vegānu diena, Pasaules veģetāriešu diena, Pasaules vides diena utt</w:t>
            </w:r>
            <w:r w:rsidR="00F6578C" w:rsidRPr="00E53A42">
              <w:rPr>
                <w:rFonts w:ascii="Lato" w:eastAsia="Times New Roman" w:hAnsi="Lato"/>
                <w:i/>
                <w:color w:val="000000" w:themeColor="text1"/>
                <w:sz w:val="20"/>
                <w:szCs w:val="20"/>
                <w:lang w:val="en-GB"/>
              </w:rPr>
              <w:t>.</w:t>
            </w:r>
          </w:p>
          <w:p w14:paraId="3AFE37C2" w14:textId="72AA0982" w:rsidR="00297BE9" w:rsidRPr="00E53A42" w:rsidRDefault="00297BE9" w:rsidP="00167732">
            <w:pPr>
              <w:pStyle w:val="ListParagraph"/>
              <w:numPr>
                <w:ilvl w:val="0"/>
                <w:numId w:val="69"/>
              </w:numPr>
              <w:spacing w:line="259" w:lineRule="auto"/>
              <w:ind w:left="720"/>
              <w:jc w:val="both"/>
              <w:rPr>
                <w:rFonts w:ascii="Lato" w:eastAsia="Times New Roman" w:hAnsi="Lato" w:cs="Times New Roman"/>
                <w:i/>
                <w:color w:val="000000" w:themeColor="text1"/>
                <w:sz w:val="20"/>
                <w:szCs w:val="20"/>
                <w:lang w:val="en-GB"/>
              </w:rPr>
            </w:pPr>
            <w:r w:rsidRPr="00E53A42">
              <w:rPr>
                <w:rFonts w:ascii="Lato" w:eastAsia="Times New Roman" w:hAnsi="Lato" w:cs="Times New Roman"/>
                <w:i/>
                <w:color w:val="000000" w:themeColor="text1"/>
                <w:sz w:val="20"/>
                <w:szCs w:val="20"/>
                <w:lang w:val="en-GB"/>
              </w:rPr>
              <w:t>automašīnu izmantošanas ierobežošanas pasākumu popularizēšana, gida pavadībā organizētas ekskursijas dabā uzņēmuma teritorijā vai tā tuvumā, dalība koku stādīšanas pasākumos vai citās klimata aizsardzības iniciatīvās</w:t>
            </w:r>
            <w:r w:rsidR="00F6578C" w:rsidRPr="00E53A42">
              <w:rPr>
                <w:rFonts w:ascii="Lato" w:eastAsia="Times New Roman" w:hAnsi="Lato" w:cs="Times New Roman"/>
                <w:i/>
                <w:color w:val="000000" w:themeColor="text1"/>
                <w:sz w:val="20"/>
                <w:szCs w:val="20"/>
                <w:lang w:val="en-GB"/>
              </w:rPr>
              <w:t>;</w:t>
            </w:r>
          </w:p>
          <w:p w14:paraId="45ADD02A" w14:textId="53384122" w:rsidR="00297BE9" w:rsidRPr="00E53A42" w:rsidRDefault="00297BE9" w:rsidP="00167732">
            <w:pPr>
              <w:pStyle w:val="ListParagraph"/>
              <w:numPr>
                <w:ilvl w:val="0"/>
                <w:numId w:val="69"/>
              </w:numPr>
              <w:spacing w:line="259" w:lineRule="auto"/>
              <w:ind w:left="720"/>
              <w:jc w:val="both"/>
              <w:rPr>
                <w:rFonts w:ascii="Lato" w:eastAsia="Times New Roman" w:hAnsi="Lato" w:cs="Times New Roman"/>
                <w:i/>
                <w:color w:val="000000" w:themeColor="text1"/>
                <w:sz w:val="20"/>
                <w:szCs w:val="20"/>
                <w:lang w:val="en-GB"/>
              </w:rPr>
            </w:pPr>
            <w:r w:rsidRPr="00E53A42">
              <w:rPr>
                <w:rFonts w:ascii="Lato" w:eastAsia="Times New Roman" w:hAnsi="Lato" w:cs="Times New Roman"/>
                <w:i/>
                <w:iCs/>
                <w:color w:val="000000" w:themeColor="text1"/>
                <w:sz w:val="20"/>
                <w:szCs w:val="20"/>
                <w:lang w:val="en-GB"/>
              </w:rPr>
              <w:t>apputeksnētāju draudzīgu zaļo zonu izveide</w:t>
            </w:r>
            <w:r w:rsidR="00C01981" w:rsidRPr="00E53A42">
              <w:rPr>
                <w:rStyle w:val="FootnoteReference"/>
                <w:rFonts w:ascii="Lato" w:eastAsia="Times New Roman" w:hAnsi="Lato" w:cs="Times New Roman"/>
                <w:i/>
                <w:iCs/>
                <w:color w:val="000000" w:themeColor="text1"/>
                <w:sz w:val="20"/>
                <w:szCs w:val="20"/>
                <w:lang w:val="en-GB"/>
              </w:rPr>
              <w:footnoteReference w:id="59"/>
            </w:r>
            <w:r w:rsidRPr="00E53A42">
              <w:rPr>
                <w:rFonts w:ascii="Lato" w:eastAsia="Times New Roman" w:hAnsi="Lato" w:cs="Times New Roman"/>
                <w:i/>
                <w:iCs/>
                <w:color w:val="000000" w:themeColor="text1"/>
                <w:sz w:val="20"/>
                <w:szCs w:val="20"/>
                <w:lang w:val="en-GB"/>
              </w:rPr>
              <w:t xml:space="preserve"> , pasākumi vietējās floras un faunas aizsardzībai</w:t>
            </w:r>
            <w:r w:rsidR="00F6578C" w:rsidRPr="00E53A42">
              <w:rPr>
                <w:rFonts w:ascii="Lato" w:eastAsia="Times New Roman" w:hAnsi="Lato" w:cs="Times New Roman"/>
                <w:i/>
                <w:iCs/>
                <w:color w:val="000000" w:themeColor="text1"/>
                <w:sz w:val="20"/>
                <w:szCs w:val="20"/>
                <w:lang w:val="en-GB"/>
              </w:rPr>
              <w:t>;</w:t>
            </w:r>
          </w:p>
          <w:p w14:paraId="3817A80F" w14:textId="742CA773" w:rsidR="00297BE9" w:rsidRPr="00E53A42" w:rsidRDefault="00297BE9" w:rsidP="00167732">
            <w:pPr>
              <w:pStyle w:val="ListParagraph"/>
              <w:numPr>
                <w:ilvl w:val="0"/>
                <w:numId w:val="69"/>
              </w:numPr>
              <w:spacing w:line="259" w:lineRule="auto"/>
              <w:ind w:left="720"/>
              <w:jc w:val="both"/>
              <w:rPr>
                <w:rFonts w:ascii="Lato" w:eastAsia="Times New Roman" w:hAnsi="Lato" w:cs="Times New Roman"/>
                <w:i/>
                <w:color w:val="000000" w:themeColor="text1"/>
                <w:sz w:val="20"/>
                <w:szCs w:val="20"/>
                <w:lang w:val="en-GB"/>
              </w:rPr>
            </w:pPr>
            <w:r w:rsidRPr="00E53A42">
              <w:rPr>
                <w:rFonts w:ascii="Lato" w:eastAsia="Times New Roman" w:hAnsi="Lato" w:cs="Times New Roman"/>
                <w:i/>
                <w:color w:val="000000" w:themeColor="text1"/>
                <w:sz w:val="20"/>
                <w:szCs w:val="20"/>
                <w:lang w:val="en-GB"/>
              </w:rPr>
              <w:t xml:space="preserve">ražas novākšanas un pārtikas </w:t>
            </w:r>
            <w:r w:rsidR="008D4A44" w:rsidRPr="00E53A42">
              <w:rPr>
                <w:rFonts w:ascii="Lato" w:eastAsia="Times New Roman" w:hAnsi="Lato" w:cs="Times New Roman"/>
                <w:i/>
                <w:color w:val="000000" w:themeColor="text1"/>
                <w:sz w:val="20"/>
                <w:szCs w:val="20"/>
                <w:lang w:val="en-GB"/>
              </w:rPr>
              <w:t>tēmai veltītas</w:t>
            </w:r>
            <w:r w:rsidRPr="00E53A42">
              <w:rPr>
                <w:rFonts w:ascii="Lato" w:eastAsia="Times New Roman" w:hAnsi="Lato" w:cs="Times New Roman"/>
                <w:i/>
                <w:color w:val="000000" w:themeColor="text1"/>
                <w:sz w:val="20"/>
                <w:szCs w:val="20"/>
                <w:lang w:val="en-GB"/>
              </w:rPr>
              <w:t xml:space="preserve"> aktivitātes</w:t>
            </w:r>
            <w:r w:rsidR="00F6578C" w:rsidRPr="00E53A42">
              <w:rPr>
                <w:rFonts w:ascii="Lato" w:eastAsia="Times New Roman" w:hAnsi="Lato" w:cs="Times New Roman"/>
                <w:i/>
                <w:color w:val="000000" w:themeColor="text1"/>
                <w:sz w:val="20"/>
                <w:szCs w:val="20"/>
                <w:lang w:val="en-GB"/>
              </w:rPr>
              <w:t>; un/vai</w:t>
            </w:r>
          </w:p>
          <w:p w14:paraId="7E972841" w14:textId="3F6B94BB" w:rsidR="00297BE9" w:rsidRPr="00E53A42" w:rsidRDefault="00297BE9" w:rsidP="00167732">
            <w:pPr>
              <w:pStyle w:val="ListParagraph"/>
              <w:numPr>
                <w:ilvl w:val="0"/>
                <w:numId w:val="69"/>
              </w:numPr>
              <w:spacing w:line="259" w:lineRule="auto"/>
              <w:ind w:left="720"/>
              <w:jc w:val="both"/>
              <w:rPr>
                <w:rFonts w:ascii="Lato" w:eastAsia="Times New Roman" w:hAnsi="Lato" w:cs="Times New Roman"/>
                <w:i/>
                <w:color w:val="000000" w:themeColor="text1"/>
                <w:sz w:val="20"/>
                <w:szCs w:val="20"/>
                <w:lang w:val="en-GB"/>
              </w:rPr>
            </w:pPr>
            <w:r w:rsidRPr="00E53A42">
              <w:rPr>
                <w:rFonts w:ascii="Lato" w:eastAsia="Times New Roman" w:hAnsi="Lato" w:cs="Times New Roman"/>
                <w:i/>
                <w:color w:val="000000" w:themeColor="text1"/>
                <w:sz w:val="20"/>
                <w:szCs w:val="20"/>
                <w:lang w:val="en-GB"/>
              </w:rPr>
              <w:t>pludmales tīrīšanas pasākumi, izglītojošas aktivitātes skolās, labdarības pasākumi.</w:t>
            </w:r>
          </w:p>
          <w:p w14:paraId="07F03988" w14:textId="3E61EC04" w:rsidR="00297BE9" w:rsidRPr="00E53A42" w:rsidRDefault="00297BE9" w:rsidP="00E06994">
            <w:pPr>
              <w:spacing w:before="240" w:line="259" w:lineRule="auto"/>
              <w:jc w:val="both"/>
              <w:rPr>
                <w:rFonts w:ascii="Lato" w:eastAsia="Times New Roman" w:hAnsi="Lato"/>
                <w:i/>
                <w:color w:val="000000" w:themeColor="text1"/>
                <w:sz w:val="20"/>
                <w:szCs w:val="20"/>
              </w:rPr>
            </w:pPr>
            <w:r w:rsidRPr="00E53A42">
              <w:rPr>
                <w:rFonts w:ascii="Lato" w:eastAsia="Times New Roman" w:hAnsi="Lato"/>
                <w:i/>
                <w:color w:val="000000" w:themeColor="text1"/>
                <w:sz w:val="20"/>
                <w:szCs w:val="20"/>
              </w:rPr>
              <w:t>Visas aktivitātes</w:t>
            </w:r>
            <w:r w:rsidR="00F6578C" w:rsidRPr="00E53A42">
              <w:rPr>
                <w:rFonts w:ascii="Lato" w:eastAsia="Times New Roman" w:hAnsi="Lato"/>
                <w:i/>
                <w:color w:val="000000" w:themeColor="text1"/>
                <w:sz w:val="20"/>
                <w:szCs w:val="20"/>
              </w:rPr>
              <w:t xml:space="preserve">, </w:t>
            </w:r>
            <w:r w:rsidRPr="00E53A42">
              <w:rPr>
                <w:rFonts w:ascii="Lato" w:eastAsia="Times New Roman" w:hAnsi="Lato"/>
                <w:i/>
                <w:color w:val="000000" w:themeColor="text1"/>
                <w:sz w:val="20"/>
                <w:szCs w:val="20"/>
              </w:rPr>
              <w:t>tostarp ražas novākšanas un pārtikas ievākšanas aktivitātes</w:t>
            </w:r>
            <w:r w:rsidR="00F6578C" w:rsidRPr="00E53A42">
              <w:rPr>
                <w:rFonts w:ascii="Lato" w:eastAsia="Times New Roman" w:hAnsi="Lato"/>
                <w:i/>
                <w:color w:val="000000" w:themeColor="text1"/>
                <w:sz w:val="20"/>
                <w:szCs w:val="20"/>
              </w:rPr>
              <w:t xml:space="preserve">, </w:t>
            </w:r>
            <w:r w:rsidRPr="00E53A42">
              <w:rPr>
                <w:rFonts w:ascii="Lato" w:eastAsia="Times New Roman" w:hAnsi="Lato"/>
                <w:i/>
                <w:color w:val="000000" w:themeColor="text1"/>
                <w:sz w:val="20"/>
                <w:szCs w:val="20"/>
              </w:rPr>
              <w:t>tiek veiktas kā regulētas aktivitātes</w:t>
            </w:r>
            <w:r w:rsidR="003946D1" w:rsidRPr="00E53A42">
              <w:rPr>
                <w:rFonts w:ascii="Lato" w:eastAsia="Times New Roman" w:hAnsi="Lato"/>
                <w:i/>
                <w:color w:val="000000" w:themeColor="text1"/>
                <w:sz w:val="20"/>
                <w:szCs w:val="20"/>
              </w:rPr>
              <w:t xml:space="preserve">, ir ilgtspējīgas un </w:t>
            </w:r>
            <w:r w:rsidRPr="00E53A42">
              <w:rPr>
                <w:rFonts w:ascii="Lato" w:eastAsia="Times New Roman" w:hAnsi="Lato"/>
                <w:i/>
                <w:color w:val="000000" w:themeColor="text1"/>
                <w:sz w:val="20"/>
                <w:szCs w:val="20"/>
              </w:rPr>
              <w:t>atbilst vietējiem, valsts un starptautiskajiem likumiem.</w:t>
            </w:r>
          </w:p>
          <w:p w14:paraId="7BDCB4C5" w14:textId="27E1F470" w:rsidR="00297BE9" w:rsidRPr="00E53A42" w:rsidRDefault="00297BE9" w:rsidP="00E06994">
            <w:pPr>
              <w:spacing w:before="240" w:line="259" w:lineRule="auto"/>
              <w:jc w:val="both"/>
              <w:rPr>
                <w:rFonts w:ascii="Lato" w:eastAsia="Times New Roman" w:hAnsi="Lato"/>
                <w:i/>
                <w:color w:val="000000" w:themeColor="text1"/>
                <w:sz w:val="20"/>
                <w:szCs w:val="20"/>
              </w:rPr>
            </w:pPr>
            <w:r w:rsidRPr="00E53A42">
              <w:rPr>
                <w:rFonts w:ascii="Lato" w:eastAsia="Times New Roman" w:hAnsi="Lato"/>
                <w:i/>
                <w:color w:val="000000" w:themeColor="text1"/>
                <w:sz w:val="20"/>
                <w:szCs w:val="20"/>
              </w:rPr>
              <w:t xml:space="preserve">Viesu līdzdalība tiek aktīvi nodrošināta un dokumentēta. </w:t>
            </w:r>
            <w:r w:rsidR="003D79CD" w:rsidRPr="00E53A42">
              <w:rPr>
                <w:rFonts w:ascii="Lato" w:eastAsia="Times New Roman" w:hAnsi="Lato"/>
                <w:i/>
                <w:color w:val="000000" w:themeColor="text1"/>
                <w:sz w:val="20"/>
                <w:szCs w:val="20"/>
              </w:rPr>
              <w:t xml:space="preserve">Darbinieku aktivitātes </w:t>
            </w:r>
            <w:r w:rsidRPr="00E53A42">
              <w:rPr>
                <w:rFonts w:ascii="Lato" w:eastAsia="Times New Roman" w:hAnsi="Lato"/>
                <w:i/>
                <w:color w:val="000000" w:themeColor="text1"/>
                <w:sz w:val="20"/>
                <w:szCs w:val="20"/>
              </w:rPr>
              <w:t xml:space="preserve">neatbilst </w:t>
            </w:r>
            <w:r w:rsidR="003D79CD" w:rsidRPr="00E53A42">
              <w:rPr>
                <w:rFonts w:ascii="Lato" w:eastAsia="Times New Roman" w:hAnsi="Lato"/>
                <w:i/>
                <w:color w:val="000000" w:themeColor="text1"/>
                <w:sz w:val="20"/>
                <w:szCs w:val="20"/>
              </w:rPr>
              <w:t xml:space="preserve">šim </w:t>
            </w:r>
            <w:r w:rsidR="009A1382" w:rsidRPr="00E53A42">
              <w:rPr>
                <w:rFonts w:ascii="Lato" w:eastAsia="Times New Roman" w:hAnsi="Lato"/>
                <w:i/>
                <w:color w:val="000000" w:themeColor="text1"/>
                <w:sz w:val="20"/>
                <w:szCs w:val="20"/>
              </w:rPr>
              <w:t>kritērijam</w:t>
            </w:r>
            <w:r w:rsidRPr="00E53A42">
              <w:rPr>
                <w:rFonts w:ascii="Lato" w:eastAsia="Times New Roman" w:hAnsi="Lato"/>
                <w:i/>
                <w:color w:val="000000" w:themeColor="text1"/>
                <w:sz w:val="20"/>
                <w:szCs w:val="20"/>
              </w:rPr>
              <w:t>. Atkārtotas izpratnes veicināšanas dienas (piemēram, Zemes stunda) ir pieņemamas</w:t>
            </w:r>
            <w:r w:rsidR="00023DA7" w:rsidRPr="00E53A42">
              <w:rPr>
                <w:rFonts w:ascii="Lato" w:eastAsia="Times New Roman" w:hAnsi="Lato"/>
                <w:i/>
                <w:color w:val="000000" w:themeColor="text1"/>
                <w:sz w:val="20"/>
                <w:szCs w:val="20"/>
              </w:rPr>
              <w:t xml:space="preserve">, ja </w:t>
            </w:r>
            <w:r w:rsidRPr="00E53A42">
              <w:rPr>
                <w:rFonts w:ascii="Lato" w:eastAsia="Times New Roman" w:hAnsi="Lato"/>
                <w:i/>
                <w:color w:val="000000" w:themeColor="text1"/>
                <w:sz w:val="20"/>
                <w:szCs w:val="20"/>
              </w:rPr>
              <w:t xml:space="preserve">viesu līdzdalība tiek dokumentēta. </w:t>
            </w:r>
          </w:p>
          <w:p w14:paraId="5D0FE951" w14:textId="2AD60708" w:rsidR="00297BE9" w:rsidRPr="00E53A42" w:rsidRDefault="008D4A44" w:rsidP="00E06994">
            <w:pPr>
              <w:spacing w:before="240" w:line="259" w:lineRule="auto"/>
              <w:jc w:val="both"/>
              <w:rPr>
                <w:rFonts w:ascii="Lato" w:eastAsia="Times New Roman" w:hAnsi="Lato"/>
                <w:i/>
                <w:color w:val="000000" w:themeColor="text1"/>
                <w:sz w:val="20"/>
                <w:szCs w:val="20"/>
              </w:rPr>
            </w:pPr>
            <w:r w:rsidRPr="00E53A42">
              <w:rPr>
                <w:rFonts w:ascii="Lato" w:eastAsia="Times New Roman" w:hAnsi="Lato"/>
                <w:i/>
                <w:iCs/>
                <w:color w:val="000000" w:themeColor="text1"/>
                <w:sz w:val="20"/>
                <w:szCs w:val="20"/>
              </w:rPr>
              <w:t>Iedvesmas gūšanai un satura saskaņošanai i</w:t>
            </w:r>
            <w:r w:rsidR="00D10643" w:rsidRPr="00E53A42">
              <w:rPr>
                <w:rFonts w:ascii="Lato" w:eastAsia="Times New Roman" w:hAnsi="Lato"/>
                <w:i/>
                <w:iCs/>
                <w:color w:val="000000" w:themeColor="text1"/>
                <w:sz w:val="20"/>
                <w:szCs w:val="20"/>
              </w:rPr>
              <w:t>eteicam</w:t>
            </w:r>
            <w:r w:rsidRPr="00E53A42">
              <w:rPr>
                <w:rFonts w:ascii="Lato" w:eastAsia="Times New Roman" w:hAnsi="Lato"/>
                <w:i/>
                <w:iCs/>
                <w:color w:val="000000" w:themeColor="text1"/>
                <w:sz w:val="20"/>
                <w:szCs w:val="20"/>
              </w:rPr>
              <w:t xml:space="preserve">a ir arī Zaļās </w:t>
            </w:r>
            <w:r w:rsidR="00B10BB1" w:rsidRPr="00E53A42">
              <w:rPr>
                <w:rFonts w:ascii="Lato" w:eastAsia="Times New Roman" w:hAnsi="Lato"/>
                <w:i/>
                <w:iCs/>
                <w:color w:val="000000" w:themeColor="text1"/>
                <w:sz w:val="20"/>
                <w:szCs w:val="20"/>
              </w:rPr>
              <w:t>Atslēgas ilgtspējīgas</w:t>
            </w:r>
            <w:r w:rsidR="00D10643" w:rsidRPr="00E53A42">
              <w:rPr>
                <w:rFonts w:ascii="Lato" w:eastAsia="Times New Roman" w:hAnsi="Lato"/>
                <w:i/>
                <w:iCs/>
                <w:color w:val="000000" w:themeColor="text1"/>
                <w:sz w:val="20"/>
                <w:szCs w:val="20"/>
              </w:rPr>
              <w:t xml:space="preserve"> attīstības izpratnes kalendār</w:t>
            </w:r>
            <w:r w:rsidRPr="00E53A42">
              <w:rPr>
                <w:rFonts w:ascii="Lato" w:eastAsia="Times New Roman" w:hAnsi="Lato"/>
                <w:i/>
                <w:iCs/>
                <w:color w:val="000000" w:themeColor="text1"/>
                <w:sz w:val="20"/>
                <w:szCs w:val="20"/>
              </w:rPr>
              <w:t>a</w:t>
            </w:r>
            <w:r w:rsidR="00D10643" w:rsidRPr="00E53A42">
              <w:rPr>
                <w:rFonts w:ascii="Lato" w:eastAsia="Times New Roman" w:hAnsi="Lato"/>
                <w:i/>
                <w:iCs/>
                <w:color w:val="000000" w:themeColor="text1"/>
                <w:sz w:val="20"/>
                <w:szCs w:val="20"/>
              </w:rPr>
              <w:t xml:space="preserve"> (pieejams Green Key rīku kastē</w:t>
            </w:r>
            <w:r w:rsidRPr="00E53A42">
              <w:rPr>
                <w:rFonts w:ascii="Lato" w:eastAsia="Times New Roman" w:hAnsi="Lato"/>
                <w:i/>
                <w:iCs/>
                <w:color w:val="000000" w:themeColor="text1"/>
                <w:sz w:val="20"/>
                <w:szCs w:val="20"/>
              </w:rPr>
              <w:t xml:space="preserve">) </w:t>
            </w:r>
            <w:r w:rsidR="00D10643" w:rsidRPr="00E53A42">
              <w:rPr>
                <w:rFonts w:ascii="Lato" w:eastAsia="Times New Roman" w:hAnsi="Lato"/>
                <w:i/>
                <w:iCs/>
                <w:color w:val="000000" w:themeColor="text1"/>
                <w:sz w:val="20"/>
                <w:szCs w:val="20"/>
              </w:rPr>
              <w:t>un starptautiskās kampaņas materiālu (piemēram, labas prakses piemēr</w:t>
            </w:r>
            <w:r w:rsidRPr="00E53A42">
              <w:rPr>
                <w:rFonts w:ascii="Lato" w:eastAsia="Times New Roman" w:hAnsi="Lato"/>
                <w:i/>
                <w:iCs/>
                <w:color w:val="000000" w:themeColor="text1"/>
                <w:sz w:val="20"/>
                <w:szCs w:val="20"/>
              </w:rPr>
              <w:t>u</w:t>
            </w:r>
            <w:r w:rsidR="00D10643" w:rsidRPr="00E53A42">
              <w:rPr>
                <w:rFonts w:ascii="Lato" w:eastAsia="Times New Roman" w:hAnsi="Lato"/>
                <w:i/>
                <w:iCs/>
                <w:color w:val="000000" w:themeColor="text1"/>
                <w:sz w:val="20"/>
                <w:szCs w:val="20"/>
              </w:rPr>
              <w:t>)</w:t>
            </w:r>
            <w:r w:rsidRPr="00E53A42">
              <w:rPr>
                <w:rFonts w:ascii="Lato" w:eastAsia="Times New Roman" w:hAnsi="Lato"/>
                <w:i/>
                <w:iCs/>
                <w:color w:val="000000" w:themeColor="text1"/>
                <w:sz w:val="20"/>
                <w:szCs w:val="20"/>
              </w:rPr>
              <w:t xml:space="preserve"> izmantošana.</w:t>
            </w:r>
          </w:p>
          <w:p w14:paraId="1A28D5DF" w14:textId="77777777" w:rsidR="008D4A44" w:rsidRPr="00E53A42" w:rsidRDefault="008D4A44" w:rsidP="008D4A44">
            <w:pPr>
              <w:jc w:val="both"/>
              <w:rPr>
                <w:rFonts w:ascii="Lato" w:eastAsia="Calibri" w:hAnsi="Lato" w:cs="Calibri"/>
                <w:b/>
                <w:bCs/>
                <w:color w:val="000000" w:themeColor="text1"/>
                <w:sz w:val="20"/>
                <w:szCs w:val="20"/>
              </w:rPr>
            </w:pPr>
          </w:p>
          <w:p w14:paraId="1640508C" w14:textId="3C5EC142" w:rsidR="008D4A44" w:rsidRPr="00E53A42" w:rsidRDefault="008D4A44" w:rsidP="008D4A44">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59FA3D1F" w14:textId="3D470C4A" w:rsidR="00297BE9" w:rsidRPr="001A3206" w:rsidRDefault="4C1A068A" w:rsidP="17C5CE5D">
            <w:pPr>
              <w:spacing w:line="259" w:lineRule="auto"/>
              <w:jc w:val="both"/>
              <w:rPr>
                <w:rFonts w:ascii="Lato" w:eastAsia="Times New Roman" w:hAnsi="Lato"/>
                <w:i/>
                <w:iCs/>
                <w:sz w:val="20"/>
                <w:szCs w:val="20"/>
              </w:rPr>
            </w:pPr>
            <w:r w:rsidRPr="00E53A42">
              <w:rPr>
                <w:rFonts w:ascii="Lato" w:eastAsia="Times New Roman" w:hAnsi="Lato"/>
                <w:i/>
                <w:iCs/>
                <w:sz w:val="20"/>
                <w:szCs w:val="20"/>
              </w:rPr>
              <w:t>Audita laikā iestāde</w:t>
            </w:r>
            <w:r w:rsidR="00454209" w:rsidRPr="00E53A42">
              <w:rPr>
                <w:rFonts w:ascii="Lato" w:eastAsia="Times New Roman" w:hAnsi="Lato"/>
                <w:i/>
                <w:iCs/>
                <w:sz w:val="20"/>
                <w:szCs w:val="20"/>
              </w:rPr>
              <w:t xml:space="preserve"> demonstrē</w:t>
            </w:r>
            <w:r w:rsidRPr="00E53A42">
              <w:rPr>
                <w:rFonts w:ascii="Lato" w:eastAsia="Times New Roman" w:hAnsi="Lato"/>
                <w:i/>
                <w:iCs/>
                <w:sz w:val="20"/>
                <w:szCs w:val="20"/>
              </w:rPr>
              <w:t xml:space="preserve"> </w:t>
            </w:r>
            <w:r w:rsidR="00454209" w:rsidRPr="00E53A42">
              <w:rPr>
                <w:rFonts w:ascii="Lato" w:eastAsia="Times New Roman" w:hAnsi="Lato"/>
                <w:i/>
                <w:iCs/>
                <w:sz w:val="20"/>
                <w:szCs w:val="20"/>
              </w:rPr>
              <w:t>apliecinošo</w:t>
            </w:r>
            <w:r w:rsidR="00454209">
              <w:rPr>
                <w:rFonts w:ascii="Lato" w:eastAsia="Times New Roman" w:hAnsi="Lato"/>
                <w:i/>
                <w:iCs/>
                <w:sz w:val="20"/>
                <w:szCs w:val="20"/>
              </w:rPr>
              <w:t xml:space="preserve"> dokumentāciju par</w:t>
            </w:r>
            <w:r w:rsidRPr="001A3206">
              <w:rPr>
                <w:rFonts w:ascii="Lato" w:eastAsia="Times New Roman" w:hAnsi="Lato"/>
                <w:i/>
                <w:iCs/>
                <w:sz w:val="20"/>
                <w:szCs w:val="20"/>
              </w:rPr>
              <w:t xml:space="preserve"> pēdējā pilnā kalendārajā gad</w:t>
            </w:r>
            <w:r w:rsidR="00454209">
              <w:rPr>
                <w:rFonts w:ascii="Lato" w:eastAsia="Times New Roman" w:hAnsi="Lato"/>
                <w:i/>
                <w:iCs/>
                <w:sz w:val="20"/>
                <w:szCs w:val="20"/>
              </w:rPr>
              <w:t>ā īstenotajām</w:t>
            </w:r>
            <w:r w:rsidRPr="001A3206">
              <w:rPr>
                <w:rFonts w:ascii="Lato" w:eastAsia="Times New Roman" w:hAnsi="Lato"/>
                <w:i/>
                <w:iCs/>
                <w:sz w:val="20"/>
                <w:szCs w:val="20"/>
              </w:rPr>
              <w:t xml:space="preserve"> izpratnes veicināšanas aktivitāt</w:t>
            </w:r>
            <w:r w:rsidR="00454209">
              <w:rPr>
                <w:rFonts w:ascii="Lato" w:eastAsia="Times New Roman" w:hAnsi="Lato"/>
                <w:i/>
                <w:iCs/>
                <w:sz w:val="20"/>
                <w:szCs w:val="20"/>
              </w:rPr>
              <w:t>ēm</w:t>
            </w:r>
            <w:r w:rsidRPr="001A3206">
              <w:rPr>
                <w:rFonts w:ascii="Lato" w:eastAsia="Times New Roman" w:hAnsi="Lato"/>
                <w:i/>
                <w:iCs/>
                <w:sz w:val="20"/>
                <w:szCs w:val="20"/>
              </w:rPr>
              <w:t xml:space="preserve"> </w:t>
            </w:r>
            <w:r w:rsidR="00B10BB1">
              <w:rPr>
                <w:rFonts w:ascii="Lato" w:eastAsia="Times New Roman" w:hAnsi="Lato"/>
                <w:i/>
                <w:iCs/>
                <w:sz w:val="20"/>
                <w:szCs w:val="20"/>
              </w:rPr>
              <w:t>un nākamajos</w:t>
            </w:r>
            <w:r w:rsidRPr="001A3206">
              <w:rPr>
                <w:rFonts w:ascii="Lato" w:eastAsia="Times New Roman" w:hAnsi="Lato"/>
                <w:i/>
                <w:iCs/>
                <w:sz w:val="20"/>
                <w:szCs w:val="20"/>
              </w:rPr>
              <w:t xml:space="preserve"> 2 kalendārajos gados</w:t>
            </w:r>
            <w:r w:rsidR="00454209">
              <w:rPr>
                <w:rFonts w:ascii="Lato" w:eastAsia="Times New Roman" w:hAnsi="Lato"/>
                <w:i/>
                <w:iCs/>
                <w:sz w:val="20"/>
                <w:szCs w:val="20"/>
              </w:rPr>
              <w:t xml:space="preserve"> plānotajām iniciatīvām</w:t>
            </w:r>
            <w:r w:rsidRPr="001A3206">
              <w:rPr>
                <w:rFonts w:ascii="Lato" w:eastAsia="Times New Roman" w:hAnsi="Lato"/>
                <w:i/>
                <w:iCs/>
                <w:sz w:val="20"/>
                <w:szCs w:val="20"/>
              </w:rPr>
              <w:t xml:space="preserve">. </w:t>
            </w:r>
            <w:r w:rsidR="00297BE9" w:rsidRPr="001A3206">
              <w:rPr>
                <w:rFonts w:ascii="Lato" w:eastAsia="Times New Roman" w:hAnsi="Lato"/>
                <w:i/>
                <w:iCs/>
                <w:sz w:val="20"/>
                <w:szCs w:val="20"/>
              </w:rPr>
              <w:t xml:space="preserve">Pieņemami pierādījumi </w:t>
            </w:r>
            <w:r w:rsidR="008449F6" w:rsidRPr="001A3206">
              <w:rPr>
                <w:rFonts w:ascii="Lato" w:eastAsia="Times New Roman" w:hAnsi="Lato"/>
                <w:i/>
                <w:iCs/>
                <w:sz w:val="20"/>
                <w:szCs w:val="20"/>
              </w:rPr>
              <w:t>ir</w:t>
            </w:r>
            <w:r w:rsidR="00297BE9" w:rsidRPr="001A3206">
              <w:rPr>
                <w:rFonts w:ascii="Lato" w:eastAsia="Times New Roman" w:hAnsi="Lato"/>
                <w:i/>
                <w:iCs/>
                <w:sz w:val="20"/>
                <w:szCs w:val="20"/>
              </w:rPr>
              <w:t>:</w:t>
            </w:r>
          </w:p>
          <w:p w14:paraId="7007AF84" w14:textId="5EBFD97F" w:rsidR="00297BE9" w:rsidRPr="001A3206" w:rsidRDefault="00297BE9" w:rsidP="00167732">
            <w:pPr>
              <w:pStyle w:val="ListParagraph"/>
              <w:numPr>
                <w:ilvl w:val="0"/>
                <w:numId w:val="124"/>
              </w:numPr>
              <w:spacing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datēt</w:t>
            </w:r>
            <w:r w:rsidR="00454209">
              <w:rPr>
                <w:rFonts w:ascii="Lato" w:eastAsia="Times New Roman" w:hAnsi="Lato"/>
                <w:i/>
                <w:color w:val="000000" w:themeColor="text1"/>
                <w:sz w:val="20"/>
                <w:szCs w:val="20"/>
                <w:lang w:val="en-GB"/>
              </w:rPr>
              <w:t>i</w:t>
            </w:r>
            <w:r w:rsidRPr="001A3206">
              <w:rPr>
                <w:rFonts w:ascii="Lato" w:eastAsia="Times New Roman" w:hAnsi="Lato"/>
                <w:i/>
                <w:color w:val="000000" w:themeColor="text1"/>
                <w:sz w:val="20"/>
                <w:szCs w:val="20"/>
                <w:lang w:val="en-GB"/>
              </w:rPr>
              <w:t xml:space="preserve"> pasākumu sarakst</w:t>
            </w:r>
            <w:r w:rsidR="00454209">
              <w:rPr>
                <w:rFonts w:ascii="Lato" w:eastAsia="Times New Roman" w:hAnsi="Lato"/>
                <w:i/>
                <w:color w:val="000000" w:themeColor="text1"/>
                <w:sz w:val="20"/>
                <w:szCs w:val="20"/>
                <w:lang w:val="en-GB"/>
              </w:rPr>
              <w:t>i</w:t>
            </w:r>
            <w:r w:rsidRPr="001A3206">
              <w:rPr>
                <w:rFonts w:ascii="Lato" w:eastAsia="Times New Roman" w:hAnsi="Lato"/>
                <w:i/>
                <w:color w:val="000000" w:themeColor="text1"/>
                <w:sz w:val="20"/>
                <w:szCs w:val="20"/>
                <w:lang w:val="en-GB"/>
              </w:rPr>
              <w:t xml:space="preserve"> (norādot </w:t>
            </w:r>
            <w:r w:rsidR="00454209">
              <w:rPr>
                <w:rFonts w:ascii="Lato" w:eastAsia="Times New Roman" w:hAnsi="Lato"/>
                <w:i/>
                <w:color w:val="000000" w:themeColor="text1"/>
                <w:sz w:val="20"/>
                <w:szCs w:val="20"/>
                <w:lang w:val="en-GB"/>
              </w:rPr>
              <w:t xml:space="preserve">norises </w:t>
            </w:r>
            <w:r w:rsidRPr="001A3206">
              <w:rPr>
                <w:rFonts w:ascii="Lato" w:eastAsia="Times New Roman" w:hAnsi="Lato"/>
                <w:i/>
                <w:color w:val="000000" w:themeColor="text1"/>
                <w:sz w:val="20"/>
                <w:szCs w:val="20"/>
                <w:lang w:val="en-GB"/>
              </w:rPr>
              <w:t>vietu un aptuveno dalībnieku skaitu);</w:t>
            </w:r>
          </w:p>
          <w:p w14:paraId="30656075" w14:textId="1D7D0DC1" w:rsidR="003D6DB7" w:rsidRPr="001A3206" w:rsidRDefault="00297BE9" w:rsidP="00167732">
            <w:pPr>
              <w:pStyle w:val="ListParagraph"/>
              <w:numPr>
                <w:ilvl w:val="0"/>
                <w:numId w:val="124"/>
              </w:numPr>
              <w:spacing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komunikācijas materiāl</w:t>
            </w:r>
            <w:r w:rsidR="00454209">
              <w:rPr>
                <w:rFonts w:ascii="Lato" w:eastAsia="Times New Roman" w:hAnsi="Lato"/>
                <w:i/>
                <w:color w:val="000000" w:themeColor="text1"/>
                <w:sz w:val="20"/>
                <w:szCs w:val="20"/>
                <w:lang w:val="en-GB"/>
              </w:rPr>
              <w:t>i</w:t>
            </w:r>
            <w:r w:rsidRPr="001A3206">
              <w:rPr>
                <w:rFonts w:ascii="Lato" w:eastAsia="Times New Roman" w:hAnsi="Lato"/>
                <w:i/>
                <w:color w:val="000000" w:themeColor="text1"/>
                <w:sz w:val="20"/>
                <w:szCs w:val="20"/>
                <w:lang w:val="en-GB"/>
              </w:rPr>
              <w:t xml:space="preserve">; </w:t>
            </w:r>
            <w:r w:rsidR="008B4223" w:rsidRPr="001A3206">
              <w:rPr>
                <w:rFonts w:ascii="Lato" w:eastAsia="Times New Roman" w:hAnsi="Lato"/>
                <w:i/>
                <w:color w:val="000000" w:themeColor="text1"/>
                <w:sz w:val="20"/>
                <w:szCs w:val="20"/>
                <w:lang w:val="en-GB"/>
              </w:rPr>
              <w:t>un/vai</w:t>
            </w:r>
          </w:p>
          <w:p w14:paraId="7C164BD0" w14:textId="71B076C8" w:rsidR="00297BE9" w:rsidRPr="001A3206" w:rsidRDefault="00297BE9" w:rsidP="00167732">
            <w:pPr>
              <w:pStyle w:val="ListParagraph"/>
              <w:numPr>
                <w:ilvl w:val="0"/>
                <w:numId w:val="124"/>
              </w:numPr>
              <w:spacing w:after="240"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lastRenderedPageBreak/>
              <w:t>fotogrāfijas ar laika zīmogiem un jebkād</w:t>
            </w:r>
            <w:r w:rsidR="00454209">
              <w:rPr>
                <w:rFonts w:ascii="Lato" w:eastAsia="Times New Roman" w:hAnsi="Lato"/>
                <w:i/>
                <w:color w:val="000000" w:themeColor="text1"/>
                <w:sz w:val="20"/>
                <w:szCs w:val="20"/>
                <w:lang w:val="en-GB"/>
              </w:rPr>
              <w:t>i viesu iesaistes veicināšana izmantotie</w:t>
            </w:r>
            <w:r w:rsidRPr="001A3206">
              <w:rPr>
                <w:rFonts w:ascii="Lato" w:eastAsia="Times New Roman" w:hAnsi="Lato"/>
                <w:i/>
                <w:color w:val="000000" w:themeColor="text1"/>
                <w:sz w:val="20"/>
                <w:szCs w:val="20"/>
                <w:lang w:val="en-GB"/>
              </w:rPr>
              <w:t xml:space="preserve"> materiāl</w:t>
            </w:r>
            <w:r w:rsidR="00454209">
              <w:rPr>
                <w:rFonts w:ascii="Lato" w:eastAsia="Times New Roman" w:hAnsi="Lato"/>
                <w:i/>
                <w:color w:val="000000" w:themeColor="text1"/>
                <w:sz w:val="20"/>
                <w:szCs w:val="20"/>
                <w:lang w:val="en-GB"/>
              </w:rPr>
              <w:t>i.</w:t>
            </w:r>
          </w:p>
        </w:tc>
      </w:tr>
      <w:tr w:rsidR="00297BE9" w:rsidRPr="001A3206" w14:paraId="1D1B53C4" w14:textId="77777777" w:rsidTr="17C5CE5D">
        <w:trPr>
          <w:trHeight w:val="530"/>
          <w:jc w:val="center"/>
        </w:trPr>
        <w:tc>
          <w:tcPr>
            <w:tcW w:w="846" w:type="dxa"/>
          </w:tcPr>
          <w:p w14:paraId="2BD0171C" w14:textId="5DCCBEB0" w:rsidR="00297BE9" w:rsidRPr="001A3206" w:rsidRDefault="00297BE9" w:rsidP="00595A58">
            <w:pPr>
              <w:spacing w:before="240"/>
              <w:rPr>
                <w:rFonts w:ascii="Lato" w:hAnsi="Lato" w:cstheme="minorBidi"/>
                <w:i/>
                <w:iCs/>
                <w:sz w:val="20"/>
                <w:szCs w:val="20"/>
              </w:rPr>
            </w:pPr>
            <w:r w:rsidRPr="001A3206">
              <w:rPr>
                <w:rFonts w:ascii="Lato" w:hAnsi="Lato" w:cstheme="minorBidi"/>
                <w:i/>
                <w:iCs/>
                <w:sz w:val="20"/>
                <w:szCs w:val="20"/>
              </w:rPr>
              <w:lastRenderedPageBreak/>
              <w:t>2.11</w:t>
            </w:r>
          </w:p>
        </w:tc>
        <w:tc>
          <w:tcPr>
            <w:tcW w:w="1707" w:type="dxa"/>
          </w:tcPr>
          <w:p w14:paraId="00B046E9" w14:textId="59350563" w:rsidR="00297BE9" w:rsidRPr="001A3206" w:rsidRDefault="00297BE9" w:rsidP="00297BE9">
            <w:pPr>
              <w:spacing w:before="240"/>
              <w:rPr>
                <w:rFonts w:ascii="Lato" w:eastAsia="Times New Roman" w:hAnsi="Lato"/>
                <w:i/>
                <w:iCs/>
                <w:color w:val="000000" w:themeColor="text1"/>
                <w:sz w:val="20"/>
                <w:szCs w:val="20"/>
              </w:rPr>
            </w:pPr>
            <w:r w:rsidRPr="00E53A42">
              <w:rPr>
                <w:rFonts w:ascii="Lato" w:eastAsia="Times New Roman" w:hAnsi="Lato"/>
                <w:i/>
                <w:iCs/>
                <w:color w:val="000000" w:themeColor="text1"/>
                <w:sz w:val="20"/>
                <w:szCs w:val="20"/>
              </w:rPr>
              <w:t>Iestāde</w:t>
            </w:r>
            <w:r w:rsidR="00454209" w:rsidRPr="00E53A42">
              <w:rPr>
                <w:rFonts w:ascii="Lato" w:eastAsia="Times New Roman" w:hAnsi="Lato"/>
                <w:i/>
                <w:iCs/>
                <w:color w:val="000000" w:themeColor="text1"/>
                <w:sz w:val="20"/>
                <w:szCs w:val="20"/>
              </w:rPr>
              <w:t xml:space="preserve"> uz vietas</w:t>
            </w:r>
            <w:r w:rsidRPr="00E53A42">
              <w:rPr>
                <w:rFonts w:ascii="Lato" w:eastAsia="Times New Roman" w:hAnsi="Lato"/>
                <w:i/>
                <w:iCs/>
                <w:color w:val="000000" w:themeColor="text1"/>
                <w:sz w:val="20"/>
                <w:szCs w:val="20"/>
              </w:rPr>
              <w:t xml:space="preserve"> piedāvā vai atvieglo viesiem nemotorizēta transportlīdzekļa noma</w:t>
            </w:r>
            <w:r w:rsidR="00454209" w:rsidRPr="00E53A42">
              <w:rPr>
                <w:rFonts w:ascii="Lato" w:eastAsia="Times New Roman" w:hAnsi="Lato"/>
                <w:i/>
                <w:iCs/>
                <w:color w:val="000000" w:themeColor="text1"/>
                <w:sz w:val="20"/>
                <w:szCs w:val="20"/>
              </w:rPr>
              <w:t>s</w:t>
            </w:r>
            <w:r w:rsidR="00454209">
              <w:rPr>
                <w:rFonts w:ascii="Lato" w:eastAsia="Times New Roman" w:hAnsi="Lato"/>
                <w:i/>
                <w:iCs/>
                <w:color w:val="000000" w:themeColor="text1"/>
                <w:sz w:val="20"/>
                <w:szCs w:val="20"/>
              </w:rPr>
              <w:t xml:space="preserve"> iespējas</w:t>
            </w:r>
            <w:r w:rsidRPr="001A3206">
              <w:rPr>
                <w:rFonts w:ascii="Lato" w:eastAsia="Times New Roman" w:hAnsi="Lato"/>
                <w:i/>
                <w:iCs/>
                <w:color w:val="000000" w:themeColor="text1"/>
                <w:sz w:val="20"/>
                <w:szCs w:val="20"/>
              </w:rPr>
              <w:t xml:space="preserve">. (G) </w:t>
            </w:r>
          </w:p>
          <w:p w14:paraId="5F7AE278" w14:textId="77777777" w:rsidR="00297BE9" w:rsidRPr="001A3206" w:rsidRDefault="00297BE9" w:rsidP="00297BE9">
            <w:pPr>
              <w:spacing w:before="240" w:after="240"/>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HH, CHP, SA, CC, A</w:t>
            </w:r>
          </w:p>
          <w:p w14:paraId="69136AC1" w14:textId="084F04B7" w:rsidR="007E61E6" w:rsidRPr="001A3206" w:rsidRDefault="007E61E6" w:rsidP="00297BE9">
            <w:pPr>
              <w:spacing w:before="240" w:after="240"/>
              <w:rPr>
                <w:rFonts w:ascii="Lato" w:hAnsi="Lato" w:cstheme="minorBidi"/>
                <w:b/>
                <w:sz w:val="20"/>
                <w:szCs w:val="20"/>
              </w:rPr>
            </w:pPr>
            <w:r w:rsidRPr="001A3206">
              <w:rPr>
                <w:rFonts w:ascii="MS Gothic" w:eastAsia="MS Gothic" w:hAnsi="MS Gothic" w:cs="MS Gothic" w:hint="eastAsia"/>
              </w:rPr>
              <w:t>ⓘ</w:t>
            </w:r>
          </w:p>
        </w:tc>
        <w:tc>
          <w:tcPr>
            <w:tcW w:w="11056" w:type="dxa"/>
          </w:tcPr>
          <w:p w14:paraId="1F235952" w14:textId="186BFAFC" w:rsidR="00297BE9" w:rsidRPr="00E53A42" w:rsidRDefault="00454209" w:rsidP="00E06994">
            <w:pPr>
              <w:spacing w:before="240"/>
              <w:jc w:val="both"/>
              <w:rPr>
                <w:rFonts w:ascii="Lato" w:hAnsi="Lato"/>
                <w:i/>
                <w:iCs/>
                <w:color w:val="000000" w:themeColor="text1"/>
                <w:sz w:val="20"/>
                <w:szCs w:val="20"/>
              </w:rPr>
            </w:pPr>
            <w:r>
              <w:rPr>
                <w:rFonts w:ascii="Lato" w:eastAsia="Times New Roman" w:hAnsi="Lato"/>
                <w:b/>
                <w:i/>
                <w:iCs/>
                <w:color w:val="000000" w:themeColor="text1"/>
                <w:sz w:val="20"/>
                <w:szCs w:val="20"/>
              </w:rPr>
              <w:t>Nozīme</w:t>
            </w:r>
            <w:r w:rsidR="00297BE9" w:rsidRPr="001A3206">
              <w:br/>
            </w:r>
            <w:r w:rsidR="00297BE9" w:rsidRPr="001A3206">
              <w:rPr>
                <w:rFonts w:ascii="Lato" w:hAnsi="Lato"/>
                <w:i/>
                <w:iCs/>
                <w:color w:val="000000" w:themeColor="text1"/>
                <w:sz w:val="20"/>
                <w:szCs w:val="20"/>
              </w:rPr>
              <w:t xml:space="preserve">Velosipēdu </w:t>
            </w:r>
            <w:r w:rsidR="000B505B" w:rsidRPr="001A3206">
              <w:rPr>
                <w:rFonts w:ascii="Lato" w:hAnsi="Lato"/>
                <w:i/>
                <w:iCs/>
                <w:color w:val="000000" w:themeColor="text1"/>
                <w:sz w:val="20"/>
                <w:szCs w:val="20"/>
              </w:rPr>
              <w:t xml:space="preserve">un/vai </w:t>
            </w:r>
            <w:r w:rsidR="00297BE9" w:rsidRPr="001A3206">
              <w:rPr>
                <w:rFonts w:ascii="Lato" w:hAnsi="Lato"/>
                <w:i/>
                <w:iCs/>
                <w:color w:val="000000" w:themeColor="text1"/>
                <w:sz w:val="20"/>
                <w:szCs w:val="20"/>
              </w:rPr>
              <w:t xml:space="preserve">citu nemotorizētu transportlīdzekļu (piemēram, kanoe, ragavas, sniega kurpes vai distanču slēpes) popularizēšana vai pieejamības </w:t>
            </w:r>
            <w:r w:rsidR="00297BE9" w:rsidRPr="00E53A42">
              <w:rPr>
                <w:rFonts w:ascii="Lato" w:hAnsi="Lato"/>
                <w:i/>
                <w:iCs/>
                <w:color w:val="000000" w:themeColor="text1"/>
                <w:sz w:val="20"/>
                <w:szCs w:val="20"/>
              </w:rPr>
              <w:t xml:space="preserve">nodrošināšana samazina siltumnīcefekta gāzu emisijas, veicina ilgtspējīgu mobilitāti un sekmē viesu veselību un labklājību. Velosipēdu pieejamības nodrošināšana vai </w:t>
            </w:r>
            <w:r w:rsidRPr="00E53A42">
              <w:rPr>
                <w:rFonts w:ascii="Lato" w:hAnsi="Lato"/>
                <w:i/>
                <w:iCs/>
                <w:color w:val="000000" w:themeColor="text1"/>
                <w:sz w:val="20"/>
                <w:szCs w:val="20"/>
              </w:rPr>
              <w:t>to izmantošanas popularizēšana</w:t>
            </w:r>
            <w:r w:rsidR="00297BE9" w:rsidRPr="00E53A42">
              <w:rPr>
                <w:rFonts w:ascii="Lato" w:hAnsi="Lato"/>
                <w:i/>
                <w:iCs/>
                <w:color w:val="000000" w:themeColor="text1"/>
                <w:sz w:val="20"/>
                <w:szCs w:val="20"/>
              </w:rPr>
              <w:t xml:space="preserve"> ļauj ceļot ar mazāku ietekmi uz vidi galamērķī un veicina videi draudzīgāku viesu pieredzi. </w:t>
            </w:r>
          </w:p>
          <w:p w14:paraId="2A2667B2" w14:textId="77777777" w:rsidR="00297BE9" w:rsidRPr="00E53A42" w:rsidRDefault="00297BE9" w:rsidP="00E06994">
            <w:pPr>
              <w:spacing w:before="240"/>
              <w:jc w:val="both"/>
              <w:rPr>
                <w:rFonts w:ascii="Lato" w:hAnsi="Lato"/>
                <w:b/>
                <w:i/>
                <w:iCs/>
                <w:color w:val="000000"/>
                <w:sz w:val="20"/>
                <w:szCs w:val="20"/>
              </w:rPr>
            </w:pPr>
            <w:r w:rsidRPr="00E53A42">
              <w:rPr>
                <w:rFonts w:ascii="Lato" w:hAnsi="Lato"/>
                <w:b/>
                <w:i/>
                <w:iCs/>
                <w:color w:val="000000"/>
                <w:sz w:val="20"/>
                <w:szCs w:val="20"/>
              </w:rPr>
              <w:t>Prasības īstenošanai</w:t>
            </w:r>
          </w:p>
          <w:p w14:paraId="685DEDE0" w14:textId="77777777" w:rsidR="003E0E3B" w:rsidRPr="00E53A42" w:rsidRDefault="00297BE9" w:rsidP="00E06994">
            <w:pPr>
              <w:jc w:val="both"/>
              <w:rPr>
                <w:rFonts w:ascii="Lato" w:eastAsia="Times New Roman" w:hAnsi="Lato"/>
                <w:i/>
                <w:iCs/>
                <w:color w:val="000000" w:themeColor="text1"/>
                <w:sz w:val="20"/>
                <w:szCs w:val="20"/>
              </w:rPr>
            </w:pPr>
            <w:r w:rsidRPr="00E53A42">
              <w:rPr>
                <w:rFonts w:ascii="Lato" w:eastAsia="Times New Roman" w:hAnsi="Lato"/>
                <w:i/>
                <w:iCs/>
                <w:color w:val="000000" w:themeColor="text1"/>
                <w:sz w:val="20"/>
                <w:szCs w:val="20"/>
              </w:rPr>
              <w:t xml:space="preserve">Iestāde piedāvā </w:t>
            </w:r>
            <w:r w:rsidR="002A4D8A" w:rsidRPr="00E53A42">
              <w:rPr>
                <w:rFonts w:ascii="Lato" w:eastAsia="Times New Roman" w:hAnsi="Lato"/>
                <w:i/>
                <w:iCs/>
                <w:color w:val="000000" w:themeColor="text1"/>
                <w:sz w:val="20"/>
                <w:szCs w:val="20"/>
              </w:rPr>
              <w:t xml:space="preserve">vai atvieglo </w:t>
            </w:r>
            <w:r w:rsidRPr="00E53A42">
              <w:rPr>
                <w:rFonts w:ascii="Lato" w:eastAsia="Times New Roman" w:hAnsi="Lato"/>
                <w:i/>
                <w:iCs/>
                <w:color w:val="000000" w:themeColor="text1"/>
                <w:sz w:val="20"/>
                <w:szCs w:val="20"/>
              </w:rPr>
              <w:t>viesiem</w:t>
            </w:r>
            <w:r w:rsidR="002A4D8A" w:rsidRPr="00E53A42">
              <w:rPr>
                <w:rFonts w:ascii="Lato" w:eastAsia="Times New Roman" w:hAnsi="Lato"/>
                <w:i/>
                <w:iCs/>
                <w:color w:val="000000" w:themeColor="text1"/>
                <w:sz w:val="20"/>
                <w:szCs w:val="20"/>
              </w:rPr>
              <w:t xml:space="preserve"> piekļuvi nemotorizētiem transportlīdzekļiem</w:t>
            </w:r>
            <w:r w:rsidR="003E0E3B" w:rsidRPr="00E53A42">
              <w:rPr>
                <w:rFonts w:ascii="Lato" w:eastAsia="Times New Roman" w:hAnsi="Lato"/>
                <w:i/>
                <w:iCs/>
                <w:color w:val="000000" w:themeColor="text1"/>
                <w:sz w:val="20"/>
                <w:szCs w:val="20"/>
              </w:rPr>
              <w:t>. Tas ietver vai nu:</w:t>
            </w:r>
          </w:p>
          <w:p w14:paraId="082249AC" w14:textId="23907C97" w:rsidR="00282986" w:rsidRPr="00E53A42" w:rsidRDefault="00297BE9" w:rsidP="006A6864">
            <w:pPr>
              <w:pStyle w:val="ListParagraph"/>
              <w:numPr>
                <w:ilvl w:val="0"/>
                <w:numId w:val="149"/>
              </w:numPr>
              <w:jc w:val="both"/>
              <w:rPr>
                <w:rFonts w:ascii="Lato" w:eastAsia="Times New Roman" w:hAnsi="Lato"/>
                <w:i/>
                <w:iCs/>
                <w:color w:val="000000" w:themeColor="text1"/>
                <w:sz w:val="20"/>
                <w:szCs w:val="20"/>
                <w:lang w:val="en-GB"/>
              </w:rPr>
            </w:pPr>
            <w:r w:rsidRPr="00E53A42">
              <w:rPr>
                <w:rFonts w:ascii="Lato" w:eastAsia="Times New Roman" w:hAnsi="Lato"/>
                <w:i/>
                <w:iCs/>
                <w:color w:val="000000" w:themeColor="text1"/>
                <w:sz w:val="20"/>
                <w:szCs w:val="20"/>
                <w:lang w:val="en-GB"/>
              </w:rPr>
              <w:t xml:space="preserve">iespēju </w:t>
            </w:r>
            <w:r w:rsidR="00454209" w:rsidRPr="00E53A42">
              <w:rPr>
                <w:rFonts w:ascii="Lato" w:eastAsia="Times New Roman" w:hAnsi="Lato"/>
                <w:i/>
                <w:iCs/>
                <w:color w:val="000000" w:themeColor="text1"/>
                <w:sz w:val="20"/>
                <w:szCs w:val="20"/>
                <w:lang w:val="en-GB"/>
              </w:rPr>
              <w:t>izmantot</w:t>
            </w:r>
            <w:r w:rsidRPr="00E53A42">
              <w:rPr>
                <w:rFonts w:ascii="Lato" w:eastAsia="Times New Roman" w:hAnsi="Lato"/>
                <w:i/>
                <w:iCs/>
                <w:color w:val="000000" w:themeColor="text1"/>
                <w:sz w:val="20"/>
                <w:szCs w:val="20"/>
                <w:lang w:val="en-GB"/>
              </w:rPr>
              <w:t xml:space="preserve"> vai nomāt velosipēdus vai citus </w:t>
            </w:r>
            <w:r w:rsidRPr="00E53A42">
              <w:rPr>
                <w:rFonts w:ascii="Lato" w:eastAsia="Times New Roman" w:hAnsi="Lato"/>
                <w:i/>
                <w:color w:val="000000" w:themeColor="text1"/>
                <w:sz w:val="20"/>
                <w:szCs w:val="20"/>
                <w:lang w:val="en-GB"/>
              </w:rPr>
              <w:t xml:space="preserve">nemotorizētus transportlīdzekļus (piemēram, kanoe, kamanas, sniega kurpes, distanču slēpes) </w:t>
            </w:r>
            <w:r w:rsidRPr="00E53A42">
              <w:rPr>
                <w:rFonts w:ascii="Lato" w:eastAsia="Times New Roman" w:hAnsi="Lato"/>
                <w:i/>
                <w:iCs/>
                <w:color w:val="000000" w:themeColor="text1"/>
                <w:sz w:val="20"/>
                <w:szCs w:val="20"/>
                <w:lang w:val="en-GB"/>
              </w:rPr>
              <w:t>tieši iestādē</w:t>
            </w:r>
            <w:r w:rsidR="00282986" w:rsidRPr="00E53A42">
              <w:rPr>
                <w:rFonts w:ascii="Lato" w:eastAsia="Times New Roman" w:hAnsi="Lato"/>
                <w:i/>
                <w:iCs/>
                <w:color w:val="000000" w:themeColor="text1"/>
                <w:sz w:val="20"/>
                <w:szCs w:val="20"/>
                <w:lang w:val="en-GB"/>
              </w:rPr>
              <w:t xml:space="preserve">; </w:t>
            </w:r>
            <w:r w:rsidRPr="00E53A42">
              <w:rPr>
                <w:rFonts w:ascii="Lato" w:eastAsia="Times New Roman" w:hAnsi="Lato"/>
                <w:i/>
                <w:iCs/>
                <w:color w:val="000000" w:themeColor="text1"/>
                <w:sz w:val="20"/>
                <w:szCs w:val="20"/>
                <w:lang w:val="en-GB"/>
              </w:rPr>
              <w:t xml:space="preserve">vai </w:t>
            </w:r>
          </w:p>
          <w:p w14:paraId="15D1FD21" w14:textId="30BD6496" w:rsidR="00210E30" w:rsidRPr="00E53A42" w:rsidRDefault="00454209" w:rsidP="006A6864">
            <w:pPr>
              <w:pStyle w:val="ListParagraph"/>
              <w:numPr>
                <w:ilvl w:val="0"/>
                <w:numId w:val="149"/>
              </w:numPr>
              <w:spacing w:after="240"/>
              <w:jc w:val="both"/>
              <w:rPr>
                <w:rFonts w:ascii="Lato" w:eastAsia="Times New Roman" w:hAnsi="Lato"/>
                <w:i/>
                <w:iCs/>
                <w:color w:val="000000" w:themeColor="text1"/>
                <w:sz w:val="20"/>
                <w:szCs w:val="20"/>
                <w:lang w:val="en-GB"/>
              </w:rPr>
            </w:pPr>
            <w:r w:rsidRPr="00E53A42">
              <w:rPr>
                <w:rFonts w:ascii="Lato" w:eastAsia="Times New Roman" w:hAnsi="Lato"/>
                <w:i/>
                <w:iCs/>
                <w:color w:val="000000" w:themeColor="text1"/>
                <w:sz w:val="20"/>
                <w:szCs w:val="20"/>
                <w:lang w:val="en-GB"/>
              </w:rPr>
              <w:t>rekomendāciju sniegšanu par</w:t>
            </w:r>
            <w:r w:rsidR="00297BE9" w:rsidRPr="00E53A42">
              <w:rPr>
                <w:rFonts w:ascii="Lato" w:eastAsia="Times New Roman" w:hAnsi="Lato"/>
                <w:i/>
                <w:iCs/>
                <w:color w:val="000000" w:themeColor="text1"/>
                <w:sz w:val="20"/>
                <w:szCs w:val="20"/>
                <w:lang w:val="en-GB"/>
              </w:rPr>
              <w:t xml:space="preserve"> uzticamu ārējo nomas pakalpojumu sniedzēju. </w:t>
            </w:r>
          </w:p>
          <w:p w14:paraId="200DA4FF" w14:textId="3CF9B7E9" w:rsidR="00297BE9" w:rsidRPr="00E53A42" w:rsidRDefault="00297BE9" w:rsidP="00E06994">
            <w:pPr>
              <w:jc w:val="both"/>
              <w:rPr>
                <w:rFonts w:ascii="Lato" w:hAnsi="Lato"/>
                <w:i/>
                <w:iCs/>
                <w:color w:val="000000" w:themeColor="text1"/>
                <w:sz w:val="20"/>
                <w:szCs w:val="20"/>
              </w:rPr>
            </w:pPr>
            <w:r w:rsidRPr="00E53A42">
              <w:rPr>
                <w:rFonts w:ascii="Lato" w:eastAsia="Times New Roman" w:hAnsi="Lato"/>
                <w:i/>
                <w:iCs/>
                <w:color w:val="000000" w:themeColor="text1"/>
                <w:sz w:val="20"/>
                <w:szCs w:val="20"/>
              </w:rPr>
              <w:t xml:space="preserve">Elektriskie velosipēdi un </w:t>
            </w:r>
            <w:r w:rsidR="002B6BD1" w:rsidRPr="00E53A42">
              <w:rPr>
                <w:rFonts w:ascii="Lato" w:eastAsia="Times New Roman" w:hAnsi="Lato"/>
                <w:i/>
                <w:iCs/>
                <w:color w:val="000000" w:themeColor="text1"/>
                <w:sz w:val="20"/>
                <w:szCs w:val="20"/>
              </w:rPr>
              <w:t xml:space="preserve">elektriskie </w:t>
            </w:r>
            <w:r w:rsidRPr="00E53A42">
              <w:rPr>
                <w:rFonts w:ascii="Lato" w:eastAsia="Times New Roman" w:hAnsi="Lato"/>
                <w:i/>
                <w:iCs/>
                <w:color w:val="000000" w:themeColor="text1"/>
                <w:sz w:val="20"/>
                <w:szCs w:val="20"/>
              </w:rPr>
              <w:t xml:space="preserve">skūteri </w:t>
            </w:r>
            <w:r w:rsidR="002B6BD1" w:rsidRPr="00E53A42">
              <w:rPr>
                <w:rFonts w:ascii="Lato" w:eastAsia="Times New Roman" w:hAnsi="Lato"/>
                <w:i/>
                <w:iCs/>
                <w:color w:val="000000" w:themeColor="text1"/>
                <w:sz w:val="20"/>
                <w:szCs w:val="20"/>
              </w:rPr>
              <w:t xml:space="preserve">neatbilst </w:t>
            </w:r>
            <w:r w:rsidRPr="00E53A42">
              <w:rPr>
                <w:rFonts w:ascii="Lato" w:eastAsia="Times New Roman" w:hAnsi="Lato"/>
                <w:i/>
                <w:iCs/>
                <w:color w:val="000000" w:themeColor="text1"/>
                <w:sz w:val="20"/>
                <w:szCs w:val="20"/>
              </w:rPr>
              <w:t xml:space="preserve">šim </w:t>
            </w:r>
            <w:r w:rsidR="009A1382" w:rsidRPr="00E53A42">
              <w:rPr>
                <w:rFonts w:ascii="Lato" w:eastAsia="Times New Roman" w:hAnsi="Lato"/>
                <w:i/>
                <w:iCs/>
                <w:color w:val="000000" w:themeColor="text1"/>
                <w:sz w:val="20"/>
                <w:szCs w:val="20"/>
              </w:rPr>
              <w:t xml:space="preserve">kritērijam </w:t>
            </w:r>
            <w:r w:rsidRPr="00E53A42">
              <w:rPr>
                <w:rFonts w:ascii="Lato" w:eastAsia="Times New Roman" w:hAnsi="Lato"/>
                <w:i/>
                <w:iCs/>
                <w:color w:val="000000" w:themeColor="text1"/>
                <w:sz w:val="20"/>
                <w:szCs w:val="20"/>
              </w:rPr>
              <w:t>(</w:t>
            </w:r>
            <w:r w:rsidR="002B6BD1" w:rsidRPr="00E53A42">
              <w:rPr>
                <w:rFonts w:ascii="Lato" w:eastAsia="Times New Roman" w:hAnsi="Lato"/>
                <w:i/>
                <w:iCs/>
                <w:color w:val="000000" w:themeColor="text1"/>
                <w:sz w:val="20"/>
                <w:szCs w:val="20"/>
              </w:rPr>
              <w:t xml:space="preserve">sk. </w:t>
            </w:r>
            <w:r w:rsidR="009A1382" w:rsidRPr="00E53A42">
              <w:rPr>
                <w:rFonts w:ascii="Lato" w:eastAsia="Times New Roman" w:hAnsi="Lato"/>
                <w:i/>
                <w:iCs/>
                <w:color w:val="000000" w:themeColor="text1"/>
                <w:sz w:val="20"/>
                <w:szCs w:val="20"/>
              </w:rPr>
              <w:t>kritēriju</w:t>
            </w:r>
            <w:r w:rsidR="005D393C" w:rsidRPr="00E53A42">
              <w:rPr>
                <w:rFonts w:ascii="Lato" w:eastAsia="Times New Roman" w:hAnsi="Lato"/>
                <w:i/>
                <w:iCs/>
                <w:color w:val="000000" w:themeColor="text1"/>
                <w:sz w:val="20"/>
                <w:szCs w:val="20"/>
              </w:rPr>
              <w:t xml:space="preserve"> 2</w:t>
            </w:r>
            <w:r w:rsidRPr="00E53A42">
              <w:rPr>
                <w:rFonts w:ascii="Lato" w:eastAsia="Times New Roman" w:hAnsi="Lato"/>
                <w:i/>
                <w:iCs/>
                <w:color w:val="000000" w:themeColor="text1"/>
                <w:sz w:val="20"/>
                <w:szCs w:val="20"/>
              </w:rPr>
              <w:t>.</w:t>
            </w:r>
            <w:r w:rsidRPr="00E53A42">
              <w:rPr>
                <w:rFonts w:ascii="Lato" w:eastAsia="Times New Roman" w:hAnsi="Lato"/>
                <w:i/>
                <w:color w:val="000000" w:themeColor="text1"/>
                <w:sz w:val="20"/>
                <w:szCs w:val="20"/>
              </w:rPr>
              <w:t>5</w:t>
            </w:r>
            <w:r w:rsidRPr="00E53A42">
              <w:rPr>
                <w:rFonts w:ascii="Lato" w:eastAsia="Times New Roman" w:hAnsi="Lato"/>
                <w:i/>
                <w:iCs/>
                <w:color w:val="000000" w:themeColor="text1"/>
                <w:sz w:val="20"/>
                <w:szCs w:val="20"/>
              </w:rPr>
              <w:t>).</w:t>
            </w:r>
          </w:p>
          <w:p w14:paraId="467F90EB" w14:textId="69800EE3" w:rsidR="00297BE9" w:rsidRPr="00E53A42" w:rsidRDefault="032ADB53" w:rsidP="00E06994">
            <w:pPr>
              <w:spacing w:before="240"/>
              <w:jc w:val="both"/>
              <w:rPr>
                <w:rFonts w:ascii="Lato" w:eastAsia="Times New Roman" w:hAnsi="Lato"/>
                <w:i/>
                <w:iCs/>
                <w:color w:val="000000" w:themeColor="text1"/>
                <w:sz w:val="20"/>
                <w:szCs w:val="20"/>
              </w:rPr>
            </w:pPr>
            <w:r w:rsidRPr="00E53A42">
              <w:rPr>
                <w:rFonts w:ascii="Lato" w:eastAsia="Times New Roman" w:hAnsi="Lato"/>
                <w:i/>
                <w:iCs/>
                <w:color w:val="000000" w:themeColor="text1"/>
                <w:sz w:val="20"/>
                <w:szCs w:val="20"/>
              </w:rPr>
              <w:t xml:space="preserve">Informācija par pieejamajiem nemotorizētajiem transportlīdzekļiem viesiem ir pieejama tādās vietās kā reģistratūra, konsjeržu galds, vides stūrītis, TV monitori, </w:t>
            </w:r>
            <w:r w:rsidR="000A2338" w:rsidRPr="00E53A42">
              <w:rPr>
                <w:rFonts w:ascii="Lato" w:eastAsia="Times New Roman" w:hAnsi="Lato"/>
                <w:i/>
                <w:iCs/>
                <w:color w:val="000000" w:themeColor="text1"/>
                <w:sz w:val="20"/>
                <w:szCs w:val="20"/>
              </w:rPr>
              <w:t>viesu lietotn</w:t>
            </w:r>
            <w:r w:rsidR="00454209" w:rsidRPr="00E53A42">
              <w:rPr>
                <w:rFonts w:ascii="Lato" w:eastAsia="Times New Roman" w:hAnsi="Lato"/>
                <w:i/>
                <w:iCs/>
                <w:color w:val="000000" w:themeColor="text1"/>
                <w:sz w:val="20"/>
                <w:szCs w:val="20"/>
              </w:rPr>
              <w:t>e</w:t>
            </w:r>
            <w:r w:rsidR="000A2338" w:rsidRPr="00E53A42">
              <w:rPr>
                <w:rFonts w:ascii="Lato" w:eastAsia="Times New Roman" w:hAnsi="Lato"/>
                <w:i/>
                <w:iCs/>
                <w:color w:val="000000" w:themeColor="text1"/>
                <w:sz w:val="20"/>
                <w:szCs w:val="20"/>
              </w:rPr>
              <w:t>s, QR kod</w:t>
            </w:r>
            <w:r w:rsidR="00454209" w:rsidRPr="00E53A42">
              <w:rPr>
                <w:rFonts w:ascii="Lato" w:eastAsia="Times New Roman" w:hAnsi="Lato"/>
                <w:i/>
                <w:iCs/>
                <w:color w:val="000000" w:themeColor="text1"/>
                <w:sz w:val="20"/>
                <w:szCs w:val="20"/>
              </w:rPr>
              <w:t>i</w:t>
            </w:r>
            <w:r w:rsidR="000A2338" w:rsidRPr="00E53A42">
              <w:rPr>
                <w:rFonts w:ascii="Lato" w:eastAsia="Times New Roman" w:hAnsi="Lato"/>
                <w:i/>
                <w:iCs/>
                <w:color w:val="000000" w:themeColor="text1"/>
                <w:sz w:val="20"/>
                <w:szCs w:val="20"/>
              </w:rPr>
              <w:t xml:space="preserve"> </w:t>
            </w:r>
            <w:r w:rsidRPr="00E53A42">
              <w:rPr>
                <w:rFonts w:ascii="Lato" w:eastAsia="Times New Roman" w:hAnsi="Lato"/>
                <w:i/>
                <w:iCs/>
                <w:color w:val="000000" w:themeColor="text1"/>
                <w:sz w:val="20"/>
                <w:szCs w:val="20"/>
              </w:rPr>
              <w:t>vai map</w:t>
            </w:r>
            <w:r w:rsidR="00454209" w:rsidRPr="00E53A42">
              <w:rPr>
                <w:rFonts w:ascii="Lato" w:eastAsia="Times New Roman" w:hAnsi="Lato"/>
                <w:i/>
                <w:iCs/>
                <w:color w:val="000000" w:themeColor="text1"/>
                <w:sz w:val="20"/>
                <w:szCs w:val="20"/>
              </w:rPr>
              <w:t>e</w:t>
            </w:r>
            <w:r w:rsidRPr="00E53A42">
              <w:rPr>
                <w:rFonts w:ascii="Lato" w:eastAsia="Times New Roman" w:hAnsi="Lato"/>
                <w:i/>
                <w:iCs/>
                <w:color w:val="000000" w:themeColor="text1"/>
                <w:sz w:val="20"/>
                <w:szCs w:val="20"/>
              </w:rPr>
              <w:t>s viesu/sanāksmju telpās.</w:t>
            </w:r>
          </w:p>
          <w:p w14:paraId="52A31F7E" w14:textId="334955BF" w:rsidR="00591F07" w:rsidRPr="00E53A42" w:rsidRDefault="00591F07" w:rsidP="00E06994">
            <w:pPr>
              <w:spacing w:before="240"/>
              <w:jc w:val="both"/>
              <w:rPr>
                <w:rFonts w:ascii="Lato" w:eastAsia="Times New Roman" w:hAnsi="Lato"/>
                <w:color w:val="000000" w:themeColor="text1"/>
                <w:sz w:val="20"/>
                <w:szCs w:val="20"/>
              </w:rPr>
            </w:pPr>
            <w:r w:rsidRPr="00E53A42">
              <w:rPr>
                <w:rFonts w:ascii="MS Gothic" w:eastAsia="MS Gothic" w:hAnsi="MS Gothic" w:cs="MS Gothic" w:hint="eastAsia"/>
                <w:b/>
                <w:bCs/>
                <w:color w:val="000000" w:themeColor="text1"/>
                <w:sz w:val="20"/>
                <w:szCs w:val="20"/>
              </w:rPr>
              <w:t xml:space="preserve">ⓘ </w:t>
            </w:r>
            <w:r w:rsidRPr="00E53A42">
              <w:rPr>
                <w:rFonts w:ascii="Lato" w:eastAsia="Times New Roman" w:hAnsi="Lato"/>
                <w:b/>
                <w:bCs/>
                <w:color w:val="000000" w:themeColor="text1"/>
                <w:sz w:val="20"/>
                <w:szCs w:val="20"/>
              </w:rPr>
              <w:t>Piezīme par valsts pielāgojumiem</w:t>
            </w:r>
            <w:r w:rsidRPr="00E53A42">
              <w:rPr>
                <w:rFonts w:ascii="Lato" w:eastAsia="Times New Roman" w:hAnsi="Lato"/>
                <w:color w:val="000000" w:themeColor="text1"/>
                <w:sz w:val="20"/>
                <w:szCs w:val="20"/>
              </w:rPr>
              <w:t xml:space="preserve">: BE </w:t>
            </w:r>
            <w:r w:rsidR="00282F61" w:rsidRPr="00E53A42">
              <w:rPr>
                <w:rFonts w:ascii="Lato" w:eastAsia="Times New Roman" w:hAnsi="Lato"/>
                <w:color w:val="000000" w:themeColor="text1"/>
                <w:sz w:val="20"/>
                <w:szCs w:val="20"/>
              </w:rPr>
              <w:t xml:space="preserve">šis </w:t>
            </w:r>
            <w:r w:rsidR="009A1382" w:rsidRPr="00E53A42">
              <w:rPr>
                <w:rFonts w:ascii="Lato" w:eastAsia="Times New Roman" w:hAnsi="Lato"/>
                <w:color w:val="000000" w:themeColor="text1"/>
                <w:sz w:val="20"/>
                <w:szCs w:val="20"/>
              </w:rPr>
              <w:t xml:space="preserve">kritērijs </w:t>
            </w:r>
            <w:r w:rsidR="00282F61" w:rsidRPr="00E53A42">
              <w:rPr>
                <w:rFonts w:ascii="Lato" w:eastAsia="Times New Roman" w:hAnsi="Lato"/>
                <w:color w:val="000000" w:themeColor="text1"/>
                <w:sz w:val="20"/>
                <w:szCs w:val="20"/>
              </w:rPr>
              <w:t>ir obligāts</w:t>
            </w:r>
            <w:r w:rsidRPr="00E53A42">
              <w:rPr>
                <w:rFonts w:ascii="Lato" w:eastAsia="Times New Roman" w:hAnsi="Lato"/>
                <w:color w:val="000000" w:themeColor="text1"/>
                <w:sz w:val="20"/>
                <w:szCs w:val="20"/>
              </w:rPr>
              <w:t>.</w:t>
            </w:r>
          </w:p>
          <w:p w14:paraId="0C33F472" w14:textId="77777777" w:rsidR="00454209" w:rsidRPr="00E53A42" w:rsidRDefault="00454209" w:rsidP="00454209">
            <w:pPr>
              <w:jc w:val="both"/>
              <w:rPr>
                <w:rFonts w:ascii="Lato" w:eastAsia="Calibri" w:hAnsi="Lato" w:cs="Calibri"/>
                <w:b/>
                <w:bCs/>
                <w:color w:val="000000" w:themeColor="text1"/>
                <w:sz w:val="20"/>
                <w:szCs w:val="20"/>
              </w:rPr>
            </w:pPr>
          </w:p>
          <w:p w14:paraId="45AE7B12" w14:textId="51B447D1" w:rsidR="00454209" w:rsidRPr="00E53A42" w:rsidRDefault="00454209" w:rsidP="00454209">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5AEAFD0F" w14:textId="1D7D612B" w:rsidR="00297BE9" w:rsidRPr="001A3206" w:rsidRDefault="00297BE9" w:rsidP="00E06994">
            <w:pPr>
              <w:spacing w:line="259" w:lineRule="auto"/>
              <w:jc w:val="both"/>
              <w:rPr>
                <w:rFonts w:ascii="Lato" w:eastAsia="Times New Roman" w:hAnsi="Lato"/>
                <w:i/>
                <w:iCs/>
                <w:color w:val="000000" w:themeColor="text1"/>
                <w:sz w:val="20"/>
                <w:szCs w:val="20"/>
              </w:rPr>
            </w:pPr>
            <w:r w:rsidRPr="00E53A42">
              <w:rPr>
                <w:rFonts w:ascii="Lato" w:eastAsia="Times New Roman" w:hAnsi="Lato"/>
                <w:i/>
                <w:iCs/>
                <w:color w:val="000000" w:themeColor="text1"/>
                <w:sz w:val="20"/>
                <w:szCs w:val="20"/>
              </w:rPr>
              <w:t xml:space="preserve">Vizuālās pārbaudes laikā </w:t>
            </w:r>
            <w:r w:rsidR="00B465A1" w:rsidRPr="00E53A42">
              <w:rPr>
                <w:rFonts w:ascii="Lato" w:eastAsia="Times New Roman" w:hAnsi="Lato"/>
                <w:i/>
                <w:iCs/>
                <w:color w:val="000000" w:themeColor="text1"/>
                <w:sz w:val="20"/>
                <w:szCs w:val="20"/>
              </w:rPr>
              <w:t>auditors</w:t>
            </w:r>
            <w:r w:rsidR="00B465A1" w:rsidRPr="001A3206">
              <w:rPr>
                <w:rFonts w:ascii="Lato" w:eastAsia="Times New Roman" w:hAnsi="Lato"/>
                <w:i/>
                <w:iCs/>
                <w:color w:val="000000" w:themeColor="text1"/>
                <w:sz w:val="20"/>
                <w:szCs w:val="20"/>
              </w:rPr>
              <w:t xml:space="preserve"> </w:t>
            </w:r>
            <w:r w:rsidR="00454209">
              <w:rPr>
                <w:rFonts w:ascii="Lato" w:eastAsia="Times New Roman" w:hAnsi="Lato"/>
                <w:i/>
                <w:iCs/>
                <w:color w:val="000000" w:themeColor="text1"/>
                <w:sz w:val="20"/>
                <w:szCs w:val="20"/>
              </w:rPr>
              <w:t>pārliecinās par atbilstību</w:t>
            </w:r>
            <w:r w:rsidRPr="001A3206">
              <w:rPr>
                <w:rFonts w:ascii="Lato" w:eastAsia="Times New Roman" w:hAnsi="Lato"/>
                <w:i/>
                <w:iCs/>
                <w:color w:val="000000" w:themeColor="text1"/>
                <w:sz w:val="20"/>
                <w:szCs w:val="20"/>
              </w:rPr>
              <w:t xml:space="preserve"> vismaz </w:t>
            </w:r>
            <w:r w:rsidR="00B10BB1">
              <w:rPr>
                <w:rFonts w:ascii="Lato" w:eastAsia="Times New Roman" w:hAnsi="Lato"/>
                <w:i/>
                <w:iCs/>
                <w:color w:val="000000" w:themeColor="text1"/>
                <w:sz w:val="20"/>
                <w:szCs w:val="20"/>
              </w:rPr>
              <w:t xml:space="preserve">vienam </w:t>
            </w:r>
            <w:r w:rsidR="00B10BB1" w:rsidRPr="001A3206">
              <w:rPr>
                <w:rFonts w:ascii="Lato" w:eastAsia="Times New Roman" w:hAnsi="Lato"/>
                <w:i/>
                <w:iCs/>
                <w:color w:val="000000" w:themeColor="text1"/>
                <w:sz w:val="20"/>
                <w:szCs w:val="20"/>
              </w:rPr>
              <w:t>no</w:t>
            </w:r>
            <w:r w:rsidRPr="001A3206">
              <w:rPr>
                <w:rFonts w:ascii="Lato" w:eastAsia="Times New Roman" w:hAnsi="Lato"/>
                <w:i/>
                <w:iCs/>
                <w:color w:val="000000" w:themeColor="text1"/>
                <w:sz w:val="20"/>
                <w:szCs w:val="20"/>
              </w:rPr>
              <w:t xml:space="preserve"> </w:t>
            </w:r>
            <w:r w:rsidR="00B465A1" w:rsidRPr="001A3206">
              <w:rPr>
                <w:rFonts w:ascii="Lato" w:eastAsia="Times New Roman" w:hAnsi="Lato"/>
                <w:i/>
                <w:iCs/>
                <w:color w:val="000000" w:themeColor="text1"/>
                <w:sz w:val="20"/>
                <w:szCs w:val="20"/>
              </w:rPr>
              <w:t>šiem</w:t>
            </w:r>
            <w:r w:rsidRPr="001A3206">
              <w:rPr>
                <w:rFonts w:ascii="Lato" w:eastAsia="Times New Roman" w:hAnsi="Lato"/>
                <w:i/>
                <w:iCs/>
                <w:color w:val="000000" w:themeColor="text1"/>
                <w:sz w:val="20"/>
                <w:szCs w:val="20"/>
              </w:rPr>
              <w:t xml:space="preserve"> </w:t>
            </w:r>
            <w:r w:rsidR="00454209">
              <w:rPr>
                <w:rFonts w:ascii="Lato" w:eastAsia="Times New Roman" w:hAnsi="Lato"/>
                <w:i/>
                <w:iCs/>
                <w:color w:val="000000" w:themeColor="text1"/>
                <w:sz w:val="20"/>
                <w:szCs w:val="20"/>
              </w:rPr>
              <w:t>parametriem</w:t>
            </w:r>
            <w:r w:rsidRPr="001A3206">
              <w:rPr>
                <w:rFonts w:ascii="Lato" w:eastAsia="Times New Roman" w:hAnsi="Lato"/>
                <w:i/>
                <w:iCs/>
                <w:color w:val="000000" w:themeColor="text1"/>
                <w:sz w:val="20"/>
                <w:szCs w:val="20"/>
              </w:rPr>
              <w:t>:</w:t>
            </w:r>
          </w:p>
          <w:p w14:paraId="4EC24906" w14:textId="27B87A57" w:rsidR="00B465A1" w:rsidRPr="001A3206" w:rsidRDefault="00297BE9" w:rsidP="00167732">
            <w:pPr>
              <w:pStyle w:val="ListParagraph"/>
              <w:numPr>
                <w:ilvl w:val="0"/>
                <w:numId w:val="126"/>
              </w:numPr>
              <w:spacing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nemotorizēto transportlīdzekļu pieejamīb</w:t>
            </w:r>
            <w:r w:rsidR="00454209">
              <w:rPr>
                <w:rFonts w:ascii="Lato" w:eastAsia="Times New Roman" w:hAnsi="Lato"/>
                <w:i/>
                <w:color w:val="000000" w:themeColor="text1"/>
                <w:sz w:val="20"/>
                <w:szCs w:val="20"/>
                <w:lang w:val="en-GB"/>
              </w:rPr>
              <w:t>a</w:t>
            </w:r>
            <w:r w:rsidRPr="001A3206">
              <w:rPr>
                <w:rFonts w:ascii="Lato" w:eastAsia="Times New Roman" w:hAnsi="Lato"/>
                <w:i/>
                <w:color w:val="000000" w:themeColor="text1"/>
                <w:sz w:val="20"/>
                <w:szCs w:val="20"/>
                <w:lang w:val="en-GB"/>
              </w:rPr>
              <w:t xml:space="preserve"> un šā pakalpojuma popularizēšan</w:t>
            </w:r>
            <w:r w:rsidR="00454209">
              <w:rPr>
                <w:rFonts w:ascii="Lato" w:eastAsia="Times New Roman" w:hAnsi="Lato"/>
                <w:i/>
                <w:color w:val="000000" w:themeColor="text1"/>
                <w:sz w:val="20"/>
                <w:szCs w:val="20"/>
                <w:lang w:val="en-GB"/>
              </w:rPr>
              <w:t>a uz vietas</w:t>
            </w:r>
            <w:r w:rsidR="00B465A1" w:rsidRPr="001A3206">
              <w:rPr>
                <w:rFonts w:ascii="Lato" w:eastAsia="Times New Roman" w:hAnsi="Lato"/>
                <w:i/>
                <w:color w:val="000000" w:themeColor="text1"/>
                <w:sz w:val="20"/>
                <w:szCs w:val="20"/>
                <w:lang w:val="en-GB"/>
              </w:rPr>
              <w:t>; vai</w:t>
            </w:r>
          </w:p>
          <w:p w14:paraId="28F3694C" w14:textId="03EA56C0" w:rsidR="00297BE9" w:rsidRPr="001A3206" w:rsidRDefault="00297BE9" w:rsidP="00167732">
            <w:pPr>
              <w:pStyle w:val="ListParagraph"/>
              <w:numPr>
                <w:ilvl w:val="0"/>
                <w:numId w:val="126"/>
              </w:numPr>
              <w:spacing w:after="240"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skaidri sniegtas informācijas par ārējiem nomas pakalpojumiem </w:t>
            </w:r>
            <w:r w:rsidR="00454209">
              <w:rPr>
                <w:rFonts w:ascii="Lato" w:eastAsia="Times New Roman" w:hAnsi="Lato"/>
                <w:i/>
                <w:color w:val="000000" w:themeColor="text1"/>
                <w:sz w:val="20"/>
                <w:szCs w:val="20"/>
                <w:lang w:val="en-GB"/>
              </w:rPr>
              <w:t xml:space="preserve">un to </w:t>
            </w:r>
            <w:r w:rsidRPr="001A3206">
              <w:rPr>
                <w:rFonts w:ascii="Lato" w:eastAsia="Times New Roman" w:hAnsi="Lato"/>
                <w:i/>
                <w:color w:val="000000" w:themeColor="text1"/>
                <w:sz w:val="20"/>
                <w:szCs w:val="20"/>
                <w:lang w:val="en-GB"/>
              </w:rPr>
              <w:t>pieejamību viesiem.</w:t>
            </w:r>
          </w:p>
        </w:tc>
      </w:tr>
    </w:tbl>
    <w:p w14:paraId="7D65BD8C" w14:textId="65495411" w:rsidR="006D655D" w:rsidRPr="001A3206" w:rsidRDefault="006D655D">
      <w:pPr>
        <w:widowControl/>
        <w:suppressAutoHyphens w:val="0"/>
        <w:rPr>
          <w:rFonts w:ascii="Lato" w:hAnsi="Lato"/>
        </w:rPr>
      </w:pPr>
    </w:p>
    <w:p w14:paraId="13F41BB8" w14:textId="77777777" w:rsidR="000A438F" w:rsidRPr="001A3206" w:rsidRDefault="000A438F">
      <w:pPr>
        <w:rPr>
          <w:rFonts w:ascii="Lato" w:hAnsi="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109"/>
        <w:gridCol w:w="1669"/>
        <w:gridCol w:w="32"/>
        <w:gridCol w:w="11056"/>
      </w:tblGrid>
      <w:tr w:rsidR="00A662E0" w:rsidRPr="001A3206" w14:paraId="6B60D806" w14:textId="77777777" w:rsidTr="5FC0DF8C">
        <w:trPr>
          <w:trHeight w:val="792"/>
          <w:jc w:val="center"/>
        </w:trPr>
        <w:tc>
          <w:tcPr>
            <w:tcW w:w="13603" w:type="dxa"/>
            <w:gridSpan w:val="5"/>
          </w:tcPr>
          <w:p w14:paraId="38800A0A" w14:textId="7DFAD5A1" w:rsidR="00A662E0" w:rsidRPr="001A3206" w:rsidRDefault="00D91F4E" w:rsidP="00D91F4E">
            <w:pPr>
              <w:pStyle w:val="Heading2"/>
              <w:jc w:val="center"/>
            </w:pPr>
            <w:bookmarkStart w:id="15" w:name="_Toc225796452"/>
            <w:r w:rsidRPr="001A3206">
              <w:lastRenderedPageBreak/>
              <w:t>ŪDENS</w:t>
            </w:r>
            <w:bookmarkEnd w:id="15"/>
          </w:p>
          <w:p w14:paraId="230E019E" w14:textId="1AE2866A" w:rsidR="00A662E0" w:rsidRPr="001A3206" w:rsidRDefault="4B173B03" w:rsidP="4765F4D2">
            <w:pPr>
              <w:spacing w:before="240" w:after="240"/>
              <w:jc w:val="center"/>
              <w:rPr>
                <w:rFonts w:ascii="Lato" w:hAnsi="Lato" w:cstheme="minorBidi"/>
                <w:b/>
                <w:bCs/>
                <w:sz w:val="20"/>
                <w:szCs w:val="20"/>
              </w:rPr>
            </w:pPr>
            <w:r w:rsidRPr="001A3206">
              <w:rPr>
                <w:rFonts w:ascii="Lato" w:hAnsi="Lato" w:cs="Arial"/>
                <w:b/>
                <w:bCs/>
                <w:snapToGrid w:val="0"/>
                <w:color w:val="000000" w:themeColor="text1"/>
                <w:lang w:eastAsia="en-US"/>
              </w:rPr>
              <w:t xml:space="preserve">Ūdens </w:t>
            </w:r>
            <w:r w:rsidR="6A312D9B" w:rsidRPr="001A3206">
              <w:rPr>
                <w:rFonts w:ascii="Lato" w:hAnsi="Lato" w:cs="Arial"/>
                <w:b/>
                <w:bCs/>
                <w:snapToGrid w:val="0"/>
                <w:color w:val="000000" w:themeColor="text1"/>
                <w:lang w:eastAsia="en-US"/>
              </w:rPr>
              <w:t>apsaimniekošana</w:t>
            </w:r>
            <w:r w:rsidRPr="001A3206">
              <w:rPr>
                <w:rFonts w:ascii="Lato" w:hAnsi="Lato" w:cs="Arial"/>
                <w:b/>
                <w:bCs/>
                <w:snapToGrid w:val="0"/>
                <w:color w:val="000000" w:themeColor="text1"/>
                <w:lang w:eastAsia="en-US"/>
              </w:rPr>
              <w:t>, ūdens piesārņojums</w:t>
            </w:r>
          </w:p>
        </w:tc>
      </w:tr>
      <w:tr w:rsidR="00A662E0" w:rsidRPr="001A3206" w14:paraId="021427B1" w14:textId="77777777" w:rsidTr="5FC0DF8C">
        <w:trPr>
          <w:trHeight w:val="792"/>
          <w:jc w:val="center"/>
        </w:trPr>
        <w:tc>
          <w:tcPr>
            <w:tcW w:w="13603" w:type="dxa"/>
            <w:gridSpan w:val="5"/>
          </w:tcPr>
          <w:p w14:paraId="7D4C3EE9" w14:textId="1A4C3C81" w:rsidR="00A662E0" w:rsidRPr="001A3206" w:rsidRDefault="00A662E0" w:rsidP="006A6864">
            <w:pPr>
              <w:pStyle w:val="Heading2"/>
              <w:numPr>
                <w:ilvl w:val="0"/>
                <w:numId w:val="0"/>
              </w:numPr>
              <w:jc w:val="center"/>
              <w:rPr>
                <w:color w:val="auto"/>
              </w:rPr>
            </w:pPr>
            <w:bookmarkStart w:id="16" w:name="_Toc225796453"/>
            <w:r w:rsidRPr="001A3206">
              <w:rPr>
                <w:color w:val="auto"/>
              </w:rPr>
              <w:t xml:space="preserve">Ūdens </w:t>
            </w:r>
            <w:r w:rsidR="00B976B2" w:rsidRPr="001A3206">
              <w:rPr>
                <w:color w:val="auto"/>
              </w:rPr>
              <w:t>apsaimniekošana</w:t>
            </w:r>
            <w:bookmarkEnd w:id="16"/>
          </w:p>
          <w:p w14:paraId="71165DAA" w14:textId="77777777" w:rsidR="00A662E0" w:rsidRPr="001A3206" w:rsidRDefault="00A662E0"/>
        </w:tc>
      </w:tr>
      <w:tr w:rsidR="00A662E0" w:rsidRPr="001A3206" w14:paraId="7D9C81B7" w14:textId="77777777" w:rsidTr="5FC0DF8C">
        <w:trPr>
          <w:trHeight w:val="792"/>
          <w:jc w:val="center"/>
        </w:trPr>
        <w:tc>
          <w:tcPr>
            <w:tcW w:w="846" w:type="dxa"/>
            <w:gridSpan w:val="2"/>
          </w:tcPr>
          <w:p w14:paraId="5A435830" w14:textId="77777777" w:rsidR="00A662E0" w:rsidRPr="001A3206" w:rsidRDefault="00A662E0">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1" w:type="dxa"/>
            <w:gridSpan w:val="2"/>
          </w:tcPr>
          <w:p w14:paraId="649B0DB1" w14:textId="71F5F152" w:rsidR="00A662E0" w:rsidRPr="001A3206" w:rsidRDefault="009A1382" w:rsidP="00196AB9">
            <w:pPr>
              <w:spacing w:before="240" w:after="240"/>
              <w:jc w:val="center"/>
              <w:rPr>
                <w:rFonts w:ascii="Lato" w:hAnsi="Lato" w:cstheme="minorBidi"/>
                <w:b/>
                <w:sz w:val="20"/>
                <w:szCs w:val="20"/>
              </w:rPr>
            </w:pPr>
            <w:r w:rsidRPr="001A3206">
              <w:rPr>
                <w:rFonts w:ascii="Lato" w:hAnsi="Lato" w:cstheme="minorBidi"/>
                <w:b/>
                <w:sz w:val="20"/>
                <w:szCs w:val="20"/>
              </w:rPr>
              <w:t>Kritērijs</w:t>
            </w:r>
          </w:p>
        </w:tc>
        <w:tc>
          <w:tcPr>
            <w:tcW w:w="11056" w:type="dxa"/>
          </w:tcPr>
          <w:p w14:paraId="2B69317E" w14:textId="79E842C0" w:rsidR="00A662E0" w:rsidRPr="001A3206" w:rsidRDefault="00E92395">
            <w:pPr>
              <w:spacing w:before="240" w:after="240"/>
              <w:jc w:val="center"/>
              <w:rPr>
                <w:rFonts w:ascii="Lato" w:hAnsi="Lato" w:cstheme="minorBidi"/>
                <w:b/>
                <w:sz w:val="20"/>
                <w:szCs w:val="20"/>
              </w:rPr>
            </w:pPr>
            <w:r>
              <w:rPr>
                <w:rFonts w:ascii="Lato" w:hAnsi="Lato" w:cstheme="minorBidi"/>
                <w:b/>
                <w:sz w:val="20"/>
                <w:szCs w:val="20"/>
              </w:rPr>
              <w:t>Skaidrojumi</w:t>
            </w:r>
          </w:p>
        </w:tc>
      </w:tr>
      <w:tr w:rsidR="00A662E0" w:rsidRPr="001A3206" w14:paraId="2EF3C610" w14:textId="77777777" w:rsidTr="5FC0DF8C">
        <w:trPr>
          <w:trHeight w:val="792"/>
          <w:jc w:val="center"/>
        </w:trPr>
        <w:tc>
          <w:tcPr>
            <w:tcW w:w="846" w:type="dxa"/>
            <w:gridSpan w:val="2"/>
          </w:tcPr>
          <w:p w14:paraId="6BE4EE97" w14:textId="57479B27" w:rsidR="00A662E0" w:rsidRPr="001A3206" w:rsidRDefault="0019531E" w:rsidP="0019531E">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lang w:eastAsia="nl-NL"/>
              </w:rPr>
              <w:t>3</w:t>
            </w:r>
            <w:r w:rsidR="00A662E0" w:rsidRPr="001A3206">
              <w:rPr>
                <w:rFonts w:ascii="Lato" w:eastAsia="Times New Roman" w:hAnsi="Lato" w:cstheme="minorBidi"/>
                <w:sz w:val="20"/>
                <w:szCs w:val="20"/>
                <w:lang w:eastAsia="nl-NL"/>
              </w:rPr>
              <w:t>.1</w:t>
            </w:r>
          </w:p>
        </w:tc>
        <w:tc>
          <w:tcPr>
            <w:tcW w:w="1701" w:type="dxa"/>
            <w:gridSpan w:val="2"/>
          </w:tcPr>
          <w:p w14:paraId="0B6B3ED1" w14:textId="67C8F901" w:rsidR="00A662E0" w:rsidRPr="001A3206" w:rsidRDefault="00E92395" w:rsidP="00196AB9">
            <w:pPr>
              <w:spacing w:before="240" w:after="240"/>
              <w:rPr>
                <w:rFonts w:ascii="Lato" w:eastAsia="Calibri" w:hAnsi="Lato" w:cs="Calibri"/>
                <w:color w:val="000000" w:themeColor="text1"/>
                <w:sz w:val="20"/>
                <w:szCs w:val="20"/>
                <w:lang w:val="sv-SE"/>
              </w:rPr>
            </w:pPr>
            <w:r>
              <w:rPr>
                <w:rFonts w:ascii="Lato" w:eastAsia="Calibri" w:hAnsi="Lato" w:cs="Calibri"/>
                <w:color w:val="000000" w:themeColor="text1"/>
                <w:sz w:val="20"/>
                <w:szCs w:val="20"/>
              </w:rPr>
              <w:t>Vismaz reizi mēnesī tiek reģistrēts k</w:t>
            </w:r>
            <w:r w:rsidR="00A662E0" w:rsidRPr="001A3206">
              <w:rPr>
                <w:rFonts w:ascii="Lato" w:eastAsia="Calibri" w:hAnsi="Lato" w:cs="Calibri"/>
                <w:color w:val="000000" w:themeColor="text1"/>
                <w:sz w:val="20"/>
                <w:szCs w:val="20"/>
              </w:rPr>
              <w:t xml:space="preserve">opējais ūdens patēriņš. </w:t>
            </w:r>
            <w:r w:rsidR="00A662E0" w:rsidRPr="001A3206">
              <w:rPr>
                <w:rFonts w:ascii="Lato" w:eastAsia="Calibri" w:hAnsi="Lato" w:cs="Calibri"/>
                <w:color w:val="000000" w:themeColor="text1"/>
                <w:sz w:val="20"/>
                <w:szCs w:val="20"/>
                <w:lang w:val="sv-SE"/>
              </w:rPr>
              <w:t xml:space="preserve">(I) </w:t>
            </w:r>
          </w:p>
          <w:p w14:paraId="48A20DB1" w14:textId="2C5588A1" w:rsidR="00A662E0" w:rsidRPr="001A3206" w:rsidRDefault="00A662E0" w:rsidP="00196AB9">
            <w:pPr>
              <w:spacing w:before="240" w:after="240"/>
              <w:rPr>
                <w:rFonts w:ascii="Lato" w:hAnsi="Lato" w:cstheme="minorBidi"/>
                <w:b/>
                <w:sz w:val="20"/>
                <w:szCs w:val="20"/>
                <w:lang w:val="sv-SE"/>
              </w:rPr>
            </w:pPr>
            <w:r w:rsidRPr="001A3206">
              <w:rPr>
                <w:rFonts w:ascii="Lato" w:eastAsia="Calibri" w:hAnsi="Lato" w:cs="Calibri"/>
                <w:color w:val="000000" w:themeColor="text1"/>
                <w:sz w:val="20"/>
                <w:szCs w:val="20"/>
                <w:lang w:val="sv-SE"/>
              </w:rPr>
              <w:t>HH, CHP, SA, CC, R, A</w:t>
            </w:r>
          </w:p>
        </w:tc>
        <w:tc>
          <w:tcPr>
            <w:tcW w:w="11056" w:type="dxa"/>
          </w:tcPr>
          <w:p w14:paraId="686764DF" w14:textId="22C3E1EC" w:rsidR="00A662E0" w:rsidRPr="00E53A42" w:rsidRDefault="00E92395" w:rsidP="00E06994">
            <w:pPr>
              <w:spacing w:before="240"/>
              <w:jc w:val="both"/>
              <w:rPr>
                <w:rFonts w:ascii="Lato" w:hAnsi="Lato" w:cstheme="minorBidi"/>
                <w:b/>
                <w:bCs/>
                <w:sz w:val="20"/>
                <w:szCs w:val="20"/>
              </w:rPr>
            </w:pPr>
            <w:r w:rsidRPr="00E53A42">
              <w:rPr>
                <w:rFonts w:ascii="Lato" w:hAnsi="Lato" w:cstheme="minorBidi"/>
                <w:b/>
                <w:bCs/>
                <w:sz w:val="20"/>
                <w:szCs w:val="20"/>
              </w:rPr>
              <w:t>Nozīme</w:t>
            </w:r>
          </w:p>
          <w:p w14:paraId="6195BDCA" w14:textId="103F656A" w:rsidR="00A662E0" w:rsidRPr="00E53A42" w:rsidRDefault="00A662E0" w:rsidP="00E06994">
            <w:pPr>
              <w:spacing w:after="240"/>
              <w:jc w:val="both"/>
              <w:rPr>
                <w:rFonts w:ascii="Lato" w:hAnsi="Lato" w:cstheme="minorBidi"/>
                <w:sz w:val="20"/>
                <w:szCs w:val="20"/>
              </w:rPr>
            </w:pPr>
            <w:r w:rsidRPr="00E53A42">
              <w:rPr>
                <w:rFonts w:ascii="Lato" w:hAnsi="Lato" w:cstheme="minorBidi"/>
                <w:sz w:val="20"/>
                <w:szCs w:val="20"/>
              </w:rPr>
              <w:t xml:space="preserve">Lai efektīvi pārvaldītu un samazinātu </w:t>
            </w:r>
            <w:r w:rsidR="00E92395" w:rsidRPr="00E53A42">
              <w:rPr>
                <w:rFonts w:ascii="Lato" w:hAnsi="Lato" w:cstheme="minorBidi"/>
                <w:sz w:val="20"/>
                <w:szCs w:val="20"/>
              </w:rPr>
              <w:t xml:space="preserve">vides </w:t>
            </w:r>
            <w:r w:rsidRPr="00E53A42">
              <w:rPr>
                <w:rFonts w:ascii="Lato" w:hAnsi="Lato" w:cstheme="minorBidi"/>
                <w:sz w:val="20"/>
                <w:szCs w:val="20"/>
              </w:rPr>
              <w:t>ietekm</w:t>
            </w:r>
            <w:r w:rsidR="00E92395" w:rsidRPr="00E53A42">
              <w:rPr>
                <w:rFonts w:ascii="Lato" w:hAnsi="Lato" w:cstheme="minorBidi"/>
                <w:sz w:val="20"/>
                <w:szCs w:val="20"/>
              </w:rPr>
              <w:t>es</w:t>
            </w:r>
            <w:r w:rsidRPr="00E53A42">
              <w:rPr>
                <w:rFonts w:ascii="Lato" w:hAnsi="Lato" w:cstheme="minorBidi"/>
                <w:sz w:val="20"/>
                <w:szCs w:val="20"/>
              </w:rPr>
              <w:t xml:space="preserve"> un darbības izmaksas, </w:t>
            </w:r>
            <w:r w:rsidR="00843102">
              <w:rPr>
                <w:rFonts w:ascii="Lato" w:hAnsi="Lato" w:cstheme="minorBidi"/>
                <w:sz w:val="20"/>
                <w:szCs w:val="20"/>
              </w:rPr>
              <w:t>iestādes</w:t>
            </w:r>
            <w:r w:rsidRPr="00E53A42">
              <w:rPr>
                <w:rFonts w:ascii="Lato" w:hAnsi="Lato" w:cstheme="minorBidi"/>
                <w:sz w:val="20"/>
                <w:szCs w:val="20"/>
              </w:rPr>
              <w:t xml:space="preserve"> uzrauga, reģistrē un izprot savu ūdens patēriņu. Ikmēneša ūdens patēriņa reģistrēšana ļauj savlaicīgi atklāt neefektivitāti vai noplūdes, atbalsta uz datiem balstītu lēmumu pieņemšanu un atbilst labas prakses principiem ilgtspējas ziņojumu sagatavošanā.</w:t>
            </w:r>
          </w:p>
          <w:p w14:paraId="489ED51C" w14:textId="77777777" w:rsidR="00A662E0" w:rsidRPr="00E53A42" w:rsidRDefault="00A662E0" w:rsidP="00E06994">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10626E23" w14:textId="2B16D666" w:rsidR="00A662E0" w:rsidRPr="00E53A42" w:rsidRDefault="00E92395" w:rsidP="0E9B88C3">
            <w:pPr>
              <w:spacing w:after="240"/>
              <w:jc w:val="both"/>
              <w:rPr>
                <w:rFonts w:ascii="Lato" w:hAnsi="Lato" w:cstheme="minorBidi"/>
                <w:sz w:val="20"/>
                <w:szCs w:val="20"/>
              </w:rPr>
            </w:pPr>
            <w:r w:rsidRPr="00E53A42">
              <w:rPr>
                <w:rFonts w:ascii="Lato" w:hAnsi="Lato" w:cstheme="minorBidi"/>
                <w:sz w:val="20"/>
                <w:szCs w:val="20"/>
              </w:rPr>
              <w:t>Vismaz reizi mēnesī i</w:t>
            </w:r>
            <w:r w:rsidR="7A6A1F2B" w:rsidRPr="00E53A42">
              <w:rPr>
                <w:rFonts w:ascii="Lato" w:hAnsi="Lato" w:cstheme="minorBidi"/>
                <w:sz w:val="20"/>
                <w:szCs w:val="20"/>
              </w:rPr>
              <w:t xml:space="preserve">estāde reģistrē savu </w:t>
            </w:r>
            <w:r w:rsidR="2E8E785D" w:rsidRPr="00E53A42">
              <w:rPr>
                <w:rFonts w:ascii="Lato" w:hAnsi="Lato" w:cstheme="minorBidi"/>
                <w:sz w:val="20"/>
                <w:szCs w:val="20"/>
              </w:rPr>
              <w:t xml:space="preserve">kopējo </w:t>
            </w:r>
            <w:r w:rsidR="7A6A1F2B" w:rsidRPr="00E53A42">
              <w:rPr>
                <w:rFonts w:ascii="Lato" w:hAnsi="Lato" w:cstheme="minorBidi"/>
                <w:sz w:val="20"/>
                <w:szCs w:val="20"/>
              </w:rPr>
              <w:t xml:space="preserve">ūdens patēriņu. </w:t>
            </w:r>
            <w:r w:rsidR="76E61A79" w:rsidRPr="00E53A42">
              <w:rPr>
                <w:rFonts w:ascii="Lato" w:hAnsi="Lato" w:cstheme="minorBidi"/>
                <w:sz w:val="20"/>
                <w:szCs w:val="20"/>
              </w:rPr>
              <w:t>Ieteicam</w:t>
            </w:r>
            <w:r w:rsidRPr="00E53A42">
              <w:rPr>
                <w:rFonts w:ascii="Lato" w:hAnsi="Lato" w:cstheme="minorBidi"/>
                <w:sz w:val="20"/>
                <w:szCs w:val="20"/>
              </w:rPr>
              <w:t xml:space="preserve">a ir </w:t>
            </w:r>
            <w:r w:rsidR="7A6A1F2B" w:rsidRPr="00E53A42">
              <w:rPr>
                <w:rFonts w:ascii="Lato" w:hAnsi="Lato" w:cstheme="minorBidi"/>
                <w:sz w:val="20"/>
                <w:szCs w:val="20"/>
              </w:rPr>
              <w:t>kopēj</w:t>
            </w:r>
            <w:r w:rsidRPr="00E53A42">
              <w:rPr>
                <w:rFonts w:ascii="Lato" w:hAnsi="Lato" w:cstheme="minorBidi"/>
                <w:sz w:val="20"/>
                <w:szCs w:val="20"/>
              </w:rPr>
              <w:t>ā</w:t>
            </w:r>
            <w:r w:rsidR="7A6A1F2B" w:rsidRPr="00E53A42">
              <w:rPr>
                <w:rFonts w:ascii="Lato" w:hAnsi="Lato" w:cstheme="minorBidi"/>
                <w:sz w:val="20"/>
                <w:szCs w:val="20"/>
              </w:rPr>
              <w:t xml:space="preserve"> ūdens patēriņ</w:t>
            </w:r>
            <w:r w:rsidRPr="00E53A42">
              <w:rPr>
                <w:rFonts w:ascii="Lato" w:hAnsi="Lato" w:cstheme="minorBidi"/>
                <w:sz w:val="20"/>
                <w:szCs w:val="20"/>
              </w:rPr>
              <w:t>a reģistrācija</w:t>
            </w:r>
            <w:r w:rsidR="7A6A1F2B" w:rsidRPr="00E53A42">
              <w:rPr>
                <w:rFonts w:ascii="Lato" w:hAnsi="Lato" w:cstheme="minorBidi"/>
                <w:sz w:val="20"/>
                <w:szCs w:val="20"/>
              </w:rPr>
              <w:t xml:space="preserve"> biežāk nekā reizi mēnesī un/vai ūdens patēriņa intensitāt</w:t>
            </w:r>
            <w:r w:rsidRPr="00E53A42">
              <w:rPr>
                <w:rFonts w:ascii="Lato" w:hAnsi="Lato" w:cstheme="minorBidi"/>
                <w:sz w:val="20"/>
                <w:szCs w:val="20"/>
              </w:rPr>
              <w:t>es reģistrēšana</w:t>
            </w:r>
            <w:r w:rsidR="7A6A1F2B" w:rsidRPr="00E53A42">
              <w:rPr>
                <w:rFonts w:ascii="Lato" w:hAnsi="Lato" w:cstheme="minorBidi"/>
                <w:sz w:val="20"/>
                <w:szCs w:val="20"/>
              </w:rPr>
              <w:t xml:space="preserve"> (uz </w:t>
            </w:r>
            <w:r w:rsidR="00A662E0" w:rsidRPr="00E53A42" w:rsidDel="7A6A1F2B">
              <w:rPr>
                <w:rFonts w:ascii="Lato" w:hAnsi="Lato" w:cstheme="minorBidi"/>
                <w:sz w:val="20"/>
                <w:szCs w:val="20"/>
              </w:rPr>
              <w:t xml:space="preserve">gultasvietu </w:t>
            </w:r>
            <w:r w:rsidR="7A6A1F2B" w:rsidRPr="00E53A42">
              <w:rPr>
                <w:rFonts w:ascii="Lato" w:hAnsi="Lato" w:cstheme="minorBidi"/>
                <w:sz w:val="20"/>
                <w:szCs w:val="20"/>
              </w:rPr>
              <w:t xml:space="preserve">nakti/platību/apmeklētājiem utt.), </w:t>
            </w:r>
            <w:r w:rsidRPr="00E53A42">
              <w:rPr>
                <w:rFonts w:ascii="Lato" w:hAnsi="Lato" w:cstheme="minorBidi"/>
                <w:sz w:val="20"/>
                <w:szCs w:val="20"/>
              </w:rPr>
              <w:t>tādējādi atvieglojot</w:t>
            </w:r>
            <w:r w:rsidR="7A6A1F2B" w:rsidRPr="00E53A42">
              <w:rPr>
                <w:rFonts w:ascii="Lato" w:hAnsi="Lato" w:cstheme="minorBidi"/>
                <w:sz w:val="20"/>
                <w:szCs w:val="20"/>
              </w:rPr>
              <w:t xml:space="preserve"> </w:t>
            </w:r>
            <w:r w:rsidRPr="00E53A42">
              <w:rPr>
                <w:rFonts w:ascii="Lato" w:hAnsi="Lato" w:cstheme="minorBidi"/>
                <w:sz w:val="20"/>
                <w:szCs w:val="20"/>
              </w:rPr>
              <w:t xml:space="preserve">efektivitātes un snieguma tendenču </w:t>
            </w:r>
            <w:r w:rsidR="7A6A1F2B" w:rsidRPr="00E53A42">
              <w:rPr>
                <w:rFonts w:ascii="Lato" w:hAnsi="Lato" w:cstheme="minorBidi"/>
                <w:sz w:val="20"/>
                <w:szCs w:val="20"/>
              </w:rPr>
              <w:t>izseko</w:t>
            </w:r>
            <w:r w:rsidRPr="00E53A42">
              <w:rPr>
                <w:rFonts w:ascii="Lato" w:hAnsi="Lato" w:cstheme="minorBidi"/>
                <w:sz w:val="20"/>
                <w:szCs w:val="20"/>
              </w:rPr>
              <w:t>šanu un analīzi</w:t>
            </w:r>
            <w:r w:rsidR="7A6A1F2B" w:rsidRPr="00E53A42">
              <w:rPr>
                <w:rFonts w:ascii="Lato" w:hAnsi="Lato" w:cstheme="minorBidi"/>
                <w:sz w:val="20"/>
                <w:szCs w:val="20"/>
              </w:rPr>
              <w:t>.</w:t>
            </w:r>
          </w:p>
          <w:p w14:paraId="0A715969" w14:textId="7DEDAC30" w:rsidR="00233707" w:rsidRPr="00E53A42" w:rsidRDefault="7A6A1F2B" w:rsidP="0E9B88C3">
            <w:pPr>
              <w:spacing w:after="240"/>
              <w:jc w:val="both"/>
              <w:rPr>
                <w:rFonts w:ascii="Lato" w:hAnsi="Lato" w:cstheme="minorBidi"/>
                <w:sz w:val="20"/>
                <w:szCs w:val="20"/>
              </w:rPr>
            </w:pPr>
            <w:r w:rsidRPr="00E53A42">
              <w:rPr>
                <w:rStyle w:val="font1281"/>
                <w:rFonts w:ascii="Lato" w:hAnsi="Lato"/>
                <w:b w:val="0"/>
                <w:bCs w:val="0"/>
              </w:rPr>
              <w:t>Nolasījumi ir sistemātiski un tiek uzglabāti izsekojamā</w:t>
            </w:r>
            <w:r w:rsidR="00E92395" w:rsidRPr="00E53A42">
              <w:rPr>
                <w:rStyle w:val="font1281"/>
                <w:rFonts w:ascii="Lato" w:hAnsi="Lato"/>
                <w:b w:val="0"/>
                <w:bCs w:val="0"/>
              </w:rPr>
              <w:t xml:space="preserve"> un pārbaudāmā</w:t>
            </w:r>
            <w:r w:rsidRPr="00E53A42">
              <w:rPr>
                <w:rStyle w:val="font1281"/>
                <w:rFonts w:ascii="Lato" w:hAnsi="Lato"/>
                <w:b w:val="0"/>
                <w:bCs w:val="0"/>
              </w:rPr>
              <w:t xml:space="preserve"> formātā. Datu vākšanas </w:t>
            </w:r>
            <w:r w:rsidR="38340FAD" w:rsidRPr="00E53A42">
              <w:rPr>
                <w:rStyle w:val="font1281"/>
                <w:rFonts w:ascii="Lato" w:hAnsi="Lato"/>
                <w:b w:val="0"/>
                <w:bCs w:val="0"/>
              </w:rPr>
              <w:t xml:space="preserve">metodika </w:t>
            </w:r>
            <w:r w:rsidRPr="00E53A42">
              <w:rPr>
                <w:rStyle w:val="font1281"/>
                <w:rFonts w:ascii="Lato" w:hAnsi="Lato"/>
                <w:b w:val="0"/>
                <w:bCs w:val="0"/>
              </w:rPr>
              <w:t xml:space="preserve">ir dokumentēta (piemēram, dati no komunālo pakalpojumu rēķiniem, apakšskaitītājiem, automatizētiem tiešsaistes vai manuāliem nolasījumiem). </w:t>
            </w:r>
            <w:r w:rsidRPr="00E53A42">
              <w:rPr>
                <w:rFonts w:ascii="Lato" w:hAnsi="Lato" w:cstheme="minorBidi"/>
                <w:sz w:val="20"/>
                <w:szCs w:val="20"/>
              </w:rPr>
              <w:t xml:space="preserve">Ir norādīts ūdens avots un izmantošana (piemēram, pašvaldības mērītā vai nemērītā piegāde, </w:t>
            </w:r>
            <w:r w:rsidR="00E92395" w:rsidRPr="00E53A42">
              <w:rPr>
                <w:rFonts w:ascii="Lato" w:hAnsi="Lato" w:cstheme="minorBidi"/>
                <w:sz w:val="20"/>
                <w:szCs w:val="20"/>
              </w:rPr>
              <w:t>dziļurbumi</w:t>
            </w:r>
            <w:r w:rsidRPr="00E53A42">
              <w:rPr>
                <w:rFonts w:ascii="Lato" w:hAnsi="Lato" w:cstheme="minorBidi"/>
                <w:sz w:val="20"/>
                <w:szCs w:val="20"/>
              </w:rPr>
              <w:t xml:space="preserve"> utt.). </w:t>
            </w:r>
            <w:r w:rsidR="6EBACAF0" w:rsidRPr="00E53A42">
              <w:rPr>
                <w:rFonts w:ascii="Lato" w:hAnsi="Lato" w:cstheme="minorBidi"/>
                <w:sz w:val="20"/>
                <w:szCs w:val="20"/>
              </w:rPr>
              <w:t>Tas ļauj iestādei atšķirt patēriņa līmeņa izmaiņas no izmaiņām</w:t>
            </w:r>
            <w:r w:rsidR="00E92395" w:rsidRPr="00E53A42">
              <w:rPr>
                <w:rFonts w:ascii="Lato" w:hAnsi="Lato" w:cstheme="minorBidi"/>
                <w:sz w:val="20"/>
                <w:szCs w:val="20"/>
              </w:rPr>
              <w:t xml:space="preserve"> ūdens piegādē</w:t>
            </w:r>
            <w:r w:rsidR="6EBACAF0" w:rsidRPr="00E53A42">
              <w:rPr>
                <w:rFonts w:ascii="Lato" w:hAnsi="Lato" w:cstheme="minorBidi"/>
                <w:sz w:val="20"/>
                <w:szCs w:val="20"/>
              </w:rPr>
              <w:t>.</w:t>
            </w:r>
          </w:p>
          <w:p w14:paraId="37F48F97" w14:textId="10896678" w:rsidR="00A662E0" w:rsidRPr="00E53A42" w:rsidRDefault="00233707" w:rsidP="00E06994">
            <w:pPr>
              <w:spacing w:after="240"/>
              <w:jc w:val="both"/>
              <w:rPr>
                <w:rFonts w:ascii="Lato" w:hAnsi="Lato" w:cstheme="minorBidi"/>
                <w:sz w:val="20"/>
                <w:szCs w:val="20"/>
              </w:rPr>
            </w:pPr>
            <w:r w:rsidRPr="00E53A42">
              <w:rPr>
                <w:rFonts w:ascii="Lato" w:hAnsi="Lato" w:cstheme="minorBidi"/>
                <w:sz w:val="20"/>
                <w:szCs w:val="20"/>
              </w:rPr>
              <w:t xml:space="preserve">Ja </w:t>
            </w:r>
            <w:r w:rsidR="00A662E0" w:rsidRPr="00E53A42">
              <w:rPr>
                <w:rFonts w:ascii="Lato" w:hAnsi="Lato" w:cstheme="minorBidi"/>
                <w:sz w:val="20"/>
                <w:szCs w:val="20"/>
              </w:rPr>
              <w:t xml:space="preserve">ūdens netiek piegādāts </w:t>
            </w:r>
            <w:r w:rsidR="00E92395" w:rsidRPr="00E53A42">
              <w:rPr>
                <w:rFonts w:ascii="Lato" w:hAnsi="Lato" w:cstheme="minorBidi"/>
                <w:sz w:val="20"/>
                <w:szCs w:val="20"/>
              </w:rPr>
              <w:t>ar</w:t>
            </w:r>
            <w:r w:rsidR="00A662E0" w:rsidRPr="00E53A42">
              <w:rPr>
                <w:rFonts w:ascii="Lato" w:hAnsi="Lato" w:cstheme="minorBidi"/>
                <w:sz w:val="20"/>
                <w:szCs w:val="20"/>
              </w:rPr>
              <w:t xml:space="preserve"> publisko</w:t>
            </w:r>
            <w:r w:rsidR="00E92395" w:rsidRPr="00E53A42">
              <w:rPr>
                <w:rFonts w:ascii="Lato" w:hAnsi="Lato" w:cstheme="minorBidi"/>
                <w:sz w:val="20"/>
                <w:szCs w:val="20"/>
              </w:rPr>
              <w:t xml:space="preserve"> vai komunālo</w:t>
            </w:r>
            <w:r w:rsidR="00A662E0" w:rsidRPr="00E53A42">
              <w:rPr>
                <w:rFonts w:ascii="Lato" w:hAnsi="Lato" w:cstheme="minorBidi"/>
                <w:sz w:val="20"/>
                <w:szCs w:val="20"/>
              </w:rPr>
              <w:t xml:space="preserve"> </w:t>
            </w:r>
            <w:r w:rsidR="00E92395" w:rsidRPr="00E53A42">
              <w:rPr>
                <w:rFonts w:ascii="Lato" w:hAnsi="Lato" w:cstheme="minorBidi"/>
                <w:sz w:val="20"/>
                <w:szCs w:val="20"/>
              </w:rPr>
              <w:t>pakalpojumu sniedzēju</w:t>
            </w:r>
            <w:r w:rsidR="00A662E0" w:rsidRPr="00E53A42">
              <w:rPr>
                <w:rFonts w:ascii="Lato" w:hAnsi="Lato" w:cstheme="minorBidi"/>
                <w:sz w:val="20"/>
                <w:szCs w:val="20"/>
              </w:rPr>
              <w:t xml:space="preserve">, iestāde </w:t>
            </w:r>
            <w:r w:rsidR="007F186A" w:rsidRPr="00E53A42">
              <w:rPr>
                <w:rFonts w:ascii="Lato" w:hAnsi="Lato" w:cstheme="minorBidi"/>
                <w:sz w:val="20"/>
                <w:szCs w:val="20"/>
              </w:rPr>
              <w:t xml:space="preserve">glabā </w:t>
            </w:r>
            <w:r w:rsidR="00A662E0" w:rsidRPr="00E53A42">
              <w:rPr>
                <w:rFonts w:ascii="Lato" w:hAnsi="Lato" w:cstheme="minorBidi"/>
                <w:sz w:val="20"/>
                <w:szCs w:val="20"/>
              </w:rPr>
              <w:t xml:space="preserve">dokumentus, </w:t>
            </w:r>
            <w:r w:rsidR="007F186A" w:rsidRPr="00E53A42">
              <w:rPr>
                <w:rFonts w:ascii="Lato" w:hAnsi="Lato" w:cstheme="minorBidi"/>
                <w:sz w:val="20"/>
                <w:szCs w:val="20"/>
              </w:rPr>
              <w:t xml:space="preserve">kas apstiprina, </w:t>
            </w:r>
            <w:r w:rsidR="00A662E0" w:rsidRPr="00E53A42">
              <w:rPr>
                <w:rFonts w:ascii="Lato" w:hAnsi="Lato" w:cstheme="minorBidi"/>
                <w:sz w:val="20"/>
                <w:szCs w:val="20"/>
              </w:rPr>
              <w:t xml:space="preserve">ka tās ūdensapgāde ir likumīgi atļauta un atbilst vietējām vai valsts prasībām. </w:t>
            </w:r>
            <w:r w:rsidR="00A37D66" w:rsidRPr="00E53A42">
              <w:rPr>
                <w:rFonts w:ascii="Lato" w:hAnsi="Lato" w:cstheme="minorBidi"/>
                <w:sz w:val="20"/>
                <w:szCs w:val="20"/>
              </w:rPr>
              <w:t>Reģionos vai periodos, kad vietējās vai valsts iestādes oficiāli paziņo par ūdens trūkumu, deficītu vai ieguves ierobežojumiem</w:t>
            </w:r>
            <w:r w:rsidR="00A662E0" w:rsidRPr="00E53A42">
              <w:rPr>
                <w:rFonts w:ascii="Lato" w:hAnsi="Lato" w:cstheme="minorBidi"/>
                <w:sz w:val="20"/>
                <w:szCs w:val="20"/>
              </w:rPr>
              <w:t xml:space="preserve">, iestāde nodrošina arī to, ka tās ūdens ieguve vai izmantošana ir </w:t>
            </w:r>
            <w:r w:rsidR="00E92395" w:rsidRPr="00E53A42">
              <w:rPr>
                <w:rFonts w:ascii="Lato" w:hAnsi="Lato" w:cstheme="minorBidi"/>
                <w:sz w:val="20"/>
                <w:szCs w:val="20"/>
              </w:rPr>
              <w:t>saskaņota</w:t>
            </w:r>
            <w:r w:rsidR="00A662E0" w:rsidRPr="00E53A42">
              <w:rPr>
                <w:rFonts w:ascii="Lato" w:hAnsi="Lato" w:cstheme="minorBidi"/>
                <w:sz w:val="20"/>
                <w:szCs w:val="20"/>
              </w:rPr>
              <w:t xml:space="preserve"> ar kompetentās vietējās iestādes atļauju un negatīvi neietekmē vidi vai vietējo apgādi.</w:t>
            </w:r>
          </w:p>
          <w:p w14:paraId="3C3567B3" w14:textId="6C2A544C" w:rsidR="00A662E0" w:rsidRPr="00E53A42" w:rsidRDefault="00A662E0" w:rsidP="00E06994">
            <w:pPr>
              <w:jc w:val="both"/>
              <w:rPr>
                <w:rFonts w:ascii="Lato" w:hAnsi="Lato"/>
                <w:bCs/>
                <w:color w:val="000000"/>
                <w:sz w:val="20"/>
                <w:szCs w:val="20"/>
              </w:rPr>
            </w:pPr>
            <w:r w:rsidRPr="00E53A42">
              <w:rPr>
                <w:rFonts w:ascii="Lato" w:hAnsi="Lato"/>
                <w:color w:val="000000" w:themeColor="text1"/>
                <w:sz w:val="20"/>
                <w:szCs w:val="20"/>
              </w:rPr>
              <w:t xml:space="preserve">Ja mēneša dati nav tieši pieejami (piemēram, strukturālu ierobežojumu, komunālo pakalpojumu ierobežojumu, vietu bez mērīšanas infrastruktūras vai koplietošanas ēku dēļ), iestāde sniedz iespējami precīzāko </w:t>
            </w:r>
            <w:r w:rsidR="001C0BE9" w:rsidRPr="00E53A42">
              <w:rPr>
                <w:rFonts w:ascii="Lato" w:hAnsi="Lato"/>
                <w:color w:val="000000" w:themeColor="text1"/>
                <w:sz w:val="20"/>
                <w:szCs w:val="20"/>
              </w:rPr>
              <w:t xml:space="preserve">mēneša </w:t>
            </w:r>
            <w:r w:rsidR="00D47EA9" w:rsidRPr="00E53A42">
              <w:rPr>
                <w:rFonts w:ascii="Lato" w:hAnsi="Lato"/>
                <w:color w:val="000000" w:themeColor="text1"/>
                <w:sz w:val="20"/>
                <w:szCs w:val="20"/>
              </w:rPr>
              <w:t>aplēsi</w:t>
            </w:r>
            <w:r w:rsidRPr="00E53A42">
              <w:rPr>
                <w:rFonts w:ascii="Lato" w:hAnsi="Lato"/>
                <w:color w:val="000000" w:themeColor="text1"/>
                <w:sz w:val="20"/>
                <w:szCs w:val="20"/>
              </w:rPr>
              <w:t xml:space="preserve">. Pieņemamās </w:t>
            </w:r>
            <w:r w:rsidR="00D47EA9" w:rsidRPr="00E53A42">
              <w:rPr>
                <w:rFonts w:ascii="Lato" w:hAnsi="Lato"/>
                <w:color w:val="000000" w:themeColor="text1"/>
                <w:sz w:val="20"/>
                <w:szCs w:val="20"/>
              </w:rPr>
              <w:t xml:space="preserve">aplēses metodes </w:t>
            </w:r>
            <w:r w:rsidRPr="00E53A42">
              <w:rPr>
                <w:rFonts w:ascii="Lato" w:hAnsi="Lato"/>
                <w:color w:val="000000" w:themeColor="text1"/>
                <w:sz w:val="20"/>
                <w:szCs w:val="20"/>
              </w:rPr>
              <w:t>ietver:</w:t>
            </w:r>
          </w:p>
          <w:p w14:paraId="67D821AE" w14:textId="1F8DC580" w:rsidR="00A662E0" w:rsidRPr="00E53A42" w:rsidRDefault="0346C0BB" w:rsidP="006A6864">
            <w:pPr>
              <w:pStyle w:val="ListParagraph"/>
              <w:numPr>
                <w:ilvl w:val="0"/>
                <w:numId w:val="150"/>
              </w:numPr>
              <w:jc w:val="both"/>
              <w:rPr>
                <w:rFonts w:ascii="Lato" w:hAnsi="Lato"/>
                <w:color w:val="000000"/>
                <w:sz w:val="20"/>
                <w:szCs w:val="20"/>
                <w:lang w:val="en-GB"/>
              </w:rPr>
            </w:pPr>
            <w:r w:rsidRPr="00E53A42">
              <w:rPr>
                <w:rFonts w:ascii="Lato" w:hAnsi="Lato"/>
                <w:color w:val="000000" w:themeColor="text1"/>
                <w:sz w:val="20"/>
                <w:szCs w:val="20"/>
                <w:lang w:val="en-GB"/>
              </w:rPr>
              <w:t>sadale pēc platības, apdzīvotības vai salīdzināmiem kritērijiem</w:t>
            </w:r>
            <w:r w:rsidR="00D97130" w:rsidRPr="00E53A42">
              <w:rPr>
                <w:rFonts w:ascii="Lato" w:hAnsi="Lato"/>
                <w:color w:val="000000" w:themeColor="text1"/>
                <w:sz w:val="20"/>
                <w:szCs w:val="20"/>
                <w:lang w:val="en-GB"/>
              </w:rPr>
              <w:t>;</w:t>
            </w:r>
          </w:p>
          <w:p w14:paraId="69910060" w14:textId="77674E74" w:rsidR="00A662E0" w:rsidRPr="00E53A42" w:rsidRDefault="00A662E0" w:rsidP="006A6864">
            <w:pPr>
              <w:pStyle w:val="ListParagraph"/>
              <w:numPr>
                <w:ilvl w:val="0"/>
                <w:numId w:val="150"/>
              </w:numPr>
              <w:jc w:val="both"/>
              <w:rPr>
                <w:rFonts w:ascii="Lato" w:hAnsi="Lato"/>
                <w:bCs/>
                <w:color w:val="000000"/>
                <w:sz w:val="20"/>
                <w:szCs w:val="20"/>
                <w:lang w:val="en-GB"/>
              </w:rPr>
            </w:pPr>
            <w:r w:rsidRPr="00E53A42">
              <w:rPr>
                <w:rFonts w:ascii="Lato" w:hAnsi="Lato"/>
                <w:color w:val="000000"/>
                <w:sz w:val="20"/>
                <w:szCs w:val="20"/>
                <w:lang w:val="en-GB"/>
              </w:rPr>
              <w:lastRenderedPageBreak/>
              <w:t>aplēses, pamatojoties uz tvert</w:t>
            </w:r>
            <w:r w:rsidR="00E92395" w:rsidRPr="00E53A42">
              <w:rPr>
                <w:rFonts w:ascii="Lato" w:hAnsi="Lato"/>
                <w:color w:val="000000"/>
                <w:sz w:val="20"/>
                <w:szCs w:val="20"/>
                <w:lang w:val="en-GB"/>
              </w:rPr>
              <w:t>ņu</w:t>
            </w:r>
            <w:r w:rsidRPr="00E53A42">
              <w:rPr>
                <w:rFonts w:ascii="Lato" w:hAnsi="Lato"/>
                <w:color w:val="000000"/>
                <w:sz w:val="20"/>
                <w:szCs w:val="20"/>
                <w:lang w:val="en-GB"/>
              </w:rPr>
              <w:t xml:space="preserve"> tilpumu un atkārtotas uzpildīšanas biežumu</w:t>
            </w:r>
            <w:r w:rsidR="00D97130" w:rsidRPr="00E53A42">
              <w:rPr>
                <w:rFonts w:ascii="Lato" w:hAnsi="Lato"/>
                <w:color w:val="000000"/>
                <w:sz w:val="20"/>
                <w:szCs w:val="20"/>
                <w:lang w:val="en-GB"/>
              </w:rPr>
              <w:t>; vai</w:t>
            </w:r>
          </w:p>
          <w:p w14:paraId="7AC85FDA" w14:textId="2D7FAB9F" w:rsidR="00A662E0" w:rsidRPr="00E53A42" w:rsidRDefault="00A662E0" w:rsidP="006A6864">
            <w:pPr>
              <w:pStyle w:val="ListParagraph"/>
              <w:numPr>
                <w:ilvl w:val="0"/>
                <w:numId w:val="150"/>
              </w:numPr>
              <w:spacing w:after="240"/>
              <w:jc w:val="both"/>
              <w:rPr>
                <w:rFonts w:ascii="Lato" w:hAnsi="Lato"/>
                <w:color w:val="000000"/>
                <w:sz w:val="20"/>
                <w:szCs w:val="20"/>
                <w:lang w:val="en-GB"/>
              </w:rPr>
            </w:pPr>
            <w:r w:rsidRPr="00E53A42">
              <w:rPr>
                <w:rFonts w:ascii="Lato" w:hAnsi="Lato"/>
                <w:color w:val="000000"/>
                <w:sz w:val="20"/>
                <w:szCs w:val="20"/>
                <w:lang w:val="en-GB"/>
              </w:rPr>
              <w:t>sūknēšanas žurnālu vai piegādes reģistru</w:t>
            </w:r>
            <w:r w:rsidR="00E92395" w:rsidRPr="00E53A42">
              <w:rPr>
                <w:rFonts w:ascii="Lato" w:hAnsi="Lato"/>
                <w:color w:val="000000"/>
                <w:sz w:val="20"/>
                <w:szCs w:val="20"/>
                <w:lang w:val="en-GB"/>
              </w:rPr>
              <w:t xml:space="preserve"> dati</w:t>
            </w:r>
            <w:r w:rsidRPr="00E53A42">
              <w:rPr>
                <w:rFonts w:ascii="Lato" w:hAnsi="Lato"/>
                <w:color w:val="000000"/>
                <w:sz w:val="20"/>
                <w:szCs w:val="20"/>
                <w:lang w:val="en-GB"/>
              </w:rPr>
              <w:t>.</w:t>
            </w:r>
          </w:p>
          <w:p w14:paraId="74122D7F" w14:textId="7CBA2B68" w:rsidR="00A662E0" w:rsidRPr="00E53A42" w:rsidRDefault="00D47EA9" w:rsidP="00E06994">
            <w:pPr>
              <w:spacing w:after="240"/>
              <w:jc w:val="both"/>
              <w:rPr>
                <w:rFonts w:ascii="Lato" w:hAnsi="Lato"/>
                <w:bCs/>
                <w:color w:val="000000"/>
                <w:sz w:val="20"/>
                <w:szCs w:val="20"/>
              </w:rPr>
            </w:pPr>
            <w:r w:rsidRPr="00E53A42">
              <w:rPr>
                <w:rFonts w:ascii="Lato" w:hAnsi="Lato"/>
                <w:bCs/>
                <w:color w:val="000000"/>
                <w:sz w:val="20"/>
                <w:szCs w:val="20"/>
              </w:rPr>
              <w:t>Šādos</w:t>
            </w:r>
            <w:r w:rsidR="00A662E0" w:rsidRPr="00E53A42">
              <w:rPr>
                <w:rFonts w:ascii="Lato" w:hAnsi="Lato"/>
                <w:bCs/>
                <w:color w:val="000000"/>
                <w:sz w:val="20"/>
                <w:szCs w:val="20"/>
              </w:rPr>
              <w:t xml:space="preserve"> gadījumos iestādei </w:t>
            </w:r>
            <w:r w:rsidR="00A662E0" w:rsidRPr="00E53A42">
              <w:rPr>
                <w:rFonts w:ascii="Lato" w:hAnsi="Lato"/>
                <w:color w:val="000000"/>
                <w:sz w:val="20"/>
                <w:szCs w:val="20"/>
              </w:rPr>
              <w:t xml:space="preserve">stingri ieteicams </w:t>
            </w:r>
            <w:r w:rsidR="00A662E0" w:rsidRPr="00E53A42">
              <w:rPr>
                <w:rFonts w:ascii="Lato" w:hAnsi="Lato"/>
                <w:bCs/>
                <w:color w:val="000000"/>
                <w:sz w:val="20"/>
                <w:szCs w:val="20"/>
              </w:rPr>
              <w:t xml:space="preserve">uzstādīt atsevišķus ūdens skaitītājus, lai </w:t>
            </w:r>
            <w:r w:rsidR="00E92395" w:rsidRPr="00E53A42">
              <w:rPr>
                <w:rFonts w:ascii="Lato" w:hAnsi="Lato"/>
                <w:bCs/>
                <w:color w:val="000000"/>
                <w:sz w:val="20"/>
                <w:szCs w:val="20"/>
              </w:rPr>
              <w:t>pakāpeniski</w:t>
            </w:r>
            <w:r w:rsidR="00A662E0" w:rsidRPr="00E53A42">
              <w:rPr>
                <w:rFonts w:ascii="Lato" w:hAnsi="Lato"/>
                <w:bCs/>
                <w:color w:val="000000"/>
                <w:sz w:val="20"/>
                <w:szCs w:val="20"/>
              </w:rPr>
              <w:t xml:space="preserve"> uzlabotu datu precizitāti.</w:t>
            </w:r>
          </w:p>
          <w:p w14:paraId="7868525A" w14:textId="669E23FB" w:rsidR="00A662E0" w:rsidRPr="00E53A42" w:rsidRDefault="6A4EE1FC" w:rsidP="0E9B88C3">
            <w:pPr>
              <w:spacing w:after="240"/>
              <w:jc w:val="both"/>
              <w:rPr>
                <w:rFonts w:ascii="Lato" w:hAnsi="Lato" w:cstheme="minorBidi"/>
                <w:sz w:val="20"/>
                <w:szCs w:val="20"/>
              </w:rPr>
            </w:pPr>
            <w:r w:rsidRPr="00E53A42">
              <w:rPr>
                <w:rFonts w:ascii="Lato" w:hAnsi="Lato" w:cstheme="minorBidi"/>
                <w:sz w:val="20"/>
                <w:szCs w:val="20"/>
              </w:rPr>
              <w:t xml:space="preserve">Ja </w:t>
            </w:r>
            <w:r w:rsidR="6320CE31" w:rsidRPr="00E53A42">
              <w:rPr>
                <w:rFonts w:ascii="Lato" w:hAnsi="Lato" w:cstheme="minorBidi"/>
                <w:sz w:val="20"/>
                <w:szCs w:val="20"/>
              </w:rPr>
              <w:t>notiek kādas būtiskas izmaiņas</w:t>
            </w:r>
            <w:r w:rsidR="00C01981" w:rsidRPr="00E53A42">
              <w:rPr>
                <w:rStyle w:val="FootnoteReference"/>
                <w:rFonts w:ascii="Lato" w:hAnsi="Lato" w:cstheme="minorBidi"/>
                <w:sz w:val="20"/>
                <w:szCs w:val="20"/>
              </w:rPr>
              <w:footnoteReference w:id="60"/>
            </w:r>
            <w:r w:rsidR="6320CE31" w:rsidRPr="00E53A42">
              <w:rPr>
                <w:rFonts w:ascii="Lato" w:hAnsi="Lato" w:cstheme="minorBidi"/>
                <w:sz w:val="20"/>
                <w:szCs w:val="20"/>
              </w:rPr>
              <w:t xml:space="preserve"> vai palielinās ūdens patēriņš, iestāde nekavējoties izmeklē iespējamo</w:t>
            </w:r>
            <w:r w:rsidR="00E92395" w:rsidRPr="00E53A42">
              <w:rPr>
                <w:rFonts w:ascii="Lato" w:hAnsi="Lato" w:cstheme="minorBidi"/>
                <w:sz w:val="20"/>
                <w:szCs w:val="20"/>
              </w:rPr>
              <w:t>s</w:t>
            </w:r>
            <w:r w:rsidR="6320CE31" w:rsidRPr="00E53A42">
              <w:rPr>
                <w:rFonts w:ascii="Lato" w:hAnsi="Lato" w:cstheme="minorBidi"/>
                <w:sz w:val="20"/>
                <w:szCs w:val="20"/>
              </w:rPr>
              <w:t xml:space="preserve"> iemeslu</w:t>
            </w:r>
            <w:r w:rsidR="00E92395" w:rsidRPr="00E53A42">
              <w:rPr>
                <w:rFonts w:ascii="Lato" w:hAnsi="Lato" w:cstheme="minorBidi"/>
                <w:sz w:val="20"/>
                <w:szCs w:val="20"/>
              </w:rPr>
              <w:t xml:space="preserve">s, </w:t>
            </w:r>
            <w:r w:rsidR="6320CE31" w:rsidRPr="00E53A42">
              <w:rPr>
                <w:rFonts w:ascii="Lato" w:hAnsi="Lato" w:cstheme="minorBidi"/>
                <w:sz w:val="20"/>
                <w:szCs w:val="20"/>
              </w:rPr>
              <w:t>veic</w:t>
            </w:r>
            <w:r w:rsidR="00E92395" w:rsidRPr="00E53A42">
              <w:rPr>
                <w:rFonts w:ascii="Lato" w:hAnsi="Lato" w:cstheme="minorBidi"/>
                <w:sz w:val="20"/>
                <w:szCs w:val="20"/>
              </w:rPr>
              <w:t>ot arī</w:t>
            </w:r>
            <w:r w:rsidR="6320CE31" w:rsidRPr="00E53A42">
              <w:rPr>
                <w:rFonts w:ascii="Lato" w:hAnsi="Lato" w:cstheme="minorBidi"/>
                <w:sz w:val="20"/>
                <w:szCs w:val="20"/>
              </w:rPr>
              <w:t xml:space="preserve"> kor</w:t>
            </w:r>
            <w:r w:rsidR="00E92395" w:rsidRPr="00E53A42">
              <w:rPr>
                <w:rFonts w:ascii="Lato" w:hAnsi="Lato" w:cstheme="minorBidi"/>
                <w:sz w:val="20"/>
                <w:szCs w:val="20"/>
              </w:rPr>
              <w:t>iģējošus</w:t>
            </w:r>
            <w:r w:rsidR="6320CE31" w:rsidRPr="00E53A42">
              <w:rPr>
                <w:rFonts w:ascii="Lato" w:hAnsi="Lato" w:cstheme="minorBidi"/>
                <w:sz w:val="20"/>
                <w:szCs w:val="20"/>
              </w:rPr>
              <w:t xml:space="preserve"> pasākumus.</w:t>
            </w:r>
          </w:p>
          <w:p w14:paraId="552C3237" w14:textId="74FB03D9" w:rsidR="00A662E0" w:rsidRPr="00E53A42" w:rsidRDefault="00E92395" w:rsidP="00E06994">
            <w:pPr>
              <w:spacing w:after="240"/>
              <w:jc w:val="both"/>
              <w:rPr>
                <w:rFonts w:ascii="Lato" w:hAnsi="Lato" w:cstheme="minorBidi"/>
                <w:sz w:val="20"/>
                <w:szCs w:val="20"/>
              </w:rPr>
            </w:pPr>
            <w:r w:rsidRPr="00E53A42">
              <w:rPr>
                <w:rFonts w:ascii="Lato" w:hAnsi="Lato" w:cstheme="minorBidi"/>
                <w:sz w:val="20"/>
                <w:szCs w:val="20"/>
              </w:rPr>
              <w:t>Atbilstoši šim</w:t>
            </w:r>
            <w:r w:rsidR="00A662E0" w:rsidRPr="00E53A42">
              <w:rPr>
                <w:rFonts w:ascii="Lato" w:hAnsi="Lato" w:cstheme="minorBidi"/>
                <w:sz w:val="20"/>
                <w:szCs w:val="20"/>
              </w:rPr>
              <w:t xml:space="preserve"> </w:t>
            </w:r>
            <w:r w:rsidR="009A1382" w:rsidRPr="00E53A42">
              <w:rPr>
                <w:rFonts w:ascii="Lato" w:hAnsi="Lato" w:cstheme="minorBidi"/>
                <w:sz w:val="20"/>
                <w:szCs w:val="20"/>
              </w:rPr>
              <w:t>kritērij</w:t>
            </w:r>
            <w:r w:rsidRPr="00E53A42">
              <w:rPr>
                <w:rFonts w:ascii="Lato" w:hAnsi="Lato" w:cstheme="minorBidi"/>
                <w:sz w:val="20"/>
                <w:szCs w:val="20"/>
              </w:rPr>
              <w:t>am</w:t>
            </w:r>
            <w:r w:rsidR="00A662E0" w:rsidRPr="00E53A42">
              <w:rPr>
                <w:rFonts w:ascii="Lato" w:hAnsi="Lato" w:cstheme="minorBidi"/>
                <w:sz w:val="20"/>
                <w:szCs w:val="20"/>
              </w:rPr>
              <w:t xml:space="preserve"> </w:t>
            </w:r>
            <w:r w:rsidRPr="00E53A42">
              <w:rPr>
                <w:rFonts w:ascii="Lato" w:hAnsi="Lato" w:cstheme="minorBidi"/>
                <w:sz w:val="20"/>
                <w:szCs w:val="20"/>
              </w:rPr>
              <w:t>apkopotie</w:t>
            </w:r>
            <w:r w:rsidR="00A662E0" w:rsidRPr="00E53A42">
              <w:rPr>
                <w:rFonts w:ascii="Lato" w:hAnsi="Lato" w:cstheme="minorBidi"/>
                <w:sz w:val="20"/>
                <w:szCs w:val="20"/>
              </w:rPr>
              <w:t xml:space="preserve"> ūdens </w:t>
            </w:r>
            <w:r w:rsidRPr="00E53A42">
              <w:rPr>
                <w:rFonts w:ascii="Lato" w:hAnsi="Lato" w:cstheme="minorBidi"/>
                <w:sz w:val="20"/>
                <w:szCs w:val="20"/>
              </w:rPr>
              <w:t>patēriņa</w:t>
            </w:r>
            <w:r w:rsidR="00A662E0" w:rsidRPr="00E53A42">
              <w:rPr>
                <w:rFonts w:ascii="Lato" w:hAnsi="Lato" w:cstheme="minorBidi"/>
                <w:sz w:val="20"/>
                <w:szCs w:val="20"/>
              </w:rPr>
              <w:t xml:space="preserve"> dati </w:t>
            </w:r>
            <w:r w:rsidR="008748D6" w:rsidRPr="00E53A42">
              <w:rPr>
                <w:rFonts w:ascii="Lato" w:hAnsi="Lato" w:cstheme="minorBidi"/>
                <w:sz w:val="20"/>
                <w:szCs w:val="20"/>
              </w:rPr>
              <w:t xml:space="preserve">var tikt izmantoti </w:t>
            </w:r>
            <w:r w:rsidR="00A662E0" w:rsidRPr="00E53A42">
              <w:rPr>
                <w:rFonts w:ascii="Lato" w:hAnsi="Lato" w:cstheme="minorBidi"/>
                <w:sz w:val="20"/>
                <w:szCs w:val="20"/>
              </w:rPr>
              <w:t>kā pamatdati</w:t>
            </w:r>
            <w:r w:rsidR="0099004B" w:rsidRPr="00E53A42">
              <w:rPr>
                <w:rFonts w:ascii="Lato" w:hAnsi="Lato" w:cstheme="minorBidi"/>
                <w:sz w:val="20"/>
                <w:szCs w:val="20"/>
              </w:rPr>
              <w:t xml:space="preserve"> </w:t>
            </w:r>
            <w:r w:rsidR="00843102">
              <w:rPr>
                <w:rFonts w:ascii="Lato" w:hAnsi="Lato" w:cstheme="minorBidi"/>
                <w:sz w:val="20"/>
                <w:szCs w:val="20"/>
              </w:rPr>
              <w:t>iestādes</w:t>
            </w:r>
            <w:r w:rsidR="00A662E0" w:rsidRPr="00E53A42">
              <w:rPr>
                <w:rFonts w:ascii="Lato" w:hAnsi="Lato" w:cstheme="minorBidi"/>
                <w:sz w:val="20"/>
                <w:szCs w:val="20"/>
              </w:rPr>
              <w:t xml:space="preserve"> ilgtspējas mērķu</w:t>
            </w:r>
            <w:r w:rsidR="0099004B" w:rsidRPr="00E53A42">
              <w:rPr>
                <w:rFonts w:ascii="Lato" w:hAnsi="Lato" w:cstheme="minorBidi"/>
                <w:sz w:val="20"/>
                <w:szCs w:val="20"/>
              </w:rPr>
              <w:t xml:space="preserve"> atbalstam</w:t>
            </w:r>
            <w:r w:rsidR="00A662E0" w:rsidRPr="00E53A42">
              <w:rPr>
                <w:rFonts w:ascii="Lato" w:hAnsi="Lato" w:cstheme="minorBidi"/>
                <w:sz w:val="20"/>
                <w:szCs w:val="20"/>
              </w:rPr>
              <w:t xml:space="preserve"> 1.2. un 1.3.</w:t>
            </w:r>
            <w:r w:rsidR="009A1382" w:rsidRPr="00E53A42">
              <w:rPr>
                <w:rFonts w:ascii="Lato" w:hAnsi="Lato" w:cstheme="minorBidi"/>
                <w:sz w:val="20"/>
                <w:szCs w:val="20"/>
              </w:rPr>
              <w:t xml:space="preserve"> kritēriju</w:t>
            </w:r>
            <w:r w:rsidR="0099004B" w:rsidRPr="00E53A42">
              <w:rPr>
                <w:rFonts w:ascii="Lato" w:hAnsi="Lato" w:cstheme="minorBidi"/>
                <w:sz w:val="20"/>
                <w:szCs w:val="20"/>
              </w:rPr>
              <w:t xml:space="preserve"> kontekstā</w:t>
            </w:r>
            <w:r w:rsidR="00A662E0" w:rsidRPr="00E53A42">
              <w:rPr>
                <w:rFonts w:ascii="Lato" w:hAnsi="Lato" w:cstheme="minorBidi"/>
                <w:sz w:val="20"/>
                <w:szCs w:val="20"/>
              </w:rPr>
              <w:t xml:space="preserve">. </w:t>
            </w:r>
          </w:p>
          <w:p w14:paraId="7E69B965" w14:textId="77777777" w:rsidR="0099004B" w:rsidRPr="00E53A42" w:rsidRDefault="0099004B" w:rsidP="0099004B">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65A2BB81" w14:textId="12EF1C93" w:rsidR="00A662E0" w:rsidRPr="00E53A42" w:rsidRDefault="00A662E0" w:rsidP="00E06994">
            <w:pPr>
              <w:jc w:val="both"/>
              <w:rPr>
                <w:rFonts w:ascii="Lato" w:hAnsi="Lato" w:cstheme="minorBidi"/>
                <w:sz w:val="20"/>
                <w:szCs w:val="20"/>
              </w:rPr>
            </w:pPr>
            <w:r w:rsidRPr="00E53A42">
              <w:rPr>
                <w:rFonts w:ascii="Lato" w:hAnsi="Lato" w:cstheme="minorBidi"/>
                <w:sz w:val="20"/>
                <w:szCs w:val="20"/>
              </w:rPr>
              <w:t xml:space="preserve">Audita laikā </w:t>
            </w:r>
            <w:r w:rsidR="00843102">
              <w:rPr>
                <w:rFonts w:ascii="Lato" w:hAnsi="Lato" w:cstheme="minorBidi"/>
                <w:sz w:val="20"/>
                <w:szCs w:val="20"/>
              </w:rPr>
              <w:t>iestāde</w:t>
            </w:r>
            <w:r w:rsidRPr="00E53A42">
              <w:rPr>
                <w:rFonts w:ascii="Lato" w:hAnsi="Lato" w:cstheme="minorBidi"/>
                <w:sz w:val="20"/>
                <w:szCs w:val="20"/>
              </w:rPr>
              <w:t xml:space="preserve"> iesniedz: </w:t>
            </w:r>
          </w:p>
          <w:p w14:paraId="2F004005" w14:textId="4F787CA4" w:rsidR="00A662E0" w:rsidRPr="00E53A42" w:rsidRDefault="7A6A1F2B" w:rsidP="0E9B88C3">
            <w:pPr>
              <w:pStyle w:val="ListParagraph"/>
              <w:numPr>
                <w:ilvl w:val="0"/>
                <w:numId w:val="18"/>
              </w:numPr>
              <w:jc w:val="both"/>
              <w:rPr>
                <w:rFonts w:ascii="Lato" w:hAnsi="Lato" w:cstheme="minorBidi"/>
                <w:sz w:val="20"/>
                <w:szCs w:val="20"/>
                <w:lang w:val="en-GB"/>
              </w:rPr>
            </w:pPr>
            <w:r w:rsidRPr="00E53A42">
              <w:rPr>
                <w:rFonts w:ascii="Lato" w:hAnsi="Lato" w:cstheme="minorBidi"/>
                <w:sz w:val="20"/>
                <w:szCs w:val="20"/>
                <w:lang w:val="en-GB"/>
              </w:rPr>
              <w:t xml:space="preserve">ikmēneša </w:t>
            </w:r>
            <w:r w:rsidR="1E1E2C7B" w:rsidRPr="00E53A42">
              <w:rPr>
                <w:rFonts w:ascii="Lato" w:hAnsi="Lato" w:cstheme="minorBidi"/>
                <w:sz w:val="20"/>
                <w:szCs w:val="20"/>
                <w:lang w:val="en-GB"/>
              </w:rPr>
              <w:t xml:space="preserve">ūdens </w:t>
            </w:r>
            <w:r w:rsidRPr="00E53A42">
              <w:rPr>
                <w:rFonts w:ascii="Lato" w:hAnsi="Lato" w:cstheme="minorBidi"/>
                <w:sz w:val="20"/>
                <w:szCs w:val="20"/>
                <w:lang w:val="en-GB"/>
              </w:rPr>
              <w:t xml:space="preserve">patēriņa </w:t>
            </w:r>
            <w:r w:rsidR="7260B96B" w:rsidRPr="00E53A42">
              <w:rPr>
                <w:rFonts w:ascii="Lato" w:hAnsi="Lato" w:cstheme="minorBidi"/>
                <w:sz w:val="20"/>
                <w:szCs w:val="20"/>
                <w:lang w:val="en-GB"/>
              </w:rPr>
              <w:t xml:space="preserve">uzskaites </w:t>
            </w:r>
            <w:r w:rsidR="548F09C6" w:rsidRPr="00E53A42">
              <w:rPr>
                <w:rFonts w:ascii="Lato" w:hAnsi="Lato" w:cstheme="minorBidi"/>
                <w:sz w:val="20"/>
                <w:szCs w:val="20"/>
                <w:lang w:val="en-GB"/>
              </w:rPr>
              <w:t xml:space="preserve">datus par </w:t>
            </w:r>
            <w:r w:rsidRPr="00E53A42">
              <w:rPr>
                <w:rFonts w:ascii="Lato" w:hAnsi="Lato" w:cstheme="minorBidi"/>
                <w:sz w:val="20"/>
                <w:szCs w:val="20"/>
                <w:lang w:val="en-GB"/>
              </w:rPr>
              <w:t xml:space="preserve">pēdējiem 2 kalendārajiem gadiem par katru izmantoto </w:t>
            </w:r>
            <w:r w:rsidR="3CBBA51F" w:rsidRPr="00E53A42">
              <w:rPr>
                <w:rFonts w:ascii="Lato" w:hAnsi="Lato" w:cstheme="minorBidi"/>
                <w:sz w:val="20"/>
                <w:szCs w:val="20"/>
                <w:lang w:val="en-GB"/>
              </w:rPr>
              <w:t xml:space="preserve">ūdens </w:t>
            </w:r>
            <w:r w:rsidRPr="00E53A42">
              <w:rPr>
                <w:rFonts w:ascii="Lato" w:hAnsi="Lato" w:cstheme="minorBidi"/>
                <w:sz w:val="20"/>
                <w:szCs w:val="20"/>
                <w:lang w:val="en-GB"/>
              </w:rPr>
              <w:t>avotu (</w:t>
            </w:r>
            <w:r w:rsidR="004F3AE9" w:rsidRPr="00E53A42">
              <w:rPr>
                <w:rFonts w:ascii="Lato" w:hAnsi="Lato" w:cstheme="minorBidi"/>
                <w:sz w:val="20"/>
                <w:szCs w:val="20"/>
                <w:lang w:val="en-GB"/>
              </w:rPr>
              <w:t xml:space="preserve">pirmreizējie </w:t>
            </w:r>
            <w:r w:rsidRPr="00E53A42">
              <w:rPr>
                <w:rFonts w:ascii="Lato" w:hAnsi="Lato" w:cstheme="minorBidi"/>
                <w:sz w:val="20"/>
                <w:szCs w:val="20"/>
                <w:lang w:val="en-GB"/>
              </w:rPr>
              <w:t xml:space="preserve">pieteikuma iesniedzēji </w:t>
            </w:r>
            <w:r w:rsidR="15EEEF6F" w:rsidRPr="00E53A42">
              <w:rPr>
                <w:rFonts w:ascii="Lato" w:hAnsi="Lato" w:cstheme="minorBidi"/>
                <w:sz w:val="20"/>
                <w:szCs w:val="20"/>
                <w:lang w:val="en-GB"/>
              </w:rPr>
              <w:t xml:space="preserve">vai jauni uzņēmumi </w:t>
            </w:r>
            <w:r w:rsidRPr="00E53A42">
              <w:rPr>
                <w:rFonts w:ascii="Lato" w:hAnsi="Lato" w:cstheme="minorBidi"/>
                <w:sz w:val="20"/>
                <w:szCs w:val="20"/>
                <w:lang w:val="en-GB"/>
              </w:rPr>
              <w:t xml:space="preserve">iesniedz datus par </w:t>
            </w:r>
            <w:r w:rsidR="7FB61946" w:rsidRPr="00E53A42">
              <w:rPr>
                <w:rFonts w:ascii="Lato" w:hAnsi="Lato" w:cstheme="minorBidi"/>
                <w:sz w:val="20"/>
                <w:szCs w:val="20"/>
                <w:lang w:val="en-GB"/>
              </w:rPr>
              <w:t xml:space="preserve">iepriekšējo </w:t>
            </w:r>
            <w:r w:rsidR="00A662E0" w:rsidRPr="00E53A42" w:rsidDel="7A6A1F2B">
              <w:rPr>
                <w:rFonts w:ascii="Lato" w:hAnsi="Lato" w:cstheme="minorBidi"/>
                <w:sz w:val="20"/>
                <w:szCs w:val="20"/>
                <w:lang w:val="en-GB"/>
              </w:rPr>
              <w:t xml:space="preserve">pilno </w:t>
            </w:r>
            <w:r w:rsidRPr="00E53A42">
              <w:rPr>
                <w:rFonts w:ascii="Lato" w:hAnsi="Lato" w:cstheme="minorBidi"/>
                <w:sz w:val="20"/>
                <w:szCs w:val="20"/>
                <w:lang w:val="en-GB"/>
              </w:rPr>
              <w:t xml:space="preserve">kalendāro gadu </w:t>
            </w:r>
            <w:r w:rsidR="2E9C904A" w:rsidRPr="00E53A42">
              <w:rPr>
                <w:rFonts w:ascii="Lato" w:hAnsi="Lato" w:cstheme="minorBidi"/>
                <w:sz w:val="20"/>
                <w:szCs w:val="20"/>
                <w:lang w:val="en-GB"/>
              </w:rPr>
              <w:t>vai vismaz 3 mēnešu datus</w:t>
            </w:r>
            <w:r w:rsidR="48589E8B" w:rsidRPr="00E53A42">
              <w:rPr>
                <w:rFonts w:ascii="Lato" w:hAnsi="Lato" w:cstheme="minorBidi"/>
                <w:sz w:val="20"/>
                <w:szCs w:val="20"/>
                <w:lang w:val="en-GB"/>
              </w:rPr>
              <w:t xml:space="preserve">, ja </w:t>
            </w:r>
            <w:r w:rsidR="0A9479CA" w:rsidRPr="00E53A42">
              <w:rPr>
                <w:rFonts w:ascii="Lato" w:hAnsi="Lato" w:cstheme="minorBidi"/>
                <w:sz w:val="20"/>
                <w:szCs w:val="20"/>
                <w:lang w:val="en-GB"/>
              </w:rPr>
              <w:t>vēsturiskie dati nav pieejami</w:t>
            </w:r>
            <w:r w:rsidRPr="00E53A42">
              <w:rPr>
                <w:rFonts w:ascii="Lato" w:hAnsi="Lato" w:cstheme="minorBidi"/>
                <w:sz w:val="20"/>
                <w:szCs w:val="20"/>
                <w:lang w:val="en-GB"/>
              </w:rPr>
              <w:t>); un</w:t>
            </w:r>
          </w:p>
          <w:p w14:paraId="4A1F3520" w14:textId="6725B29A" w:rsidR="00A662E0" w:rsidRPr="00E53A42" w:rsidRDefault="7A6A1F2B" w:rsidP="0E9B88C3">
            <w:pPr>
              <w:pStyle w:val="ListParagraph"/>
              <w:numPr>
                <w:ilvl w:val="0"/>
                <w:numId w:val="18"/>
              </w:numPr>
              <w:spacing w:after="240"/>
              <w:jc w:val="both"/>
              <w:rPr>
                <w:rFonts w:ascii="Lato" w:hAnsi="Lato" w:cstheme="minorBidi"/>
                <w:sz w:val="20"/>
                <w:szCs w:val="20"/>
                <w:lang w:val="en-GB"/>
              </w:rPr>
            </w:pPr>
            <w:r w:rsidRPr="00E53A42">
              <w:rPr>
                <w:rStyle w:val="font1281"/>
                <w:rFonts w:ascii="Lato" w:hAnsi="Lato"/>
                <w:b w:val="0"/>
                <w:bCs w:val="0"/>
                <w:lang w:val="en-GB"/>
              </w:rPr>
              <w:t xml:space="preserve">apstiprinošos dokumentus, </w:t>
            </w:r>
            <w:r w:rsidR="167D1D31" w:rsidRPr="00E53A42">
              <w:rPr>
                <w:rStyle w:val="font1281"/>
                <w:rFonts w:ascii="Lato" w:hAnsi="Lato"/>
                <w:b w:val="0"/>
                <w:bCs w:val="0"/>
                <w:lang w:val="en-GB"/>
              </w:rPr>
              <w:t xml:space="preserve">kuros </w:t>
            </w:r>
            <w:r w:rsidR="0099004B" w:rsidRPr="00E53A42">
              <w:rPr>
                <w:rStyle w:val="font1281"/>
                <w:rFonts w:ascii="Lato" w:hAnsi="Lato"/>
                <w:b w:val="0"/>
                <w:bCs w:val="0"/>
                <w:lang w:val="en-GB"/>
              </w:rPr>
              <w:t>norādīta</w:t>
            </w:r>
            <w:r w:rsidR="167D1D31" w:rsidRPr="00E53A42">
              <w:rPr>
                <w:rStyle w:val="font1281"/>
                <w:rFonts w:ascii="Lato" w:hAnsi="Lato"/>
                <w:b w:val="0"/>
                <w:bCs w:val="0"/>
                <w:lang w:val="en-GB"/>
              </w:rPr>
              <w:t xml:space="preserve"> </w:t>
            </w:r>
            <w:r w:rsidR="682F8A09" w:rsidRPr="00E53A42">
              <w:rPr>
                <w:rStyle w:val="font1281"/>
                <w:rFonts w:ascii="Lato" w:hAnsi="Lato"/>
                <w:b w:val="0"/>
                <w:bCs w:val="0"/>
                <w:lang w:val="en-GB"/>
              </w:rPr>
              <w:t xml:space="preserve">izmantotā </w:t>
            </w:r>
            <w:r w:rsidRPr="00E53A42">
              <w:rPr>
                <w:rStyle w:val="font1281"/>
                <w:rFonts w:ascii="Lato" w:hAnsi="Lato"/>
                <w:b w:val="0"/>
                <w:bCs w:val="0"/>
                <w:lang w:val="en-GB"/>
              </w:rPr>
              <w:t xml:space="preserve">datu vākšanas </w:t>
            </w:r>
            <w:r w:rsidR="2593B711" w:rsidRPr="00E53A42">
              <w:rPr>
                <w:rStyle w:val="font1281"/>
                <w:rFonts w:ascii="Lato" w:hAnsi="Lato"/>
                <w:b w:val="0"/>
                <w:bCs w:val="0"/>
                <w:lang w:val="en-GB"/>
              </w:rPr>
              <w:t xml:space="preserve">metodika </w:t>
            </w:r>
            <w:r w:rsidRPr="00E53A42">
              <w:rPr>
                <w:rStyle w:val="font1281"/>
                <w:rFonts w:ascii="Lato" w:hAnsi="Lato"/>
                <w:b w:val="0"/>
                <w:bCs w:val="0"/>
                <w:lang w:val="en-GB"/>
              </w:rPr>
              <w:t xml:space="preserve">(piemēram, komunālo pakalpojumu rēķini, manuāli reģistri, automatizēti tiešsaistes rādījumi, fotoattēli ar skaitītājiem, kuros redzams patēriņš, ja reģistri nav pieejami). </w:t>
            </w:r>
            <w:r w:rsidR="0099004B" w:rsidRPr="00E53A42">
              <w:rPr>
                <w:rStyle w:val="font1281"/>
                <w:rFonts w:ascii="Lato" w:hAnsi="Lato"/>
                <w:b w:val="0"/>
                <w:bCs w:val="0"/>
                <w:lang w:val="en-GB"/>
              </w:rPr>
              <w:t>Auditors</w:t>
            </w:r>
            <w:r w:rsidRPr="00E53A42">
              <w:rPr>
                <w:rStyle w:val="font1281"/>
                <w:rFonts w:ascii="Lato" w:hAnsi="Lato"/>
                <w:b w:val="0"/>
                <w:bCs w:val="0"/>
                <w:lang w:val="en-GB"/>
              </w:rPr>
              <w:t xml:space="preserve"> veic apstiprinošo dokumentu </w:t>
            </w:r>
            <w:r w:rsidR="0099004B" w:rsidRPr="00E53A42">
              <w:rPr>
                <w:rStyle w:val="font1281"/>
                <w:rFonts w:ascii="Lato" w:hAnsi="Lato"/>
                <w:b w:val="0"/>
                <w:bCs w:val="0"/>
                <w:lang w:val="en-GB"/>
              </w:rPr>
              <w:t>pārbaudi</w:t>
            </w:r>
            <w:r w:rsidR="00241A52" w:rsidRPr="00E53A42">
              <w:rPr>
                <w:rStyle w:val="FootnoteReference"/>
                <w:rFonts w:ascii="Lato" w:hAnsi="Lato"/>
                <w:color w:val="000000"/>
                <w:sz w:val="20"/>
                <w:szCs w:val="20"/>
                <w:lang w:val="en-GB"/>
              </w:rPr>
              <w:footnoteReference w:id="61"/>
            </w:r>
            <w:r w:rsidRPr="00E53A42">
              <w:rPr>
                <w:rStyle w:val="font1281"/>
                <w:rFonts w:ascii="Lato" w:hAnsi="Lato"/>
                <w:b w:val="0"/>
                <w:bCs w:val="0"/>
                <w:lang w:val="en-GB"/>
              </w:rPr>
              <w:t xml:space="preserve">, pārskatot 3 attiecīgo dokumentu paraugus </w:t>
            </w:r>
            <w:r w:rsidR="0D955918" w:rsidRPr="00E53A42">
              <w:rPr>
                <w:rStyle w:val="font1281"/>
                <w:rFonts w:ascii="Lato" w:hAnsi="Lato"/>
                <w:b w:val="0"/>
                <w:bCs w:val="0"/>
                <w:lang w:val="en-GB"/>
              </w:rPr>
              <w:t xml:space="preserve">(metodika </w:t>
            </w:r>
            <w:r w:rsidR="66A72D77" w:rsidRPr="00E53A42">
              <w:rPr>
                <w:rStyle w:val="font1281"/>
                <w:rFonts w:ascii="Lato" w:hAnsi="Lato"/>
                <w:b w:val="0"/>
                <w:bCs w:val="0"/>
                <w:lang w:val="en-GB"/>
              </w:rPr>
              <w:t>C</w:t>
            </w:r>
            <w:r w:rsidR="0D955918" w:rsidRPr="00E53A42">
              <w:rPr>
                <w:rStyle w:val="font1281"/>
                <w:rFonts w:ascii="Lato" w:hAnsi="Lato"/>
                <w:b w:val="0"/>
                <w:bCs w:val="0"/>
                <w:lang w:val="en-GB"/>
              </w:rPr>
              <w:t>)</w:t>
            </w:r>
            <w:r w:rsidR="004F268B" w:rsidRPr="00E53A42">
              <w:rPr>
                <w:rStyle w:val="FootnoteReference"/>
                <w:rFonts w:ascii="Lato" w:hAnsi="Lato"/>
                <w:color w:val="000000"/>
                <w:sz w:val="20"/>
                <w:szCs w:val="20"/>
                <w:lang w:val="en-GB"/>
              </w:rPr>
              <w:footnoteReference w:id="62"/>
            </w:r>
            <w:r w:rsidRPr="00E53A42">
              <w:rPr>
                <w:rStyle w:val="font1281"/>
                <w:rFonts w:ascii="Lato" w:hAnsi="Lato"/>
                <w:b w:val="0"/>
                <w:bCs w:val="0"/>
                <w:lang w:val="en-GB"/>
              </w:rPr>
              <w:t xml:space="preserve"> . </w:t>
            </w:r>
            <w:r w:rsidR="0ADC42E4" w:rsidRPr="00E53A42">
              <w:rPr>
                <w:rStyle w:val="font1281"/>
                <w:rFonts w:ascii="Lato" w:hAnsi="Lato"/>
                <w:b w:val="0"/>
                <w:bCs w:val="0"/>
                <w:lang w:val="en-GB"/>
              </w:rPr>
              <w:t xml:space="preserve">Ja </w:t>
            </w:r>
            <w:r w:rsidRPr="00E53A42">
              <w:rPr>
                <w:rStyle w:val="font1281"/>
                <w:rFonts w:ascii="Lato" w:hAnsi="Lato"/>
                <w:b w:val="0"/>
                <w:bCs w:val="0"/>
                <w:lang w:val="en-GB"/>
              </w:rPr>
              <w:t xml:space="preserve">ir iesaistīti vairāki </w:t>
            </w:r>
            <w:r w:rsidR="00402957" w:rsidRPr="00E53A42">
              <w:rPr>
                <w:rStyle w:val="font1281"/>
                <w:rFonts w:ascii="Lato" w:hAnsi="Lato"/>
                <w:b w:val="0"/>
                <w:bCs w:val="0"/>
                <w:lang w:val="en-GB"/>
              </w:rPr>
              <w:t xml:space="preserve">ūdens </w:t>
            </w:r>
            <w:r w:rsidRPr="00E53A42">
              <w:rPr>
                <w:rStyle w:val="font1281"/>
                <w:rFonts w:ascii="Lato" w:hAnsi="Lato"/>
                <w:b w:val="0"/>
                <w:bCs w:val="0"/>
                <w:lang w:val="en-GB"/>
              </w:rPr>
              <w:t xml:space="preserve">avoti, gadi, vietas vai sistēmas, </w:t>
            </w:r>
            <w:r w:rsidR="0099004B" w:rsidRPr="00E53A42">
              <w:rPr>
                <w:rStyle w:val="font1281"/>
                <w:rFonts w:ascii="Lato" w:hAnsi="Lato"/>
                <w:b w:val="0"/>
                <w:bCs w:val="0"/>
                <w:lang w:val="en-GB"/>
              </w:rPr>
              <w:t>auditors</w:t>
            </w:r>
            <w:r w:rsidRPr="00E53A42">
              <w:rPr>
                <w:rStyle w:val="font1281"/>
                <w:rFonts w:ascii="Lato" w:hAnsi="Lato"/>
                <w:b w:val="0"/>
                <w:bCs w:val="0"/>
                <w:lang w:val="en-GB"/>
              </w:rPr>
              <w:t xml:space="preserve"> izvēlas </w:t>
            </w:r>
            <w:r w:rsidR="0099004B" w:rsidRPr="00E53A42">
              <w:rPr>
                <w:rStyle w:val="font1281"/>
                <w:rFonts w:ascii="Lato" w:hAnsi="Lato"/>
                <w:b w:val="0"/>
                <w:bCs w:val="0"/>
                <w:lang w:val="en-GB"/>
              </w:rPr>
              <w:t xml:space="preserve">izkliedi atspoguļojošus </w:t>
            </w:r>
            <w:r w:rsidRPr="00E53A42">
              <w:rPr>
                <w:rStyle w:val="font1281"/>
                <w:rFonts w:ascii="Lato" w:hAnsi="Lato"/>
                <w:b w:val="0"/>
                <w:bCs w:val="0"/>
                <w:lang w:val="en-GB"/>
              </w:rPr>
              <w:t>paraugu</w:t>
            </w:r>
            <w:r w:rsidR="0099004B" w:rsidRPr="00E53A42">
              <w:rPr>
                <w:rStyle w:val="font1281"/>
                <w:rFonts w:ascii="Lato" w:hAnsi="Lato"/>
                <w:b w:val="0"/>
                <w:bCs w:val="0"/>
                <w:lang w:val="en-GB"/>
              </w:rPr>
              <w:t>s.</w:t>
            </w:r>
          </w:p>
          <w:p w14:paraId="2A45ECFC" w14:textId="290DC70B" w:rsidR="00A662E0" w:rsidRPr="00E53A42" w:rsidRDefault="0099004B" w:rsidP="00E06994">
            <w:pPr>
              <w:contextualSpacing/>
              <w:jc w:val="both"/>
              <w:rPr>
                <w:rStyle w:val="font1281"/>
                <w:rFonts w:ascii="Lato" w:hAnsi="Lato"/>
                <w:b w:val="0"/>
              </w:rPr>
            </w:pPr>
            <w:r w:rsidRPr="00E53A42">
              <w:rPr>
                <w:rStyle w:val="font1281"/>
                <w:rFonts w:ascii="Lato" w:hAnsi="Lato"/>
                <w:b w:val="0"/>
              </w:rPr>
              <w:t>Atsevišķos gadījumos</w:t>
            </w:r>
            <w:r w:rsidR="00A662E0" w:rsidRPr="00E53A42">
              <w:rPr>
                <w:rStyle w:val="font1281"/>
                <w:rFonts w:ascii="Lato" w:hAnsi="Lato"/>
                <w:b w:val="0"/>
              </w:rPr>
              <w:t xml:space="preserve"> </w:t>
            </w:r>
            <w:r w:rsidR="00843102">
              <w:rPr>
                <w:rStyle w:val="font1281"/>
                <w:rFonts w:ascii="Lato" w:hAnsi="Lato"/>
                <w:b w:val="0"/>
              </w:rPr>
              <w:t>iestāde</w:t>
            </w:r>
            <w:r w:rsidR="00A662E0" w:rsidRPr="00E53A42">
              <w:rPr>
                <w:rStyle w:val="font1281"/>
                <w:rFonts w:ascii="Lato" w:hAnsi="Lato"/>
                <w:b w:val="0"/>
              </w:rPr>
              <w:t xml:space="preserve"> iesniedz</w:t>
            </w:r>
            <w:r w:rsidRPr="00E53A42">
              <w:rPr>
                <w:rStyle w:val="font1281"/>
                <w:rFonts w:ascii="Lato" w:hAnsi="Lato"/>
                <w:b w:val="0"/>
              </w:rPr>
              <w:t xml:space="preserve"> arī</w:t>
            </w:r>
            <w:r w:rsidR="00A662E0" w:rsidRPr="00E53A42">
              <w:rPr>
                <w:rStyle w:val="font1281"/>
                <w:rFonts w:ascii="Lato" w:hAnsi="Lato"/>
                <w:b w:val="0"/>
              </w:rPr>
              <w:t>:</w:t>
            </w:r>
          </w:p>
          <w:p w14:paraId="57A149A6" w14:textId="20B77BDF" w:rsidR="00A662E0" w:rsidRPr="00E53A42" w:rsidRDefault="46798A57" w:rsidP="00167732">
            <w:pPr>
              <w:pStyle w:val="ListParagraph"/>
              <w:numPr>
                <w:ilvl w:val="0"/>
                <w:numId w:val="18"/>
              </w:numPr>
              <w:jc w:val="both"/>
              <w:rPr>
                <w:rFonts w:ascii="Lato" w:hAnsi="Lato" w:cstheme="minorBidi"/>
                <w:sz w:val="20"/>
                <w:szCs w:val="20"/>
                <w:lang w:val="en-GB"/>
              </w:rPr>
            </w:pPr>
            <w:r w:rsidRPr="00E53A42">
              <w:rPr>
                <w:rFonts w:ascii="Lato" w:hAnsi="Lato" w:cstheme="minorBidi"/>
                <w:sz w:val="20"/>
                <w:szCs w:val="20"/>
                <w:lang w:val="en-GB"/>
              </w:rPr>
              <w:t>dokumentus, kas apliecina, ka ūdensapgāde ir likumīgi atļauta un atbilst vietējām vai valsts prasībām</w:t>
            </w:r>
            <w:r w:rsidR="00CC3A7B" w:rsidRPr="00E53A42">
              <w:rPr>
                <w:rFonts w:ascii="Lato" w:hAnsi="Lato" w:cstheme="minorBidi"/>
                <w:sz w:val="20"/>
                <w:szCs w:val="20"/>
                <w:lang w:val="en-GB"/>
              </w:rPr>
              <w:t>, ja ūdens netiek piegādāts ar publisko piegādātāju starpniecību</w:t>
            </w:r>
            <w:r w:rsidRPr="00E53A42">
              <w:rPr>
                <w:rFonts w:ascii="Lato" w:hAnsi="Lato" w:cstheme="minorBidi"/>
                <w:sz w:val="20"/>
                <w:szCs w:val="20"/>
                <w:lang w:val="en-GB"/>
              </w:rPr>
              <w:t xml:space="preserve">. Turklāt </w:t>
            </w:r>
            <w:r w:rsidR="007D40B0" w:rsidRPr="00E53A42">
              <w:rPr>
                <w:rFonts w:ascii="Lato" w:hAnsi="Lato" w:cstheme="minorBidi"/>
                <w:sz w:val="20"/>
                <w:szCs w:val="20"/>
                <w:lang w:val="en-GB"/>
              </w:rPr>
              <w:t>reģionos vai periodos, kad vietējās vai valsts iestādes oficiāli paziņo par ūdens trūkumu, deficītu vai ieguves ierobežojumiem</w:t>
            </w:r>
            <w:r w:rsidRPr="00E53A42">
              <w:rPr>
                <w:rFonts w:ascii="Lato" w:hAnsi="Lato" w:cstheme="minorBidi"/>
                <w:sz w:val="20"/>
                <w:szCs w:val="20"/>
                <w:lang w:val="en-GB"/>
              </w:rPr>
              <w:t xml:space="preserve">, uzņēmums pievieno atļauju vai paziņojumu no kompetentās vietējās iestādes, kas apstiprina, ka ūdens ieguve vai izmantošana negatīvi neietekmē vidi vai vietējo apgādi; </w:t>
            </w:r>
            <w:r w:rsidR="00885291" w:rsidRPr="00E53A42">
              <w:rPr>
                <w:rFonts w:ascii="Lato" w:hAnsi="Lato" w:cstheme="minorBidi"/>
                <w:sz w:val="20"/>
                <w:szCs w:val="20"/>
                <w:lang w:val="en-GB"/>
              </w:rPr>
              <w:t>un/vai</w:t>
            </w:r>
          </w:p>
          <w:p w14:paraId="4F7CECFD" w14:textId="43FDDFBF" w:rsidR="00196AB9" w:rsidRPr="00E53A42" w:rsidRDefault="00A662E0" w:rsidP="00167732">
            <w:pPr>
              <w:pStyle w:val="ListParagraph"/>
              <w:numPr>
                <w:ilvl w:val="0"/>
                <w:numId w:val="18"/>
              </w:numPr>
              <w:contextualSpacing/>
              <w:jc w:val="both"/>
              <w:rPr>
                <w:rFonts w:ascii="Lato" w:hAnsi="Lato" w:cstheme="minorBidi"/>
                <w:b/>
                <w:sz w:val="20"/>
                <w:szCs w:val="20"/>
                <w:lang w:val="en-GB"/>
              </w:rPr>
            </w:pPr>
            <w:r w:rsidRPr="00E53A42">
              <w:rPr>
                <w:rFonts w:ascii="Lato" w:hAnsi="Lato"/>
                <w:color w:val="000000"/>
                <w:sz w:val="20"/>
                <w:szCs w:val="20"/>
                <w:lang w:val="en-GB"/>
              </w:rPr>
              <w:t xml:space="preserve">aplēstos datus un aprēķinu metodiku </w:t>
            </w:r>
            <w:r w:rsidR="00CE66C0" w:rsidRPr="00E53A42">
              <w:rPr>
                <w:rFonts w:ascii="Lato" w:hAnsi="Lato"/>
                <w:color w:val="000000"/>
                <w:sz w:val="20"/>
                <w:szCs w:val="20"/>
                <w:lang w:val="en-GB"/>
              </w:rPr>
              <w:t>gadījumos, kad mēneša dati nav pieejami</w:t>
            </w:r>
            <w:r w:rsidR="00E923A7" w:rsidRPr="00E53A42">
              <w:rPr>
                <w:rFonts w:ascii="Lato" w:hAnsi="Lato"/>
                <w:color w:val="000000"/>
                <w:sz w:val="20"/>
                <w:szCs w:val="20"/>
                <w:lang w:val="en-GB"/>
              </w:rPr>
              <w:t>.</w:t>
            </w:r>
          </w:p>
          <w:p w14:paraId="0BF41C71" w14:textId="3C5AE880" w:rsidR="00A662E0" w:rsidRPr="00E53A42" w:rsidRDefault="00A662E0" w:rsidP="00E923A7">
            <w:pPr>
              <w:spacing w:after="240"/>
              <w:ind w:left="360"/>
              <w:contextualSpacing/>
              <w:jc w:val="both"/>
              <w:rPr>
                <w:rFonts w:ascii="Lato" w:hAnsi="Lato" w:cstheme="minorBidi"/>
                <w:b/>
                <w:sz w:val="20"/>
                <w:szCs w:val="20"/>
              </w:rPr>
            </w:pPr>
          </w:p>
        </w:tc>
      </w:tr>
      <w:tr w:rsidR="00A662E0" w:rsidRPr="001A3206" w14:paraId="3140732C" w14:textId="77777777" w:rsidTr="5FC0DF8C">
        <w:trPr>
          <w:trHeight w:val="792"/>
          <w:jc w:val="center"/>
        </w:trPr>
        <w:tc>
          <w:tcPr>
            <w:tcW w:w="846" w:type="dxa"/>
            <w:gridSpan w:val="2"/>
          </w:tcPr>
          <w:p w14:paraId="5CD92B37" w14:textId="71AAF5CD" w:rsidR="00A662E0" w:rsidRPr="001A3206" w:rsidRDefault="0019531E" w:rsidP="00595A58">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3</w:t>
            </w:r>
            <w:r w:rsidR="00A662E0" w:rsidRPr="001A3206">
              <w:rPr>
                <w:rFonts w:ascii="Lato" w:eastAsia="Times New Roman" w:hAnsi="Lato" w:cstheme="minorBidi"/>
                <w:sz w:val="20"/>
                <w:szCs w:val="20"/>
                <w:lang w:eastAsia="nl-NL"/>
              </w:rPr>
              <w:t>.2</w:t>
            </w:r>
          </w:p>
        </w:tc>
        <w:tc>
          <w:tcPr>
            <w:tcW w:w="1701" w:type="dxa"/>
            <w:gridSpan w:val="2"/>
          </w:tcPr>
          <w:p w14:paraId="7BCD470B" w14:textId="48073E8A" w:rsidR="00A662E0" w:rsidRPr="001A3206" w:rsidRDefault="00A662E0" w:rsidP="00196AB9">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Ūdens </w:t>
            </w:r>
            <w:r w:rsidR="00340212">
              <w:rPr>
                <w:rFonts w:ascii="Lato" w:eastAsia="Calibri" w:hAnsi="Lato" w:cs="Calibri"/>
                <w:color w:val="000000" w:themeColor="text1"/>
                <w:sz w:val="20"/>
                <w:szCs w:val="20"/>
              </w:rPr>
              <w:t>izvades</w:t>
            </w:r>
            <w:r w:rsidRPr="001A3206">
              <w:rPr>
                <w:rFonts w:ascii="Lato" w:eastAsia="Calibri" w:hAnsi="Lato" w:cs="Calibri"/>
                <w:color w:val="000000" w:themeColor="text1"/>
                <w:sz w:val="20"/>
                <w:szCs w:val="20"/>
              </w:rPr>
              <w:t xml:space="preserve"> </w:t>
            </w:r>
            <w:r w:rsidR="00340212">
              <w:rPr>
                <w:rFonts w:ascii="Lato" w:eastAsia="Calibri" w:hAnsi="Lato" w:cs="Calibri"/>
                <w:color w:val="000000" w:themeColor="text1"/>
                <w:sz w:val="20"/>
                <w:szCs w:val="20"/>
              </w:rPr>
              <w:t xml:space="preserve">sistēmas </w:t>
            </w:r>
            <w:r w:rsidRPr="001A3206">
              <w:rPr>
                <w:rFonts w:ascii="Lato" w:eastAsia="Calibri" w:hAnsi="Lato" w:cs="Calibri"/>
                <w:color w:val="000000" w:themeColor="text1"/>
                <w:sz w:val="20"/>
                <w:szCs w:val="20"/>
              </w:rPr>
              <w:t xml:space="preserve">tiek </w:t>
            </w:r>
            <w:r w:rsidRPr="001A3206">
              <w:rPr>
                <w:rFonts w:ascii="Lato" w:eastAsia="Calibri" w:hAnsi="Lato" w:cs="Calibri"/>
                <w:color w:val="000000" w:themeColor="text1"/>
                <w:sz w:val="20"/>
                <w:szCs w:val="20"/>
              </w:rPr>
              <w:lastRenderedPageBreak/>
              <w:t>aktīvi uzraudzītas</w:t>
            </w:r>
            <w:r w:rsidR="00340212">
              <w:rPr>
                <w:rFonts w:ascii="Lato" w:eastAsia="Calibri" w:hAnsi="Lato" w:cs="Calibri"/>
                <w:color w:val="000000" w:themeColor="text1"/>
                <w:sz w:val="20"/>
                <w:szCs w:val="20"/>
              </w:rPr>
              <w:t>,</w:t>
            </w:r>
            <w:r w:rsidRPr="001A3206">
              <w:rPr>
                <w:rFonts w:ascii="Lato" w:eastAsia="Calibri" w:hAnsi="Lato" w:cs="Calibri"/>
                <w:color w:val="000000" w:themeColor="text1"/>
                <w:sz w:val="20"/>
                <w:szCs w:val="20"/>
              </w:rPr>
              <w:t xml:space="preserve"> </w:t>
            </w:r>
            <w:r w:rsidR="00340212">
              <w:rPr>
                <w:rFonts w:ascii="Lato" w:eastAsia="Calibri" w:hAnsi="Lato" w:cs="Calibri"/>
                <w:color w:val="000000" w:themeColor="text1"/>
                <w:sz w:val="20"/>
                <w:szCs w:val="20"/>
              </w:rPr>
              <w:t>nekavējoties novēršot noplūdes</w:t>
            </w:r>
            <w:r w:rsidRPr="001A3206">
              <w:rPr>
                <w:rFonts w:ascii="Lato" w:eastAsia="Calibri" w:hAnsi="Lato" w:cs="Calibri"/>
                <w:color w:val="000000" w:themeColor="text1"/>
                <w:sz w:val="20"/>
                <w:szCs w:val="20"/>
              </w:rPr>
              <w:t xml:space="preserve">. (I) </w:t>
            </w:r>
          </w:p>
          <w:p w14:paraId="125BC38F" w14:textId="0D2B6643" w:rsidR="00A662E0" w:rsidRPr="001A3206" w:rsidRDefault="00A662E0" w:rsidP="00196AB9">
            <w:pPr>
              <w:spacing w:before="240" w:after="240"/>
              <w:rPr>
                <w:rFonts w:ascii="Lato" w:hAnsi="Lato" w:cstheme="minorBidi"/>
                <w:b/>
                <w:sz w:val="20"/>
                <w:szCs w:val="20"/>
              </w:rPr>
            </w:pPr>
            <w:r w:rsidRPr="001A3206">
              <w:rPr>
                <w:rFonts w:ascii="Lato" w:eastAsia="Calibri" w:hAnsi="Lato" w:cs="Calibri"/>
                <w:color w:val="000000" w:themeColor="text1"/>
                <w:sz w:val="20"/>
                <w:szCs w:val="20"/>
              </w:rPr>
              <w:t>HH, CHP, SA, CC, R, A</w:t>
            </w:r>
          </w:p>
        </w:tc>
        <w:tc>
          <w:tcPr>
            <w:tcW w:w="11056" w:type="dxa"/>
          </w:tcPr>
          <w:p w14:paraId="54FED628" w14:textId="508E9A22" w:rsidR="00A662E0" w:rsidRPr="00E53A42" w:rsidRDefault="0099004B" w:rsidP="00E06994">
            <w:pPr>
              <w:spacing w:before="240"/>
              <w:jc w:val="both"/>
              <w:rPr>
                <w:rFonts w:ascii="Lato" w:hAnsi="Lato" w:cstheme="minorBidi"/>
                <w:b/>
                <w:bCs/>
                <w:sz w:val="20"/>
                <w:szCs w:val="20"/>
              </w:rPr>
            </w:pPr>
            <w:r w:rsidRPr="00E53A42">
              <w:rPr>
                <w:rFonts w:ascii="Lato" w:hAnsi="Lato" w:cstheme="minorBidi"/>
                <w:b/>
                <w:bCs/>
                <w:sz w:val="20"/>
                <w:szCs w:val="20"/>
              </w:rPr>
              <w:lastRenderedPageBreak/>
              <w:t>Nozīme</w:t>
            </w:r>
          </w:p>
          <w:p w14:paraId="4F6A90C0" w14:textId="5700CF27" w:rsidR="00A662E0" w:rsidRPr="00E53A42" w:rsidRDefault="00A662E0" w:rsidP="00E06994">
            <w:pPr>
              <w:spacing w:after="240"/>
              <w:jc w:val="both"/>
              <w:rPr>
                <w:rFonts w:ascii="Lato" w:hAnsi="Lato" w:cstheme="minorBidi"/>
                <w:sz w:val="20"/>
                <w:szCs w:val="20"/>
              </w:rPr>
            </w:pPr>
            <w:r w:rsidRPr="00E53A42">
              <w:rPr>
                <w:rFonts w:ascii="Lato" w:hAnsi="Lato" w:cstheme="minorBidi"/>
                <w:sz w:val="20"/>
                <w:szCs w:val="20"/>
              </w:rPr>
              <w:t>Pil</w:t>
            </w:r>
            <w:r w:rsidR="00340212" w:rsidRPr="00E53A42">
              <w:rPr>
                <w:rFonts w:ascii="Lato" w:hAnsi="Lato" w:cstheme="minorBidi"/>
                <w:sz w:val="20"/>
                <w:szCs w:val="20"/>
              </w:rPr>
              <w:t>oši</w:t>
            </w:r>
            <w:r w:rsidRPr="00E53A42">
              <w:rPr>
                <w:rFonts w:ascii="Lato" w:hAnsi="Lato" w:cstheme="minorBidi"/>
                <w:sz w:val="20"/>
                <w:szCs w:val="20"/>
              </w:rPr>
              <w:t xml:space="preserve"> un </w:t>
            </w:r>
            <w:r w:rsidR="00340212" w:rsidRPr="00E53A42">
              <w:rPr>
                <w:rFonts w:ascii="Lato" w:hAnsi="Lato" w:cstheme="minorBidi"/>
                <w:sz w:val="20"/>
                <w:szCs w:val="20"/>
              </w:rPr>
              <w:t>tekoši</w:t>
            </w:r>
            <w:r w:rsidRPr="00E53A42">
              <w:rPr>
                <w:rFonts w:ascii="Lato" w:hAnsi="Lato" w:cstheme="minorBidi"/>
                <w:sz w:val="20"/>
                <w:szCs w:val="20"/>
              </w:rPr>
              <w:t xml:space="preserve"> ūdens iz</w:t>
            </w:r>
            <w:r w:rsidR="00340212" w:rsidRPr="00E53A42">
              <w:rPr>
                <w:rFonts w:ascii="Lato" w:hAnsi="Lato" w:cstheme="minorBidi"/>
                <w:sz w:val="20"/>
                <w:szCs w:val="20"/>
              </w:rPr>
              <w:t>vades santehnikas mezgli</w:t>
            </w:r>
            <w:r w:rsidRPr="00E53A42">
              <w:rPr>
                <w:rFonts w:ascii="Lato" w:hAnsi="Lato" w:cstheme="minorBidi"/>
                <w:sz w:val="20"/>
                <w:szCs w:val="20"/>
              </w:rPr>
              <w:t xml:space="preserve"> (krāni, dušas, tualetes, iekštelpu un āra peldbaseini utt.) sabiedriskajās telpās, </w:t>
            </w:r>
            <w:r w:rsidRPr="00E53A42">
              <w:rPr>
                <w:rFonts w:ascii="Lato" w:hAnsi="Lato" w:cstheme="minorBidi"/>
                <w:sz w:val="20"/>
                <w:szCs w:val="20"/>
              </w:rPr>
              <w:lastRenderedPageBreak/>
              <w:t xml:space="preserve">viesu </w:t>
            </w:r>
            <w:r w:rsidR="00B865E6">
              <w:rPr>
                <w:rFonts w:ascii="Lato" w:hAnsi="Lato" w:cstheme="minorBidi"/>
                <w:sz w:val="20"/>
                <w:szCs w:val="20"/>
              </w:rPr>
              <w:t>istabās</w:t>
            </w:r>
            <w:r w:rsidRPr="00E53A42">
              <w:rPr>
                <w:rFonts w:ascii="Lato" w:hAnsi="Lato" w:cstheme="minorBidi"/>
                <w:sz w:val="20"/>
                <w:szCs w:val="20"/>
              </w:rPr>
              <w:t xml:space="preserve"> un personāla telpās </w:t>
            </w:r>
            <w:r w:rsidR="00BA1332" w:rsidRPr="00E53A42">
              <w:rPr>
                <w:rFonts w:ascii="Lato" w:hAnsi="Lato" w:cstheme="minorBidi"/>
                <w:sz w:val="20"/>
                <w:szCs w:val="20"/>
              </w:rPr>
              <w:t xml:space="preserve">nevajadzīgi palielina ūdens patēriņu un negatīvi ietekmē </w:t>
            </w:r>
            <w:r w:rsidR="00843102">
              <w:rPr>
                <w:rFonts w:ascii="Lato" w:hAnsi="Lato" w:cstheme="minorBidi"/>
                <w:sz w:val="20"/>
                <w:szCs w:val="20"/>
              </w:rPr>
              <w:t>iestādes</w:t>
            </w:r>
            <w:r w:rsidR="00BA1332" w:rsidRPr="00E53A42">
              <w:rPr>
                <w:rFonts w:ascii="Lato" w:hAnsi="Lato" w:cstheme="minorBidi"/>
                <w:sz w:val="20"/>
                <w:szCs w:val="20"/>
              </w:rPr>
              <w:t xml:space="preserve"> </w:t>
            </w:r>
            <w:r w:rsidR="00340212" w:rsidRPr="00E53A42">
              <w:rPr>
                <w:rFonts w:ascii="Lato" w:hAnsi="Lato" w:cstheme="minorBidi"/>
                <w:sz w:val="20"/>
                <w:szCs w:val="20"/>
              </w:rPr>
              <w:t xml:space="preserve">vides </w:t>
            </w:r>
            <w:r w:rsidR="00BA1332" w:rsidRPr="00E53A42">
              <w:rPr>
                <w:rFonts w:ascii="Lato" w:hAnsi="Lato" w:cstheme="minorBidi"/>
                <w:sz w:val="20"/>
                <w:szCs w:val="20"/>
              </w:rPr>
              <w:t>ietekm</w:t>
            </w:r>
            <w:r w:rsidR="00340212" w:rsidRPr="00E53A42">
              <w:rPr>
                <w:rFonts w:ascii="Lato" w:hAnsi="Lato" w:cstheme="minorBidi"/>
                <w:sz w:val="20"/>
                <w:szCs w:val="20"/>
              </w:rPr>
              <w:t>es</w:t>
            </w:r>
            <w:r w:rsidR="00BA1332" w:rsidRPr="00E53A42">
              <w:rPr>
                <w:rFonts w:ascii="Lato" w:hAnsi="Lato" w:cstheme="minorBidi"/>
                <w:sz w:val="20"/>
                <w:szCs w:val="20"/>
              </w:rPr>
              <w:t>.</w:t>
            </w:r>
          </w:p>
          <w:p w14:paraId="463FF5E2" w14:textId="77777777" w:rsidR="00A662E0" w:rsidRPr="00E53A42" w:rsidRDefault="00A662E0" w:rsidP="00E06994">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1EC8BAAB" w14:textId="0430D682" w:rsidR="00A662E0" w:rsidRPr="00E53A42" w:rsidRDefault="629E4AC5" w:rsidP="00E06994">
            <w:pPr>
              <w:spacing w:after="240"/>
              <w:jc w:val="both"/>
              <w:rPr>
                <w:rFonts w:ascii="Lato" w:hAnsi="Lato" w:cstheme="minorBidi"/>
                <w:sz w:val="20"/>
                <w:szCs w:val="20"/>
              </w:rPr>
            </w:pPr>
            <w:r w:rsidRPr="00E53A42">
              <w:rPr>
                <w:rFonts w:ascii="Lato" w:eastAsia="Calibri" w:hAnsi="Lato" w:cs="Calibri"/>
                <w:color w:val="000000" w:themeColor="text1"/>
                <w:sz w:val="20"/>
                <w:szCs w:val="20"/>
              </w:rPr>
              <w:t xml:space="preserve">Iestāde aktīvi uzrauga </w:t>
            </w:r>
            <w:r w:rsidR="00F63FC6" w:rsidRPr="00E53A42">
              <w:rPr>
                <w:rFonts w:ascii="Lato" w:eastAsia="Calibri" w:hAnsi="Lato" w:cs="Calibri"/>
                <w:color w:val="000000" w:themeColor="text1"/>
                <w:sz w:val="20"/>
                <w:szCs w:val="20"/>
              </w:rPr>
              <w:t xml:space="preserve">ūdens </w:t>
            </w:r>
            <w:r w:rsidR="00340212" w:rsidRPr="00E53A42">
              <w:rPr>
                <w:rFonts w:ascii="Lato" w:eastAsia="Calibri" w:hAnsi="Lato" w:cs="Calibri"/>
                <w:color w:val="000000" w:themeColor="text1"/>
                <w:sz w:val="20"/>
                <w:szCs w:val="20"/>
              </w:rPr>
              <w:t>izvades</w:t>
            </w:r>
            <w:r w:rsidR="00F63FC6" w:rsidRPr="00E53A42">
              <w:rPr>
                <w:rFonts w:ascii="Lato" w:eastAsia="Calibri" w:hAnsi="Lato" w:cs="Calibri"/>
                <w:color w:val="000000" w:themeColor="text1"/>
                <w:sz w:val="20"/>
                <w:szCs w:val="20"/>
              </w:rPr>
              <w:t xml:space="preserve"> vietas </w:t>
            </w:r>
            <w:r w:rsidRPr="00E53A42">
              <w:rPr>
                <w:rFonts w:ascii="Lato" w:eastAsia="Calibri" w:hAnsi="Lato" w:cs="Calibri"/>
                <w:color w:val="000000" w:themeColor="text1"/>
                <w:sz w:val="20"/>
                <w:szCs w:val="20"/>
              </w:rPr>
              <w:t xml:space="preserve">un </w:t>
            </w:r>
            <w:r w:rsidR="00F63FC6" w:rsidRPr="00E53A42">
              <w:rPr>
                <w:rFonts w:ascii="Lato" w:eastAsia="Calibri" w:hAnsi="Lato" w:cs="Calibri"/>
                <w:color w:val="000000" w:themeColor="text1"/>
                <w:sz w:val="20"/>
                <w:szCs w:val="20"/>
              </w:rPr>
              <w:t xml:space="preserve">nekavējoties </w:t>
            </w:r>
            <w:r w:rsidRPr="00E53A42">
              <w:rPr>
                <w:rFonts w:ascii="Lato" w:eastAsia="Calibri" w:hAnsi="Lato" w:cs="Calibri"/>
                <w:color w:val="000000" w:themeColor="text1"/>
                <w:sz w:val="20"/>
                <w:szCs w:val="20"/>
              </w:rPr>
              <w:t xml:space="preserve">novērš </w:t>
            </w:r>
            <w:r w:rsidR="00F63FC6" w:rsidRPr="00E53A42">
              <w:rPr>
                <w:rFonts w:ascii="Lato" w:eastAsia="Calibri" w:hAnsi="Lato" w:cs="Calibri"/>
                <w:color w:val="000000" w:themeColor="text1"/>
                <w:sz w:val="20"/>
                <w:szCs w:val="20"/>
              </w:rPr>
              <w:t>noplūdes</w:t>
            </w:r>
            <w:r w:rsidRPr="00E53A42">
              <w:rPr>
                <w:rFonts w:ascii="Lato" w:eastAsia="Calibri" w:hAnsi="Lato" w:cs="Calibri"/>
                <w:color w:val="000000" w:themeColor="text1"/>
                <w:sz w:val="20"/>
                <w:szCs w:val="20"/>
              </w:rPr>
              <w:t xml:space="preserve">. </w:t>
            </w:r>
            <w:r w:rsidR="006C22E3" w:rsidRPr="00E53A42">
              <w:rPr>
                <w:rFonts w:ascii="Lato" w:hAnsi="Lato" w:cstheme="minorBidi"/>
                <w:sz w:val="20"/>
                <w:szCs w:val="20"/>
              </w:rPr>
              <w:t xml:space="preserve">Tiek </w:t>
            </w:r>
            <w:r w:rsidR="00340212" w:rsidRPr="00E53A42">
              <w:rPr>
                <w:rFonts w:ascii="Lato" w:hAnsi="Lato" w:cstheme="minorBidi"/>
                <w:sz w:val="20"/>
                <w:szCs w:val="20"/>
              </w:rPr>
              <w:t>ieviesta</w:t>
            </w:r>
            <w:r w:rsidR="006C22E3" w:rsidRPr="00E53A42">
              <w:rPr>
                <w:rFonts w:ascii="Lato" w:hAnsi="Lato" w:cstheme="minorBidi"/>
                <w:sz w:val="20"/>
                <w:szCs w:val="20"/>
              </w:rPr>
              <w:t xml:space="preserve"> </w:t>
            </w:r>
            <w:r w:rsidRPr="00E53A42">
              <w:rPr>
                <w:rFonts w:ascii="Lato" w:hAnsi="Lato" w:cstheme="minorBidi"/>
                <w:sz w:val="20"/>
                <w:szCs w:val="20"/>
              </w:rPr>
              <w:t>rakstiska standarta darbības procedūra (SOP)</w:t>
            </w:r>
            <w:r w:rsidR="00C01981" w:rsidRPr="00E53A42">
              <w:rPr>
                <w:rStyle w:val="FootnoteReference"/>
                <w:rFonts w:ascii="Lato" w:hAnsi="Lato" w:cstheme="minorBidi"/>
                <w:sz w:val="20"/>
                <w:szCs w:val="20"/>
              </w:rPr>
              <w:footnoteReference w:id="63"/>
            </w:r>
            <w:r w:rsidRPr="00E53A42">
              <w:rPr>
                <w:rFonts w:ascii="Lato" w:hAnsi="Lato" w:cstheme="minorBidi"/>
                <w:sz w:val="20"/>
                <w:szCs w:val="20"/>
              </w:rPr>
              <w:t xml:space="preserve"> </w:t>
            </w:r>
            <w:r w:rsidR="006C22E3" w:rsidRPr="00E53A42">
              <w:rPr>
                <w:rFonts w:ascii="Lato" w:hAnsi="Lato" w:cstheme="minorBidi"/>
                <w:sz w:val="20"/>
                <w:szCs w:val="20"/>
              </w:rPr>
              <w:t>, nosak</w:t>
            </w:r>
            <w:r w:rsidR="00340212" w:rsidRPr="00E53A42">
              <w:rPr>
                <w:rFonts w:ascii="Lato" w:hAnsi="Lato" w:cstheme="minorBidi"/>
                <w:sz w:val="20"/>
                <w:szCs w:val="20"/>
              </w:rPr>
              <w:t>ot</w:t>
            </w:r>
            <w:r w:rsidR="006C22E3" w:rsidRPr="00E53A42">
              <w:rPr>
                <w:rFonts w:ascii="Lato" w:hAnsi="Lato" w:cstheme="minorBidi"/>
                <w:sz w:val="20"/>
                <w:szCs w:val="20"/>
              </w:rPr>
              <w:t xml:space="preserve"> </w:t>
            </w:r>
            <w:r w:rsidRPr="00E53A42">
              <w:rPr>
                <w:rFonts w:ascii="Lato" w:hAnsi="Lato" w:cstheme="minorBidi"/>
                <w:sz w:val="20"/>
                <w:szCs w:val="20"/>
              </w:rPr>
              <w:t>regulāras pārbaudes un remonta procedūras redzam</w:t>
            </w:r>
            <w:r w:rsidR="00340212" w:rsidRPr="00E53A42">
              <w:rPr>
                <w:rFonts w:ascii="Lato" w:hAnsi="Lato" w:cstheme="minorBidi"/>
                <w:sz w:val="20"/>
                <w:szCs w:val="20"/>
              </w:rPr>
              <w:t>ām</w:t>
            </w:r>
            <w:r w:rsidRPr="00E53A42">
              <w:rPr>
                <w:rFonts w:ascii="Lato" w:hAnsi="Lato" w:cstheme="minorBidi"/>
                <w:sz w:val="20"/>
                <w:szCs w:val="20"/>
              </w:rPr>
              <w:t xml:space="preserve"> ūdens </w:t>
            </w:r>
            <w:r w:rsidR="00340212" w:rsidRPr="00E53A42">
              <w:rPr>
                <w:rFonts w:ascii="Lato" w:hAnsi="Lato" w:cstheme="minorBidi"/>
                <w:sz w:val="20"/>
                <w:szCs w:val="20"/>
              </w:rPr>
              <w:t>izvades</w:t>
            </w:r>
            <w:r w:rsidRPr="00E53A42">
              <w:rPr>
                <w:rFonts w:ascii="Lato" w:hAnsi="Lato" w:cstheme="minorBidi"/>
                <w:sz w:val="20"/>
                <w:szCs w:val="20"/>
              </w:rPr>
              <w:t xml:space="preserve"> vietu noplūd</w:t>
            </w:r>
            <w:r w:rsidR="00340212" w:rsidRPr="00E53A42">
              <w:rPr>
                <w:rFonts w:ascii="Lato" w:hAnsi="Lato" w:cstheme="minorBidi"/>
                <w:sz w:val="20"/>
                <w:szCs w:val="20"/>
              </w:rPr>
              <w:t>ē</w:t>
            </w:r>
            <w:r w:rsidRPr="00E53A42">
              <w:rPr>
                <w:rFonts w:ascii="Lato" w:hAnsi="Lato" w:cstheme="minorBidi"/>
                <w:sz w:val="20"/>
                <w:szCs w:val="20"/>
              </w:rPr>
              <w:t xml:space="preserve">m. </w:t>
            </w:r>
          </w:p>
          <w:p w14:paraId="43A47AD3" w14:textId="7F1187BD" w:rsidR="001E11DF" w:rsidRPr="00E53A42" w:rsidRDefault="6D2C669D" w:rsidP="5FC0DF8C">
            <w:pPr>
              <w:jc w:val="both"/>
              <w:rPr>
                <w:rFonts w:ascii="Lato" w:hAnsi="Lato" w:cstheme="minorBidi"/>
                <w:sz w:val="20"/>
                <w:szCs w:val="20"/>
              </w:rPr>
            </w:pPr>
            <w:r w:rsidRPr="00E53A42">
              <w:rPr>
                <w:rFonts w:ascii="Lato" w:hAnsi="Lato" w:cstheme="minorBidi"/>
                <w:sz w:val="20"/>
                <w:szCs w:val="20"/>
              </w:rPr>
              <w:t>SOP</w:t>
            </w:r>
            <w:r w:rsidR="00D4605B" w:rsidRPr="00E53A42">
              <w:rPr>
                <w:rStyle w:val="FootnoteReference"/>
                <w:rFonts w:ascii="Lato" w:hAnsi="Lato" w:cstheme="minorBidi"/>
                <w:sz w:val="20"/>
                <w:szCs w:val="20"/>
              </w:rPr>
              <w:footnoteReference w:id="64"/>
            </w:r>
            <w:r w:rsidRPr="00E53A42">
              <w:rPr>
                <w:rFonts w:ascii="Lato" w:hAnsi="Lato" w:cstheme="minorBidi"/>
                <w:sz w:val="20"/>
                <w:szCs w:val="20"/>
              </w:rPr>
              <w:t xml:space="preserve"> nosaka </w:t>
            </w:r>
            <w:r w:rsidR="00340212" w:rsidRPr="00E53A42">
              <w:rPr>
                <w:rFonts w:ascii="Lato" w:hAnsi="Lato" w:cstheme="minorBidi"/>
                <w:sz w:val="20"/>
                <w:szCs w:val="20"/>
              </w:rPr>
              <w:t xml:space="preserve"> izvades veidam un lietojumam atbilstošu </w:t>
            </w:r>
            <w:r w:rsidRPr="00E53A42">
              <w:rPr>
                <w:rFonts w:ascii="Lato" w:hAnsi="Lato" w:cstheme="minorBidi"/>
                <w:sz w:val="20"/>
                <w:szCs w:val="20"/>
              </w:rPr>
              <w:t xml:space="preserve">pārbaužu </w:t>
            </w:r>
            <w:r w:rsidR="00340212" w:rsidRPr="00E53A42">
              <w:rPr>
                <w:rFonts w:ascii="Lato" w:hAnsi="Lato" w:cstheme="minorBidi"/>
                <w:sz w:val="20"/>
                <w:szCs w:val="20"/>
              </w:rPr>
              <w:t>regularitāti;</w:t>
            </w:r>
          </w:p>
          <w:p w14:paraId="4B1A3295" w14:textId="38B6C0C9" w:rsidR="00A662E0" w:rsidRPr="00E53A42" w:rsidRDefault="00A662E0" w:rsidP="00167732">
            <w:pPr>
              <w:pStyle w:val="ListParagraph"/>
              <w:numPr>
                <w:ilvl w:val="0"/>
                <w:numId w:val="137"/>
              </w:numPr>
              <w:jc w:val="both"/>
              <w:rPr>
                <w:rFonts w:ascii="Lato" w:hAnsi="Lato" w:cstheme="minorBidi"/>
                <w:sz w:val="20"/>
                <w:szCs w:val="20"/>
                <w:lang w:val="en-GB"/>
              </w:rPr>
            </w:pPr>
            <w:r w:rsidRPr="00E53A42">
              <w:rPr>
                <w:rFonts w:ascii="Lato" w:hAnsi="Lato" w:cstheme="minorBidi"/>
                <w:sz w:val="20"/>
                <w:szCs w:val="20"/>
                <w:lang w:val="en-GB"/>
              </w:rPr>
              <w:t xml:space="preserve">bieži izmantotas vai augsta riska </w:t>
            </w:r>
            <w:r w:rsidR="00340212" w:rsidRPr="00E53A42">
              <w:rPr>
                <w:rFonts w:ascii="Lato" w:hAnsi="Lato" w:cstheme="minorBidi"/>
                <w:sz w:val="20"/>
                <w:szCs w:val="20"/>
                <w:lang w:val="en-GB"/>
              </w:rPr>
              <w:t>izvades</w:t>
            </w:r>
            <w:r w:rsidRPr="00E53A42">
              <w:rPr>
                <w:rFonts w:ascii="Lato" w:hAnsi="Lato" w:cstheme="minorBidi"/>
                <w:sz w:val="20"/>
                <w:szCs w:val="20"/>
                <w:lang w:val="en-GB"/>
              </w:rPr>
              <w:t xml:space="preserve"> (piemēram, sabiedriskās tualetes, viesu istabas, baseini, āra krāni) tiek pārbaudītas </w:t>
            </w:r>
            <w:r w:rsidR="001E11DF" w:rsidRPr="00E53A42">
              <w:rPr>
                <w:rFonts w:ascii="Lato" w:hAnsi="Lato" w:cstheme="minorBidi"/>
                <w:sz w:val="20"/>
                <w:szCs w:val="20"/>
                <w:lang w:val="en-GB"/>
              </w:rPr>
              <w:t>katr</w:t>
            </w:r>
            <w:r w:rsidR="00340212" w:rsidRPr="00E53A42">
              <w:rPr>
                <w:rFonts w:ascii="Lato" w:hAnsi="Lato" w:cstheme="minorBidi"/>
                <w:sz w:val="20"/>
                <w:szCs w:val="20"/>
                <w:lang w:val="en-GB"/>
              </w:rPr>
              <w:t>ā telpas tīrīšanas</w:t>
            </w:r>
            <w:r w:rsidR="001E11DF" w:rsidRPr="00E53A42">
              <w:rPr>
                <w:rFonts w:ascii="Lato" w:hAnsi="Lato" w:cstheme="minorBidi"/>
                <w:sz w:val="20"/>
                <w:szCs w:val="20"/>
                <w:lang w:val="en-GB"/>
              </w:rPr>
              <w:t xml:space="preserve"> </w:t>
            </w:r>
            <w:r w:rsidRPr="00E53A42">
              <w:rPr>
                <w:rFonts w:ascii="Lato" w:hAnsi="Lato" w:cstheme="minorBidi"/>
                <w:sz w:val="20"/>
                <w:szCs w:val="20"/>
                <w:lang w:val="en-GB"/>
              </w:rPr>
              <w:t>reiz</w:t>
            </w:r>
            <w:r w:rsidR="00340212" w:rsidRPr="00E53A42">
              <w:rPr>
                <w:rFonts w:ascii="Lato" w:hAnsi="Lato" w:cstheme="minorBidi"/>
                <w:sz w:val="20"/>
                <w:szCs w:val="20"/>
                <w:lang w:val="en-GB"/>
              </w:rPr>
              <w:t>ē</w:t>
            </w:r>
            <w:r w:rsidRPr="00E53A42">
              <w:rPr>
                <w:rFonts w:ascii="Lato" w:hAnsi="Lato" w:cstheme="minorBidi"/>
                <w:sz w:val="20"/>
                <w:szCs w:val="20"/>
                <w:lang w:val="en-GB"/>
              </w:rPr>
              <w:t>;</w:t>
            </w:r>
          </w:p>
          <w:p w14:paraId="471354F8" w14:textId="283EAA84" w:rsidR="00A662E0" w:rsidRPr="00E53A42" w:rsidRDefault="00A662E0" w:rsidP="00167732">
            <w:pPr>
              <w:pStyle w:val="ListParagraph"/>
              <w:numPr>
                <w:ilvl w:val="0"/>
                <w:numId w:val="20"/>
              </w:numPr>
              <w:jc w:val="both"/>
              <w:rPr>
                <w:rFonts w:ascii="Lato" w:hAnsi="Lato" w:cstheme="minorBidi"/>
                <w:sz w:val="20"/>
                <w:szCs w:val="20"/>
                <w:lang w:val="en-GB"/>
              </w:rPr>
            </w:pPr>
            <w:r w:rsidRPr="00E53A42">
              <w:rPr>
                <w:rFonts w:ascii="Lato" w:hAnsi="Lato" w:cstheme="minorBidi"/>
                <w:sz w:val="20"/>
                <w:szCs w:val="20"/>
                <w:lang w:val="en-GB"/>
              </w:rPr>
              <w:t xml:space="preserve">vidēji izmantotas </w:t>
            </w:r>
            <w:r w:rsidR="00340212" w:rsidRPr="00E53A42">
              <w:rPr>
                <w:rFonts w:ascii="Lato" w:hAnsi="Lato" w:cstheme="minorBidi"/>
                <w:sz w:val="20"/>
                <w:szCs w:val="20"/>
                <w:lang w:val="en-GB"/>
              </w:rPr>
              <w:t>izvades</w:t>
            </w:r>
            <w:r w:rsidRPr="00E53A42">
              <w:rPr>
                <w:rFonts w:ascii="Lato" w:hAnsi="Lato" w:cstheme="minorBidi"/>
                <w:sz w:val="20"/>
                <w:szCs w:val="20"/>
                <w:lang w:val="en-GB"/>
              </w:rPr>
              <w:t xml:space="preserve"> (piemēram, personāla tualetes, virtuves </w:t>
            </w:r>
            <w:r w:rsidR="00340212" w:rsidRPr="00E53A42">
              <w:rPr>
                <w:rFonts w:ascii="Lato" w:hAnsi="Lato" w:cstheme="minorBidi"/>
                <w:sz w:val="20"/>
                <w:szCs w:val="20"/>
                <w:lang w:val="en-GB"/>
              </w:rPr>
              <w:t>telpas</w:t>
            </w:r>
            <w:r w:rsidRPr="00E53A42">
              <w:rPr>
                <w:rFonts w:ascii="Lato" w:hAnsi="Lato" w:cstheme="minorBidi"/>
                <w:sz w:val="20"/>
                <w:szCs w:val="20"/>
                <w:lang w:val="en-GB"/>
              </w:rPr>
              <w:t>) tiek pārbaudītas vismaz reizi nedēļā; un</w:t>
            </w:r>
          </w:p>
          <w:p w14:paraId="4BAF9BF0" w14:textId="10086CD0" w:rsidR="00A662E0" w:rsidRPr="00E53A42" w:rsidRDefault="00A662E0" w:rsidP="00167732">
            <w:pPr>
              <w:numPr>
                <w:ilvl w:val="0"/>
                <w:numId w:val="20"/>
              </w:numPr>
              <w:spacing w:after="240"/>
              <w:jc w:val="both"/>
              <w:rPr>
                <w:rFonts w:ascii="Lato" w:hAnsi="Lato" w:cstheme="minorBidi"/>
                <w:sz w:val="20"/>
                <w:szCs w:val="20"/>
              </w:rPr>
            </w:pPr>
            <w:r w:rsidRPr="00E53A42">
              <w:rPr>
                <w:rFonts w:ascii="Lato" w:hAnsi="Lato" w:cstheme="minorBidi"/>
                <w:sz w:val="20"/>
                <w:szCs w:val="20"/>
              </w:rPr>
              <w:t xml:space="preserve">mazizmantotas vai reti izmantotas </w:t>
            </w:r>
            <w:r w:rsidR="00340212" w:rsidRPr="00E53A42">
              <w:rPr>
                <w:rFonts w:ascii="Lato" w:hAnsi="Lato" w:cstheme="minorBidi"/>
                <w:sz w:val="20"/>
                <w:szCs w:val="20"/>
              </w:rPr>
              <w:t>izvades</w:t>
            </w:r>
            <w:r w:rsidRPr="00E53A42">
              <w:rPr>
                <w:rFonts w:ascii="Lato" w:hAnsi="Lato" w:cstheme="minorBidi"/>
                <w:sz w:val="20"/>
                <w:szCs w:val="20"/>
              </w:rPr>
              <w:t xml:space="preserve"> (piemēram, sezonālas āra dušas, apkopes izlietnes) tiek pārbaudītas vismaz reizi mēnesī vai pirms </w:t>
            </w:r>
            <w:r w:rsidR="00340212" w:rsidRPr="00E53A42">
              <w:rPr>
                <w:rFonts w:ascii="Lato" w:hAnsi="Lato" w:cstheme="minorBidi"/>
                <w:sz w:val="20"/>
                <w:szCs w:val="20"/>
              </w:rPr>
              <w:t>to</w:t>
            </w:r>
            <w:r w:rsidRPr="00E53A42">
              <w:rPr>
                <w:rFonts w:ascii="Lato" w:hAnsi="Lato" w:cstheme="minorBidi"/>
                <w:sz w:val="20"/>
                <w:szCs w:val="20"/>
              </w:rPr>
              <w:t xml:space="preserve"> izmantošanas.</w:t>
            </w:r>
          </w:p>
          <w:p w14:paraId="79F3C6EB" w14:textId="4B0CB1B1" w:rsidR="00825131" w:rsidRPr="00E53A42" w:rsidRDefault="00A662E0" w:rsidP="00E06994">
            <w:pPr>
              <w:spacing w:after="240"/>
              <w:jc w:val="both"/>
              <w:rPr>
                <w:rFonts w:ascii="Lato" w:hAnsi="Lato" w:cstheme="minorBidi"/>
                <w:sz w:val="20"/>
                <w:szCs w:val="20"/>
              </w:rPr>
            </w:pPr>
            <w:r w:rsidRPr="00E53A42">
              <w:rPr>
                <w:rFonts w:ascii="Lato" w:hAnsi="Lato" w:cstheme="minorBidi"/>
                <w:sz w:val="20"/>
                <w:szCs w:val="20"/>
              </w:rPr>
              <w:t xml:space="preserve">Ja tiek </w:t>
            </w:r>
            <w:r w:rsidR="00B152D7" w:rsidRPr="00E53A42">
              <w:rPr>
                <w:rFonts w:ascii="Lato" w:hAnsi="Lato" w:cstheme="minorBidi"/>
                <w:sz w:val="20"/>
                <w:szCs w:val="20"/>
              </w:rPr>
              <w:t>konstatēt</w:t>
            </w:r>
            <w:r w:rsidR="00340212" w:rsidRPr="00E53A42">
              <w:rPr>
                <w:rFonts w:ascii="Lato" w:hAnsi="Lato" w:cstheme="minorBidi"/>
                <w:sz w:val="20"/>
                <w:szCs w:val="20"/>
              </w:rPr>
              <w:t>as</w:t>
            </w:r>
            <w:r w:rsidRPr="00E53A42">
              <w:rPr>
                <w:rFonts w:ascii="Lato" w:hAnsi="Lato" w:cstheme="minorBidi"/>
                <w:sz w:val="20"/>
                <w:szCs w:val="20"/>
              </w:rPr>
              <w:t xml:space="preserve"> ūdens noplūdes, </w:t>
            </w:r>
            <w:r w:rsidR="00B152D7" w:rsidRPr="00E53A42">
              <w:rPr>
                <w:rFonts w:ascii="Lato" w:hAnsi="Lato" w:cstheme="minorBidi"/>
                <w:sz w:val="20"/>
                <w:szCs w:val="20"/>
              </w:rPr>
              <w:t xml:space="preserve">iestāde veic </w:t>
            </w:r>
            <w:r w:rsidRPr="00E53A42">
              <w:rPr>
                <w:rFonts w:ascii="Lato" w:hAnsi="Lato" w:cstheme="minorBidi"/>
                <w:sz w:val="20"/>
                <w:szCs w:val="20"/>
              </w:rPr>
              <w:t>pasākumus</w:t>
            </w:r>
            <w:r w:rsidR="00340212" w:rsidRPr="00E53A42">
              <w:rPr>
                <w:rFonts w:ascii="Lato" w:hAnsi="Lato" w:cstheme="minorBidi"/>
                <w:sz w:val="20"/>
                <w:szCs w:val="20"/>
              </w:rPr>
              <w:t xml:space="preserve"> to novēršanai</w:t>
            </w:r>
            <w:r w:rsidRPr="00E53A42">
              <w:rPr>
                <w:rFonts w:ascii="Lato" w:hAnsi="Lato" w:cstheme="minorBidi"/>
                <w:sz w:val="20"/>
                <w:szCs w:val="20"/>
              </w:rPr>
              <w:t xml:space="preserve">. Konstatētās noplūdes un </w:t>
            </w:r>
            <w:r w:rsidR="00E55FE8" w:rsidRPr="00E53A42">
              <w:rPr>
                <w:rFonts w:ascii="Lato" w:hAnsi="Lato" w:cstheme="minorBidi"/>
                <w:sz w:val="20"/>
                <w:szCs w:val="20"/>
              </w:rPr>
              <w:t xml:space="preserve">atbilstošie </w:t>
            </w:r>
            <w:r w:rsidRPr="00E53A42">
              <w:rPr>
                <w:rFonts w:ascii="Lato" w:hAnsi="Lato" w:cstheme="minorBidi"/>
                <w:sz w:val="20"/>
                <w:szCs w:val="20"/>
              </w:rPr>
              <w:t xml:space="preserve">pasākumi tiek reģistrēti incidentu žurnālā </w:t>
            </w:r>
            <w:r w:rsidR="00E55FE8" w:rsidRPr="00E53A42">
              <w:rPr>
                <w:rFonts w:ascii="Lato" w:hAnsi="Lato" w:cstheme="minorBidi"/>
                <w:sz w:val="20"/>
                <w:szCs w:val="20"/>
              </w:rPr>
              <w:t>vai apkopes reģistrā</w:t>
            </w:r>
            <w:r w:rsidRPr="00E53A42">
              <w:rPr>
                <w:rFonts w:ascii="Lato" w:hAnsi="Lato" w:cstheme="minorBidi"/>
                <w:sz w:val="20"/>
                <w:szCs w:val="20"/>
              </w:rPr>
              <w:t>. P</w:t>
            </w:r>
            <w:r w:rsidR="00340212" w:rsidRPr="00E53A42">
              <w:rPr>
                <w:rFonts w:ascii="Lato" w:hAnsi="Lato" w:cstheme="minorBidi"/>
                <w:sz w:val="20"/>
                <w:szCs w:val="20"/>
              </w:rPr>
              <w:t xml:space="preserve">ar pārbaužu veikšanu atbildīgie darbinieki </w:t>
            </w:r>
            <w:r w:rsidRPr="00E53A42">
              <w:rPr>
                <w:rFonts w:ascii="Lato" w:hAnsi="Lato" w:cstheme="minorBidi"/>
                <w:sz w:val="20"/>
                <w:szCs w:val="20"/>
              </w:rPr>
              <w:t xml:space="preserve">(piemēram, </w:t>
            </w:r>
            <w:r w:rsidR="00340212" w:rsidRPr="00E53A42">
              <w:rPr>
                <w:rFonts w:ascii="Lato" w:hAnsi="Lato" w:cstheme="minorBidi"/>
                <w:sz w:val="20"/>
                <w:szCs w:val="20"/>
              </w:rPr>
              <w:t>uzkopšanas</w:t>
            </w:r>
            <w:r w:rsidRPr="00E53A42">
              <w:rPr>
                <w:rFonts w:ascii="Lato" w:hAnsi="Lato" w:cstheme="minorBidi"/>
                <w:sz w:val="20"/>
                <w:szCs w:val="20"/>
              </w:rPr>
              <w:t xml:space="preserve"> darbinieki, tehniķi utt.) </w:t>
            </w:r>
            <w:r w:rsidR="00AA1D9C" w:rsidRPr="00E53A42">
              <w:rPr>
                <w:rFonts w:ascii="Lato" w:hAnsi="Lato" w:cstheme="minorBidi"/>
                <w:sz w:val="20"/>
                <w:szCs w:val="20"/>
              </w:rPr>
              <w:t>ir informēt</w:t>
            </w:r>
            <w:r w:rsidR="00340212" w:rsidRPr="00E53A42">
              <w:rPr>
                <w:rFonts w:ascii="Lato" w:hAnsi="Lato" w:cstheme="minorBidi"/>
                <w:sz w:val="20"/>
                <w:szCs w:val="20"/>
              </w:rPr>
              <w:t>i</w:t>
            </w:r>
            <w:r w:rsidR="00AA1D9C" w:rsidRPr="00E53A42">
              <w:rPr>
                <w:rFonts w:ascii="Lato" w:hAnsi="Lato" w:cstheme="minorBidi"/>
                <w:sz w:val="20"/>
                <w:szCs w:val="20"/>
              </w:rPr>
              <w:t xml:space="preserve"> par spēkā esošajām procedūrām.</w:t>
            </w:r>
          </w:p>
          <w:p w14:paraId="73C32B55" w14:textId="2536526D" w:rsidR="00A662E0" w:rsidRPr="00E53A42" w:rsidRDefault="0018023C" w:rsidP="00E06994">
            <w:pPr>
              <w:spacing w:after="240"/>
              <w:jc w:val="both"/>
              <w:rPr>
                <w:rFonts w:ascii="Lato" w:hAnsi="Lato" w:cstheme="minorBidi"/>
                <w:sz w:val="20"/>
                <w:szCs w:val="20"/>
              </w:rPr>
            </w:pPr>
            <w:r w:rsidRPr="00E53A42">
              <w:rPr>
                <w:rFonts w:ascii="Lato" w:hAnsi="Lato" w:cstheme="minorBidi"/>
                <w:sz w:val="20"/>
                <w:szCs w:val="20"/>
              </w:rPr>
              <w:t>Ātrai noplūžu identificēšanai, i</w:t>
            </w:r>
            <w:r w:rsidR="00825131" w:rsidRPr="00E53A42">
              <w:rPr>
                <w:rFonts w:ascii="Lato" w:hAnsi="Lato" w:cstheme="minorBidi"/>
                <w:sz w:val="20"/>
                <w:szCs w:val="20"/>
              </w:rPr>
              <w:t>eteica</w:t>
            </w:r>
            <w:r w:rsidRPr="00E53A42">
              <w:rPr>
                <w:rFonts w:ascii="Lato" w:hAnsi="Lato" w:cstheme="minorBidi"/>
                <w:sz w:val="20"/>
                <w:szCs w:val="20"/>
              </w:rPr>
              <w:t xml:space="preserve">ma ir arī </w:t>
            </w:r>
            <w:r w:rsidR="00825131" w:rsidRPr="00E53A42">
              <w:rPr>
                <w:rFonts w:ascii="Lato" w:hAnsi="Lato" w:cstheme="minorBidi"/>
                <w:sz w:val="20"/>
                <w:szCs w:val="20"/>
              </w:rPr>
              <w:t>automātisk</w:t>
            </w:r>
            <w:r w:rsidRPr="00E53A42">
              <w:rPr>
                <w:rFonts w:ascii="Lato" w:hAnsi="Lato" w:cstheme="minorBidi"/>
                <w:sz w:val="20"/>
                <w:szCs w:val="20"/>
              </w:rPr>
              <w:t>u</w:t>
            </w:r>
            <w:r w:rsidR="00825131" w:rsidRPr="00E53A42">
              <w:rPr>
                <w:rFonts w:ascii="Lato" w:hAnsi="Lato" w:cstheme="minorBidi"/>
                <w:sz w:val="20"/>
                <w:szCs w:val="20"/>
              </w:rPr>
              <w:t xml:space="preserve"> ūdens noplūdes noteikšanas sistēmu</w:t>
            </w:r>
            <w:r w:rsidRPr="00E53A42">
              <w:rPr>
                <w:rFonts w:ascii="Lato" w:hAnsi="Lato" w:cstheme="minorBidi"/>
                <w:sz w:val="20"/>
                <w:szCs w:val="20"/>
              </w:rPr>
              <w:t xml:space="preserve"> uzstādīšana </w:t>
            </w:r>
            <w:r w:rsidR="00825131" w:rsidRPr="00E53A42">
              <w:rPr>
                <w:rFonts w:ascii="Lato" w:hAnsi="Lato" w:cstheme="minorBidi"/>
                <w:sz w:val="20"/>
                <w:szCs w:val="20"/>
              </w:rPr>
              <w:t>un digitālu pārbaudes kontrolsarakstu</w:t>
            </w:r>
            <w:r w:rsidRPr="00E53A42">
              <w:rPr>
                <w:rFonts w:ascii="Lato" w:hAnsi="Lato" w:cstheme="minorBidi"/>
                <w:sz w:val="20"/>
                <w:szCs w:val="20"/>
              </w:rPr>
              <w:t xml:space="preserve"> izmantošana</w:t>
            </w:r>
            <w:r w:rsidR="00825131" w:rsidRPr="00E53A42">
              <w:rPr>
                <w:rFonts w:ascii="Lato" w:hAnsi="Lato" w:cstheme="minorBidi"/>
                <w:sz w:val="20"/>
                <w:szCs w:val="20"/>
              </w:rPr>
              <w:t xml:space="preserve">. Āra vai iekštelpu peldbaseiniem uzraudzība </w:t>
            </w:r>
            <w:r w:rsidR="00B15635" w:rsidRPr="00E53A42">
              <w:rPr>
                <w:rFonts w:ascii="Lato" w:hAnsi="Lato" w:cstheme="minorBidi"/>
                <w:sz w:val="20"/>
                <w:szCs w:val="20"/>
              </w:rPr>
              <w:t xml:space="preserve">var ietvert </w:t>
            </w:r>
            <w:r w:rsidR="00825131" w:rsidRPr="00E53A42">
              <w:rPr>
                <w:rFonts w:ascii="Lato" w:hAnsi="Lato" w:cstheme="minorBidi"/>
                <w:sz w:val="20"/>
                <w:szCs w:val="20"/>
              </w:rPr>
              <w:t xml:space="preserve">vizuālas </w:t>
            </w:r>
            <w:r w:rsidR="00B15635" w:rsidRPr="00E53A42">
              <w:rPr>
                <w:rFonts w:ascii="Lato" w:hAnsi="Lato" w:cstheme="minorBidi"/>
                <w:sz w:val="20"/>
                <w:szCs w:val="20"/>
              </w:rPr>
              <w:t xml:space="preserve">pārbaudes </w:t>
            </w:r>
            <w:r w:rsidR="00825131" w:rsidRPr="00E53A42">
              <w:rPr>
                <w:rFonts w:ascii="Lato" w:hAnsi="Lato" w:cstheme="minorBidi"/>
                <w:sz w:val="20"/>
                <w:szCs w:val="20"/>
              </w:rPr>
              <w:t xml:space="preserve">ap peldbaseinu, bet labāks risinājums ir uzstādīt atsevišķu ūdens skaitītāju, kas uzrauga peldbaseina ūdens patēriņu </w:t>
            </w:r>
            <w:r w:rsidR="009B2D4E" w:rsidRPr="00E53A42">
              <w:rPr>
                <w:rFonts w:ascii="Lato" w:hAnsi="Lato" w:cstheme="minorBidi"/>
                <w:sz w:val="20"/>
                <w:szCs w:val="20"/>
              </w:rPr>
              <w:t>(sk. 3.8. kritēriju)</w:t>
            </w:r>
            <w:r w:rsidR="00825131" w:rsidRPr="00E53A42">
              <w:rPr>
                <w:rFonts w:ascii="Lato" w:hAnsi="Lato" w:cstheme="minorBidi"/>
                <w:sz w:val="20"/>
                <w:szCs w:val="20"/>
              </w:rPr>
              <w:t>,</w:t>
            </w:r>
            <w:r w:rsidR="009B2D4E" w:rsidRPr="00E53A42">
              <w:rPr>
                <w:rFonts w:ascii="Lato" w:hAnsi="Lato" w:cstheme="minorBidi"/>
                <w:sz w:val="20"/>
                <w:szCs w:val="20"/>
              </w:rPr>
              <w:t xml:space="preserve"> </w:t>
            </w:r>
            <w:r w:rsidR="00825131" w:rsidRPr="00E53A42">
              <w:rPr>
                <w:rFonts w:ascii="Lato" w:hAnsi="Lato" w:cstheme="minorBidi"/>
                <w:sz w:val="20"/>
                <w:szCs w:val="20"/>
              </w:rPr>
              <w:t>vai ūdens noplūdes detektoru.</w:t>
            </w:r>
          </w:p>
          <w:p w14:paraId="466137B5" w14:textId="77777777" w:rsidR="0018023C" w:rsidRPr="00E53A42" w:rsidRDefault="0018023C" w:rsidP="0018023C">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5A13ED37" w14:textId="21EE1832" w:rsidR="00C3226C" w:rsidRPr="00E53A42" w:rsidRDefault="354A4E94" w:rsidP="2CC736B9">
            <w:pPr>
              <w:spacing w:after="240"/>
              <w:jc w:val="both"/>
              <w:rPr>
                <w:rFonts w:ascii="Lato" w:hAnsi="Lato" w:cstheme="minorBidi"/>
                <w:sz w:val="20"/>
                <w:szCs w:val="20"/>
              </w:rPr>
            </w:pPr>
            <w:r w:rsidRPr="00E53A42">
              <w:rPr>
                <w:rFonts w:ascii="Lato" w:hAnsi="Lato" w:cstheme="minorBidi"/>
                <w:sz w:val="20"/>
                <w:szCs w:val="20"/>
              </w:rPr>
              <w:t xml:space="preserve">Audita laikā </w:t>
            </w:r>
            <w:r w:rsidR="00843102">
              <w:rPr>
                <w:rFonts w:ascii="Lato" w:hAnsi="Lato" w:cstheme="minorBidi"/>
                <w:sz w:val="20"/>
                <w:szCs w:val="20"/>
              </w:rPr>
              <w:t>iestāde</w:t>
            </w:r>
            <w:r w:rsidRPr="00E53A42">
              <w:rPr>
                <w:rFonts w:ascii="Lato" w:hAnsi="Lato" w:cstheme="minorBidi"/>
                <w:sz w:val="20"/>
                <w:szCs w:val="20"/>
              </w:rPr>
              <w:t xml:space="preserve"> iesniedz </w:t>
            </w:r>
            <w:r w:rsidR="0274F77D" w:rsidRPr="00E53A42">
              <w:rPr>
                <w:rFonts w:ascii="Lato" w:hAnsi="Lato" w:cstheme="minorBidi"/>
                <w:sz w:val="20"/>
                <w:szCs w:val="20"/>
              </w:rPr>
              <w:t>rakstisku SOP</w:t>
            </w:r>
            <w:r w:rsidR="00C01981" w:rsidRPr="00E53A42">
              <w:rPr>
                <w:rStyle w:val="FootnoteReference"/>
                <w:rFonts w:ascii="Lato" w:hAnsi="Lato" w:cstheme="minorBidi"/>
                <w:sz w:val="20"/>
                <w:szCs w:val="20"/>
              </w:rPr>
              <w:footnoteReference w:id="65"/>
            </w:r>
            <w:r w:rsidR="0274F77D" w:rsidRPr="00E53A42">
              <w:rPr>
                <w:rFonts w:ascii="Lato" w:hAnsi="Lato" w:cstheme="minorBidi"/>
                <w:sz w:val="20"/>
                <w:szCs w:val="20"/>
              </w:rPr>
              <w:t xml:space="preserve"> par ūdens </w:t>
            </w:r>
            <w:r w:rsidR="0018023C" w:rsidRPr="00E53A42">
              <w:rPr>
                <w:rFonts w:ascii="Lato" w:hAnsi="Lato" w:cstheme="minorBidi"/>
                <w:sz w:val="20"/>
                <w:szCs w:val="20"/>
              </w:rPr>
              <w:t>izvades</w:t>
            </w:r>
            <w:r w:rsidR="0274F77D" w:rsidRPr="00E53A42">
              <w:rPr>
                <w:rFonts w:ascii="Lato" w:hAnsi="Lato" w:cstheme="minorBidi"/>
                <w:sz w:val="20"/>
                <w:szCs w:val="20"/>
              </w:rPr>
              <w:t xml:space="preserve"> vietu pārbaudi </w:t>
            </w:r>
            <w:r w:rsidR="0E62B955" w:rsidRPr="00E53A42">
              <w:rPr>
                <w:rFonts w:ascii="Lato" w:hAnsi="Lato" w:cstheme="minorBidi"/>
                <w:sz w:val="20"/>
                <w:szCs w:val="20"/>
              </w:rPr>
              <w:t>atbilstoši iepriekš minētaj</w:t>
            </w:r>
            <w:r w:rsidR="0018023C" w:rsidRPr="00E53A42">
              <w:rPr>
                <w:rFonts w:ascii="Lato" w:hAnsi="Lato" w:cstheme="minorBidi"/>
                <w:sz w:val="20"/>
                <w:szCs w:val="20"/>
              </w:rPr>
              <w:t xml:space="preserve">iem intervāliem un </w:t>
            </w:r>
            <w:r w:rsidR="009C3BB2" w:rsidRPr="00E53A42">
              <w:rPr>
                <w:rFonts w:ascii="Lato" w:hAnsi="Lato" w:cstheme="minorBidi"/>
                <w:sz w:val="20"/>
                <w:szCs w:val="20"/>
              </w:rPr>
              <w:t>biežumam.</w:t>
            </w:r>
          </w:p>
          <w:p w14:paraId="455A4C9C" w14:textId="36D4E25D" w:rsidR="00680D65" w:rsidRPr="00E53A42" w:rsidRDefault="00A662E0" w:rsidP="00E06994">
            <w:pPr>
              <w:spacing w:after="240"/>
              <w:contextualSpacing/>
              <w:jc w:val="both"/>
              <w:rPr>
                <w:rFonts w:ascii="Lato" w:hAnsi="Lato" w:cstheme="minorBidi"/>
                <w:sz w:val="20"/>
                <w:szCs w:val="20"/>
              </w:rPr>
            </w:pPr>
            <w:r w:rsidRPr="00E53A42">
              <w:rPr>
                <w:rStyle w:val="font1281"/>
                <w:rFonts w:ascii="Lato" w:hAnsi="Lato"/>
                <w:b w:val="0"/>
              </w:rPr>
              <w:t xml:space="preserve">Īpašos </w:t>
            </w:r>
            <w:r w:rsidR="0018023C" w:rsidRPr="00E53A42">
              <w:rPr>
                <w:rStyle w:val="font1281"/>
                <w:rFonts w:ascii="Lato" w:hAnsi="Lato"/>
                <w:b w:val="0"/>
              </w:rPr>
              <w:t>gadījumos</w:t>
            </w:r>
            <w:r w:rsidRPr="00E53A42">
              <w:rPr>
                <w:rStyle w:val="font1281"/>
                <w:rFonts w:ascii="Lato" w:hAnsi="Lato"/>
                <w:b w:val="0"/>
              </w:rPr>
              <w:t xml:space="preserve">, </w:t>
            </w:r>
            <w:r w:rsidR="005E2760" w:rsidRPr="00E53A42">
              <w:rPr>
                <w:rFonts w:ascii="Lato" w:hAnsi="Lato" w:cstheme="minorBidi"/>
                <w:sz w:val="20"/>
                <w:szCs w:val="20"/>
              </w:rPr>
              <w:t xml:space="preserve">ja ir </w:t>
            </w:r>
            <w:r w:rsidR="0018023C" w:rsidRPr="00E53A42">
              <w:rPr>
                <w:rFonts w:ascii="Lato" w:hAnsi="Lato" w:cstheme="minorBidi"/>
                <w:sz w:val="20"/>
                <w:szCs w:val="20"/>
              </w:rPr>
              <w:t>konstatēti</w:t>
            </w:r>
            <w:r w:rsidR="005E2760" w:rsidRPr="00E53A42">
              <w:rPr>
                <w:rFonts w:ascii="Lato" w:hAnsi="Lato" w:cstheme="minorBidi"/>
                <w:sz w:val="20"/>
                <w:szCs w:val="20"/>
              </w:rPr>
              <w:t xml:space="preserve"> ūdens noplū</w:t>
            </w:r>
            <w:r w:rsidR="0018023C" w:rsidRPr="00E53A42">
              <w:rPr>
                <w:rFonts w:ascii="Lato" w:hAnsi="Lato" w:cstheme="minorBidi"/>
                <w:sz w:val="20"/>
                <w:szCs w:val="20"/>
              </w:rPr>
              <w:t>žu incidenti</w:t>
            </w:r>
            <w:r w:rsidR="005E2760" w:rsidRPr="00E53A42">
              <w:rPr>
                <w:rStyle w:val="font1281"/>
                <w:rFonts w:ascii="Lato" w:hAnsi="Lato"/>
                <w:b w:val="0"/>
              </w:rPr>
              <w:t xml:space="preserve">, </w:t>
            </w:r>
            <w:r w:rsidRPr="00E53A42">
              <w:rPr>
                <w:rStyle w:val="font1281"/>
                <w:rFonts w:ascii="Lato" w:hAnsi="Lato"/>
                <w:b w:val="0"/>
              </w:rPr>
              <w:t xml:space="preserve">iestāde uzrāda </w:t>
            </w:r>
            <w:r w:rsidRPr="00E53A42">
              <w:rPr>
                <w:rFonts w:ascii="Lato" w:hAnsi="Lato" w:cstheme="minorBidi"/>
                <w:sz w:val="20"/>
                <w:szCs w:val="20"/>
              </w:rPr>
              <w:t xml:space="preserve">incidentu reģistru un </w:t>
            </w:r>
            <w:r w:rsidR="0018023C" w:rsidRPr="00E53A42">
              <w:rPr>
                <w:rFonts w:ascii="Lato" w:hAnsi="Lato" w:cstheme="minorBidi"/>
                <w:sz w:val="20"/>
                <w:szCs w:val="20"/>
              </w:rPr>
              <w:t>sarakstu ar īstenotajiem</w:t>
            </w:r>
            <w:r w:rsidRPr="00E53A42">
              <w:rPr>
                <w:rFonts w:ascii="Lato" w:hAnsi="Lato" w:cstheme="minorBidi"/>
                <w:sz w:val="20"/>
                <w:szCs w:val="20"/>
              </w:rPr>
              <w:t xml:space="preserve"> pasākum</w:t>
            </w:r>
            <w:r w:rsidR="0018023C" w:rsidRPr="00E53A42">
              <w:rPr>
                <w:rFonts w:ascii="Lato" w:hAnsi="Lato" w:cstheme="minorBidi"/>
                <w:sz w:val="20"/>
                <w:szCs w:val="20"/>
              </w:rPr>
              <w:t>iem</w:t>
            </w:r>
            <w:r w:rsidRPr="00E53A42">
              <w:rPr>
                <w:rFonts w:ascii="Lato" w:hAnsi="Lato" w:cstheme="minorBidi"/>
                <w:sz w:val="20"/>
                <w:szCs w:val="20"/>
              </w:rPr>
              <w:t xml:space="preserve"> pēc noplūžu novērošanas.</w:t>
            </w:r>
          </w:p>
          <w:p w14:paraId="3A4FA417" w14:textId="77777777" w:rsidR="00680D65" w:rsidRPr="00E53A42" w:rsidRDefault="00680D65" w:rsidP="00E06994">
            <w:pPr>
              <w:spacing w:after="240"/>
              <w:contextualSpacing/>
              <w:jc w:val="both"/>
              <w:rPr>
                <w:rFonts w:ascii="Lato" w:hAnsi="Lato" w:cstheme="minorBidi"/>
                <w:sz w:val="20"/>
                <w:szCs w:val="20"/>
              </w:rPr>
            </w:pPr>
          </w:p>
          <w:p w14:paraId="656A11F9" w14:textId="6DB770B5" w:rsidR="00A662E0" w:rsidRPr="00E53A42" w:rsidRDefault="00FE64BF" w:rsidP="00E06994">
            <w:pPr>
              <w:spacing w:before="240" w:after="240"/>
              <w:jc w:val="both"/>
              <w:rPr>
                <w:rFonts w:ascii="Lato" w:hAnsi="Lato" w:cstheme="minorBidi"/>
                <w:b/>
                <w:sz w:val="20"/>
                <w:szCs w:val="20"/>
              </w:rPr>
            </w:pPr>
            <w:r w:rsidRPr="00E53A42">
              <w:rPr>
                <w:rFonts w:ascii="Lato" w:hAnsi="Lato" w:cstheme="minorBidi"/>
                <w:sz w:val="20"/>
                <w:szCs w:val="20"/>
              </w:rPr>
              <w:t xml:space="preserve">Vizuālās pārbaudes laikā auditors veic </w:t>
            </w:r>
            <w:r w:rsidR="0018023C" w:rsidRPr="00E53A42">
              <w:rPr>
                <w:rFonts w:ascii="Lato" w:hAnsi="Lato" w:cstheme="minorBidi"/>
                <w:sz w:val="20"/>
                <w:szCs w:val="20"/>
              </w:rPr>
              <w:t>pārbaudi</w:t>
            </w:r>
            <w:r w:rsidR="003B09F6" w:rsidRPr="00E53A42">
              <w:rPr>
                <w:rStyle w:val="FootnoteReference"/>
                <w:rFonts w:ascii="Lato" w:hAnsi="Lato" w:cstheme="minorBidi"/>
                <w:sz w:val="20"/>
                <w:szCs w:val="20"/>
              </w:rPr>
              <w:footnoteReference w:id="66"/>
            </w:r>
            <w:r w:rsidRPr="00E53A42">
              <w:rPr>
                <w:rFonts w:ascii="Lato" w:hAnsi="Lato" w:cstheme="minorBidi"/>
                <w:sz w:val="20"/>
                <w:szCs w:val="20"/>
              </w:rPr>
              <w:t xml:space="preserve"> </w:t>
            </w:r>
            <w:r w:rsidR="001317BF" w:rsidRPr="00E53A42">
              <w:rPr>
                <w:rFonts w:ascii="Lato" w:hAnsi="Lato" w:cstheme="minorBidi"/>
                <w:sz w:val="20"/>
                <w:szCs w:val="20"/>
              </w:rPr>
              <w:t>vismaz</w:t>
            </w:r>
            <w:r w:rsidRPr="00E53A42">
              <w:rPr>
                <w:rFonts w:ascii="Lato" w:hAnsi="Lato" w:cstheme="minorBidi"/>
                <w:sz w:val="20"/>
                <w:szCs w:val="20"/>
              </w:rPr>
              <w:t xml:space="preserve"> 1 sabiedriskajā telpā (</w:t>
            </w:r>
            <w:r w:rsidR="6AD5CE57" w:rsidRPr="00E53A42">
              <w:rPr>
                <w:rFonts w:ascii="Lato" w:hAnsi="Lato" w:cstheme="minorBidi"/>
                <w:sz w:val="20"/>
                <w:szCs w:val="20"/>
              </w:rPr>
              <w:t>piemēram, vestibilā/sabiedriskajā tualetē</w:t>
            </w:r>
            <w:r w:rsidRPr="00E53A42">
              <w:rPr>
                <w:rFonts w:ascii="Lato" w:hAnsi="Lato" w:cstheme="minorBidi"/>
                <w:sz w:val="20"/>
                <w:szCs w:val="20"/>
              </w:rPr>
              <w:t xml:space="preserve">), 1 personāla/administratīvajā telpā un viesu </w:t>
            </w:r>
            <w:r w:rsidR="00B865E6">
              <w:rPr>
                <w:rFonts w:ascii="Lato" w:hAnsi="Lato" w:cstheme="minorBidi"/>
                <w:sz w:val="20"/>
                <w:szCs w:val="20"/>
              </w:rPr>
              <w:t>istabās</w:t>
            </w:r>
            <w:r w:rsidRPr="00E53A42">
              <w:rPr>
                <w:rFonts w:ascii="Lato" w:hAnsi="Lato" w:cstheme="minorBidi"/>
                <w:sz w:val="20"/>
                <w:szCs w:val="20"/>
              </w:rPr>
              <w:t xml:space="preserve">, ievērojot metodiku A, kas aprakstīta glosārijā. </w:t>
            </w:r>
            <w:r w:rsidR="00A662E0" w:rsidRPr="00E53A42">
              <w:rPr>
                <w:rFonts w:ascii="Lato" w:hAnsi="Lato" w:cstheme="minorBidi"/>
                <w:sz w:val="20"/>
                <w:szCs w:val="20"/>
              </w:rPr>
              <w:t xml:space="preserve">Ja tiek </w:t>
            </w:r>
            <w:r w:rsidR="0018023C" w:rsidRPr="00E53A42">
              <w:rPr>
                <w:rFonts w:ascii="Lato" w:hAnsi="Lato" w:cstheme="minorBidi"/>
                <w:sz w:val="20"/>
                <w:szCs w:val="20"/>
              </w:rPr>
              <w:t>konstatētas</w:t>
            </w:r>
            <w:r w:rsidR="00A662E0" w:rsidRPr="00E53A42">
              <w:rPr>
                <w:rFonts w:ascii="Lato" w:hAnsi="Lato" w:cstheme="minorBidi"/>
                <w:sz w:val="20"/>
                <w:szCs w:val="20"/>
              </w:rPr>
              <w:t xml:space="preserve"> noplūdes, </w:t>
            </w:r>
            <w:r w:rsidR="00A662E0" w:rsidRPr="00E53A42">
              <w:rPr>
                <w:rFonts w:ascii="Lato" w:hAnsi="Lato" w:cstheme="minorBidi"/>
                <w:sz w:val="20"/>
                <w:szCs w:val="20"/>
              </w:rPr>
              <w:lastRenderedPageBreak/>
              <w:t xml:space="preserve">iestāde pierāda, ka ir </w:t>
            </w:r>
            <w:r w:rsidR="009357CF" w:rsidRPr="00E53A42">
              <w:rPr>
                <w:rFonts w:ascii="Lato" w:hAnsi="Lato" w:cstheme="minorBidi"/>
                <w:sz w:val="20"/>
                <w:szCs w:val="20"/>
              </w:rPr>
              <w:t>veikti</w:t>
            </w:r>
            <w:r w:rsidR="00A662E0" w:rsidRPr="00E53A42">
              <w:rPr>
                <w:rFonts w:ascii="Lato" w:hAnsi="Lato" w:cstheme="minorBidi"/>
                <w:sz w:val="20"/>
                <w:szCs w:val="20"/>
              </w:rPr>
              <w:t xml:space="preserve"> korektīvie pasākumi.</w:t>
            </w:r>
          </w:p>
        </w:tc>
      </w:tr>
      <w:tr w:rsidR="00A662E0" w:rsidRPr="001A3206" w14:paraId="1CFACCF8" w14:textId="77777777" w:rsidTr="5FC0DF8C">
        <w:trPr>
          <w:trHeight w:val="792"/>
          <w:jc w:val="center"/>
        </w:trPr>
        <w:tc>
          <w:tcPr>
            <w:tcW w:w="846" w:type="dxa"/>
            <w:gridSpan w:val="2"/>
          </w:tcPr>
          <w:p w14:paraId="28310EBA" w14:textId="16BDD026" w:rsidR="00A662E0" w:rsidRPr="001A3206" w:rsidRDefault="0019531E" w:rsidP="00A662E0">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3</w:t>
            </w:r>
            <w:r w:rsidR="00A662E0" w:rsidRPr="001A3206">
              <w:rPr>
                <w:rFonts w:ascii="Lato" w:eastAsia="Times New Roman" w:hAnsi="Lato" w:cstheme="minorBidi"/>
                <w:sz w:val="20"/>
                <w:szCs w:val="20"/>
                <w:lang w:eastAsia="nl-NL"/>
              </w:rPr>
              <w:t>.</w:t>
            </w:r>
            <w:r w:rsidRPr="001A3206">
              <w:rPr>
                <w:rFonts w:ascii="Lato" w:eastAsia="Times New Roman" w:hAnsi="Lato" w:cstheme="minorBidi"/>
                <w:sz w:val="20"/>
                <w:szCs w:val="20"/>
                <w:lang w:eastAsia="nl-NL"/>
              </w:rPr>
              <w:t>3</w:t>
            </w:r>
          </w:p>
          <w:p w14:paraId="65B9CAE7" w14:textId="77F054A0" w:rsidR="00A662E0" w:rsidRPr="001A3206" w:rsidRDefault="00A662E0" w:rsidP="0019531E">
            <w:pPr>
              <w:spacing w:before="240" w:after="240"/>
              <w:rPr>
                <w:rFonts w:ascii="Lato" w:eastAsia="Times New Roman" w:hAnsi="Lato" w:cstheme="minorBidi"/>
                <w:b/>
                <w:sz w:val="20"/>
                <w:szCs w:val="20"/>
                <w:lang w:eastAsia="nl-NL"/>
              </w:rPr>
            </w:pPr>
          </w:p>
        </w:tc>
        <w:tc>
          <w:tcPr>
            <w:tcW w:w="1701" w:type="dxa"/>
            <w:gridSpan w:val="2"/>
          </w:tcPr>
          <w:p w14:paraId="3C46202C" w14:textId="77777777" w:rsidR="00A662E0" w:rsidRPr="001A3206" w:rsidRDefault="00A662E0" w:rsidP="00A662E0">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Ūdens plūsma vismaz 80 % dušu nepārsniedz 9 litrus minūtē. (I) </w:t>
            </w:r>
          </w:p>
          <w:p w14:paraId="59209173" w14:textId="77777777" w:rsidR="00A662E0" w:rsidRPr="001A3206" w:rsidRDefault="00A662E0"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HH, CHP, SA</w:t>
            </w:r>
          </w:p>
          <w:p w14:paraId="23A9E2D3" w14:textId="5178D69F" w:rsidR="00160259" w:rsidRPr="001A3206" w:rsidRDefault="00160259" w:rsidP="0019531E">
            <w:pPr>
              <w:spacing w:before="240" w:after="240"/>
              <w:rPr>
                <w:rFonts w:ascii="Lato" w:hAnsi="Lato" w:cstheme="minorBidi"/>
                <w:b/>
                <w:sz w:val="20"/>
                <w:szCs w:val="20"/>
              </w:rPr>
            </w:pPr>
            <w:r w:rsidRPr="001A3206">
              <w:rPr>
                <w:rFonts w:ascii="MS Gothic" w:eastAsia="MS Gothic" w:hAnsi="MS Gothic" w:cs="MS Gothic" w:hint="eastAsia"/>
              </w:rPr>
              <w:t>ⓘ</w:t>
            </w:r>
          </w:p>
        </w:tc>
        <w:tc>
          <w:tcPr>
            <w:tcW w:w="11056" w:type="dxa"/>
          </w:tcPr>
          <w:p w14:paraId="498CC189" w14:textId="37AE6A32" w:rsidR="00A662E0" w:rsidRPr="00E53A42" w:rsidRDefault="0018023C" w:rsidP="00E06994">
            <w:pPr>
              <w:spacing w:before="240"/>
              <w:jc w:val="both"/>
              <w:rPr>
                <w:rFonts w:ascii="Lato" w:hAnsi="Lato" w:cstheme="minorBidi"/>
                <w:b/>
                <w:bCs/>
                <w:sz w:val="20"/>
                <w:szCs w:val="20"/>
              </w:rPr>
            </w:pPr>
            <w:r w:rsidRPr="00E53A42">
              <w:rPr>
                <w:rFonts w:ascii="Lato" w:hAnsi="Lato" w:cstheme="minorBidi"/>
                <w:b/>
                <w:bCs/>
                <w:sz w:val="20"/>
                <w:szCs w:val="20"/>
              </w:rPr>
              <w:t>Nozīme</w:t>
            </w:r>
          </w:p>
          <w:p w14:paraId="37E98128" w14:textId="392CC8FF" w:rsidR="00A662E0" w:rsidRPr="00E53A42" w:rsidRDefault="00A662E0" w:rsidP="00E06994">
            <w:pPr>
              <w:spacing w:after="240"/>
              <w:jc w:val="both"/>
              <w:rPr>
                <w:rFonts w:ascii="Lato" w:hAnsi="Lato" w:cstheme="minorBidi"/>
                <w:sz w:val="20"/>
                <w:szCs w:val="20"/>
              </w:rPr>
            </w:pPr>
            <w:r w:rsidRPr="00E53A42">
              <w:rPr>
                <w:rFonts w:ascii="Lato" w:hAnsi="Lato" w:cstheme="minorBidi"/>
                <w:sz w:val="20"/>
                <w:szCs w:val="20"/>
              </w:rPr>
              <w:t xml:space="preserve">Ūdens plūsmas samazināšana </w:t>
            </w:r>
            <w:r w:rsidR="5818FC68" w:rsidRPr="00E53A42">
              <w:rPr>
                <w:rFonts w:ascii="Lato" w:hAnsi="Lato" w:cstheme="minorBidi"/>
                <w:sz w:val="20"/>
                <w:szCs w:val="20"/>
              </w:rPr>
              <w:t xml:space="preserve">dušās </w:t>
            </w:r>
            <w:r w:rsidRPr="00E53A42">
              <w:rPr>
                <w:rFonts w:ascii="Lato" w:hAnsi="Lato" w:cstheme="minorBidi"/>
                <w:sz w:val="20"/>
                <w:szCs w:val="20"/>
              </w:rPr>
              <w:t>palīdz mazināt ietekmi uz vidi, taupot ūdeni. Efektīvas ūdens izmantošanas nodrošināšana ir īpaši svarīga viesu ērtību telpās, kur ikdienas patēriņš ir liels.</w:t>
            </w:r>
          </w:p>
          <w:p w14:paraId="140CB3F3" w14:textId="05E07EA6" w:rsidR="00A662E0" w:rsidRPr="00E53A42" w:rsidRDefault="0018023C" w:rsidP="00E06994">
            <w:pPr>
              <w:spacing w:before="240"/>
              <w:jc w:val="both"/>
              <w:rPr>
                <w:rFonts w:ascii="Lato" w:hAnsi="Lato"/>
                <w:b/>
                <w:bCs/>
                <w:color w:val="000000"/>
                <w:sz w:val="20"/>
                <w:szCs w:val="20"/>
              </w:rPr>
            </w:pPr>
            <w:r w:rsidRPr="00E53A42">
              <w:rPr>
                <w:rFonts w:ascii="Lato" w:hAnsi="Lato"/>
                <w:b/>
                <w:bCs/>
                <w:color w:val="000000"/>
                <w:sz w:val="20"/>
                <w:szCs w:val="20"/>
              </w:rPr>
              <w:t>Prasības</w:t>
            </w:r>
            <w:r w:rsidR="00A662E0" w:rsidRPr="00E53A42">
              <w:rPr>
                <w:rFonts w:ascii="Lato" w:hAnsi="Lato"/>
                <w:b/>
                <w:bCs/>
                <w:color w:val="000000"/>
                <w:sz w:val="20"/>
                <w:szCs w:val="20"/>
              </w:rPr>
              <w:t xml:space="preserve"> īstenošana</w:t>
            </w:r>
            <w:r w:rsidRPr="00E53A42">
              <w:rPr>
                <w:rFonts w:ascii="Lato" w:hAnsi="Lato"/>
                <w:b/>
                <w:bCs/>
                <w:color w:val="000000"/>
                <w:sz w:val="20"/>
                <w:szCs w:val="20"/>
              </w:rPr>
              <w:t>i</w:t>
            </w:r>
          </w:p>
          <w:p w14:paraId="466031A4" w14:textId="1C574ABC" w:rsidR="00A662E0" w:rsidRPr="00E53A42" w:rsidRDefault="55206A4F" w:rsidP="17C5CE5D">
            <w:pPr>
              <w:spacing w:after="240"/>
              <w:jc w:val="both"/>
              <w:rPr>
                <w:rFonts w:ascii="Lato" w:hAnsi="Lato" w:cstheme="minorBidi"/>
                <w:sz w:val="20"/>
                <w:szCs w:val="20"/>
              </w:rPr>
            </w:pPr>
            <w:r w:rsidRPr="00E53A42">
              <w:rPr>
                <w:rFonts w:ascii="Lato" w:hAnsi="Lato" w:cstheme="minorBidi"/>
                <w:sz w:val="20"/>
                <w:szCs w:val="20"/>
              </w:rPr>
              <w:t xml:space="preserve">Ūdens plūsma vismaz 80 % dušu viesu </w:t>
            </w:r>
            <w:r w:rsidR="00B865E6">
              <w:rPr>
                <w:rFonts w:ascii="Lato" w:hAnsi="Lato" w:cstheme="minorBidi"/>
                <w:sz w:val="20"/>
                <w:szCs w:val="20"/>
              </w:rPr>
              <w:t>istabās</w:t>
            </w:r>
            <w:r w:rsidRPr="00E53A42">
              <w:rPr>
                <w:rFonts w:ascii="Lato" w:hAnsi="Lato" w:cstheme="minorBidi"/>
                <w:sz w:val="20"/>
                <w:szCs w:val="20"/>
              </w:rPr>
              <w:t xml:space="preserve">, sabiedriskajās telpās, personāla telpās un citās telpās, piemēram, </w:t>
            </w:r>
            <w:r w:rsidR="58E75745" w:rsidRPr="00E53A42">
              <w:rPr>
                <w:rFonts w:ascii="Lato" w:hAnsi="Lato" w:cstheme="minorBidi"/>
                <w:sz w:val="20"/>
                <w:szCs w:val="20"/>
              </w:rPr>
              <w:t xml:space="preserve">spa </w:t>
            </w:r>
            <w:r w:rsidRPr="00E53A42">
              <w:rPr>
                <w:rFonts w:ascii="Lato" w:hAnsi="Lato" w:cstheme="minorBidi"/>
                <w:sz w:val="20"/>
                <w:szCs w:val="20"/>
              </w:rPr>
              <w:t xml:space="preserve">centros vai sporta/ a fitnesa centros, nepārsniedz 9 litrus (vai 2,68 ASV galonus) minūtē. Daudzos gadījumos ūdens plūsmu dušās </w:t>
            </w:r>
            <w:r w:rsidR="0018023C" w:rsidRPr="00E53A42">
              <w:rPr>
                <w:rFonts w:ascii="Lato" w:hAnsi="Lato" w:cstheme="minorBidi"/>
                <w:sz w:val="20"/>
                <w:szCs w:val="20"/>
              </w:rPr>
              <w:t>iespējams</w:t>
            </w:r>
            <w:r w:rsidRPr="00E53A42">
              <w:rPr>
                <w:rFonts w:ascii="Lato" w:hAnsi="Lato" w:cstheme="minorBidi"/>
                <w:sz w:val="20"/>
                <w:szCs w:val="20"/>
              </w:rPr>
              <w:t xml:space="preserve"> samazināt vēl vairāk. </w:t>
            </w:r>
          </w:p>
          <w:p w14:paraId="735D3B8A" w14:textId="5D66B539" w:rsidR="00A662E0" w:rsidRPr="001A3206" w:rsidRDefault="00A662E0" w:rsidP="00E06994">
            <w:pPr>
              <w:spacing w:after="240"/>
              <w:jc w:val="both"/>
              <w:rPr>
                <w:rFonts w:ascii="Lato" w:hAnsi="Lato" w:cstheme="minorBidi"/>
                <w:sz w:val="20"/>
                <w:szCs w:val="20"/>
              </w:rPr>
            </w:pPr>
            <w:r w:rsidRPr="00E53A42">
              <w:rPr>
                <w:rFonts w:ascii="Lato" w:hAnsi="Lato" w:cstheme="minorBidi"/>
                <w:sz w:val="20"/>
                <w:szCs w:val="20"/>
              </w:rPr>
              <w:t xml:space="preserve">Lai atbilstu šim </w:t>
            </w:r>
            <w:r w:rsidR="009A1382" w:rsidRPr="00E53A42">
              <w:rPr>
                <w:rFonts w:ascii="Lato" w:hAnsi="Lato" w:cstheme="minorBidi"/>
                <w:sz w:val="20"/>
                <w:szCs w:val="20"/>
              </w:rPr>
              <w:t>kritērijam</w:t>
            </w:r>
            <w:r w:rsidRPr="00E53A42">
              <w:rPr>
                <w:rFonts w:ascii="Lato" w:hAnsi="Lato" w:cstheme="minorBidi"/>
                <w:sz w:val="20"/>
                <w:szCs w:val="20"/>
              </w:rPr>
              <w:t>, iestāde var izvēlēties dušas galvas ar ierobežotu ūdens plūsmu vai ūdens ierobežošanas ierīces pie šļūteņu pamatnes. Samazinātu ūdens plūsmu bieži panāk, sajaucot ūdeni ar gaisu dušas aeratoros. Īstermiņa risinājums var būt arī ūdens spiediena samazināšana</w:t>
            </w:r>
            <w:r w:rsidRPr="001A3206">
              <w:rPr>
                <w:rFonts w:ascii="Lato" w:hAnsi="Lato" w:cstheme="minorBidi"/>
                <w:sz w:val="20"/>
                <w:szCs w:val="20"/>
              </w:rPr>
              <w:t xml:space="preserve"> ūdens sadales sistēmā. Lietus dušām</w:t>
            </w:r>
            <w:r w:rsidR="005A66AD" w:rsidRPr="001A3206">
              <w:rPr>
                <w:rFonts w:ascii="Lato" w:hAnsi="Lato" w:cstheme="minorBidi"/>
                <w:sz w:val="20"/>
                <w:szCs w:val="20"/>
              </w:rPr>
              <w:t xml:space="preserve">, </w:t>
            </w:r>
            <w:r w:rsidRPr="001A3206">
              <w:rPr>
                <w:rFonts w:ascii="Lato" w:hAnsi="Lato" w:cstheme="minorBidi"/>
                <w:sz w:val="20"/>
                <w:szCs w:val="20"/>
              </w:rPr>
              <w:t>kur standarta plūsmas ierobežošana ir tehniski sarežģīta, plūsmas ātruma prasības izpildei var izmantot alternatīvus risinājumus, piemēram, sertificētas lietus dušas galvas ar zemu plūsmu, aiz sienas uzstādītus plūsmas regulēšanas vārstus vai ūdens spiediena regulēšanu.</w:t>
            </w:r>
          </w:p>
          <w:p w14:paraId="5AC20A9A" w14:textId="77777777"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Dažiem mazplūsmas dušas modeļiem, īpaši intensīvas lietošanas vietās, piemēram, sporta zālēs vai spa centros, var būt nepieciešami pielāgojumi, lai saglabātu lietotāju komfortu un tīrību (piemēram, lai novērstu nosēdumu veidošanos vai smaku kanalizācijā). Iestādēm tiek ieteikts izvēlēties ūdens taupīšanas dušas ar pierādītu veiktspēju un izturību, kā arī apsvērt nepieciešamo apkopi vai lietotāju pieredzes pielāgojumus iepirkuma un uzstādīšanas plānošanas laikā.</w:t>
            </w:r>
          </w:p>
          <w:p w14:paraId="611D9E52" w14:textId="75444469"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 xml:space="preserve">Lai veicinātu ūdens taupīšanu, </w:t>
            </w:r>
            <w:r w:rsidR="008B4D42" w:rsidRPr="001A3206">
              <w:rPr>
                <w:rFonts w:ascii="Lato" w:hAnsi="Lato" w:cstheme="minorBidi"/>
                <w:sz w:val="20"/>
                <w:szCs w:val="20"/>
              </w:rPr>
              <w:t xml:space="preserve">iestādēm </w:t>
            </w:r>
            <w:r w:rsidRPr="001A3206">
              <w:rPr>
                <w:rFonts w:ascii="Lato" w:hAnsi="Lato" w:cstheme="minorBidi"/>
                <w:sz w:val="20"/>
                <w:szCs w:val="20"/>
              </w:rPr>
              <w:t xml:space="preserve">ieteicams </w:t>
            </w:r>
            <w:r w:rsidR="008B4D42" w:rsidRPr="001A3206">
              <w:rPr>
                <w:rFonts w:ascii="Lato" w:hAnsi="Lato" w:cstheme="minorBidi"/>
                <w:sz w:val="20"/>
                <w:szCs w:val="20"/>
              </w:rPr>
              <w:t xml:space="preserve">uzstādīt </w:t>
            </w:r>
            <w:r w:rsidRPr="001A3206">
              <w:rPr>
                <w:rFonts w:ascii="Lato" w:hAnsi="Lato" w:cstheme="minorBidi"/>
                <w:sz w:val="20"/>
                <w:szCs w:val="20"/>
              </w:rPr>
              <w:t xml:space="preserve">norādes vai izmantot </w:t>
            </w:r>
            <w:r w:rsidR="0018023C">
              <w:rPr>
                <w:rFonts w:ascii="Lato" w:hAnsi="Lato" w:cstheme="minorBidi"/>
                <w:sz w:val="20"/>
                <w:szCs w:val="20"/>
              </w:rPr>
              <w:t xml:space="preserve">pozitīvus </w:t>
            </w:r>
            <w:r w:rsidRPr="001A3206">
              <w:rPr>
                <w:rFonts w:ascii="Lato" w:hAnsi="Lato" w:cstheme="minorBidi"/>
                <w:sz w:val="20"/>
                <w:szCs w:val="20"/>
              </w:rPr>
              <w:t>uzvedības ietekmēšanas paņēmienus viesu un personāla zonās, veicin</w:t>
            </w:r>
            <w:r w:rsidR="0018023C">
              <w:rPr>
                <w:rFonts w:ascii="Lato" w:hAnsi="Lato" w:cstheme="minorBidi"/>
                <w:sz w:val="20"/>
                <w:szCs w:val="20"/>
              </w:rPr>
              <w:t>ot</w:t>
            </w:r>
            <w:r w:rsidRPr="001A3206">
              <w:rPr>
                <w:rFonts w:ascii="Lato" w:hAnsi="Lato" w:cstheme="minorBidi"/>
                <w:sz w:val="20"/>
                <w:szCs w:val="20"/>
              </w:rPr>
              <w:t xml:space="preserve"> atbildīgu ūdens lietošanu, piemēram, īsāk</w:t>
            </w:r>
            <w:r w:rsidR="0018023C">
              <w:rPr>
                <w:rFonts w:ascii="Lato" w:hAnsi="Lato" w:cstheme="minorBidi"/>
                <w:sz w:val="20"/>
                <w:szCs w:val="20"/>
              </w:rPr>
              <w:t>u</w:t>
            </w:r>
            <w:r w:rsidRPr="001A3206">
              <w:rPr>
                <w:rFonts w:ascii="Lato" w:hAnsi="Lato" w:cstheme="minorBidi"/>
                <w:sz w:val="20"/>
                <w:szCs w:val="20"/>
              </w:rPr>
              <w:t xml:space="preserve"> duš</w:t>
            </w:r>
            <w:r w:rsidR="0018023C">
              <w:rPr>
                <w:rFonts w:ascii="Lato" w:hAnsi="Lato" w:cstheme="minorBidi"/>
                <w:sz w:val="20"/>
                <w:szCs w:val="20"/>
              </w:rPr>
              <w:t>ā pavadīto laiku</w:t>
            </w:r>
            <w:r w:rsidRPr="001A3206">
              <w:rPr>
                <w:rFonts w:ascii="Lato" w:hAnsi="Lato" w:cstheme="minorBidi"/>
                <w:sz w:val="20"/>
                <w:szCs w:val="20"/>
              </w:rPr>
              <w:t>.</w:t>
            </w:r>
          </w:p>
          <w:p w14:paraId="484F8A9A" w14:textId="4EBCF93F"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 xml:space="preserve">Ja </w:t>
            </w:r>
            <w:r w:rsidR="00826C46" w:rsidRPr="001A3206">
              <w:rPr>
                <w:rFonts w:ascii="Lato" w:hAnsi="Lato" w:cstheme="minorBidi"/>
                <w:sz w:val="20"/>
                <w:szCs w:val="20"/>
              </w:rPr>
              <w:t xml:space="preserve">ir uzstādītas </w:t>
            </w:r>
            <w:r w:rsidRPr="001A3206">
              <w:rPr>
                <w:rFonts w:ascii="Lato" w:hAnsi="Lato" w:cstheme="minorBidi"/>
                <w:sz w:val="20"/>
                <w:szCs w:val="20"/>
              </w:rPr>
              <w:t>gan rokas dušas, gan lietus dušas</w:t>
            </w:r>
            <w:r w:rsidR="0018023C">
              <w:rPr>
                <w:rFonts w:ascii="Lato" w:hAnsi="Lato" w:cstheme="minorBidi"/>
                <w:sz w:val="20"/>
                <w:szCs w:val="20"/>
              </w:rPr>
              <w:t xml:space="preserve"> sistēmas</w:t>
            </w:r>
            <w:r w:rsidRPr="001A3206">
              <w:rPr>
                <w:rFonts w:ascii="Lato" w:hAnsi="Lato" w:cstheme="minorBidi"/>
                <w:sz w:val="20"/>
                <w:szCs w:val="20"/>
              </w:rPr>
              <w:t xml:space="preserve">, </w:t>
            </w:r>
            <w:r w:rsidR="009A1382" w:rsidRPr="001A3206">
              <w:rPr>
                <w:rFonts w:ascii="Lato" w:hAnsi="Lato" w:cstheme="minorBidi"/>
                <w:sz w:val="20"/>
                <w:szCs w:val="20"/>
              </w:rPr>
              <w:t xml:space="preserve">kritērijs </w:t>
            </w:r>
            <w:r w:rsidRPr="001A3206">
              <w:rPr>
                <w:rFonts w:ascii="Lato" w:hAnsi="Lato" w:cstheme="minorBidi"/>
                <w:sz w:val="20"/>
                <w:szCs w:val="20"/>
              </w:rPr>
              <w:t>attiecas uz abiem veidiem. Vannas krāni</w:t>
            </w:r>
            <w:r w:rsidR="0018023C">
              <w:rPr>
                <w:rFonts w:ascii="Lato" w:hAnsi="Lato" w:cstheme="minorBidi"/>
                <w:sz w:val="20"/>
                <w:szCs w:val="20"/>
              </w:rPr>
              <w:t>, kas izvietoti</w:t>
            </w:r>
            <w:r w:rsidRPr="001A3206">
              <w:rPr>
                <w:rFonts w:ascii="Lato" w:hAnsi="Lato" w:cstheme="minorBidi"/>
                <w:sz w:val="20"/>
                <w:szCs w:val="20"/>
              </w:rPr>
              <w:t xml:space="preserve"> </w:t>
            </w:r>
            <w:r w:rsidR="00236579" w:rsidRPr="001A3206">
              <w:rPr>
                <w:rFonts w:ascii="Lato" w:hAnsi="Lato" w:cstheme="minorBidi"/>
                <w:sz w:val="20"/>
                <w:szCs w:val="20"/>
              </w:rPr>
              <w:t xml:space="preserve">kopā </w:t>
            </w:r>
            <w:r w:rsidRPr="001A3206">
              <w:rPr>
                <w:rFonts w:ascii="Lato" w:hAnsi="Lato" w:cstheme="minorBidi"/>
                <w:sz w:val="20"/>
                <w:szCs w:val="20"/>
              </w:rPr>
              <w:t xml:space="preserve">ar dušām </w:t>
            </w:r>
            <w:r w:rsidR="00236579" w:rsidRPr="001A3206">
              <w:rPr>
                <w:rFonts w:ascii="Lato" w:hAnsi="Lato" w:cstheme="minorBidi"/>
                <w:sz w:val="20"/>
                <w:szCs w:val="20"/>
              </w:rPr>
              <w:t xml:space="preserve">nav iekļauti </w:t>
            </w:r>
            <w:r w:rsidRPr="001A3206">
              <w:rPr>
                <w:rFonts w:ascii="Lato" w:hAnsi="Lato" w:cstheme="minorBidi"/>
                <w:sz w:val="20"/>
                <w:szCs w:val="20"/>
              </w:rPr>
              <w:t xml:space="preserve">šajā </w:t>
            </w:r>
            <w:r w:rsidR="009A1382" w:rsidRPr="001A3206">
              <w:rPr>
                <w:rFonts w:ascii="Lato" w:hAnsi="Lato" w:cstheme="minorBidi"/>
                <w:sz w:val="20"/>
                <w:szCs w:val="20"/>
              </w:rPr>
              <w:t>kritērijā</w:t>
            </w:r>
            <w:r w:rsidRPr="001A3206">
              <w:rPr>
                <w:rFonts w:ascii="Lato" w:hAnsi="Lato" w:cstheme="minorBidi"/>
                <w:sz w:val="20"/>
                <w:szCs w:val="20"/>
              </w:rPr>
              <w:t xml:space="preserve">. </w:t>
            </w:r>
          </w:p>
          <w:p w14:paraId="41887750" w14:textId="214F42E2" w:rsidR="004E39FE" w:rsidRPr="00E53A42" w:rsidRDefault="004E39FE" w:rsidP="00E06994">
            <w:pPr>
              <w:jc w:val="both"/>
              <w:rPr>
                <w:rFonts w:ascii="Lato" w:hAnsi="Lato" w:cstheme="minorBidi"/>
                <w:sz w:val="20"/>
                <w:szCs w:val="20"/>
              </w:rPr>
            </w:pPr>
            <w:r w:rsidRPr="001A3206">
              <w:rPr>
                <w:rFonts w:ascii="Lato" w:hAnsi="Lato" w:cstheme="minorBidi"/>
                <w:sz w:val="20"/>
                <w:szCs w:val="20"/>
              </w:rPr>
              <w:t>Iestāde uztur dokumentētu pārskatu par dušu kopējo skaitu. Pirms audita</w:t>
            </w:r>
            <w:r w:rsidR="0018023C">
              <w:rPr>
                <w:rFonts w:ascii="Lato" w:hAnsi="Lato" w:cstheme="minorBidi"/>
                <w:sz w:val="20"/>
                <w:szCs w:val="20"/>
              </w:rPr>
              <w:t>, atbilstības pierādīšanai,</w:t>
            </w:r>
            <w:r w:rsidRPr="001A3206">
              <w:rPr>
                <w:rFonts w:ascii="Lato" w:hAnsi="Lato" w:cstheme="minorBidi"/>
                <w:sz w:val="20"/>
                <w:szCs w:val="20"/>
              </w:rPr>
              <w:t xml:space="preserve"> iestāde veic dušu ūdens plūsmas pašpārbaudes</w:t>
            </w:r>
            <w:r w:rsidR="0018023C">
              <w:rPr>
                <w:rFonts w:ascii="Lato" w:hAnsi="Lato" w:cstheme="minorBidi"/>
                <w:sz w:val="20"/>
                <w:szCs w:val="20"/>
              </w:rPr>
              <w:t xml:space="preserve">. </w:t>
            </w:r>
            <w:r w:rsidRPr="00E53A42">
              <w:rPr>
                <w:rFonts w:ascii="Lato" w:hAnsi="Lato" w:cstheme="minorBidi"/>
                <w:sz w:val="20"/>
                <w:szCs w:val="20"/>
              </w:rPr>
              <w:t xml:space="preserve">Pirmreizējiem pieteikuma iesniedzējiem pašpārbaudes </w:t>
            </w:r>
            <w:r w:rsidR="0018023C" w:rsidRPr="00E53A42">
              <w:rPr>
                <w:rFonts w:ascii="Lato" w:hAnsi="Lato" w:cstheme="minorBidi"/>
                <w:sz w:val="20"/>
                <w:szCs w:val="20"/>
              </w:rPr>
              <w:t>jā</w:t>
            </w:r>
            <w:r w:rsidRPr="00E53A42">
              <w:rPr>
                <w:rFonts w:ascii="Lato" w:hAnsi="Lato" w:cstheme="minorBidi"/>
                <w:sz w:val="20"/>
                <w:szCs w:val="20"/>
              </w:rPr>
              <w:t>veic vismaz 80 % no dušu kopējā skaita, pierādot, ka dušu ūdens plūsma nepārsniedz 9 l/min. Atkārtotiem pieteikuma iesniedzējiem pašpārbaudes veic</w:t>
            </w:r>
            <w:r w:rsidR="0018023C" w:rsidRPr="00E53A42">
              <w:rPr>
                <w:rFonts w:ascii="Lato" w:hAnsi="Lato" w:cstheme="minorBidi"/>
                <w:sz w:val="20"/>
                <w:szCs w:val="20"/>
              </w:rPr>
              <w:t>amas</w:t>
            </w:r>
            <w:r w:rsidRPr="00E53A42">
              <w:rPr>
                <w:rFonts w:ascii="Lato" w:hAnsi="Lato" w:cstheme="minorBidi"/>
                <w:sz w:val="20"/>
                <w:szCs w:val="20"/>
              </w:rPr>
              <w:t xml:space="preserve"> vismaz 50 % dušu, kas iekļautas iepriekšējā 80 % grupā, lai pierādītu, ka tās joprojām nepārsniedz 9 l/min. Visi mērījumi tiek dokumentēti izsekojamā formātā un </w:t>
            </w:r>
            <w:r w:rsidR="0018023C" w:rsidRPr="00E53A42">
              <w:rPr>
                <w:rFonts w:ascii="Lato" w:hAnsi="Lato" w:cstheme="minorBidi"/>
                <w:sz w:val="20"/>
                <w:szCs w:val="20"/>
              </w:rPr>
              <w:t xml:space="preserve">tiek </w:t>
            </w:r>
            <w:r w:rsidRPr="00E53A42">
              <w:rPr>
                <w:rFonts w:ascii="Lato" w:hAnsi="Lato" w:cstheme="minorBidi"/>
                <w:sz w:val="20"/>
                <w:szCs w:val="20"/>
              </w:rPr>
              <w:t>atjaunināti vismaz reizi pēdējo 6 mēnešu laikā pirms audita.</w:t>
            </w:r>
          </w:p>
          <w:p w14:paraId="44B01EC7" w14:textId="1632C657" w:rsidR="00A92FD9" w:rsidRPr="00E53A42" w:rsidRDefault="00A92FD9" w:rsidP="00E640DB">
            <w:pPr>
              <w:spacing w:before="240"/>
              <w:jc w:val="both"/>
              <w:rPr>
                <w:rFonts w:ascii="Lato" w:hAnsi="Lato" w:cstheme="minorBidi"/>
                <w:sz w:val="20"/>
                <w:szCs w:val="20"/>
              </w:rPr>
            </w:pPr>
            <w:r w:rsidRPr="00E53A42">
              <w:rPr>
                <w:rFonts w:ascii="MS Gothic" w:eastAsia="MS Gothic" w:hAnsi="MS Gothic" w:cs="MS Gothic" w:hint="eastAsia"/>
                <w:b/>
                <w:bCs/>
                <w:sz w:val="20"/>
                <w:szCs w:val="20"/>
              </w:rPr>
              <w:t xml:space="preserve">ⓘ </w:t>
            </w:r>
            <w:r w:rsidRPr="00E53A42">
              <w:rPr>
                <w:rFonts w:ascii="Lato" w:hAnsi="Lato" w:cs="Calibri"/>
                <w:b/>
                <w:bCs/>
                <w:sz w:val="20"/>
                <w:szCs w:val="20"/>
              </w:rPr>
              <w:t xml:space="preserve">Piezīme par valsts pielāgojumiem: </w:t>
            </w:r>
            <w:r w:rsidR="007F2F36" w:rsidRPr="00E53A42">
              <w:rPr>
                <w:rFonts w:ascii="Lato" w:hAnsi="Lato" w:cs="Calibri"/>
                <w:sz w:val="20"/>
                <w:szCs w:val="20"/>
              </w:rPr>
              <w:t xml:space="preserve">BE, DK, FI, MX, </w:t>
            </w:r>
            <w:r w:rsidR="001F5A22" w:rsidRPr="00E53A42">
              <w:rPr>
                <w:rFonts w:ascii="Lato" w:hAnsi="Lato" w:cs="Calibri"/>
                <w:sz w:val="20"/>
                <w:szCs w:val="20"/>
              </w:rPr>
              <w:t xml:space="preserve">NL, </w:t>
            </w:r>
            <w:r w:rsidR="007F2F36" w:rsidRPr="00E53A42">
              <w:rPr>
                <w:rFonts w:ascii="Lato" w:hAnsi="Lato" w:cs="Calibri"/>
                <w:sz w:val="20"/>
                <w:szCs w:val="20"/>
              </w:rPr>
              <w:t xml:space="preserve">NO, SE </w:t>
            </w:r>
            <w:r w:rsidR="00C918B4" w:rsidRPr="00E53A42">
              <w:rPr>
                <w:rFonts w:ascii="Lato" w:hAnsi="Lato" w:cs="Calibri"/>
                <w:sz w:val="20"/>
                <w:szCs w:val="20"/>
              </w:rPr>
              <w:t>vismaz 90 % dušu ūdens plūsma nepārsniedz 9 litrus minūtē.</w:t>
            </w:r>
          </w:p>
          <w:p w14:paraId="42E2D554" w14:textId="77777777" w:rsidR="00315BE9" w:rsidRPr="00E53A42" w:rsidRDefault="00315BE9" w:rsidP="00315BE9">
            <w:pPr>
              <w:jc w:val="both"/>
              <w:rPr>
                <w:rFonts w:ascii="Lato" w:eastAsia="Calibri" w:hAnsi="Lato" w:cs="Calibri"/>
                <w:b/>
                <w:bCs/>
                <w:color w:val="000000" w:themeColor="text1"/>
                <w:sz w:val="20"/>
                <w:szCs w:val="20"/>
              </w:rPr>
            </w:pPr>
          </w:p>
          <w:p w14:paraId="3A9967ED" w14:textId="2A34B3CF" w:rsidR="00315BE9" w:rsidRPr="00E53A42" w:rsidRDefault="00315BE9" w:rsidP="00315BE9">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6F1D08EB" w14:textId="4A9CB208" w:rsidR="00315BE9" w:rsidRDefault="002174A9" w:rsidP="00315BE9">
            <w:pPr>
              <w:spacing w:after="240"/>
              <w:jc w:val="both"/>
              <w:rPr>
                <w:rFonts w:ascii="Lato" w:hAnsi="Lato" w:cstheme="minorBidi"/>
                <w:sz w:val="20"/>
                <w:szCs w:val="20"/>
              </w:rPr>
            </w:pPr>
            <w:r w:rsidRPr="00E53A42">
              <w:rPr>
                <w:rFonts w:ascii="Lato" w:hAnsi="Lato" w:cstheme="minorBidi"/>
                <w:sz w:val="20"/>
                <w:szCs w:val="20"/>
              </w:rPr>
              <w:t>Audita laikā iestāde iesniedz pārskatu</w:t>
            </w:r>
            <w:r w:rsidRPr="001A3206">
              <w:rPr>
                <w:rFonts w:ascii="Lato" w:hAnsi="Lato" w:cstheme="minorBidi"/>
                <w:sz w:val="20"/>
                <w:szCs w:val="20"/>
              </w:rPr>
              <w:t xml:space="preserve"> par</w:t>
            </w:r>
            <w:r w:rsidR="00315BE9">
              <w:rPr>
                <w:rFonts w:ascii="Lato" w:hAnsi="Lato" w:cstheme="minorBidi"/>
                <w:sz w:val="20"/>
                <w:szCs w:val="20"/>
              </w:rPr>
              <w:t xml:space="preserve"> </w:t>
            </w:r>
            <w:r w:rsidR="003443DF">
              <w:rPr>
                <w:rFonts w:ascii="Lato" w:hAnsi="Lato" w:cstheme="minorBidi"/>
                <w:sz w:val="20"/>
                <w:szCs w:val="20"/>
              </w:rPr>
              <w:t xml:space="preserve">atbilstoši </w:t>
            </w:r>
            <w:r w:rsidR="00315BE9" w:rsidRPr="001A3206">
              <w:rPr>
                <w:rFonts w:ascii="Lato" w:hAnsi="Lato" w:cstheme="minorBidi"/>
                <w:sz w:val="20"/>
                <w:szCs w:val="20"/>
              </w:rPr>
              <w:t>iepriekš minētajām prasībām</w:t>
            </w:r>
            <w:r w:rsidR="00315BE9">
              <w:rPr>
                <w:rFonts w:ascii="Lato" w:hAnsi="Lato" w:cstheme="minorBidi"/>
                <w:sz w:val="20"/>
                <w:szCs w:val="20"/>
              </w:rPr>
              <w:t xml:space="preserve"> veiktajām</w:t>
            </w:r>
            <w:r w:rsidRPr="001A3206">
              <w:rPr>
                <w:rFonts w:ascii="Lato" w:hAnsi="Lato" w:cstheme="minorBidi"/>
                <w:sz w:val="20"/>
                <w:szCs w:val="20"/>
              </w:rPr>
              <w:t xml:space="preserve"> pašpārbaudēm</w:t>
            </w:r>
            <w:r w:rsidR="00315BE9">
              <w:rPr>
                <w:rFonts w:ascii="Lato" w:hAnsi="Lato" w:cstheme="minorBidi"/>
                <w:sz w:val="20"/>
                <w:szCs w:val="20"/>
              </w:rPr>
              <w:t>.</w:t>
            </w:r>
          </w:p>
          <w:p w14:paraId="476F8980" w14:textId="32A199E2" w:rsidR="00A662E0" w:rsidRPr="001A3206" w:rsidRDefault="43A348E7" w:rsidP="00315BE9">
            <w:pPr>
              <w:spacing w:after="240"/>
              <w:jc w:val="both"/>
              <w:rPr>
                <w:rFonts w:ascii="Lato" w:hAnsi="Lato" w:cstheme="minorBidi"/>
                <w:sz w:val="20"/>
                <w:szCs w:val="20"/>
              </w:rPr>
            </w:pPr>
            <w:r w:rsidRPr="001A3206">
              <w:rPr>
                <w:rFonts w:ascii="Lato" w:hAnsi="Lato" w:cstheme="minorBidi"/>
                <w:sz w:val="20"/>
                <w:szCs w:val="20"/>
              </w:rPr>
              <w:t xml:space="preserve">Vizuālās pārbaudes laikā auditors veic </w:t>
            </w:r>
            <w:r w:rsidR="00CE7699" w:rsidRPr="001A3206">
              <w:rPr>
                <w:rFonts w:ascii="Lato" w:hAnsi="Lato" w:cstheme="minorBidi"/>
                <w:sz w:val="20"/>
                <w:szCs w:val="20"/>
              </w:rPr>
              <w:t>paraugu</w:t>
            </w:r>
            <w:r w:rsidR="001317BF" w:rsidRPr="001A3206">
              <w:rPr>
                <w:rFonts w:ascii="Lato" w:hAnsi="Lato" w:cstheme="minorBidi"/>
                <w:sz w:val="20"/>
                <w:szCs w:val="20"/>
              </w:rPr>
              <w:t xml:space="preserve"> ņemšanu</w:t>
            </w:r>
            <w:r w:rsidR="003B09F6" w:rsidRPr="001A3206">
              <w:rPr>
                <w:rStyle w:val="FootnoteReference"/>
                <w:rFonts w:ascii="Lato" w:hAnsi="Lato" w:cstheme="minorBidi"/>
                <w:sz w:val="20"/>
                <w:szCs w:val="20"/>
              </w:rPr>
              <w:footnoteReference w:id="67"/>
            </w:r>
            <w:r w:rsidRPr="001A3206">
              <w:rPr>
                <w:rFonts w:ascii="Lato" w:hAnsi="Lato" w:cstheme="minorBidi"/>
                <w:sz w:val="20"/>
                <w:szCs w:val="20"/>
              </w:rPr>
              <w:t xml:space="preserve"> </w:t>
            </w:r>
            <w:r w:rsidR="001317BF" w:rsidRPr="001A3206">
              <w:rPr>
                <w:rFonts w:ascii="Lato" w:hAnsi="Lato" w:cstheme="minorBidi"/>
                <w:sz w:val="20"/>
                <w:szCs w:val="20"/>
              </w:rPr>
              <w:t>vismaz</w:t>
            </w:r>
            <w:r w:rsidRPr="001A3206">
              <w:rPr>
                <w:rFonts w:ascii="Lato" w:hAnsi="Lato" w:cstheme="minorBidi"/>
                <w:sz w:val="20"/>
                <w:szCs w:val="20"/>
              </w:rPr>
              <w:t xml:space="preserve"> 1 publiskajā dušā</w:t>
            </w:r>
            <w:r w:rsidR="5DEB9FAE" w:rsidRPr="001A3206">
              <w:rPr>
                <w:rFonts w:ascii="Lato" w:hAnsi="Lato" w:cstheme="minorBidi"/>
                <w:sz w:val="20"/>
                <w:szCs w:val="20"/>
              </w:rPr>
              <w:t>,</w:t>
            </w:r>
            <w:r w:rsidRPr="001A3206">
              <w:rPr>
                <w:rFonts w:ascii="Lato" w:hAnsi="Lato" w:cstheme="minorBidi"/>
                <w:sz w:val="20"/>
                <w:szCs w:val="20"/>
              </w:rPr>
              <w:t xml:space="preserve"> 1 personāla/administratīvā dušā, un viesu </w:t>
            </w:r>
            <w:r w:rsidR="00B865E6">
              <w:rPr>
                <w:rFonts w:ascii="Lato" w:hAnsi="Lato" w:cstheme="minorBidi"/>
                <w:sz w:val="20"/>
                <w:szCs w:val="20"/>
              </w:rPr>
              <w:t>istabās</w:t>
            </w:r>
            <w:r w:rsidRPr="001A3206">
              <w:rPr>
                <w:rFonts w:ascii="Lato" w:hAnsi="Lato" w:cstheme="minorBidi"/>
                <w:sz w:val="20"/>
                <w:szCs w:val="20"/>
              </w:rPr>
              <w:t>, izmantojot metodiku A</w:t>
            </w:r>
            <w:r w:rsidR="7DEFAF23" w:rsidRPr="001A3206">
              <w:rPr>
                <w:rFonts w:ascii="Lato" w:hAnsi="Lato" w:cstheme="minorBidi"/>
                <w:sz w:val="20"/>
                <w:szCs w:val="20"/>
              </w:rPr>
              <w:t>,</w:t>
            </w:r>
            <w:r w:rsidRPr="001A3206">
              <w:rPr>
                <w:rFonts w:ascii="Lato" w:hAnsi="Lato" w:cstheme="minorBidi"/>
                <w:sz w:val="20"/>
                <w:szCs w:val="20"/>
              </w:rPr>
              <w:t xml:space="preserve"> kas aprakstīta glosārijā</w:t>
            </w:r>
            <w:r w:rsidR="7DEFAF23" w:rsidRPr="001A3206">
              <w:rPr>
                <w:rFonts w:ascii="Lato" w:hAnsi="Lato" w:cstheme="minorBidi"/>
                <w:sz w:val="20"/>
                <w:szCs w:val="20"/>
              </w:rPr>
              <w:t xml:space="preserve">, lai </w:t>
            </w:r>
            <w:r w:rsidR="1743FAEC" w:rsidRPr="001A3206">
              <w:rPr>
                <w:rFonts w:ascii="Lato" w:hAnsi="Lato" w:cstheme="minorBidi"/>
                <w:sz w:val="20"/>
                <w:szCs w:val="20"/>
              </w:rPr>
              <w:t xml:space="preserve">pārbaudītu ūdens plūsmu dušās katrā no minētajām zonām (metodika B). </w:t>
            </w:r>
          </w:p>
        </w:tc>
      </w:tr>
      <w:tr w:rsidR="00A662E0" w:rsidRPr="001A3206" w14:paraId="465ECE21" w14:textId="77777777" w:rsidTr="5FC0DF8C">
        <w:trPr>
          <w:trHeight w:val="792"/>
          <w:jc w:val="center"/>
        </w:trPr>
        <w:tc>
          <w:tcPr>
            <w:tcW w:w="846" w:type="dxa"/>
            <w:gridSpan w:val="2"/>
          </w:tcPr>
          <w:p w14:paraId="0EEFBEF5" w14:textId="545510A2" w:rsidR="00A662E0" w:rsidRPr="001A3206" w:rsidRDefault="0019531E" w:rsidP="00595A58">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3</w:t>
            </w:r>
            <w:r w:rsidR="00A662E0" w:rsidRPr="001A3206">
              <w:rPr>
                <w:rFonts w:ascii="Lato" w:eastAsia="Times New Roman" w:hAnsi="Lato" w:cstheme="minorBidi"/>
                <w:sz w:val="20"/>
                <w:szCs w:val="20"/>
                <w:lang w:eastAsia="nl-NL"/>
              </w:rPr>
              <w:t>.</w:t>
            </w:r>
            <w:r w:rsidRPr="001A3206">
              <w:rPr>
                <w:rFonts w:ascii="Lato" w:eastAsia="Times New Roman" w:hAnsi="Lato" w:cstheme="minorBidi"/>
                <w:sz w:val="20"/>
                <w:szCs w:val="20"/>
                <w:lang w:eastAsia="nl-NL"/>
              </w:rPr>
              <w:t>4</w:t>
            </w:r>
          </w:p>
        </w:tc>
        <w:tc>
          <w:tcPr>
            <w:tcW w:w="1701" w:type="dxa"/>
            <w:gridSpan w:val="2"/>
          </w:tcPr>
          <w:p w14:paraId="696E9A83" w14:textId="239DD483" w:rsidR="00A662E0" w:rsidRPr="001A3206" w:rsidRDefault="00A662E0" w:rsidP="00A662E0">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Ūdens plūsma vismaz 80 % </w:t>
            </w:r>
            <w:r w:rsidR="00315BE9">
              <w:rPr>
                <w:rFonts w:ascii="Lato" w:eastAsia="Calibri" w:hAnsi="Lato" w:cs="Calibri"/>
                <w:color w:val="000000" w:themeColor="text1"/>
                <w:sz w:val="20"/>
                <w:szCs w:val="20"/>
              </w:rPr>
              <w:t>jaucējkrānu</w:t>
            </w:r>
            <w:r w:rsidRPr="001A3206">
              <w:rPr>
                <w:rFonts w:ascii="Lato" w:eastAsia="Calibri" w:hAnsi="Lato" w:cs="Calibri"/>
                <w:color w:val="000000" w:themeColor="text1"/>
                <w:sz w:val="20"/>
                <w:szCs w:val="20"/>
              </w:rPr>
              <w:t xml:space="preserve"> nepārsniedz 8 litrus minūtē. (I) </w:t>
            </w:r>
          </w:p>
          <w:p w14:paraId="1D9F5EBF" w14:textId="77777777" w:rsidR="00A662E0" w:rsidRPr="001A3206" w:rsidRDefault="00A662E0"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HH, CHP, SA, CC, R, A</w:t>
            </w:r>
          </w:p>
          <w:p w14:paraId="1E7D83E3" w14:textId="06028095" w:rsidR="00160259" w:rsidRPr="001A3206" w:rsidRDefault="00160259" w:rsidP="0019531E">
            <w:pPr>
              <w:spacing w:before="240" w:after="240"/>
              <w:rPr>
                <w:rFonts w:ascii="Lato" w:hAnsi="Lato" w:cstheme="minorBidi"/>
                <w:b/>
                <w:sz w:val="20"/>
                <w:szCs w:val="20"/>
              </w:rPr>
            </w:pPr>
            <w:r w:rsidRPr="001A3206">
              <w:rPr>
                <w:rFonts w:ascii="MS Gothic" w:eastAsia="MS Gothic" w:hAnsi="MS Gothic" w:cs="MS Gothic" w:hint="eastAsia"/>
              </w:rPr>
              <w:t>ⓘ</w:t>
            </w:r>
          </w:p>
        </w:tc>
        <w:tc>
          <w:tcPr>
            <w:tcW w:w="11056" w:type="dxa"/>
          </w:tcPr>
          <w:p w14:paraId="20D9C26C" w14:textId="77777777" w:rsidR="00A662E0" w:rsidRPr="00E53A42" w:rsidRDefault="00A662E0" w:rsidP="00E06994">
            <w:pPr>
              <w:widowControl/>
              <w:suppressAutoHyphens w:val="0"/>
              <w:spacing w:before="240"/>
              <w:jc w:val="both"/>
              <w:rPr>
                <w:rFonts w:ascii="Lato" w:hAnsi="Lato" w:cstheme="minorBidi"/>
                <w:b/>
                <w:bCs/>
                <w:sz w:val="20"/>
                <w:szCs w:val="20"/>
              </w:rPr>
            </w:pPr>
            <w:r w:rsidRPr="00E53A42">
              <w:rPr>
                <w:rFonts w:ascii="Lato" w:hAnsi="Lato" w:cstheme="minorBidi"/>
                <w:b/>
                <w:bCs/>
                <w:sz w:val="20"/>
                <w:szCs w:val="20"/>
              </w:rPr>
              <w:t>Nozīme</w:t>
            </w:r>
          </w:p>
          <w:p w14:paraId="5D047FA0" w14:textId="6FCBF7B5" w:rsidR="00A662E0" w:rsidRPr="00E53A42" w:rsidRDefault="6F7A5C99" w:rsidP="00E06994">
            <w:pPr>
              <w:widowControl/>
              <w:suppressAutoHyphens w:val="0"/>
              <w:spacing w:after="240"/>
              <w:jc w:val="both"/>
              <w:rPr>
                <w:rFonts w:ascii="Lato" w:hAnsi="Lato" w:cstheme="minorBidi"/>
                <w:sz w:val="20"/>
                <w:szCs w:val="20"/>
              </w:rPr>
            </w:pPr>
            <w:r w:rsidRPr="00E53A42">
              <w:rPr>
                <w:rFonts w:ascii="Lato" w:hAnsi="Lato" w:cstheme="minorBidi"/>
                <w:sz w:val="20"/>
                <w:szCs w:val="20"/>
              </w:rPr>
              <w:t>Krānu</w:t>
            </w:r>
            <w:r w:rsidR="00A662E0" w:rsidRPr="00E53A42">
              <w:rPr>
                <w:rFonts w:ascii="Lato" w:hAnsi="Lato" w:cstheme="minorBidi"/>
                <w:sz w:val="20"/>
                <w:szCs w:val="20"/>
              </w:rPr>
              <w:t xml:space="preserve"> ūdens plūsmas samazināšana palīdz samazināt </w:t>
            </w:r>
            <w:r w:rsidR="00315BE9" w:rsidRPr="00E53A42">
              <w:rPr>
                <w:rFonts w:ascii="Lato" w:hAnsi="Lato" w:cstheme="minorBidi"/>
                <w:sz w:val="20"/>
                <w:szCs w:val="20"/>
              </w:rPr>
              <w:t xml:space="preserve">vides </w:t>
            </w:r>
            <w:r w:rsidR="00A662E0" w:rsidRPr="00E53A42">
              <w:rPr>
                <w:rFonts w:ascii="Lato" w:hAnsi="Lato" w:cstheme="minorBidi"/>
                <w:sz w:val="20"/>
                <w:szCs w:val="20"/>
              </w:rPr>
              <w:t>ietekm</w:t>
            </w:r>
            <w:r w:rsidR="00315BE9" w:rsidRPr="00E53A42">
              <w:rPr>
                <w:rFonts w:ascii="Lato" w:hAnsi="Lato" w:cstheme="minorBidi"/>
                <w:sz w:val="20"/>
                <w:szCs w:val="20"/>
              </w:rPr>
              <w:t>es</w:t>
            </w:r>
            <w:r w:rsidR="00A662E0" w:rsidRPr="00E53A42">
              <w:rPr>
                <w:rFonts w:ascii="Lato" w:hAnsi="Lato" w:cstheme="minorBidi"/>
                <w:sz w:val="20"/>
                <w:szCs w:val="20"/>
              </w:rPr>
              <w:t xml:space="preserve">, taupot ūdeni </w:t>
            </w:r>
            <w:r w:rsidR="00315BE9" w:rsidRPr="00E53A42">
              <w:rPr>
                <w:rFonts w:ascii="Lato" w:hAnsi="Lato" w:cstheme="minorBidi"/>
                <w:sz w:val="20"/>
                <w:szCs w:val="20"/>
              </w:rPr>
              <w:t xml:space="preserve">biežākajās patēriņa </w:t>
            </w:r>
            <w:r w:rsidR="00A662E0" w:rsidRPr="00E53A42">
              <w:rPr>
                <w:rFonts w:ascii="Lato" w:hAnsi="Lato" w:cstheme="minorBidi"/>
                <w:sz w:val="20"/>
                <w:szCs w:val="20"/>
              </w:rPr>
              <w:t>vietās. Efektīvas krānu sistēm</w:t>
            </w:r>
            <w:r w:rsidR="00315BE9" w:rsidRPr="00E53A42">
              <w:rPr>
                <w:rFonts w:ascii="Lato" w:hAnsi="Lato" w:cstheme="minorBidi"/>
                <w:sz w:val="20"/>
                <w:szCs w:val="20"/>
              </w:rPr>
              <w:t>ām</w:t>
            </w:r>
            <w:r w:rsidR="00A662E0" w:rsidRPr="00E53A42">
              <w:rPr>
                <w:rFonts w:ascii="Lato" w:hAnsi="Lato" w:cstheme="minorBidi"/>
                <w:sz w:val="20"/>
                <w:szCs w:val="20"/>
              </w:rPr>
              <w:t xml:space="preserve"> </w:t>
            </w:r>
            <w:r w:rsidR="00315BE9" w:rsidRPr="00E53A42">
              <w:rPr>
                <w:rFonts w:ascii="Lato" w:hAnsi="Lato" w:cstheme="minorBidi"/>
                <w:sz w:val="20"/>
                <w:szCs w:val="20"/>
              </w:rPr>
              <w:t xml:space="preserve">viesu un un darbinieku telpās </w:t>
            </w:r>
            <w:r w:rsidR="00C95B6D" w:rsidRPr="00E53A42">
              <w:rPr>
                <w:rFonts w:ascii="Lato" w:hAnsi="Lato" w:cstheme="minorBidi"/>
                <w:sz w:val="20"/>
                <w:szCs w:val="20"/>
              </w:rPr>
              <w:t>ir būtiska</w:t>
            </w:r>
            <w:r w:rsidR="00A662E0" w:rsidRPr="00E53A42">
              <w:rPr>
                <w:rFonts w:ascii="Lato" w:hAnsi="Lato" w:cstheme="minorBidi"/>
                <w:sz w:val="20"/>
                <w:szCs w:val="20"/>
              </w:rPr>
              <w:t xml:space="preserve"> lom</w:t>
            </w:r>
            <w:r w:rsidR="00315BE9" w:rsidRPr="00E53A42">
              <w:rPr>
                <w:rFonts w:ascii="Lato" w:hAnsi="Lato" w:cstheme="minorBidi"/>
                <w:sz w:val="20"/>
                <w:szCs w:val="20"/>
              </w:rPr>
              <w:t>a</w:t>
            </w:r>
            <w:r w:rsidR="00A662E0" w:rsidRPr="00E53A42">
              <w:rPr>
                <w:rFonts w:ascii="Lato" w:hAnsi="Lato" w:cstheme="minorBidi"/>
                <w:sz w:val="20"/>
                <w:szCs w:val="20"/>
              </w:rPr>
              <w:t xml:space="preserve"> ikdienas ūdens taupīšanā.</w:t>
            </w:r>
          </w:p>
          <w:p w14:paraId="10A10787" w14:textId="5275D6C1" w:rsidR="00A662E0" w:rsidRPr="00E53A42" w:rsidRDefault="00315BE9" w:rsidP="00E06994">
            <w:pPr>
              <w:spacing w:before="240"/>
              <w:jc w:val="both"/>
              <w:rPr>
                <w:rFonts w:ascii="Lato" w:hAnsi="Lato"/>
                <w:b/>
                <w:bCs/>
                <w:color w:val="000000"/>
                <w:sz w:val="20"/>
                <w:szCs w:val="20"/>
              </w:rPr>
            </w:pPr>
            <w:r w:rsidRPr="00E53A42">
              <w:rPr>
                <w:rFonts w:ascii="Lato" w:hAnsi="Lato"/>
                <w:b/>
                <w:bCs/>
                <w:color w:val="000000"/>
                <w:sz w:val="20"/>
                <w:szCs w:val="20"/>
              </w:rPr>
              <w:t>Prasības</w:t>
            </w:r>
            <w:r w:rsidR="00A662E0" w:rsidRPr="00E53A42">
              <w:rPr>
                <w:rFonts w:ascii="Lato" w:hAnsi="Lato"/>
                <w:b/>
                <w:bCs/>
                <w:color w:val="000000"/>
                <w:sz w:val="20"/>
                <w:szCs w:val="20"/>
              </w:rPr>
              <w:t xml:space="preserve"> īstenošana</w:t>
            </w:r>
            <w:r w:rsidRPr="00E53A42">
              <w:rPr>
                <w:rFonts w:ascii="Lato" w:hAnsi="Lato"/>
                <w:b/>
                <w:bCs/>
                <w:color w:val="000000"/>
                <w:sz w:val="20"/>
                <w:szCs w:val="20"/>
              </w:rPr>
              <w:t>i</w:t>
            </w:r>
          </w:p>
          <w:p w14:paraId="0CAA76D3" w14:textId="740C2FDE" w:rsidR="00A662E0" w:rsidRPr="00E53A42" w:rsidRDefault="00A662E0" w:rsidP="00E06994">
            <w:pPr>
              <w:widowControl/>
              <w:suppressAutoHyphens w:val="0"/>
              <w:spacing w:after="240"/>
              <w:jc w:val="both"/>
              <w:rPr>
                <w:rFonts w:ascii="Lato" w:hAnsi="Lato" w:cstheme="minorBidi"/>
                <w:sz w:val="20"/>
                <w:szCs w:val="20"/>
              </w:rPr>
            </w:pPr>
            <w:r w:rsidRPr="00E53A42">
              <w:rPr>
                <w:rFonts w:ascii="Lato" w:hAnsi="Lato" w:cstheme="minorBidi"/>
                <w:sz w:val="20"/>
                <w:szCs w:val="20"/>
              </w:rPr>
              <w:t xml:space="preserve">Ūdens plūsma vismaz 80 % no </w:t>
            </w:r>
            <w:r w:rsidR="00315BE9" w:rsidRPr="00E53A42">
              <w:rPr>
                <w:rFonts w:ascii="Lato" w:hAnsi="Lato" w:cstheme="minorBidi"/>
                <w:sz w:val="20"/>
                <w:szCs w:val="20"/>
              </w:rPr>
              <w:t>jaucējkrāniem</w:t>
            </w:r>
            <w:r w:rsidRPr="00E53A42">
              <w:rPr>
                <w:rFonts w:ascii="Lato" w:hAnsi="Lato" w:cstheme="minorBidi"/>
                <w:sz w:val="20"/>
                <w:szCs w:val="20"/>
              </w:rPr>
              <w:t xml:space="preserve"> (ieskaitot krānus ar sensoriem) viesu </w:t>
            </w:r>
            <w:r w:rsidR="00B865E6">
              <w:rPr>
                <w:rFonts w:ascii="Lato" w:hAnsi="Lato" w:cstheme="minorBidi"/>
                <w:sz w:val="20"/>
                <w:szCs w:val="20"/>
              </w:rPr>
              <w:t>istabās</w:t>
            </w:r>
            <w:r w:rsidRPr="00E53A42">
              <w:rPr>
                <w:rFonts w:ascii="Lato" w:hAnsi="Lato" w:cstheme="minorBidi"/>
                <w:sz w:val="20"/>
                <w:szCs w:val="20"/>
              </w:rPr>
              <w:t xml:space="preserve">, </w:t>
            </w:r>
            <w:r w:rsidR="00315BE9" w:rsidRPr="00E53A42">
              <w:rPr>
                <w:rFonts w:ascii="Lato" w:hAnsi="Lato" w:cstheme="minorBidi"/>
                <w:sz w:val="20"/>
                <w:szCs w:val="20"/>
              </w:rPr>
              <w:t>darbinieku</w:t>
            </w:r>
            <w:r w:rsidRPr="00E53A42">
              <w:rPr>
                <w:rFonts w:ascii="Lato" w:hAnsi="Lato" w:cstheme="minorBidi"/>
                <w:sz w:val="20"/>
                <w:szCs w:val="20"/>
              </w:rPr>
              <w:t xml:space="preserve"> telpās un citās sabiedriskās telpās, piemēram, sabiedriskajās tualetēs, spa zonās vai sporta zālēs/fitnesa centros, nepārsniedz 8 litrus (vai 2,81 ASV galonu) minūtē. Daudzos gadījumos ūdens plūsmu krānos </w:t>
            </w:r>
            <w:r w:rsidR="00315BE9" w:rsidRPr="00E53A42">
              <w:rPr>
                <w:rFonts w:ascii="Lato" w:hAnsi="Lato" w:cstheme="minorBidi"/>
                <w:sz w:val="20"/>
                <w:szCs w:val="20"/>
              </w:rPr>
              <w:t>iespējams</w:t>
            </w:r>
            <w:r w:rsidRPr="00E53A42">
              <w:rPr>
                <w:rFonts w:ascii="Lato" w:hAnsi="Lato" w:cstheme="minorBidi"/>
                <w:sz w:val="20"/>
                <w:szCs w:val="20"/>
              </w:rPr>
              <w:t xml:space="preserve"> samazināt vēl vairāk.</w:t>
            </w:r>
          </w:p>
          <w:p w14:paraId="029D39A6" w14:textId="148DD52E" w:rsidR="00A662E0" w:rsidRPr="001A3206" w:rsidRDefault="00315BE9" w:rsidP="00E06994">
            <w:pPr>
              <w:widowControl/>
              <w:suppressAutoHyphens w:val="0"/>
              <w:spacing w:before="240" w:after="240"/>
              <w:jc w:val="both"/>
              <w:rPr>
                <w:rFonts w:ascii="Lato" w:hAnsi="Lato" w:cstheme="minorBidi"/>
                <w:sz w:val="20"/>
                <w:szCs w:val="20"/>
              </w:rPr>
            </w:pPr>
            <w:r w:rsidRPr="00E53A42">
              <w:rPr>
                <w:rFonts w:ascii="Lato" w:hAnsi="Lato" w:cstheme="minorBidi"/>
                <w:sz w:val="20"/>
                <w:szCs w:val="20"/>
              </w:rPr>
              <w:t>Nodrošinot atbilstību</w:t>
            </w:r>
            <w:r w:rsidR="00A662E0" w:rsidRPr="00E53A42">
              <w:rPr>
                <w:rFonts w:ascii="Lato" w:hAnsi="Lato" w:cstheme="minorBidi"/>
                <w:sz w:val="20"/>
                <w:szCs w:val="20"/>
              </w:rPr>
              <w:t xml:space="preserve"> šim </w:t>
            </w:r>
            <w:r w:rsidR="009A1382" w:rsidRPr="00E53A42">
              <w:rPr>
                <w:rFonts w:ascii="Lato" w:hAnsi="Lato" w:cstheme="minorBidi"/>
                <w:sz w:val="20"/>
                <w:szCs w:val="20"/>
              </w:rPr>
              <w:t>kritērijam</w:t>
            </w:r>
            <w:r w:rsidR="00A662E0" w:rsidRPr="00E53A42">
              <w:rPr>
                <w:rFonts w:ascii="Lato" w:hAnsi="Lato" w:cstheme="minorBidi"/>
                <w:sz w:val="20"/>
                <w:szCs w:val="20"/>
              </w:rPr>
              <w:t>, iestāde var izvēlēties uzstādīt krānus ar ierobežotu ūdens plūsmu vai uzstādīt krānos ūdens</w:t>
            </w:r>
            <w:r w:rsidRPr="00E53A42">
              <w:rPr>
                <w:rFonts w:ascii="Lato" w:hAnsi="Lato" w:cstheme="minorBidi"/>
                <w:sz w:val="20"/>
                <w:szCs w:val="20"/>
              </w:rPr>
              <w:t xml:space="preserve"> caurplūdes</w:t>
            </w:r>
            <w:r w:rsidR="00A662E0" w:rsidRPr="00E53A42">
              <w:rPr>
                <w:rFonts w:ascii="Lato" w:hAnsi="Lato" w:cstheme="minorBidi"/>
                <w:sz w:val="20"/>
                <w:szCs w:val="20"/>
              </w:rPr>
              <w:t xml:space="preserve"> ierobežošanas ierīces. Samazinātu ūdens plūsmu bieži panāk </w:t>
            </w:r>
            <w:r w:rsidRPr="00E53A42">
              <w:rPr>
                <w:rFonts w:ascii="Lato" w:hAnsi="Lato" w:cstheme="minorBidi"/>
                <w:sz w:val="20"/>
                <w:szCs w:val="20"/>
              </w:rPr>
              <w:t xml:space="preserve">areatoros, </w:t>
            </w:r>
            <w:r w:rsidR="00A662E0" w:rsidRPr="00E53A42">
              <w:rPr>
                <w:rFonts w:ascii="Lato" w:hAnsi="Lato" w:cstheme="minorBidi"/>
                <w:sz w:val="20"/>
                <w:szCs w:val="20"/>
              </w:rPr>
              <w:t>sajaucot ūdeni ar gaisu</w:t>
            </w:r>
            <w:r w:rsidRPr="00E53A42">
              <w:rPr>
                <w:rFonts w:ascii="Lato" w:hAnsi="Lato" w:cstheme="minorBidi"/>
                <w:sz w:val="20"/>
                <w:szCs w:val="20"/>
              </w:rPr>
              <w:t xml:space="preserve">. </w:t>
            </w:r>
            <w:r w:rsidR="00A662E0" w:rsidRPr="00E53A42">
              <w:rPr>
                <w:rFonts w:ascii="Lato" w:hAnsi="Lato" w:cstheme="minorBidi"/>
                <w:sz w:val="20"/>
                <w:szCs w:val="20"/>
              </w:rPr>
              <w:t>Īstermiņa risinājums var būt</w:t>
            </w:r>
            <w:r w:rsidR="00A662E0" w:rsidRPr="001A3206">
              <w:rPr>
                <w:rFonts w:ascii="Lato" w:hAnsi="Lato" w:cstheme="minorBidi"/>
                <w:sz w:val="20"/>
                <w:szCs w:val="20"/>
              </w:rPr>
              <w:t xml:space="preserve"> arī ūdens spiediena samazināšana ūdens sadales sistēmā.</w:t>
            </w:r>
          </w:p>
          <w:p w14:paraId="64B9433C" w14:textId="58992605" w:rsidR="00A662E0" w:rsidRPr="001A3206" w:rsidRDefault="00A662E0" w:rsidP="00E06994">
            <w:pPr>
              <w:widowControl/>
              <w:suppressAutoHyphens w:val="0"/>
              <w:spacing w:before="240" w:after="240"/>
              <w:jc w:val="both"/>
              <w:rPr>
                <w:rFonts w:ascii="Lato" w:hAnsi="Lato"/>
                <w:sz w:val="20"/>
                <w:szCs w:val="20"/>
              </w:rPr>
            </w:pPr>
            <w:r w:rsidRPr="001A3206">
              <w:rPr>
                <w:rFonts w:ascii="Lato" w:hAnsi="Lato"/>
                <w:sz w:val="20"/>
                <w:szCs w:val="20"/>
              </w:rPr>
              <w:t xml:space="preserve">Daži ūdens </w:t>
            </w:r>
            <w:r w:rsidR="00315BE9">
              <w:rPr>
                <w:rFonts w:ascii="Lato" w:hAnsi="Lato"/>
                <w:sz w:val="20"/>
                <w:szCs w:val="20"/>
              </w:rPr>
              <w:t>resursu taupošu</w:t>
            </w:r>
            <w:r w:rsidRPr="001A3206">
              <w:rPr>
                <w:rFonts w:ascii="Lato" w:hAnsi="Lato"/>
                <w:sz w:val="20"/>
                <w:szCs w:val="20"/>
              </w:rPr>
              <w:t xml:space="preserve"> krānu modeļi var prasīt biežāku tīrīšanu vai regulēšanu, lai saglabātu higiēnu un lietošanas ērtumu, jo īpaši vietās ar lielu apmeklētāju plūsmu. Iestādēm </w:t>
            </w:r>
            <w:r w:rsidR="00315BE9">
              <w:rPr>
                <w:rFonts w:ascii="Lato" w:hAnsi="Lato"/>
                <w:sz w:val="20"/>
                <w:szCs w:val="20"/>
              </w:rPr>
              <w:t>ir</w:t>
            </w:r>
            <w:r w:rsidRPr="001A3206">
              <w:rPr>
                <w:rFonts w:ascii="Lato" w:hAnsi="Lato"/>
                <w:sz w:val="20"/>
                <w:szCs w:val="20"/>
              </w:rPr>
              <w:t xml:space="preserve"> ieteikts izvēlēties krānus ar pierādītu veiktspēju un vieglu apkopi, kā arī iepirkuma lēmumu pieņemšanā ņemt vērā tīrīšanas vajadzības un lietotāju ērtības.</w:t>
            </w:r>
          </w:p>
          <w:p w14:paraId="32553BE7" w14:textId="613E69D5" w:rsidR="00A662E0" w:rsidRPr="001A3206" w:rsidRDefault="00A662E0" w:rsidP="00E06994">
            <w:pPr>
              <w:widowControl/>
              <w:suppressAutoHyphens w:val="0"/>
              <w:spacing w:before="240" w:after="240"/>
              <w:jc w:val="both"/>
              <w:rPr>
                <w:rFonts w:ascii="Lato" w:hAnsi="Lato" w:cstheme="minorBidi"/>
                <w:sz w:val="20"/>
                <w:szCs w:val="20"/>
              </w:rPr>
            </w:pPr>
            <w:r w:rsidRPr="001A3206">
              <w:rPr>
                <w:rFonts w:ascii="Lato" w:hAnsi="Lato" w:cstheme="minorBidi"/>
                <w:sz w:val="20"/>
                <w:szCs w:val="20"/>
              </w:rPr>
              <w:t xml:space="preserve">Lai vēl vairāk veicinātu ūdens taupīšanu, </w:t>
            </w:r>
            <w:r w:rsidR="00D87CE9" w:rsidRPr="001A3206">
              <w:rPr>
                <w:rFonts w:ascii="Lato" w:hAnsi="Lato" w:cstheme="minorBidi"/>
                <w:sz w:val="20"/>
                <w:szCs w:val="20"/>
              </w:rPr>
              <w:t xml:space="preserve">iestādēm </w:t>
            </w:r>
            <w:r w:rsidRPr="001A3206">
              <w:rPr>
                <w:rFonts w:ascii="Lato" w:hAnsi="Lato" w:cstheme="minorBidi"/>
                <w:sz w:val="20"/>
                <w:szCs w:val="20"/>
              </w:rPr>
              <w:t xml:space="preserve">ieteicams pie krāniem viesu tualetēs un personāla telpās </w:t>
            </w:r>
            <w:r w:rsidR="00D87CE9" w:rsidRPr="001A3206">
              <w:rPr>
                <w:rFonts w:ascii="Lato" w:hAnsi="Lato" w:cstheme="minorBidi"/>
                <w:sz w:val="20"/>
                <w:szCs w:val="20"/>
              </w:rPr>
              <w:t xml:space="preserve">izvietot </w:t>
            </w:r>
            <w:r w:rsidRPr="001A3206">
              <w:rPr>
                <w:rFonts w:ascii="Lato" w:hAnsi="Lato" w:cstheme="minorBidi"/>
                <w:sz w:val="20"/>
                <w:szCs w:val="20"/>
              </w:rPr>
              <w:t xml:space="preserve">norādes vai uzvedības mudinājumus, kas lietotājus mudina aizvērt krānu, </w:t>
            </w:r>
            <w:r w:rsidR="0625F112" w:rsidRPr="001A3206">
              <w:rPr>
                <w:rFonts w:ascii="Lato" w:hAnsi="Lato" w:cstheme="minorBidi"/>
                <w:sz w:val="20"/>
                <w:szCs w:val="20"/>
              </w:rPr>
              <w:t>kad tie ir pabeiguši lietošanu</w:t>
            </w:r>
            <w:r w:rsidRPr="001A3206">
              <w:rPr>
                <w:rFonts w:ascii="Lato" w:hAnsi="Lato" w:cstheme="minorBidi"/>
                <w:sz w:val="20"/>
                <w:szCs w:val="20"/>
              </w:rPr>
              <w:t>.</w:t>
            </w:r>
          </w:p>
          <w:p w14:paraId="0AE7D501" w14:textId="33398BBA" w:rsidR="00A662E0" w:rsidRPr="001A3206" w:rsidRDefault="00A662E0" w:rsidP="00E06994">
            <w:pPr>
              <w:widowControl/>
              <w:suppressAutoHyphens w:val="0"/>
              <w:spacing w:before="240" w:after="240"/>
              <w:jc w:val="both"/>
              <w:rPr>
                <w:rFonts w:ascii="Lato" w:hAnsi="Lato" w:cstheme="minorBidi"/>
                <w:sz w:val="20"/>
                <w:szCs w:val="20"/>
              </w:rPr>
            </w:pPr>
            <w:r w:rsidRPr="001A3206">
              <w:rPr>
                <w:rFonts w:ascii="Lato" w:hAnsi="Lato" w:cstheme="minorBidi"/>
                <w:sz w:val="20"/>
                <w:szCs w:val="20"/>
              </w:rPr>
              <w:t xml:space="preserve">Šis </w:t>
            </w:r>
            <w:r w:rsidR="009A1382" w:rsidRPr="001A3206">
              <w:rPr>
                <w:rFonts w:ascii="Lato" w:hAnsi="Lato" w:cstheme="minorBidi"/>
                <w:sz w:val="20"/>
                <w:szCs w:val="20"/>
              </w:rPr>
              <w:t xml:space="preserve">kritērijs </w:t>
            </w:r>
            <w:r w:rsidRPr="001A3206">
              <w:rPr>
                <w:rFonts w:ascii="Lato" w:hAnsi="Lato" w:cstheme="minorBidi"/>
                <w:sz w:val="20"/>
                <w:szCs w:val="20"/>
              </w:rPr>
              <w:t xml:space="preserve">attiecas tikai uz </w:t>
            </w:r>
            <w:r w:rsidR="00315BE9">
              <w:rPr>
                <w:rFonts w:ascii="Lato" w:hAnsi="Lato" w:cstheme="minorBidi"/>
                <w:sz w:val="20"/>
                <w:szCs w:val="20"/>
              </w:rPr>
              <w:t>jaucējkrāniem</w:t>
            </w:r>
            <w:r w:rsidRPr="001A3206">
              <w:rPr>
                <w:rFonts w:ascii="Lato" w:hAnsi="Lato" w:cstheme="minorBidi"/>
                <w:sz w:val="20"/>
                <w:szCs w:val="20"/>
              </w:rPr>
              <w:t xml:space="preserve"> un </w:t>
            </w:r>
            <w:r w:rsidR="00FE2C80" w:rsidRPr="001A3206">
              <w:rPr>
                <w:rFonts w:ascii="Lato" w:hAnsi="Lato" w:cstheme="minorBidi"/>
                <w:sz w:val="20"/>
                <w:szCs w:val="20"/>
              </w:rPr>
              <w:t xml:space="preserve">neattiecas </w:t>
            </w:r>
            <w:r w:rsidRPr="001A3206">
              <w:rPr>
                <w:rFonts w:ascii="Lato" w:hAnsi="Lato" w:cstheme="minorBidi"/>
                <w:sz w:val="20"/>
                <w:szCs w:val="20"/>
              </w:rPr>
              <w:t>uz virtuves vai saimniecības krāniem.</w:t>
            </w:r>
          </w:p>
          <w:p w14:paraId="5508A95C" w14:textId="2EFF7E7A" w:rsidR="00E64E6A" w:rsidRPr="00E53A42" w:rsidRDefault="00E64E6A" w:rsidP="00E64E6A">
            <w:pPr>
              <w:spacing w:after="240"/>
              <w:jc w:val="both"/>
              <w:rPr>
                <w:rFonts w:ascii="Lato" w:hAnsi="Lato" w:cstheme="minorBidi"/>
                <w:sz w:val="20"/>
                <w:szCs w:val="20"/>
              </w:rPr>
            </w:pPr>
            <w:r w:rsidRPr="001A3206">
              <w:rPr>
                <w:rFonts w:ascii="Lato" w:hAnsi="Lato" w:cstheme="minorBidi"/>
                <w:sz w:val="20"/>
                <w:szCs w:val="20"/>
              </w:rPr>
              <w:t xml:space="preserve">Iestāde uztur dokumentētu pārskatu par kopējo </w:t>
            </w:r>
            <w:r w:rsidR="00315BE9">
              <w:rPr>
                <w:rFonts w:ascii="Lato" w:hAnsi="Lato" w:cstheme="minorBidi"/>
                <w:sz w:val="20"/>
                <w:szCs w:val="20"/>
              </w:rPr>
              <w:t>jaucējkrānu</w:t>
            </w:r>
            <w:r w:rsidRPr="001A3206">
              <w:rPr>
                <w:rFonts w:ascii="Lato" w:hAnsi="Lato" w:cstheme="minorBidi"/>
                <w:sz w:val="20"/>
                <w:szCs w:val="20"/>
              </w:rPr>
              <w:t xml:space="preserve"> skaitu (ieskaitot krānus ar sensoriem). Pirms audita iestāde </w:t>
            </w:r>
            <w:r w:rsidR="00315BE9">
              <w:rPr>
                <w:rFonts w:ascii="Lato" w:hAnsi="Lato" w:cstheme="minorBidi"/>
                <w:sz w:val="20"/>
                <w:szCs w:val="20"/>
              </w:rPr>
              <w:t>atbilstības pierādīšanai īsteno</w:t>
            </w:r>
            <w:r w:rsidRPr="001A3206">
              <w:rPr>
                <w:rFonts w:ascii="Lato" w:hAnsi="Lato" w:cstheme="minorBidi"/>
                <w:sz w:val="20"/>
                <w:szCs w:val="20"/>
              </w:rPr>
              <w:t xml:space="preserve"> ūdens plūsmas pašpārbaudes. Pirmreizējiem pieteikuma iesniedzējiem pašpārbaudes veic</w:t>
            </w:r>
            <w:r w:rsidR="00315BE9">
              <w:rPr>
                <w:rFonts w:ascii="Lato" w:hAnsi="Lato" w:cstheme="minorBidi"/>
                <w:sz w:val="20"/>
                <w:szCs w:val="20"/>
              </w:rPr>
              <w:t>amas</w:t>
            </w:r>
            <w:r w:rsidRPr="001A3206">
              <w:rPr>
                <w:rFonts w:ascii="Lato" w:hAnsi="Lato" w:cstheme="minorBidi"/>
                <w:sz w:val="20"/>
                <w:szCs w:val="20"/>
              </w:rPr>
              <w:t xml:space="preserve"> vismaz 80 % no kopējā </w:t>
            </w:r>
            <w:r w:rsidR="00315BE9">
              <w:rPr>
                <w:rFonts w:ascii="Lato" w:hAnsi="Lato" w:cstheme="minorBidi"/>
                <w:sz w:val="20"/>
                <w:szCs w:val="20"/>
              </w:rPr>
              <w:t>jaucējkrānu</w:t>
            </w:r>
            <w:r w:rsidRPr="001A3206">
              <w:rPr>
                <w:rFonts w:ascii="Lato" w:hAnsi="Lato" w:cstheme="minorBidi"/>
                <w:sz w:val="20"/>
                <w:szCs w:val="20"/>
              </w:rPr>
              <w:t xml:space="preserve"> skaita, </w:t>
            </w:r>
            <w:r w:rsidR="00315BE9">
              <w:rPr>
                <w:rFonts w:ascii="Lato" w:hAnsi="Lato" w:cstheme="minorBidi"/>
                <w:sz w:val="20"/>
                <w:szCs w:val="20"/>
              </w:rPr>
              <w:t>pārliecinoties</w:t>
            </w:r>
            <w:r w:rsidRPr="001A3206">
              <w:rPr>
                <w:rFonts w:ascii="Lato" w:hAnsi="Lato" w:cstheme="minorBidi"/>
                <w:sz w:val="20"/>
                <w:szCs w:val="20"/>
              </w:rPr>
              <w:t xml:space="preserve">, ka </w:t>
            </w:r>
            <w:r w:rsidR="00315BE9">
              <w:rPr>
                <w:rFonts w:ascii="Lato" w:hAnsi="Lato" w:cstheme="minorBidi"/>
                <w:sz w:val="20"/>
                <w:szCs w:val="20"/>
              </w:rPr>
              <w:t>plūsma</w:t>
            </w:r>
            <w:r w:rsidRPr="001A3206">
              <w:rPr>
                <w:rFonts w:ascii="Lato" w:hAnsi="Lato" w:cstheme="minorBidi"/>
                <w:sz w:val="20"/>
                <w:szCs w:val="20"/>
              </w:rPr>
              <w:t xml:space="preserve"> nepārsniedz 8 l/min. Atkārtoti pieteikum</w:t>
            </w:r>
            <w:r w:rsidR="00315BE9">
              <w:rPr>
                <w:rFonts w:ascii="Lato" w:hAnsi="Lato" w:cstheme="minorBidi"/>
                <w:sz w:val="20"/>
                <w:szCs w:val="20"/>
              </w:rPr>
              <w:t>u</w:t>
            </w:r>
            <w:r w:rsidRPr="001A3206">
              <w:rPr>
                <w:rFonts w:ascii="Lato" w:hAnsi="Lato" w:cstheme="minorBidi"/>
                <w:sz w:val="20"/>
                <w:szCs w:val="20"/>
              </w:rPr>
              <w:t xml:space="preserve"> iesniedzēji</w:t>
            </w:r>
            <w:r w:rsidR="00315BE9">
              <w:rPr>
                <w:rFonts w:ascii="Lato" w:hAnsi="Lato" w:cstheme="minorBidi"/>
                <w:sz w:val="20"/>
                <w:szCs w:val="20"/>
              </w:rPr>
              <w:t xml:space="preserve"> </w:t>
            </w:r>
            <w:r w:rsidR="00193B9C">
              <w:rPr>
                <w:rFonts w:ascii="Lato" w:hAnsi="Lato" w:cstheme="minorBidi"/>
                <w:sz w:val="20"/>
                <w:szCs w:val="20"/>
              </w:rPr>
              <w:t xml:space="preserve">veic </w:t>
            </w:r>
            <w:r w:rsidR="00193B9C" w:rsidRPr="00E53A42">
              <w:rPr>
                <w:rFonts w:ascii="Lato" w:hAnsi="Lato" w:cstheme="minorBidi"/>
                <w:sz w:val="20"/>
                <w:szCs w:val="20"/>
              </w:rPr>
              <w:t>pašpārbaudes</w:t>
            </w:r>
            <w:r w:rsidRPr="00E53A42">
              <w:rPr>
                <w:rFonts w:ascii="Lato" w:hAnsi="Lato" w:cstheme="minorBidi"/>
                <w:sz w:val="20"/>
                <w:szCs w:val="20"/>
              </w:rPr>
              <w:t xml:space="preserve"> vismaz 50 % no krāniem, kas iekļauti iepriekšējā 80 % grupā, lai </w:t>
            </w:r>
            <w:r w:rsidR="003443DF" w:rsidRPr="00E53A42">
              <w:rPr>
                <w:rFonts w:ascii="Lato" w:hAnsi="Lato" w:cstheme="minorBidi"/>
                <w:sz w:val="20"/>
                <w:szCs w:val="20"/>
              </w:rPr>
              <w:t>pārliecinoties</w:t>
            </w:r>
            <w:r w:rsidRPr="00E53A42">
              <w:rPr>
                <w:rFonts w:ascii="Lato" w:hAnsi="Lato" w:cstheme="minorBidi"/>
                <w:sz w:val="20"/>
                <w:szCs w:val="20"/>
              </w:rPr>
              <w:t xml:space="preserve">, ka </w:t>
            </w:r>
            <w:r w:rsidR="00193B9C" w:rsidRPr="00E53A42">
              <w:rPr>
                <w:rFonts w:ascii="Lato" w:hAnsi="Lato" w:cstheme="minorBidi"/>
                <w:sz w:val="20"/>
                <w:szCs w:val="20"/>
              </w:rPr>
              <w:t>patēriņš joprojām</w:t>
            </w:r>
            <w:r w:rsidRPr="00E53A42">
              <w:rPr>
                <w:rFonts w:ascii="Lato" w:hAnsi="Lato" w:cstheme="minorBidi"/>
                <w:sz w:val="20"/>
                <w:szCs w:val="20"/>
              </w:rPr>
              <w:t xml:space="preserve"> nepārsniedz </w:t>
            </w:r>
            <w:r w:rsidRPr="00E53A42">
              <w:rPr>
                <w:rFonts w:ascii="Lato" w:hAnsi="Lato" w:cstheme="minorBidi"/>
                <w:sz w:val="20"/>
                <w:szCs w:val="20"/>
              </w:rPr>
              <w:lastRenderedPageBreak/>
              <w:t xml:space="preserve">8 l/min. Visi mērījumi tiek dokumentēti izsekojamā formātā un </w:t>
            </w:r>
            <w:r w:rsidR="003443DF" w:rsidRPr="00E53A42">
              <w:rPr>
                <w:rFonts w:ascii="Lato" w:hAnsi="Lato" w:cstheme="minorBidi"/>
                <w:sz w:val="20"/>
                <w:szCs w:val="20"/>
              </w:rPr>
              <w:t>tiek aktualizēti</w:t>
            </w:r>
            <w:r w:rsidRPr="00E53A42">
              <w:rPr>
                <w:rFonts w:ascii="Lato" w:hAnsi="Lato" w:cstheme="minorBidi"/>
                <w:sz w:val="20"/>
                <w:szCs w:val="20"/>
              </w:rPr>
              <w:t xml:space="preserve"> vismaz reizi pēdējo 6 mēnešu laikā pirms audita.</w:t>
            </w:r>
          </w:p>
          <w:p w14:paraId="198A6262" w14:textId="571A261F" w:rsidR="0056133A" w:rsidRPr="00E53A42" w:rsidRDefault="001B53F6" w:rsidP="0056133A">
            <w:pPr>
              <w:spacing w:after="240"/>
              <w:jc w:val="both"/>
              <w:rPr>
                <w:rFonts w:ascii="Lato" w:hAnsi="Lato" w:cs="Calibri"/>
                <w:sz w:val="20"/>
                <w:szCs w:val="20"/>
              </w:rPr>
            </w:pPr>
            <w:r w:rsidRPr="00E53A42">
              <w:rPr>
                <w:rFonts w:ascii="MS Gothic" w:eastAsia="MS Gothic" w:hAnsi="MS Gothic" w:cs="MS Gothic" w:hint="eastAsia"/>
                <w:b/>
                <w:bCs/>
                <w:sz w:val="20"/>
                <w:szCs w:val="20"/>
              </w:rPr>
              <w:t xml:space="preserve">ⓘ </w:t>
            </w:r>
            <w:r w:rsidRPr="00E53A42">
              <w:rPr>
                <w:rFonts w:ascii="Lato" w:hAnsi="Lato" w:cs="Calibri"/>
                <w:b/>
                <w:bCs/>
                <w:sz w:val="20"/>
                <w:szCs w:val="20"/>
              </w:rPr>
              <w:t xml:space="preserve">Piezīme par valsts pielāgojumiem: </w:t>
            </w:r>
            <w:r w:rsidR="0056133A" w:rsidRPr="00E53A42">
              <w:rPr>
                <w:rFonts w:ascii="Lato" w:hAnsi="Lato" w:cs="Calibri"/>
                <w:sz w:val="20"/>
                <w:szCs w:val="20"/>
              </w:rPr>
              <w:t xml:space="preserve">BE, DK, FI, MX, NL, NO, PT, SE vismaz 90 % roku mazgāšanas krānu </w:t>
            </w:r>
            <w:r w:rsidRPr="00E53A42">
              <w:rPr>
                <w:rFonts w:ascii="Lato" w:hAnsi="Lato" w:cs="Calibri"/>
                <w:sz w:val="20"/>
                <w:szCs w:val="20"/>
              </w:rPr>
              <w:t xml:space="preserve">ūdens plūsma </w:t>
            </w:r>
            <w:r w:rsidR="0056133A" w:rsidRPr="00E53A42">
              <w:rPr>
                <w:rFonts w:ascii="Lato" w:hAnsi="Lato" w:cs="Calibri"/>
                <w:sz w:val="20"/>
                <w:szCs w:val="20"/>
              </w:rPr>
              <w:t>nepārsniedz</w:t>
            </w:r>
            <w:r w:rsidR="007C70DD" w:rsidRPr="00E53A42">
              <w:rPr>
                <w:rFonts w:ascii="Lato" w:hAnsi="Lato" w:cs="Calibri"/>
                <w:sz w:val="20"/>
                <w:szCs w:val="20"/>
              </w:rPr>
              <w:t xml:space="preserve"> 6 </w:t>
            </w:r>
            <w:r w:rsidR="0056133A" w:rsidRPr="00E53A42">
              <w:rPr>
                <w:rFonts w:ascii="Lato" w:hAnsi="Lato" w:cs="Calibri"/>
                <w:sz w:val="20"/>
                <w:szCs w:val="20"/>
              </w:rPr>
              <w:t>litrus minūtē.</w:t>
            </w:r>
          </w:p>
          <w:p w14:paraId="755E55EA" w14:textId="77777777" w:rsidR="003443DF" w:rsidRPr="00E53A42" w:rsidRDefault="003443DF" w:rsidP="003443DF">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290F8886" w14:textId="5DE91B3F" w:rsidR="00D10D0D" w:rsidRPr="00E53A42" w:rsidRDefault="003443DF" w:rsidP="00E06994">
            <w:pPr>
              <w:spacing w:after="240"/>
              <w:jc w:val="both"/>
              <w:rPr>
                <w:rFonts w:ascii="Lato" w:hAnsi="Lato" w:cstheme="minorBidi"/>
                <w:sz w:val="20"/>
                <w:szCs w:val="20"/>
              </w:rPr>
            </w:pPr>
            <w:r w:rsidRPr="00E53A42">
              <w:rPr>
                <w:rFonts w:ascii="Lato" w:hAnsi="Lato" w:cstheme="minorBidi"/>
                <w:sz w:val="20"/>
                <w:szCs w:val="20"/>
              </w:rPr>
              <w:t>Audita laikā iestāde iesniedz pārskatu par atbilstoši iepriekš minētajām prasībām veiktajām pašpārbaudēm</w:t>
            </w:r>
            <w:r w:rsidR="00D10D0D" w:rsidRPr="00E53A42">
              <w:rPr>
                <w:rFonts w:ascii="Lato" w:hAnsi="Lato" w:cstheme="minorBidi"/>
                <w:sz w:val="20"/>
                <w:szCs w:val="20"/>
              </w:rPr>
              <w:t>.</w:t>
            </w:r>
          </w:p>
          <w:p w14:paraId="50396EDC" w14:textId="4B684B51" w:rsidR="00A662E0" w:rsidRPr="001A3206" w:rsidRDefault="1F645E91" w:rsidP="00E06994">
            <w:pPr>
              <w:spacing w:after="240"/>
              <w:jc w:val="both"/>
              <w:rPr>
                <w:rFonts w:ascii="Lato" w:hAnsi="Lato" w:cstheme="minorBidi"/>
                <w:sz w:val="20"/>
                <w:szCs w:val="20"/>
              </w:rPr>
            </w:pPr>
            <w:r w:rsidRPr="00E53A42">
              <w:rPr>
                <w:rFonts w:ascii="Lato" w:hAnsi="Lato" w:cstheme="minorBidi"/>
                <w:sz w:val="20"/>
                <w:szCs w:val="20"/>
              </w:rPr>
              <w:t xml:space="preserve">Vizuālās pārbaudes laikā auditors veic </w:t>
            </w:r>
            <w:r w:rsidR="00CE7699" w:rsidRPr="00E53A42">
              <w:rPr>
                <w:rFonts w:ascii="Lato" w:hAnsi="Lato" w:cstheme="minorBidi"/>
                <w:sz w:val="20"/>
                <w:szCs w:val="20"/>
              </w:rPr>
              <w:t>paraugu ņemšanu</w:t>
            </w:r>
            <w:r w:rsidR="00A04994" w:rsidRPr="00E53A42">
              <w:rPr>
                <w:rStyle w:val="FootnoteReference"/>
                <w:rFonts w:ascii="Lato" w:hAnsi="Lato" w:cstheme="minorBidi"/>
                <w:sz w:val="20"/>
                <w:szCs w:val="20"/>
              </w:rPr>
              <w:footnoteReference w:id="68"/>
            </w:r>
            <w:r w:rsidR="001556C5" w:rsidRPr="00E53A42">
              <w:rPr>
                <w:rFonts w:ascii="Lato" w:hAnsi="Lato" w:cstheme="minorBidi"/>
                <w:sz w:val="20"/>
                <w:szCs w:val="20"/>
              </w:rPr>
              <w:t xml:space="preserve"> </w:t>
            </w:r>
            <w:r w:rsidR="001317BF" w:rsidRPr="00E53A42">
              <w:rPr>
                <w:rFonts w:ascii="Lato" w:hAnsi="Lato" w:cstheme="minorBidi"/>
                <w:sz w:val="20"/>
                <w:szCs w:val="20"/>
              </w:rPr>
              <w:t>vismaz</w:t>
            </w:r>
            <w:r w:rsidRPr="00E53A42">
              <w:rPr>
                <w:rFonts w:ascii="Lato" w:hAnsi="Lato" w:cstheme="minorBidi"/>
                <w:sz w:val="20"/>
                <w:szCs w:val="20"/>
              </w:rPr>
              <w:t xml:space="preserve"> 1 sabiedriskajā telpā (vestibilā/tualetē), 1 personāla/administratīvajā telpā</w:t>
            </w:r>
            <w:r w:rsidRPr="001A3206">
              <w:rPr>
                <w:rFonts w:ascii="Lato" w:hAnsi="Lato" w:cstheme="minorBidi"/>
                <w:sz w:val="20"/>
                <w:szCs w:val="20"/>
              </w:rPr>
              <w:t xml:space="preserve"> un viesu </w:t>
            </w:r>
            <w:r w:rsidR="00B865E6">
              <w:rPr>
                <w:rFonts w:ascii="Lato" w:hAnsi="Lato" w:cstheme="minorBidi"/>
                <w:sz w:val="20"/>
                <w:szCs w:val="20"/>
              </w:rPr>
              <w:t>istabās</w:t>
            </w:r>
            <w:r w:rsidRPr="001A3206">
              <w:rPr>
                <w:rFonts w:ascii="Lato" w:hAnsi="Lato" w:cstheme="minorBidi"/>
                <w:sz w:val="20"/>
                <w:szCs w:val="20"/>
              </w:rPr>
              <w:t>, ievērojot metodiku A</w:t>
            </w:r>
            <w:r w:rsidR="52E42EE3" w:rsidRPr="001A3206">
              <w:rPr>
                <w:rFonts w:ascii="Lato" w:hAnsi="Lato" w:cstheme="minorBidi"/>
                <w:sz w:val="20"/>
                <w:szCs w:val="20"/>
              </w:rPr>
              <w:t>,</w:t>
            </w:r>
            <w:r w:rsidRPr="001A3206">
              <w:rPr>
                <w:rFonts w:ascii="Lato" w:hAnsi="Lato" w:cstheme="minorBidi"/>
                <w:sz w:val="20"/>
                <w:szCs w:val="20"/>
              </w:rPr>
              <w:t xml:space="preserve"> kas aprakstīta glosārijā</w:t>
            </w:r>
            <w:r w:rsidR="52E42EE3" w:rsidRPr="001A3206">
              <w:rPr>
                <w:rFonts w:ascii="Lato" w:hAnsi="Lato" w:cstheme="minorBidi"/>
                <w:sz w:val="20"/>
                <w:szCs w:val="20"/>
              </w:rPr>
              <w:t xml:space="preserve">, </w:t>
            </w:r>
            <w:r w:rsidR="003443DF">
              <w:rPr>
                <w:rFonts w:ascii="Lato" w:hAnsi="Lato" w:cstheme="minorBidi"/>
                <w:sz w:val="20"/>
                <w:szCs w:val="20"/>
              </w:rPr>
              <w:t xml:space="preserve">ūdens krānu plūsmas pārbaudei </w:t>
            </w:r>
            <w:r w:rsidR="1743FAEC" w:rsidRPr="001A3206">
              <w:rPr>
                <w:rFonts w:ascii="Lato" w:hAnsi="Lato" w:cstheme="minorBidi"/>
                <w:sz w:val="20"/>
                <w:szCs w:val="20"/>
              </w:rPr>
              <w:t>katrā no minētajām telpām (metodika B).</w:t>
            </w:r>
          </w:p>
        </w:tc>
      </w:tr>
      <w:tr w:rsidR="00A662E0" w:rsidRPr="001A3206" w14:paraId="68102803" w14:textId="77777777" w:rsidTr="5FC0DF8C">
        <w:trPr>
          <w:trHeight w:val="792"/>
          <w:jc w:val="center"/>
        </w:trPr>
        <w:tc>
          <w:tcPr>
            <w:tcW w:w="846" w:type="dxa"/>
            <w:gridSpan w:val="2"/>
          </w:tcPr>
          <w:p w14:paraId="0B5C5C44" w14:textId="150844DE" w:rsidR="00A662E0" w:rsidRPr="001A3206" w:rsidRDefault="0019531E" w:rsidP="00595A58">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3</w:t>
            </w:r>
            <w:r w:rsidR="00A662E0" w:rsidRPr="001A3206">
              <w:rPr>
                <w:rFonts w:ascii="Lato" w:eastAsia="Times New Roman" w:hAnsi="Lato" w:cstheme="minorBidi"/>
                <w:sz w:val="20"/>
                <w:szCs w:val="20"/>
                <w:lang w:eastAsia="nl-NL"/>
              </w:rPr>
              <w:t>.</w:t>
            </w:r>
            <w:r w:rsidR="00C137F5" w:rsidRPr="001A3206">
              <w:rPr>
                <w:rFonts w:ascii="Lato" w:eastAsia="Times New Roman" w:hAnsi="Lato" w:cstheme="minorBidi"/>
                <w:sz w:val="20"/>
                <w:szCs w:val="20"/>
                <w:lang w:eastAsia="nl-NL"/>
              </w:rPr>
              <w:t>5</w:t>
            </w:r>
          </w:p>
        </w:tc>
        <w:tc>
          <w:tcPr>
            <w:tcW w:w="1701" w:type="dxa"/>
            <w:gridSpan w:val="2"/>
          </w:tcPr>
          <w:p w14:paraId="569C586C" w14:textId="05C564AA" w:rsidR="00A662E0" w:rsidRPr="001A3206" w:rsidRDefault="00A662E0" w:rsidP="00A662E0">
            <w:pPr>
              <w:spacing w:before="240" w:after="240"/>
              <w:rPr>
                <w:rFonts w:ascii="Lato" w:eastAsia="Calibri" w:hAnsi="Lato" w:cs="Calibri"/>
                <w:color w:val="000000" w:themeColor="text1"/>
                <w:sz w:val="20"/>
                <w:szCs w:val="20"/>
                <w:lang w:val="sv-SE"/>
              </w:rPr>
            </w:pPr>
            <w:r w:rsidRPr="001A3206">
              <w:rPr>
                <w:rFonts w:ascii="Lato" w:eastAsia="Calibri" w:hAnsi="Lato" w:cs="Calibri"/>
                <w:color w:val="000000" w:themeColor="text1"/>
                <w:sz w:val="20"/>
                <w:szCs w:val="20"/>
              </w:rPr>
              <w:t xml:space="preserve">Pisuāri ir </w:t>
            </w:r>
            <w:r w:rsidR="003443DF">
              <w:rPr>
                <w:rFonts w:ascii="Lato" w:eastAsia="Calibri" w:hAnsi="Lato" w:cs="Calibri"/>
                <w:color w:val="000000" w:themeColor="text1"/>
                <w:sz w:val="20"/>
                <w:szCs w:val="20"/>
              </w:rPr>
              <w:t xml:space="preserve">aprīkoti ar </w:t>
            </w:r>
            <w:r w:rsidRPr="001A3206">
              <w:rPr>
                <w:rFonts w:ascii="Lato" w:eastAsia="Calibri" w:hAnsi="Lato" w:cs="Calibri"/>
                <w:color w:val="000000" w:themeColor="text1"/>
                <w:sz w:val="20"/>
                <w:szCs w:val="20"/>
              </w:rPr>
              <w:t>sensori</w:t>
            </w:r>
            <w:r w:rsidR="003443DF">
              <w:rPr>
                <w:rFonts w:ascii="Lato" w:eastAsia="Calibri" w:hAnsi="Lato" w:cs="Calibri"/>
                <w:color w:val="000000" w:themeColor="text1"/>
                <w:sz w:val="20"/>
                <w:szCs w:val="20"/>
              </w:rPr>
              <w:t>em</w:t>
            </w:r>
            <w:r w:rsidRPr="001A3206">
              <w:rPr>
                <w:rFonts w:ascii="Lato" w:eastAsia="Calibri" w:hAnsi="Lato" w:cs="Calibri"/>
                <w:color w:val="000000" w:themeColor="text1"/>
                <w:sz w:val="20"/>
                <w:szCs w:val="20"/>
              </w:rPr>
              <w:t>, ūdens taupīšanas ierīc</w:t>
            </w:r>
            <w:r w:rsidR="003443DF">
              <w:rPr>
                <w:rFonts w:ascii="Lato" w:eastAsia="Calibri" w:hAnsi="Lato" w:cs="Calibri"/>
                <w:color w:val="000000" w:themeColor="text1"/>
                <w:sz w:val="20"/>
                <w:szCs w:val="20"/>
              </w:rPr>
              <w:t xml:space="preserve">ēm </w:t>
            </w:r>
            <w:r w:rsidRPr="001A3206">
              <w:rPr>
                <w:rFonts w:ascii="Lato" w:eastAsia="Calibri" w:hAnsi="Lato" w:cs="Calibri"/>
                <w:color w:val="000000" w:themeColor="text1"/>
                <w:sz w:val="20"/>
                <w:szCs w:val="20"/>
              </w:rPr>
              <w:t>vai bezūdens</w:t>
            </w:r>
            <w:r w:rsidR="003443DF">
              <w:rPr>
                <w:rFonts w:ascii="Lato" w:eastAsia="Calibri" w:hAnsi="Lato" w:cs="Calibri"/>
                <w:color w:val="000000" w:themeColor="text1"/>
                <w:sz w:val="20"/>
                <w:szCs w:val="20"/>
              </w:rPr>
              <w:t xml:space="preserve"> skalošanas sistēmām</w:t>
            </w:r>
            <w:r w:rsidRPr="001A3206">
              <w:rPr>
                <w:rFonts w:ascii="Lato" w:eastAsia="Calibri" w:hAnsi="Lato" w:cs="Calibri"/>
                <w:color w:val="000000" w:themeColor="text1"/>
                <w:sz w:val="20"/>
                <w:szCs w:val="20"/>
              </w:rPr>
              <w:t xml:space="preserve">. </w:t>
            </w:r>
            <w:r w:rsidRPr="001A3206">
              <w:rPr>
                <w:rFonts w:ascii="Lato" w:eastAsia="Calibri" w:hAnsi="Lato" w:cs="Calibri"/>
                <w:color w:val="000000" w:themeColor="text1"/>
                <w:sz w:val="20"/>
                <w:szCs w:val="20"/>
                <w:lang w:val="sv-SE"/>
              </w:rPr>
              <w:t xml:space="preserve">(I) </w:t>
            </w:r>
          </w:p>
          <w:p w14:paraId="714C4F94" w14:textId="46F91B60" w:rsidR="00A662E0" w:rsidRPr="001A3206" w:rsidRDefault="00A662E0" w:rsidP="0019531E">
            <w:pPr>
              <w:spacing w:before="240" w:after="240"/>
              <w:rPr>
                <w:rFonts w:ascii="Lato" w:hAnsi="Lato" w:cstheme="minorBidi"/>
                <w:b/>
                <w:sz w:val="20"/>
                <w:szCs w:val="20"/>
                <w:lang w:val="sv-SE"/>
              </w:rPr>
            </w:pPr>
            <w:r w:rsidRPr="001A3206">
              <w:rPr>
                <w:rFonts w:ascii="Lato" w:eastAsia="Calibri" w:hAnsi="Lato" w:cs="Calibri"/>
                <w:color w:val="000000" w:themeColor="text1"/>
                <w:sz w:val="20"/>
                <w:szCs w:val="20"/>
                <w:lang w:val="sv-SE"/>
              </w:rPr>
              <w:t>HH, CHP, SA, CC, R, A</w:t>
            </w:r>
          </w:p>
        </w:tc>
        <w:tc>
          <w:tcPr>
            <w:tcW w:w="11056" w:type="dxa"/>
          </w:tcPr>
          <w:p w14:paraId="5D9BFA2E" w14:textId="3AC6AE4C" w:rsidR="00A662E0" w:rsidRPr="00E53A42" w:rsidRDefault="003443DF" w:rsidP="00E06994">
            <w:pPr>
              <w:spacing w:before="240"/>
              <w:jc w:val="both"/>
              <w:rPr>
                <w:rFonts w:ascii="Lato" w:hAnsi="Lato" w:cstheme="minorBidi"/>
                <w:b/>
                <w:bCs/>
                <w:sz w:val="20"/>
                <w:szCs w:val="20"/>
              </w:rPr>
            </w:pPr>
            <w:r w:rsidRPr="00E53A42">
              <w:rPr>
                <w:rFonts w:ascii="Lato" w:hAnsi="Lato" w:cstheme="minorBidi"/>
                <w:b/>
                <w:bCs/>
                <w:sz w:val="20"/>
                <w:szCs w:val="20"/>
              </w:rPr>
              <w:t>Nozīme</w:t>
            </w:r>
          </w:p>
          <w:p w14:paraId="43D99B6A" w14:textId="1744E90C" w:rsidR="00A662E0" w:rsidRPr="00E53A42" w:rsidRDefault="00A662E0" w:rsidP="00E06994">
            <w:pPr>
              <w:spacing w:after="240"/>
              <w:jc w:val="both"/>
              <w:rPr>
                <w:rFonts w:ascii="Lato" w:hAnsi="Lato" w:cstheme="minorBidi"/>
                <w:sz w:val="20"/>
                <w:szCs w:val="20"/>
              </w:rPr>
            </w:pPr>
            <w:r w:rsidRPr="00E53A42">
              <w:rPr>
                <w:rFonts w:ascii="Lato" w:hAnsi="Lato" w:cstheme="minorBidi"/>
                <w:sz w:val="20"/>
                <w:szCs w:val="20"/>
              </w:rPr>
              <w:t xml:space="preserve">Zema plūsmas, sensoru vai bezūdens </w:t>
            </w:r>
            <w:r w:rsidR="003443DF" w:rsidRPr="00E53A42">
              <w:rPr>
                <w:rFonts w:ascii="Lato" w:hAnsi="Lato" w:cstheme="minorBidi"/>
                <w:sz w:val="20"/>
                <w:szCs w:val="20"/>
              </w:rPr>
              <w:t>pisuāri</w:t>
            </w:r>
            <w:r w:rsidRPr="00E53A42">
              <w:rPr>
                <w:rFonts w:ascii="Lato" w:hAnsi="Lato" w:cstheme="minorBidi"/>
                <w:sz w:val="20"/>
                <w:szCs w:val="20"/>
              </w:rPr>
              <w:t xml:space="preserve"> var veicināt vides ietekmes samazināšanu, samazinot ūdens patēriņu. Tradicionālie </w:t>
            </w:r>
            <w:r w:rsidR="003443DF" w:rsidRPr="00E53A42">
              <w:rPr>
                <w:rFonts w:ascii="Lato" w:hAnsi="Lato" w:cstheme="minorBidi"/>
                <w:sz w:val="20"/>
                <w:szCs w:val="20"/>
              </w:rPr>
              <w:t>pisuāri, izmantojot neefektīvus skalošanas mehānismus</w:t>
            </w:r>
            <w:r w:rsidRPr="00E53A42">
              <w:rPr>
                <w:rFonts w:ascii="Lato" w:hAnsi="Lato" w:cstheme="minorBidi"/>
                <w:sz w:val="20"/>
                <w:szCs w:val="20"/>
              </w:rPr>
              <w:t xml:space="preserve"> var </w:t>
            </w:r>
            <w:r w:rsidR="003443DF" w:rsidRPr="00E53A42">
              <w:rPr>
                <w:rFonts w:ascii="Lato" w:hAnsi="Lato" w:cstheme="minorBidi"/>
                <w:sz w:val="20"/>
                <w:szCs w:val="20"/>
              </w:rPr>
              <w:t>patērēt</w:t>
            </w:r>
            <w:r w:rsidRPr="00E53A42">
              <w:rPr>
                <w:rFonts w:ascii="Lato" w:hAnsi="Lato" w:cstheme="minorBidi"/>
                <w:sz w:val="20"/>
                <w:szCs w:val="20"/>
              </w:rPr>
              <w:t xml:space="preserve"> lielu ūdens daudzumu</w:t>
            </w:r>
            <w:r w:rsidR="003443DF" w:rsidRPr="00E53A42">
              <w:rPr>
                <w:rFonts w:ascii="Lato" w:hAnsi="Lato" w:cstheme="minorBidi"/>
                <w:sz w:val="20"/>
                <w:szCs w:val="20"/>
              </w:rPr>
              <w:t>.</w:t>
            </w:r>
          </w:p>
          <w:p w14:paraId="0E2C1025" w14:textId="1152CBBA" w:rsidR="00A662E0" w:rsidRPr="00E53A42" w:rsidRDefault="001556C5" w:rsidP="00E06994">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4B741EBA" w14:textId="2B31860A" w:rsidR="00A662E0" w:rsidRPr="00E53A42" w:rsidRDefault="005A3C95" w:rsidP="00E06994">
            <w:pPr>
              <w:spacing w:after="240"/>
              <w:jc w:val="both"/>
              <w:rPr>
                <w:rFonts w:ascii="Lato" w:hAnsi="Lato" w:cstheme="minorBidi"/>
                <w:sz w:val="20"/>
                <w:szCs w:val="20"/>
              </w:rPr>
            </w:pPr>
            <w:r w:rsidRPr="00E53A42">
              <w:rPr>
                <w:rFonts w:ascii="Lato" w:hAnsi="Lato" w:cstheme="minorBidi"/>
                <w:sz w:val="20"/>
                <w:szCs w:val="20"/>
              </w:rPr>
              <w:t xml:space="preserve">Ja </w:t>
            </w:r>
            <w:r w:rsidR="003443DF" w:rsidRPr="00E53A42">
              <w:rPr>
                <w:rFonts w:ascii="Lato" w:hAnsi="Lato" w:cstheme="minorBidi"/>
                <w:sz w:val="20"/>
                <w:szCs w:val="20"/>
              </w:rPr>
              <w:t xml:space="preserve">telpās </w:t>
            </w:r>
            <w:r w:rsidRPr="00E53A42">
              <w:rPr>
                <w:rFonts w:ascii="Lato" w:hAnsi="Lato" w:cstheme="minorBidi"/>
                <w:sz w:val="20"/>
                <w:szCs w:val="20"/>
              </w:rPr>
              <w:t>ir uzstādīti</w:t>
            </w:r>
            <w:r w:rsidR="003443DF" w:rsidRPr="00E53A42">
              <w:rPr>
                <w:rFonts w:ascii="Lato" w:hAnsi="Lato" w:cstheme="minorBidi"/>
                <w:sz w:val="20"/>
                <w:szCs w:val="20"/>
              </w:rPr>
              <w:t xml:space="preserve"> pisuāri</w:t>
            </w:r>
            <w:r w:rsidRPr="00E53A42">
              <w:rPr>
                <w:rFonts w:ascii="Lato" w:hAnsi="Lato" w:cstheme="minorBidi"/>
                <w:sz w:val="20"/>
                <w:szCs w:val="20"/>
              </w:rPr>
              <w:t xml:space="preserve">, </w:t>
            </w:r>
            <w:r w:rsidR="00C22BDE" w:rsidRPr="00E53A42">
              <w:rPr>
                <w:rFonts w:ascii="Lato" w:hAnsi="Lato" w:cstheme="minorBidi"/>
                <w:sz w:val="20"/>
                <w:szCs w:val="20"/>
              </w:rPr>
              <w:t xml:space="preserve">tie </w:t>
            </w:r>
            <w:r w:rsidR="00A662E0" w:rsidRPr="00E53A42">
              <w:rPr>
                <w:rFonts w:ascii="Lato" w:hAnsi="Lato" w:cstheme="minorBidi"/>
                <w:sz w:val="20"/>
                <w:szCs w:val="20"/>
              </w:rPr>
              <w:t xml:space="preserve">ir </w:t>
            </w:r>
            <w:r w:rsidR="003443DF" w:rsidRPr="00E53A42">
              <w:rPr>
                <w:rFonts w:ascii="Lato" w:hAnsi="Lato" w:cstheme="minorBidi"/>
                <w:sz w:val="20"/>
                <w:szCs w:val="20"/>
              </w:rPr>
              <w:t xml:space="preserve">aprīkoti ar </w:t>
            </w:r>
            <w:r w:rsidR="008E1392" w:rsidRPr="00E53A42">
              <w:rPr>
                <w:rFonts w:ascii="Lato" w:hAnsi="Lato" w:cstheme="minorBidi"/>
                <w:sz w:val="20"/>
                <w:szCs w:val="20"/>
              </w:rPr>
              <w:t>individuāli</w:t>
            </w:r>
            <w:r w:rsidR="003443DF" w:rsidRPr="00E53A42">
              <w:rPr>
                <w:rFonts w:ascii="Lato" w:hAnsi="Lato" w:cstheme="minorBidi"/>
                <w:sz w:val="20"/>
                <w:szCs w:val="20"/>
              </w:rPr>
              <w:t>em</w:t>
            </w:r>
            <w:r w:rsidR="008E1392" w:rsidRPr="00E53A42">
              <w:rPr>
                <w:rFonts w:ascii="Lato" w:hAnsi="Lato" w:cstheme="minorBidi"/>
                <w:sz w:val="20"/>
                <w:szCs w:val="20"/>
              </w:rPr>
              <w:t xml:space="preserve"> </w:t>
            </w:r>
            <w:r w:rsidR="00A662E0" w:rsidRPr="00E53A42">
              <w:rPr>
                <w:rFonts w:ascii="Lato" w:hAnsi="Lato" w:cstheme="minorBidi"/>
                <w:sz w:val="20"/>
                <w:szCs w:val="20"/>
              </w:rPr>
              <w:t>sensori</w:t>
            </w:r>
            <w:r w:rsidR="003443DF" w:rsidRPr="00E53A42">
              <w:rPr>
                <w:rFonts w:ascii="Lato" w:hAnsi="Lato" w:cstheme="minorBidi"/>
                <w:sz w:val="20"/>
                <w:szCs w:val="20"/>
              </w:rPr>
              <w:t>em</w:t>
            </w:r>
            <w:r w:rsidR="00120775" w:rsidRPr="00E53A42">
              <w:rPr>
                <w:rFonts w:ascii="Lato" w:hAnsi="Lato" w:cstheme="minorBidi"/>
                <w:sz w:val="20"/>
                <w:szCs w:val="20"/>
              </w:rPr>
              <w:t xml:space="preserve">, </w:t>
            </w:r>
            <w:r w:rsidR="003443DF" w:rsidRPr="00E53A42">
              <w:rPr>
                <w:rFonts w:ascii="Lato" w:hAnsi="Lato" w:cstheme="minorBidi"/>
                <w:sz w:val="20"/>
                <w:szCs w:val="20"/>
              </w:rPr>
              <w:t xml:space="preserve">skalošanas </w:t>
            </w:r>
            <w:r w:rsidR="00A662E0" w:rsidRPr="00E53A42">
              <w:rPr>
                <w:rFonts w:ascii="Lato" w:hAnsi="Lato" w:cstheme="minorBidi"/>
                <w:sz w:val="20"/>
                <w:szCs w:val="20"/>
              </w:rPr>
              <w:t>pog</w:t>
            </w:r>
            <w:r w:rsidR="003443DF" w:rsidRPr="00E53A42">
              <w:rPr>
                <w:rFonts w:ascii="Lato" w:hAnsi="Lato" w:cstheme="minorBidi"/>
                <w:sz w:val="20"/>
                <w:szCs w:val="20"/>
              </w:rPr>
              <w:t xml:space="preserve">ām </w:t>
            </w:r>
            <w:r w:rsidR="00A662E0" w:rsidRPr="00E53A42">
              <w:rPr>
                <w:rFonts w:ascii="Lato" w:hAnsi="Lato" w:cstheme="minorBidi"/>
                <w:sz w:val="20"/>
                <w:szCs w:val="20"/>
              </w:rPr>
              <w:t>(skalošan</w:t>
            </w:r>
            <w:r w:rsidR="003443DF" w:rsidRPr="00E53A42">
              <w:rPr>
                <w:rFonts w:ascii="Lato" w:hAnsi="Lato" w:cstheme="minorBidi"/>
                <w:sz w:val="20"/>
                <w:szCs w:val="20"/>
              </w:rPr>
              <w:t xml:space="preserve">ā </w:t>
            </w:r>
            <w:r w:rsidR="00786948" w:rsidRPr="00E53A42">
              <w:rPr>
                <w:rFonts w:ascii="Lato" w:hAnsi="Lato" w:cstheme="minorBidi"/>
                <w:sz w:val="20"/>
                <w:szCs w:val="20"/>
              </w:rPr>
              <w:t>patērējot ne</w:t>
            </w:r>
            <w:r w:rsidR="00A662E0" w:rsidRPr="00E53A42">
              <w:rPr>
                <w:rFonts w:ascii="Lato" w:hAnsi="Lato" w:cstheme="minorBidi"/>
                <w:sz w:val="20"/>
                <w:szCs w:val="20"/>
              </w:rPr>
              <w:t xml:space="preserve"> vairāk kā 3 litr</w:t>
            </w:r>
            <w:r w:rsidR="003443DF" w:rsidRPr="00E53A42">
              <w:rPr>
                <w:rFonts w:ascii="Lato" w:hAnsi="Lato" w:cstheme="minorBidi"/>
                <w:sz w:val="20"/>
                <w:szCs w:val="20"/>
              </w:rPr>
              <w:t>us</w:t>
            </w:r>
            <w:r w:rsidR="00A662E0" w:rsidRPr="00E53A42">
              <w:rPr>
                <w:rFonts w:ascii="Lato" w:hAnsi="Lato" w:cstheme="minorBidi"/>
                <w:sz w:val="20"/>
                <w:szCs w:val="20"/>
              </w:rPr>
              <w:t xml:space="preserve"> vai 0,79 ASV galon</w:t>
            </w:r>
            <w:r w:rsidR="003443DF" w:rsidRPr="00E53A42">
              <w:rPr>
                <w:rFonts w:ascii="Lato" w:hAnsi="Lato" w:cstheme="minorBidi"/>
                <w:sz w:val="20"/>
                <w:szCs w:val="20"/>
              </w:rPr>
              <w:t xml:space="preserve">us </w:t>
            </w:r>
            <w:r w:rsidR="00A662E0" w:rsidRPr="00E53A42">
              <w:rPr>
                <w:rFonts w:ascii="Lato" w:hAnsi="Lato" w:cstheme="minorBidi"/>
                <w:sz w:val="20"/>
                <w:szCs w:val="20"/>
              </w:rPr>
              <w:t xml:space="preserve">vienā skalošanas reizē) vai tie ir </w:t>
            </w:r>
            <w:r w:rsidR="003443DF" w:rsidRPr="00E53A42">
              <w:rPr>
                <w:rFonts w:ascii="Lato" w:hAnsi="Lato" w:cstheme="minorBidi"/>
                <w:sz w:val="20"/>
                <w:szCs w:val="20"/>
              </w:rPr>
              <w:t xml:space="preserve">ar </w:t>
            </w:r>
            <w:r w:rsidR="00A662E0" w:rsidRPr="00E53A42">
              <w:rPr>
                <w:rFonts w:ascii="Lato" w:hAnsi="Lato" w:cstheme="minorBidi"/>
                <w:sz w:val="20"/>
                <w:szCs w:val="20"/>
              </w:rPr>
              <w:t>bezūdens</w:t>
            </w:r>
            <w:r w:rsidR="003443DF" w:rsidRPr="00E53A42">
              <w:rPr>
                <w:rFonts w:ascii="Lato" w:hAnsi="Lato" w:cstheme="minorBidi"/>
                <w:sz w:val="20"/>
                <w:szCs w:val="20"/>
              </w:rPr>
              <w:t xml:space="preserve"> skalošanas sistēmu</w:t>
            </w:r>
            <w:r w:rsidR="00A662E0" w:rsidRPr="00E53A42">
              <w:rPr>
                <w:rFonts w:ascii="Lato" w:hAnsi="Lato" w:cstheme="minorBidi"/>
                <w:sz w:val="20"/>
                <w:szCs w:val="20"/>
              </w:rPr>
              <w:t>.</w:t>
            </w:r>
          </w:p>
          <w:p w14:paraId="4C91215A" w14:textId="77777777" w:rsidR="003443DF" w:rsidRPr="00E53A42" w:rsidRDefault="003443DF" w:rsidP="00E06994">
            <w:pPr>
              <w:spacing w:after="240"/>
              <w:jc w:val="both"/>
              <w:rPr>
                <w:rFonts w:ascii="Lato" w:hAnsi="Lato" w:cstheme="minorBidi"/>
                <w:sz w:val="20"/>
                <w:szCs w:val="20"/>
              </w:rPr>
            </w:pPr>
            <w:r w:rsidRPr="00E53A42">
              <w:rPr>
                <w:rFonts w:ascii="Lato" w:hAnsi="Lato" w:cstheme="minorBidi"/>
                <w:sz w:val="20"/>
                <w:szCs w:val="20"/>
              </w:rPr>
              <w:t>Izmantojot</w:t>
            </w:r>
            <w:r w:rsidR="00A662E0" w:rsidRPr="00E53A42">
              <w:rPr>
                <w:rFonts w:ascii="Lato" w:hAnsi="Lato" w:cstheme="minorBidi"/>
                <w:sz w:val="20"/>
                <w:szCs w:val="20"/>
              </w:rPr>
              <w:t xml:space="preserve"> bezūdens </w:t>
            </w:r>
            <w:r w:rsidRPr="00E53A42">
              <w:rPr>
                <w:rFonts w:ascii="Lato" w:hAnsi="Lato" w:cstheme="minorBidi"/>
                <w:sz w:val="20"/>
                <w:szCs w:val="20"/>
              </w:rPr>
              <w:t xml:space="preserve">pisuāros jānodroši ražotāju specifikācijām atbilstoša </w:t>
            </w:r>
            <w:r w:rsidR="00A662E0" w:rsidRPr="00E53A42">
              <w:rPr>
                <w:rFonts w:ascii="Lato" w:hAnsi="Lato" w:cstheme="minorBidi"/>
                <w:sz w:val="20"/>
                <w:szCs w:val="20"/>
              </w:rPr>
              <w:t>sistēma</w:t>
            </w:r>
            <w:r w:rsidRPr="00E53A42">
              <w:rPr>
                <w:rFonts w:ascii="Lato" w:hAnsi="Lato" w:cstheme="minorBidi"/>
                <w:sz w:val="20"/>
                <w:szCs w:val="20"/>
              </w:rPr>
              <w:t>s uzturēšana.</w:t>
            </w:r>
            <w:r w:rsidR="00A662E0" w:rsidRPr="00E53A42">
              <w:rPr>
                <w:rFonts w:ascii="Lato" w:hAnsi="Lato" w:cstheme="minorBidi"/>
                <w:sz w:val="20"/>
                <w:szCs w:val="20"/>
              </w:rPr>
              <w:t xml:space="preserve"> </w:t>
            </w:r>
          </w:p>
          <w:p w14:paraId="5F560950" w14:textId="3541B570" w:rsidR="00A662E0" w:rsidRPr="00E53A42" w:rsidRDefault="6CD02C64" w:rsidP="00E06994">
            <w:pPr>
              <w:spacing w:after="240"/>
              <w:jc w:val="both"/>
              <w:rPr>
                <w:rFonts w:ascii="Lato" w:hAnsi="Lato" w:cstheme="minorBidi"/>
                <w:sz w:val="20"/>
                <w:szCs w:val="20"/>
              </w:rPr>
            </w:pPr>
            <w:r w:rsidRPr="00E53A42">
              <w:rPr>
                <w:rFonts w:ascii="Lato" w:hAnsi="Lato" w:cstheme="minorBidi"/>
                <w:sz w:val="20"/>
                <w:szCs w:val="20"/>
              </w:rPr>
              <w:t xml:space="preserve">Daži ūdens taupīšanas vai bezūdens </w:t>
            </w:r>
            <w:r w:rsidR="003443DF" w:rsidRPr="00E53A42">
              <w:rPr>
                <w:rFonts w:ascii="Lato" w:hAnsi="Lato" w:cstheme="minorBidi"/>
                <w:sz w:val="20"/>
                <w:szCs w:val="20"/>
              </w:rPr>
              <w:t>pisuāru</w:t>
            </w:r>
            <w:r w:rsidRPr="00E53A42">
              <w:rPr>
                <w:rFonts w:ascii="Lato" w:hAnsi="Lato" w:cstheme="minorBidi"/>
                <w:sz w:val="20"/>
                <w:szCs w:val="20"/>
              </w:rPr>
              <w:t xml:space="preserve"> modeļi </w:t>
            </w:r>
            <w:r w:rsidR="003443DF" w:rsidRPr="00E53A42">
              <w:rPr>
                <w:rFonts w:ascii="Lato" w:hAnsi="Lato" w:cstheme="minorBidi"/>
                <w:sz w:val="20"/>
                <w:szCs w:val="20"/>
              </w:rPr>
              <w:t xml:space="preserve">higiēnas uzturēšanā un smaku kontrolē </w:t>
            </w:r>
            <w:r w:rsidRPr="00E53A42">
              <w:rPr>
                <w:rFonts w:ascii="Lato" w:hAnsi="Lato" w:cstheme="minorBidi"/>
                <w:sz w:val="20"/>
                <w:szCs w:val="20"/>
              </w:rPr>
              <w:t xml:space="preserve">var prasīt biežāku apkopi </w:t>
            </w:r>
            <w:r w:rsidR="003443DF" w:rsidRPr="00E53A42">
              <w:rPr>
                <w:rFonts w:ascii="Lato" w:hAnsi="Lato" w:cstheme="minorBidi"/>
                <w:sz w:val="20"/>
                <w:szCs w:val="20"/>
              </w:rPr>
              <w:t>-</w:t>
            </w:r>
            <w:r w:rsidRPr="00E53A42">
              <w:rPr>
                <w:rFonts w:ascii="Lato" w:hAnsi="Lato" w:cstheme="minorBidi"/>
                <w:sz w:val="20"/>
                <w:szCs w:val="20"/>
              </w:rPr>
              <w:t xml:space="preserve"> jo īpaši intensīvi izmantotās publiskās telpās. Iestādēm </w:t>
            </w:r>
            <w:r w:rsidR="003443DF" w:rsidRPr="00E53A42">
              <w:rPr>
                <w:rFonts w:ascii="Lato" w:hAnsi="Lato" w:cstheme="minorBidi"/>
                <w:sz w:val="20"/>
                <w:szCs w:val="20"/>
              </w:rPr>
              <w:t>ir</w:t>
            </w:r>
            <w:r w:rsidRPr="00E53A42">
              <w:rPr>
                <w:rFonts w:ascii="Lato" w:hAnsi="Lato" w:cstheme="minorBidi"/>
                <w:sz w:val="20"/>
                <w:szCs w:val="20"/>
              </w:rPr>
              <w:t xml:space="preserve"> ieteikts izvēlēties urinālus ar pierādītu veiktspēju un izturību, kā arī iekļaut atbilstošu apkopes plānošanu un personāla apmācību</w:t>
            </w:r>
            <w:r w:rsidR="00C01981" w:rsidRPr="00E53A42">
              <w:rPr>
                <w:rStyle w:val="FootnoteReference"/>
                <w:rFonts w:ascii="Lato" w:hAnsi="Lato" w:cstheme="minorBidi"/>
                <w:sz w:val="20"/>
                <w:szCs w:val="20"/>
              </w:rPr>
              <w:footnoteReference w:id="69"/>
            </w:r>
            <w:r w:rsidRPr="00E53A42">
              <w:rPr>
                <w:rFonts w:ascii="Lato" w:hAnsi="Lato" w:cstheme="minorBidi"/>
                <w:sz w:val="20"/>
                <w:szCs w:val="20"/>
              </w:rPr>
              <w:t xml:space="preserve"> kā daļu no iepirkuma un uzstādīšanas procesa.</w:t>
            </w:r>
          </w:p>
          <w:p w14:paraId="02B038FA" w14:textId="7740A927" w:rsidR="00A662E0" w:rsidRPr="00E53A42" w:rsidRDefault="00A662E0" w:rsidP="00E06994">
            <w:pPr>
              <w:spacing w:after="240"/>
              <w:jc w:val="both"/>
              <w:rPr>
                <w:rFonts w:ascii="Lato" w:hAnsi="Lato" w:cstheme="minorBidi"/>
                <w:sz w:val="20"/>
                <w:szCs w:val="20"/>
              </w:rPr>
            </w:pPr>
            <w:r w:rsidRPr="00E53A42">
              <w:rPr>
                <w:rFonts w:ascii="Lato" w:hAnsi="Lato" w:cstheme="minorBidi"/>
                <w:sz w:val="20"/>
                <w:szCs w:val="20"/>
              </w:rPr>
              <w:t xml:space="preserve">Šis </w:t>
            </w:r>
            <w:r w:rsidR="009A1382" w:rsidRPr="00E53A42">
              <w:rPr>
                <w:rFonts w:ascii="Lato" w:hAnsi="Lato" w:cstheme="minorBidi"/>
                <w:sz w:val="20"/>
                <w:szCs w:val="20"/>
              </w:rPr>
              <w:t xml:space="preserve">kritērijs </w:t>
            </w:r>
            <w:r w:rsidRPr="00E53A42">
              <w:rPr>
                <w:rFonts w:ascii="Lato" w:hAnsi="Lato" w:cstheme="minorBidi"/>
                <w:sz w:val="20"/>
                <w:szCs w:val="20"/>
              </w:rPr>
              <w:t xml:space="preserve">attiecas uz </w:t>
            </w:r>
            <w:r w:rsidR="003443DF" w:rsidRPr="00E53A42">
              <w:rPr>
                <w:rFonts w:ascii="Lato" w:hAnsi="Lato" w:cstheme="minorBidi"/>
                <w:sz w:val="20"/>
                <w:szCs w:val="20"/>
              </w:rPr>
              <w:t>pisuāriem</w:t>
            </w:r>
            <w:r w:rsidRPr="00E53A42">
              <w:rPr>
                <w:rFonts w:ascii="Lato" w:hAnsi="Lato" w:cstheme="minorBidi"/>
                <w:sz w:val="20"/>
                <w:szCs w:val="20"/>
              </w:rPr>
              <w:t>, kas atrodas iestādes sabiedriskajās telpās (piemēram, vestibilos, restorānos, koplietošanas telpās) un personāla telpās.</w:t>
            </w:r>
          </w:p>
          <w:p w14:paraId="3270788E" w14:textId="77777777" w:rsidR="003443DF" w:rsidRPr="001A3206" w:rsidRDefault="003443DF" w:rsidP="003443DF">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1795C76C" w14:textId="62AACB99" w:rsidR="00A662E0" w:rsidRPr="001A3206" w:rsidRDefault="00512189" w:rsidP="00E06994">
            <w:pPr>
              <w:spacing w:after="240"/>
              <w:jc w:val="both"/>
              <w:rPr>
                <w:rFonts w:ascii="Lato" w:hAnsi="Lato" w:cstheme="minorBidi"/>
                <w:b/>
                <w:bCs/>
                <w:sz w:val="20"/>
                <w:szCs w:val="20"/>
              </w:rPr>
            </w:pPr>
            <w:r w:rsidRPr="001A3206">
              <w:rPr>
                <w:rFonts w:ascii="Lato" w:hAnsi="Lato" w:cstheme="minorBidi"/>
                <w:sz w:val="20"/>
                <w:szCs w:val="20"/>
              </w:rPr>
              <w:t>Vizuālās pārbaudes</w:t>
            </w:r>
            <w:r w:rsidR="0346C0BB" w:rsidRPr="001A3206">
              <w:rPr>
                <w:rFonts w:ascii="Lato" w:hAnsi="Lato" w:cstheme="minorBidi"/>
                <w:sz w:val="20"/>
                <w:szCs w:val="20"/>
              </w:rPr>
              <w:t xml:space="preserve"> laikā </w:t>
            </w:r>
            <w:r w:rsidRPr="001A3206">
              <w:rPr>
                <w:rFonts w:ascii="Lato" w:hAnsi="Lato" w:cstheme="minorBidi"/>
                <w:sz w:val="20"/>
                <w:szCs w:val="20"/>
              </w:rPr>
              <w:t xml:space="preserve">auditors </w:t>
            </w:r>
            <w:r w:rsidR="0346C0BB" w:rsidRPr="001A3206">
              <w:rPr>
                <w:rFonts w:ascii="Lato" w:hAnsi="Lato" w:cstheme="minorBidi"/>
                <w:sz w:val="20"/>
                <w:szCs w:val="20"/>
              </w:rPr>
              <w:t>pārliecinās</w:t>
            </w:r>
            <w:r w:rsidRPr="001A3206">
              <w:rPr>
                <w:rFonts w:ascii="Lato" w:hAnsi="Lato" w:cstheme="minorBidi"/>
                <w:sz w:val="20"/>
                <w:szCs w:val="20"/>
              </w:rPr>
              <w:t>,</w:t>
            </w:r>
            <w:r w:rsidR="0346C0BB" w:rsidRPr="001A3206">
              <w:rPr>
                <w:rFonts w:ascii="Lato" w:hAnsi="Lato" w:cstheme="minorBidi"/>
                <w:sz w:val="20"/>
                <w:szCs w:val="20"/>
              </w:rPr>
              <w:t xml:space="preserve"> ka urināli </w:t>
            </w:r>
            <w:r w:rsidR="00F56D5F" w:rsidRPr="001A3206">
              <w:rPr>
                <w:rFonts w:ascii="Lato" w:hAnsi="Lato" w:cstheme="minorBidi"/>
                <w:sz w:val="20"/>
                <w:szCs w:val="20"/>
              </w:rPr>
              <w:t xml:space="preserve">ir aprīkoti ar atsevišķiem sensoriem, pogas nospiežamām skalošanas sistēmām ar ierobežotu plūsmu vai </w:t>
            </w:r>
            <w:r w:rsidR="00780650">
              <w:rPr>
                <w:rFonts w:ascii="Lato" w:hAnsi="Lato" w:cstheme="minorBidi"/>
                <w:sz w:val="20"/>
                <w:szCs w:val="20"/>
              </w:rPr>
              <w:t>tie darbojas ar</w:t>
            </w:r>
            <w:r w:rsidR="00F56D5F" w:rsidRPr="001A3206">
              <w:rPr>
                <w:rFonts w:ascii="Lato" w:hAnsi="Lato" w:cstheme="minorBidi"/>
                <w:sz w:val="20"/>
                <w:szCs w:val="20"/>
              </w:rPr>
              <w:t xml:space="preserve"> bezūdens</w:t>
            </w:r>
            <w:r w:rsidR="00780650">
              <w:rPr>
                <w:rFonts w:ascii="Lato" w:hAnsi="Lato" w:cstheme="minorBidi"/>
                <w:sz w:val="20"/>
                <w:szCs w:val="20"/>
              </w:rPr>
              <w:t xml:space="preserve"> skalošanas sistēmām</w:t>
            </w:r>
            <w:r w:rsidR="00A55FC3" w:rsidRPr="001A3206">
              <w:rPr>
                <w:rFonts w:ascii="Lato" w:hAnsi="Lato" w:cstheme="minorBidi"/>
                <w:sz w:val="20"/>
                <w:szCs w:val="20"/>
              </w:rPr>
              <w:t>.</w:t>
            </w:r>
          </w:p>
        </w:tc>
      </w:tr>
      <w:tr w:rsidR="0019531E" w:rsidRPr="001A3206" w14:paraId="0A205DCC" w14:textId="77777777" w:rsidTr="5FC0DF8C">
        <w:trPr>
          <w:trHeight w:val="792"/>
          <w:jc w:val="center"/>
        </w:trPr>
        <w:tc>
          <w:tcPr>
            <w:tcW w:w="846" w:type="dxa"/>
            <w:gridSpan w:val="2"/>
          </w:tcPr>
          <w:p w14:paraId="2E9679D0" w14:textId="3394B67E" w:rsidR="0019531E" w:rsidRPr="001A3206" w:rsidRDefault="0019531E" w:rsidP="0019531E">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3.</w:t>
            </w:r>
            <w:r w:rsidR="00C137F5" w:rsidRPr="001A3206">
              <w:rPr>
                <w:rFonts w:ascii="Lato" w:eastAsia="Times New Roman" w:hAnsi="Lato" w:cstheme="minorBidi"/>
                <w:sz w:val="20"/>
                <w:szCs w:val="20"/>
                <w:lang w:eastAsia="nl-NL"/>
              </w:rPr>
              <w:t>6</w:t>
            </w:r>
          </w:p>
        </w:tc>
        <w:tc>
          <w:tcPr>
            <w:tcW w:w="1701" w:type="dxa"/>
            <w:gridSpan w:val="2"/>
          </w:tcPr>
          <w:p w14:paraId="0FAD7F5A" w14:textId="4ADE0103" w:rsidR="0019531E" w:rsidRPr="001A3206" w:rsidRDefault="0019531E"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Jauniegādātām tualetēm ir divkāršā skalošanas sistēma ar maksimālo skalošanas apjomu 3/6 litri vai maksimālo </w:t>
            </w:r>
            <w:r w:rsidRPr="001A3206">
              <w:rPr>
                <w:rFonts w:ascii="Lato" w:hAnsi="Lato" w:cstheme="minorBidi"/>
                <w:sz w:val="20"/>
                <w:szCs w:val="20"/>
              </w:rPr>
              <w:t>skalošanas</w:t>
            </w:r>
            <w:r w:rsidRPr="001A3206">
              <w:rPr>
                <w:rFonts w:ascii="Lato" w:eastAsia="Calibri" w:hAnsi="Lato" w:cs="Calibri"/>
                <w:color w:val="000000" w:themeColor="text1"/>
                <w:sz w:val="20"/>
                <w:szCs w:val="20"/>
              </w:rPr>
              <w:t xml:space="preserve"> apjomu 4,5 litri </w:t>
            </w:r>
            <w:r w:rsidRPr="001A3206">
              <w:rPr>
                <w:rFonts w:ascii="Lato" w:hAnsi="Lato" w:cstheme="minorBidi"/>
                <w:sz w:val="20"/>
                <w:szCs w:val="20"/>
              </w:rPr>
              <w:t>sensoru skalošanas sistēmām</w:t>
            </w:r>
            <w:r w:rsidR="00CD6B80" w:rsidRPr="001A3206">
              <w:rPr>
                <w:rFonts w:ascii="Lato" w:hAnsi="Lato" w:cstheme="minorBidi"/>
                <w:sz w:val="20"/>
                <w:szCs w:val="20"/>
              </w:rPr>
              <w:t xml:space="preserve">. </w:t>
            </w:r>
            <w:r w:rsidRPr="001A3206">
              <w:rPr>
                <w:rFonts w:ascii="Lato" w:eastAsia="Calibri" w:hAnsi="Lato" w:cs="Calibri"/>
                <w:color w:val="000000" w:themeColor="text1"/>
                <w:sz w:val="20"/>
                <w:szCs w:val="20"/>
              </w:rPr>
              <w:t xml:space="preserve">(I) </w:t>
            </w:r>
          </w:p>
          <w:p w14:paraId="29690DAA" w14:textId="77777777" w:rsidR="0019531E" w:rsidRPr="001A3206" w:rsidRDefault="0019531E"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HH, CHP, SA, CC, R, A</w:t>
            </w:r>
          </w:p>
          <w:p w14:paraId="5DCBFC6C" w14:textId="3E3DFDC3" w:rsidR="00FF203E" w:rsidRPr="001A3206" w:rsidRDefault="00FF203E" w:rsidP="0019531E">
            <w:pPr>
              <w:spacing w:before="240" w:after="240"/>
              <w:rPr>
                <w:rFonts w:ascii="Lato" w:eastAsia="Calibri" w:hAnsi="Lato" w:cs="Calibri"/>
                <w:color w:val="000000" w:themeColor="text1"/>
                <w:sz w:val="20"/>
                <w:szCs w:val="20"/>
              </w:rPr>
            </w:pPr>
            <w:r w:rsidRPr="001A3206">
              <w:rPr>
                <w:rFonts w:ascii="MS Gothic" w:eastAsia="MS Gothic" w:hAnsi="MS Gothic" w:cs="MS Gothic" w:hint="eastAsia"/>
              </w:rPr>
              <w:t>ⓘ</w:t>
            </w:r>
          </w:p>
        </w:tc>
        <w:tc>
          <w:tcPr>
            <w:tcW w:w="11056" w:type="dxa"/>
          </w:tcPr>
          <w:p w14:paraId="00B20E21" w14:textId="49786D87" w:rsidR="0019531E" w:rsidRPr="00E53A42" w:rsidRDefault="00780650" w:rsidP="00E06994">
            <w:pPr>
              <w:widowControl/>
              <w:suppressAutoHyphens w:val="0"/>
              <w:spacing w:before="240"/>
              <w:jc w:val="both"/>
              <w:rPr>
                <w:rFonts w:ascii="Lato" w:hAnsi="Lato" w:cstheme="minorBidi"/>
                <w:b/>
                <w:bCs/>
                <w:sz w:val="20"/>
                <w:szCs w:val="20"/>
              </w:rPr>
            </w:pPr>
            <w:r w:rsidRPr="00E53A42">
              <w:rPr>
                <w:rFonts w:ascii="Lato" w:hAnsi="Lato" w:cstheme="minorBidi"/>
                <w:b/>
                <w:bCs/>
                <w:sz w:val="20"/>
                <w:szCs w:val="20"/>
              </w:rPr>
              <w:t>Nozīme</w:t>
            </w:r>
          </w:p>
          <w:p w14:paraId="49D4C73A" w14:textId="0A6F0073" w:rsidR="0019531E" w:rsidRPr="00E53A42" w:rsidRDefault="5D366CE3" w:rsidP="00E06994">
            <w:pPr>
              <w:widowControl/>
              <w:suppressAutoHyphens w:val="0"/>
              <w:spacing w:after="240"/>
              <w:jc w:val="both"/>
              <w:rPr>
                <w:rFonts w:ascii="Lato" w:hAnsi="Lato" w:cstheme="minorBidi"/>
                <w:sz w:val="20"/>
                <w:szCs w:val="20"/>
              </w:rPr>
            </w:pPr>
            <w:r w:rsidRPr="00E53A42">
              <w:rPr>
                <w:rFonts w:ascii="Lato" w:hAnsi="Lato" w:cstheme="minorBidi"/>
                <w:sz w:val="20"/>
                <w:szCs w:val="20"/>
              </w:rPr>
              <w:t>Lai samazinātu ietekmi uz vidi un ūdens patēriņu, jaun</w:t>
            </w:r>
            <w:r w:rsidR="00780650" w:rsidRPr="00E53A42">
              <w:rPr>
                <w:rFonts w:ascii="Lato" w:hAnsi="Lato" w:cstheme="minorBidi"/>
                <w:sz w:val="20"/>
                <w:szCs w:val="20"/>
              </w:rPr>
              <w:t>iegādātām</w:t>
            </w:r>
            <w:r w:rsidRPr="00E53A42">
              <w:rPr>
                <w:rFonts w:ascii="Lato" w:hAnsi="Lato" w:cstheme="minorBidi"/>
                <w:sz w:val="20"/>
                <w:szCs w:val="20"/>
              </w:rPr>
              <w:t xml:space="preserve"> tualetēm jāatbilst augstiem ūdens taupīšanas standartiem. Efektīvas iekārtas</w:t>
            </w:r>
            <w:r w:rsidR="00C01981" w:rsidRPr="00E53A42">
              <w:rPr>
                <w:rStyle w:val="FootnoteReference"/>
                <w:rFonts w:ascii="Lato" w:hAnsi="Lato" w:cstheme="minorBidi"/>
                <w:sz w:val="20"/>
                <w:szCs w:val="20"/>
              </w:rPr>
              <w:footnoteReference w:id="70"/>
            </w:r>
            <w:r w:rsidRPr="00E53A42">
              <w:rPr>
                <w:rFonts w:ascii="Lato" w:hAnsi="Lato" w:cstheme="minorBidi"/>
                <w:sz w:val="20"/>
                <w:szCs w:val="20"/>
              </w:rPr>
              <w:t xml:space="preserve"> ir ļoti svarīgas saldūdens resursu saglabāšanā un atbildīgas iekārtu pārvaldības nodrošināšanā.</w:t>
            </w:r>
          </w:p>
          <w:p w14:paraId="02EBE19A" w14:textId="27A6842B" w:rsidR="0019531E" w:rsidRPr="00E53A42" w:rsidRDefault="000F6AF5" w:rsidP="00E06994">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2E3A949B" w14:textId="029AE02B" w:rsidR="0019531E" w:rsidRPr="00E53A42" w:rsidRDefault="0019531E" w:rsidP="00E06994">
            <w:pPr>
              <w:widowControl/>
              <w:suppressAutoHyphens w:val="0"/>
              <w:jc w:val="both"/>
              <w:rPr>
                <w:rFonts w:ascii="Lato" w:hAnsi="Lato" w:cstheme="minorBidi"/>
                <w:sz w:val="20"/>
                <w:szCs w:val="20"/>
              </w:rPr>
            </w:pPr>
            <w:r w:rsidRPr="00E53A42">
              <w:rPr>
                <w:rFonts w:ascii="Lato" w:hAnsi="Lato" w:cstheme="minorBidi"/>
                <w:sz w:val="20"/>
                <w:szCs w:val="20"/>
              </w:rPr>
              <w:t xml:space="preserve">Tualetes, kas iegādātas pēdējo 24 mēnešu </w:t>
            </w:r>
            <w:r w:rsidR="00223D4F" w:rsidRPr="00E53A42">
              <w:rPr>
                <w:rFonts w:ascii="Lato" w:hAnsi="Lato" w:cstheme="minorBidi"/>
                <w:sz w:val="20"/>
                <w:szCs w:val="20"/>
              </w:rPr>
              <w:t xml:space="preserve">laikā </w:t>
            </w:r>
            <w:r w:rsidRPr="00E53A42">
              <w:rPr>
                <w:rFonts w:ascii="Lato" w:hAnsi="Lato" w:cstheme="minorBidi"/>
                <w:sz w:val="20"/>
                <w:szCs w:val="20"/>
              </w:rPr>
              <w:t>(atkārtotiem pieteikuma iesniedzējiem) un pēdējo</w:t>
            </w:r>
            <w:r w:rsidR="0089673E" w:rsidRPr="00E53A42">
              <w:rPr>
                <w:rFonts w:ascii="Lato" w:hAnsi="Lato" w:cstheme="minorBidi"/>
                <w:sz w:val="20"/>
                <w:szCs w:val="20"/>
              </w:rPr>
              <w:t xml:space="preserve"> 6 </w:t>
            </w:r>
            <w:r w:rsidRPr="00E53A42">
              <w:rPr>
                <w:rFonts w:ascii="Lato" w:hAnsi="Lato" w:cstheme="minorBidi"/>
                <w:sz w:val="20"/>
                <w:szCs w:val="20"/>
              </w:rPr>
              <w:t xml:space="preserve">mēnešu </w:t>
            </w:r>
            <w:r w:rsidR="00223D4F" w:rsidRPr="00E53A42">
              <w:rPr>
                <w:rFonts w:ascii="Lato" w:hAnsi="Lato" w:cstheme="minorBidi"/>
                <w:sz w:val="20"/>
                <w:szCs w:val="20"/>
              </w:rPr>
              <w:t xml:space="preserve">laikā </w:t>
            </w:r>
            <w:r w:rsidRPr="00E53A42">
              <w:rPr>
                <w:rFonts w:ascii="Lato" w:hAnsi="Lato" w:cstheme="minorBidi"/>
                <w:sz w:val="20"/>
                <w:szCs w:val="20"/>
              </w:rPr>
              <w:t>(</w:t>
            </w:r>
            <w:r w:rsidR="00223D4F" w:rsidRPr="00E53A42">
              <w:rPr>
                <w:rFonts w:ascii="Lato" w:hAnsi="Lato" w:cstheme="minorBidi"/>
                <w:sz w:val="20"/>
                <w:szCs w:val="20"/>
              </w:rPr>
              <w:t xml:space="preserve">pirmreizējiem </w:t>
            </w:r>
            <w:r w:rsidRPr="00E53A42">
              <w:rPr>
                <w:rFonts w:ascii="Lato" w:hAnsi="Lato" w:cstheme="minorBidi"/>
                <w:sz w:val="20"/>
                <w:szCs w:val="20"/>
              </w:rPr>
              <w:t xml:space="preserve">pieteikuma iesniedzējiem) </w:t>
            </w:r>
            <w:r w:rsidR="00780650" w:rsidRPr="00E53A42">
              <w:rPr>
                <w:rFonts w:ascii="Lato" w:hAnsi="Lato" w:cstheme="minorBidi"/>
                <w:sz w:val="20"/>
                <w:szCs w:val="20"/>
              </w:rPr>
              <w:t>lietošanai</w:t>
            </w:r>
            <w:r w:rsidR="00B865E6">
              <w:rPr>
                <w:rFonts w:ascii="Lato" w:hAnsi="Lato" w:cstheme="minorBidi"/>
                <w:sz w:val="20"/>
                <w:szCs w:val="20"/>
              </w:rPr>
              <w:t xml:space="preserve"> </w:t>
            </w:r>
            <w:r w:rsidRPr="00E53A42">
              <w:rPr>
                <w:rFonts w:ascii="Lato" w:hAnsi="Lato" w:cstheme="minorBidi"/>
                <w:sz w:val="20"/>
                <w:szCs w:val="20"/>
              </w:rPr>
              <w:t xml:space="preserve">viesu </w:t>
            </w:r>
            <w:r w:rsidR="00B865E6">
              <w:rPr>
                <w:rFonts w:ascii="Lato" w:hAnsi="Lato" w:cstheme="minorBidi"/>
                <w:sz w:val="20"/>
                <w:szCs w:val="20"/>
              </w:rPr>
              <w:t>is</w:t>
            </w:r>
            <w:r w:rsidR="004B07EA">
              <w:rPr>
                <w:rFonts w:ascii="Lato" w:hAnsi="Lato" w:cstheme="minorBidi"/>
                <w:sz w:val="20"/>
                <w:szCs w:val="20"/>
              </w:rPr>
              <w:t>tabām</w:t>
            </w:r>
            <w:r w:rsidRPr="00E53A42">
              <w:rPr>
                <w:rFonts w:ascii="Lato" w:hAnsi="Lato" w:cstheme="minorBidi"/>
                <w:sz w:val="20"/>
                <w:szCs w:val="20"/>
              </w:rPr>
              <w:t>, sabiedriskajām telpām un personāla telpām, ir vai nu:</w:t>
            </w:r>
          </w:p>
          <w:p w14:paraId="1863D8FA" w14:textId="74DF1883" w:rsidR="0019531E" w:rsidRPr="00E53A42" w:rsidRDefault="0019531E" w:rsidP="00167732">
            <w:pPr>
              <w:pStyle w:val="ListParagraph"/>
              <w:numPr>
                <w:ilvl w:val="0"/>
                <w:numId w:val="17"/>
              </w:numPr>
              <w:jc w:val="both"/>
              <w:rPr>
                <w:rFonts w:ascii="Lato" w:hAnsi="Lato"/>
                <w:lang w:val="en-GB"/>
              </w:rPr>
            </w:pPr>
            <w:r w:rsidRPr="00E53A42">
              <w:rPr>
                <w:rFonts w:ascii="Lato" w:hAnsi="Lato" w:cstheme="minorBidi"/>
                <w:sz w:val="20"/>
                <w:szCs w:val="20"/>
                <w:lang w:val="en-GB"/>
              </w:rPr>
              <w:t>divkāršās skalošanas tualetes ar maksimālo skalošanas tilpumu 3/6 litri (0,79/1,59 ASV galoni)</w:t>
            </w:r>
            <w:r w:rsidR="005A7E11" w:rsidRPr="00E53A42">
              <w:rPr>
                <w:rFonts w:ascii="Lato" w:hAnsi="Lato" w:cstheme="minorBidi"/>
                <w:sz w:val="20"/>
                <w:szCs w:val="20"/>
                <w:lang w:val="en-GB"/>
              </w:rPr>
              <w:t>; vai</w:t>
            </w:r>
          </w:p>
          <w:p w14:paraId="4987B10F" w14:textId="77777777" w:rsidR="0019531E" w:rsidRPr="00E53A42" w:rsidRDefault="0019531E" w:rsidP="00167732">
            <w:pPr>
              <w:pStyle w:val="ListParagraph"/>
              <w:numPr>
                <w:ilvl w:val="0"/>
                <w:numId w:val="17"/>
              </w:numPr>
              <w:spacing w:after="240"/>
              <w:jc w:val="both"/>
              <w:rPr>
                <w:rFonts w:ascii="Lato" w:hAnsi="Lato"/>
                <w:lang w:val="en-GB"/>
              </w:rPr>
            </w:pPr>
            <w:r w:rsidRPr="00E53A42">
              <w:rPr>
                <w:rFonts w:ascii="Lato" w:hAnsi="Lato" w:cstheme="minorBidi"/>
                <w:sz w:val="20"/>
                <w:szCs w:val="20"/>
                <w:lang w:val="en-GB"/>
              </w:rPr>
              <w:t>tualetes ar sensoru sistēmu, kas ļauj izmantot maksimāli 4,5 litrus ūdens vienā skalošanas reizē (1,19 ASV galoni).</w:t>
            </w:r>
          </w:p>
          <w:p w14:paraId="75A055CD" w14:textId="71F0C130" w:rsidR="0019531E" w:rsidRPr="00E53A42" w:rsidRDefault="00041EB8" w:rsidP="00E06994">
            <w:pPr>
              <w:spacing w:before="240" w:after="240"/>
              <w:jc w:val="both"/>
              <w:rPr>
                <w:rFonts w:ascii="Lato" w:hAnsi="Lato" w:cstheme="minorBidi"/>
                <w:sz w:val="20"/>
                <w:szCs w:val="20"/>
              </w:rPr>
            </w:pPr>
            <w:r w:rsidRPr="00E53A42">
              <w:rPr>
                <w:rFonts w:ascii="Lato" w:hAnsi="Lato" w:cstheme="minorBidi"/>
                <w:sz w:val="20"/>
                <w:szCs w:val="20"/>
              </w:rPr>
              <w:t>Nepieciešamā efektivitāte</w:t>
            </w:r>
            <w:r w:rsidR="00780650" w:rsidRPr="00E53A42">
              <w:rPr>
                <w:rFonts w:ascii="Lato" w:hAnsi="Lato" w:cstheme="minorBidi"/>
                <w:sz w:val="20"/>
                <w:szCs w:val="20"/>
              </w:rPr>
              <w:t xml:space="preserve"> ūdens patēriņā</w:t>
            </w:r>
            <w:r w:rsidRPr="00E53A42">
              <w:rPr>
                <w:rFonts w:ascii="Lato" w:hAnsi="Lato" w:cstheme="minorBidi"/>
                <w:sz w:val="20"/>
                <w:szCs w:val="20"/>
              </w:rPr>
              <w:t xml:space="preserve"> </w:t>
            </w:r>
            <w:r w:rsidR="0019531E" w:rsidRPr="00E53A42">
              <w:rPr>
                <w:rFonts w:ascii="Lato" w:hAnsi="Lato" w:cstheme="minorBidi"/>
                <w:sz w:val="20"/>
                <w:szCs w:val="20"/>
              </w:rPr>
              <w:t>tiek panākta, izmantojot pastāvīgas tehniskās specifikācijas vai iebūvēt</w:t>
            </w:r>
            <w:r w:rsidR="00780650" w:rsidRPr="00E53A42">
              <w:rPr>
                <w:rFonts w:ascii="Lato" w:hAnsi="Lato" w:cstheme="minorBidi"/>
                <w:sz w:val="20"/>
                <w:szCs w:val="20"/>
              </w:rPr>
              <w:t>us</w:t>
            </w:r>
            <w:r w:rsidR="0019531E" w:rsidRPr="00E53A42">
              <w:rPr>
                <w:rFonts w:ascii="Lato" w:hAnsi="Lato" w:cstheme="minorBidi"/>
                <w:sz w:val="20"/>
                <w:szCs w:val="20"/>
              </w:rPr>
              <w:t xml:space="preserve"> </w:t>
            </w:r>
            <w:r w:rsidR="005B7DED" w:rsidRPr="00E53A42">
              <w:rPr>
                <w:rFonts w:ascii="Lato" w:hAnsi="Lato" w:cstheme="minorBidi"/>
                <w:sz w:val="20"/>
                <w:szCs w:val="20"/>
              </w:rPr>
              <w:t xml:space="preserve">ierobežojumus, </w:t>
            </w:r>
            <w:r w:rsidR="0019531E" w:rsidRPr="00E53A42">
              <w:rPr>
                <w:rFonts w:ascii="Lato" w:hAnsi="Lato" w:cstheme="minorBidi"/>
                <w:sz w:val="20"/>
                <w:szCs w:val="20"/>
              </w:rPr>
              <w:t xml:space="preserve">nevis pagaidu </w:t>
            </w:r>
            <w:r w:rsidR="00780650" w:rsidRPr="00E53A42">
              <w:rPr>
                <w:rFonts w:ascii="Lato" w:hAnsi="Lato" w:cstheme="minorBidi"/>
                <w:sz w:val="20"/>
                <w:szCs w:val="20"/>
              </w:rPr>
              <w:t>iestatījumus, ko var regulēt lietotāj</w:t>
            </w:r>
            <w:r w:rsidR="005B7DED" w:rsidRPr="00E53A42">
              <w:rPr>
                <w:rFonts w:ascii="Lato" w:hAnsi="Lato" w:cstheme="minorBidi"/>
                <w:sz w:val="20"/>
                <w:szCs w:val="20"/>
              </w:rPr>
              <w:t>.</w:t>
            </w:r>
          </w:p>
          <w:p w14:paraId="23089302" w14:textId="5E24D18A" w:rsidR="0019531E" w:rsidRPr="00E53A42" w:rsidRDefault="00780650" w:rsidP="00E06994">
            <w:pPr>
              <w:spacing w:before="240" w:after="240"/>
              <w:jc w:val="both"/>
              <w:rPr>
                <w:rFonts w:ascii="Lato" w:hAnsi="Lato" w:cstheme="minorBidi"/>
                <w:sz w:val="20"/>
                <w:szCs w:val="20"/>
              </w:rPr>
            </w:pPr>
            <w:r w:rsidRPr="00E53A42">
              <w:rPr>
                <w:rFonts w:ascii="Lato" w:hAnsi="Lato" w:cstheme="minorBidi"/>
                <w:sz w:val="20"/>
                <w:szCs w:val="20"/>
              </w:rPr>
              <w:t>Ir pieņemami arī c</w:t>
            </w:r>
            <w:r w:rsidR="0019531E" w:rsidRPr="00E53A42">
              <w:rPr>
                <w:rFonts w:ascii="Lato" w:hAnsi="Lato" w:cstheme="minorBidi"/>
                <w:sz w:val="20"/>
                <w:szCs w:val="20"/>
              </w:rPr>
              <w:t>iti ūdens taupīšanas modeļi, kas nodrošina līdzvērtīgu vai labāku veiktspēju (piemēram, augstas efektivitātes tualetes, vakuuma palīd</w:t>
            </w:r>
            <w:r w:rsidRPr="00E53A42">
              <w:rPr>
                <w:rFonts w:ascii="Lato" w:hAnsi="Lato" w:cstheme="minorBidi"/>
                <w:sz w:val="20"/>
                <w:szCs w:val="20"/>
              </w:rPr>
              <w:t>g</w:t>
            </w:r>
            <w:r w:rsidR="0019531E" w:rsidRPr="00E53A42">
              <w:rPr>
                <w:rFonts w:ascii="Lato" w:hAnsi="Lato" w:cstheme="minorBidi"/>
                <w:sz w:val="20"/>
                <w:szCs w:val="20"/>
              </w:rPr>
              <w:t xml:space="preserve">modeļi), ja tehniskās specifikācijas </w:t>
            </w:r>
            <w:r w:rsidRPr="00E53A42">
              <w:rPr>
                <w:rFonts w:ascii="Lato" w:hAnsi="Lato" w:cstheme="minorBidi"/>
                <w:sz w:val="20"/>
                <w:szCs w:val="20"/>
              </w:rPr>
              <w:t>ap</w:t>
            </w:r>
            <w:r w:rsidR="000F4527" w:rsidRPr="00E53A42">
              <w:rPr>
                <w:rFonts w:ascii="Lato" w:hAnsi="Lato" w:cstheme="minorBidi"/>
                <w:sz w:val="20"/>
                <w:szCs w:val="20"/>
              </w:rPr>
              <w:t>liecina</w:t>
            </w:r>
            <w:r w:rsidR="0019531E" w:rsidRPr="00E53A42">
              <w:rPr>
                <w:rFonts w:ascii="Lato" w:hAnsi="Lato" w:cstheme="minorBidi"/>
                <w:sz w:val="20"/>
                <w:szCs w:val="20"/>
              </w:rPr>
              <w:t xml:space="preserve">, ka vidējais ūdens patēriņš vienā skalošanas ciklā ir vienāds ar vai mazāks par 3/6 litriem </w:t>
            </w:r>
            <w:r w:rsidR="00D909F5" w:rsidRPr="00E53A42">
              <w:rPr>
                <w:rFonts w:ascii="Lato" w:hAnsi="Lato" w:cstheme="minorBidi"/>
                <w:sz w:val="20"/>
                <w:szCs w:val="20"/>
              </w:rPr>
              <w:t xml:space="preserve">divkāršās skalošanas tualetēm </w:t>
            </w:r>
            <w:r w:rsidR="0019531E" w:rsidRPr="00E53A42">
              <w:rPr>
                <w:rFonts w:ascii="Lato" w:hAnsi="Lato" w:cstheme="minorBidi"/>
                <w:sz w:val="20"/>
                <w:szCs w:val="20"/>
              </w:rPr>
              <w:t>vai 4,5 litriem sensoru modeļiem.</w:t>
            </w:r>
          </w:p>
          <w:p w14:paraId="1AFC7F2F" w14:textId="0F3A792C" w:rsidR="0019531E" w:rsidRPr="00E53A42" w:rsidRDefault="0019531E" w:rsidP="00E06994">
            <w:pPr>
              <w:spacing w:before="240" w:after="240"/>
              <w:jc w:val="both"/>
              <w:rPr>
                <w:rFonts w:ascii="Lato" w:hAnsi="Lato" w:cstheme="minorBidi"/>
                <w:sz w:val="20"/>
                <w:szCs w:val="20"/>
              </w:rPr>
            </w:pPr>
            <w:r w:rsidRPr="00E53A42">
              <w:rPr>
                <w:rFonts w:ascii="Lato" w:hAnsi="Lato" w:cstheme="minorBidi"/>
                <w:sz w:val="20"/>
                <w:szCs w:val="20"/>
              </w:rPr>
              <w:t xml:space="preserve">Lai </w:t>
            </w:r>
            <w:r w:rsidR="00780650" w:rsidRPr="00E53A42">
              <w:rPr>
                <w:rFonts w:ascii="Lato" w:hAnsi="Lato" w:cstheme="minorBidi"/>
                <w:sz w:val="20"/>
                <w:szCs w:val="20"/>
              </w:rPr>
              <w:t>vairāk</w:t>
            </w:r>
            <w:r w:rsidRPr="00E53A42">
              <w:rPr>
                <w:rFonts w:ascii="Lato" w:hAnsi="Lato" w:cstheme="minorBidi"/>
                <w:sz w:val="20"/>
                <w:szCs w:val="20"/>
              </w:rPr>
              <w:t xml:space="preserve"> atbalstītu ūdens taupīšanas praksi </w:t>
            </w:r>
            <w:r w:rsidR="00780650" w:rsidRPr="00E53A42">
              <w:rPr>
                <w:rFonts w:ascii="Lato" w:hAnsi="Lato" w:cstheme="minorBidi"/>
                <w:sz w:val="20"/>
                <w:szCs w:val="20"/>
              </w:rPr>
              <w:t xml:space="preserve">arī </w:t>
            </w:r>
            <w:r w:rsidR="00CD1587" w:rsidRPr="00E53A42">
              <w:rPr>
                <w:rFonts w:ascii="Lato" w:hAnsi="Lato" w:cstheme="minorBidi"/>
                <w:sz w:val="20"/>
                <w:szCs w:val="20"/>
              </w:rPr>
              <w:t xml:space="preserve">vecākiem </w:t>
            </w:r>
            <w:r w:rsidRPr="00E53A42">
              <w:rPr>
                <w:rFonts w:ascii="Lato" w:hAnsi="Lato" w:cstheme="minorBidi"/>
                <w:sz w:val="20"/>
                <w:szCs w:val="20"/>
              </w:rPr>
              <w:t xml:space="preserve">modeļiem, </w:t>
            </w:r>
            <w:r w:rsidR="00780650" w:rsidRPr="00E53A42">
              <w:rPr>
                <w:rFonts w:ascii="Lato" w:hAnsi="Lato" w:cstheme="minorBidi"/>
                <w:sz w:val="20"/>
                <w:szCs w:val="20"/>
              </w:rPr>
              <w:t xml:space="preserve">ja iespējams, </w:t>
            </w:r>
            <w:r w:rsidRPr="00E53A42">
              <w:rPr>
                <w:rFonts w:ascii="Lato" w:hAnsi="Lato" w:cstheme="minorBidi"/>
                <w:sz w:val="20"/>
                <w:szCs w:val="20"/>
              </w:rPr>
              <w:t>uzstād</w:t>
            </w:r>
            <w:r w:rsidR="00780650" w:rsidRPr="00E53A42">
              <w:rPr>
                <w:rFonts w:ascii="Lato" w:hAnsi="Lato" w:cstheme="minorBidi"/>
                <w:sz w:val="20"/>
                <w:szCs w:val="20"/>
              </w:rPr>
              <w:t>āmas</w:t>
            </w:r>
            <w:r w:rsidRPr="00E53A42">
              <w:rPr>
                <w:rFonts w:ascii="Lato" w:hAnsi="Lato" w:cstheme="minorBidi"/>
                <w:sz w:val="20"/>
                <w:szCs w:val="20"/>
              </w:rPr>
              <w:t xml:space="preserve"> fiziskas</w:t>
            </w:r>
            <w:r w:rsidR="00780650" w:rsidRPr="00E53A42">
              <w:rPr>
                <w:rFonts w:ascii="Lato" w:hAnsi="Lato" w:cstheme="minorBidi"/>
                <w:sz w:val="20"/>
                <w:szCs w:val="20"/>
              </w:rPr>
              <w:t xml:space="preserve"> skalošanas apjomu samazinošas</w:t>
            </w:r>
            <w:r w:rsidRPr="00E53A42">
              <w:rPr>
                <w:rFonts w:ascii="Lato" w:hAnsi="Lato" w:cstheme="minorBidi"/>
                <w:sz w:val="20"/>
                <w:szCs w:val="20"/>
              </w:rPr>
              <w:t xml:space="preserve"> ierīces</w:t>
            </w:r>
            <w:r w:rsidR="00780650" w:rsidRPr="00E53A42">
              <w:rPr>
                <w:rFonts w:ascii="Lato" w:hAnsi="Lato" w:cstheme="minorBidi"/>
                <w:sz w:val="20"/>
                <w:szCs w:val="20"/>
              </w:rPr>
              <w:t xml:space="preserve">. Tāpat arī ir apsverama informatīvo </w:t>
            </w:r>
            <w:r w:rsidRPr="00E53A42">
              <w:rPr>
                <w:rFonts w:ascii="Lato" w:hAnsi="Lato" w:cstheme="minorBidi"/>
                <w:sz w:val="20"/>
                <w:szCs w:val="20"/>
              </w:rPr>
              <w:t>zīmju izvietošan</w:t>
            </w:r>
            <w:r w:rsidR="00780650" w:rsidRPr="00E53A42">
              <w:rPr>
                <w:rFonts w:ascii="Lato" w:hAnsi="Lato" w:cstheme="minorBidi"/>
                <w:sz w:val="20"/>
                <w:szCs w:val="20"/>
              </w:rPr>
              <w:t>a</w:t>
            </w:r>
            <w:r w:rsidRPr="00E53A42">
              <w:rPr>
                <w:rFonts w:ascii="Lato" w:hAnsi="Lato" w:cstheme="minorBidi"/>
                <w:sz w:val="20"/>
                <w:szCs w:val="20"/>
              </w:rPr>
              <w:t xml:space="preserve"> vai </w:t>
            </w:r>
            <w:r w:rsidR="00780650" w:rsidRPr="00E53A42">
              <w:rPr>
                <w:rFonts w:ascii="Lato" w:hAnsi="Lato" w:cstheme="minorBidi"/>
                <w:sz w:val="20"/>
                <w:szCs w:val="20"/>
              </w:rPr>
              <w:t xml:space="preserve">pozitīvas </w:t>
            </w:r>
            <w:r w:rsidRPr="00E53A42">
              <w:rPr>
                <w:rFonts w:ascii="Lato" w:hAnsi="Lato" w:cstheme="minorBidi"/>
                <w:sz w:val="20"/>
                <w:szCs w:val="20"/>
              </w:rPr>
              <w:t>uzvedības ietekmēšan</w:t>
            </w:r>
            <w:r w:rsidR="00780650" w:rsidRPr="00E53A42">
              <w:rPr>
                <w:rFonts w:ascii="Lato" w:hAnsi="Lato" w:cstheme="minorBidi"/>
                <w:sz w:val="20"/>
                <w:szCs w:val="20"/>
              </w:rPr>
              <w:t xml:space="preserve">as rīcības. </w:t>
            </w:r>
          </w:p>
          <w:p w14:paraId="63A7DE2D" w14:textId="527E3A82" w:rsidR="0019531E" w:rsidRPr="00E53A42" w:rsidRDefault="0019531E" w:rsidP="00576EAE">
            <w:pPr>
              <w:spacing w:before="240" w:after="240"/>
              <w:jc w:val="both"/>
              <w:rPr>
                <w:rFonts w:ascii="Lato" w:hAnsi="Lato"/>
                <w:sz w:val="20"/>
                <w:szCs w:val="20"/>
              </w:rPr>
            </w:pPr>
            <w:r w:rsidRPr="00E53A42">
              <w:rPr>
                <w:rFonts w:ascii="Lato" w:hAnsi="Lato"/>
                <w:sz w:val="20"/>
                <w:szCs w:val="20"/>
              </w:rPr>
              <w:t xml:space="preserve">Daži </w:t>
            </w:r>
            <w:r w:rsidR="00780650" w:rsidRPr="00E53A42">
              <w:rPr>
                <w:rFonts w:ascii="Lato" w:hAnsi="Lato"/>
                <w:sz w:val="20"/>
                <w:szCs w:val="20"/>
              </w:rPr>
              <w:t xml:space="preserve">zema skalošanas apjoma </w:t>
            </w:r>
            <w:r w:rsidRPr="00E53A42">
              <w:rPr>
                <w:rFonts w:ascii="Lato" w:hAnsi="Lato"/>
                <w:sz w:val="20"/>
                <w:szCs w:val="20"/>
              </w:rPr>
              <w:t>tualetes modeļi var prasīt biežāku tīrīšanu</w:t>
            </w:r>
            <w:r w:rsidR="00780650" w:rsidRPr="00E53A42">
              <w:rPr>
                <w:rFonts w:ascii="Lato" w:hAnsi="Lato"/>
                <w:sz w:val="20"/>
                <w:szCs w:val="20"/>
              </w:rPr>
              <w:t xml:space="preserve"> </w:t>
            </w:r>
            <w:r w:rsidRPr="00E53A42">
              <w:rPr>
                <w:rFonts w:ascii="Lato" w:hAnsi="Lato"/>
                <w:sz w:val="20"/>
                <w:szCs w:val="20"/>
              </w:rPr>
              <w:t>higiēnas standartu</w:t>
            </w:r>
            <w:r w:rsidR="00780650" w:rsidRPr="00E53A42">
              <w:rPr>
                <w:rFonts w:ascii="Lato" w:hAnsi="Lato"/>
                <w:sz w:val="20"/>
                <w:szCs w:val="20"/>
              </w:rPr>
              <w:t xml:space="preserve"> uzturēšanai</w:t>
            </w:r>
            <w:r w:rsidRPr="00E53A42">
              <w:rPr>
                <w:rFonts w:ascii="Lato" w:hAnsi="Lato"/>
                <w:sz w:val="20"/>
                <w:szCs w:val="20"/>
              </w:rPr>
              <w:t>, jo īpaši publiskās vietās ar lielu apmeklētāju skaitu. Iestādēm tiek ieteikts izvēlēties ūdens taupīšanas tualetes ar pierādītu skalošanas veiktspēju un iekļaut uzturēšanas plānošanu kā daļu no iepirkuma lēmuma.</w:t>
            </w:r>
          </w:p>
          <w:p w14:paraId="1F907799" w14:textId="7A48DBF4" w:rsidR="00BD50A5" w:rsidRPr="00E53A42" w:rsidRDefault="00796ABF" w:rsidP="00BD50A5">
            <w:pPr>
              <w:spacing w:after="240"/>
              <w:jc w:val="both"/>
              <w:rPr>
                <w:rFonts w:ascii="Lato" w:hAnsi="Lato" w:cs="Calibri"/>
                <w:sz w:val="20"/>
                <w:szCs w:val="20"/>
              </w:rPr>
            </w:pPr>
            <w:r w:rsidRPr="00E53A42">
              <w:rPr>
                <w:rFonts w:ascii="MS Gothic" w:eastAsia="MS Gothic" w:hAnsi="MS Gothic" w:cs="MS Gothic" w:hint="eastAsia"/>
                <w:b/>
                <w:bCs/>
                <w:sz w:val="20"/>
                <w:szCs w:val="20"/>
              </w:rPr>
              <w:t xml:space="preserve">ⓘ </w:t>
            </w:r>
            <w:r w:rsidRPr="00E53A42">
              <w:rPr>
                <w:rFonts w:ascii="Lato" w:hAnsi="Lato" w:cs="Calibri"/>
                <w:b/>
                <w:bCs/>
                <w:sz w:val="20"/>
                <w:szCs w:val="20"/>
              </w:rPr>
              <w:t xml:space="preserve">Piezīme par valsts pielāgojumiem: </w:t>
            </w:r>
            <w:r w:rsidR="00F85AE3" w:rsidRPr="00E53A42">
              <w:rPr>
                <w:rFonts w:ascii="Lato" w:hAnsi="Lato" w:cs="Calibri"/>
                <w:sz w:val="20"/>
                <w:szCs w:val="20"/>
              </w:rPr>
              <w:t xml:space="preserve">Francijā un Portugālē jauniegādātās tualetes ir aprīkotas ar divkāršo skalošanas sistēmu, kuras maksimālais skalošanas apjoms ir 3/6 litri, vai sensoru skalošanas sistēmām, kuru maksimālais skalošanas apjoms ir 4,5 litri. </w:t>
            </w:r>
            <w:r w:rsidR="00BD50A5" w:rsidRPr="00E53A42">
              <w:rPr>
                <w:rFonts w:ascii="Lato" w:hAnsi="Lato" w:cs="Calibri"/>
                <w:sz w:val="20"/>
                <w:szCs w:val="20"/>
              </w:rPr>
              <w:t>Turklāt 50 % no visām esošajām tualetēm maksimālais skalošanas apjoms ir 6 litri.</w:t>
            </w:r>
          </w:p>
          <w:p w14:paraId="277D29D4" w14:textId="77777777" w:rsidR="00780650" w:rsidRPr="00E53A42" w:rsidRDefault="00780650" w:rsidP="00780650">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3A0355B7" w14:textId="7484D8C6" w:rsidR="0019531E" w:rsidRPr="00E53A42" w:rsidRDefault="0019531E" w:rsidP="00E06994">
            <w:pPr>
              <w:jc w:val="both"/>
              <w:rPr>
                <w:rFonts w:ascii="Lato" w:hAnsi="Lato" w:cstheme="minorBidi"/>
                <w:b/>
                <w:sz w:val="20"/>
                <w:szCs w:val="20"/>
              </w:rPr>
            </w:pPr>
          </w:p>
          <w:p w14:paraId="759FAF98" w14:textId="3AB281BE" w:rsidR="0019531E" w:rsidRPr="001A3206" w:rsidRDefault="00780650" w:rsidP="00E06994">
            <w:pPr>
              <w:spacing w:after="240"/>
              <w:jc w:val="both"/>
              <w:rPr>
                <w:rFonts w:ascii="Lato" w:hAnsi="Lato" w:cstheme="minorBidi"/>
                <w:b/>
                <w:bCs/>
                <w:sz w:val="20"/>
                <w:szCs w:val="20"/>
              </w:rPr>
            </w:pPr>
            <w:r w:rsidRPr="00E53A42">
              <w:rPr>
                <w:rFonts w:ascii="Lato" w:hAnsi="Lato" w:cstheme="minorBidi"/>
                <w:sz w:val="20"/>
                <w:szCs w:val="20"/>
              </w:rPr>
              <w:t>Audita</w:t>
            </w:r>
            <w:r w:rsidR="0019531E" w:rsidRPr="00E53A42">
              <w:rPr>
                <w:rFonts w:ascii="Lato" w:hAnsi="Lato" w:cstheme="minorBidi"/>
                <w:sz w:val="20"/>
                <w:szCs w:val="20"/>
              </w:rPr>
              <w:t xml:space="preserve"> laikā iestāde uzrāda </w:t>
            </w:r>
            <w:r w:rsidR="042649AE" w:rsidRPr="00E53A42">
              <w:rPr>
                <w:rFonts w:ascii="Lato" w:hAnsi="Lato" w:cstheme="minorBidi"/>
                <w:sz w:val="20"/>
                <w:szCs w:val="20"/>
              </w:rPr>
              <w:t>rēķinus</w:t>
            </w:r>
            <w:r w:rsidR="042649AE" w:rsidRPr="001A3206">
              <w:rPr>
                <w:rFonts w:ascii="Lato" w:hAnsi="Lato" w:cstheme="minorBidi"/>
                <w:sz w:val="20"/>
                <w:szCs w:val="20"/>
              </w:rPr>
              <w:t xml:space="preserve"> </w:t>
            </w:r>
            <w:r w:rsidR="0019531E" w:rsidRPr="001A3206">
              <w:rPr>
                <w:rFonts w:ascii="Lato" w:hAnsi="Lato" w:cstheme="minorBidi"/>
                <w:sz w:val="20"/>
                <w:szCs w:val="20"/>
              </w:rPr>
              <w:t>par</w:t>
            </w:r>
            <w:r>
              <w:rPr>
                <w:rFonts w:ascii="Lato" w:hAnsi="Lato" w:cstheme="minorBidi"/>
                <w:sz w:val="20"/>
                <w:szCs w:val="20"/>
              </w:rPr>
              <w:t xml:space="preserve"> </w:t>
            </w:r>
            <w:r w:rsidRPr="001A3206">
              <w:rPr>
                <w:rFonts w:ascii="Lato" w:hAnsi="Lato" w:cstheme="minorBidi"/>
                <w:sz w:val="20"/>
                <w:szCs w:val="20"/>
              </w:rPr>
              <w:t>pēdējo 24 mēnešu laikā (atkārtotiem pieteikuma iesniedzējiem) vai pēdējo 6 mēnešu laikā (pirmreizējiem pieteikuma iesniedzējiem)</w:t>
            </w:r>
            <w:r>
              <w:rPr>
                <w:rFonts w:ascii="Lato" w:hAnsi="Lato" w:cstheme="minorBidi"/>
                <w:sz w:val="20"/>
                <w:szCs w:val="20"/>
              </w:rPr>
              <w:t xml:space="preserve"> jauniegādātām</w:t>
            </w:r>
            <w:r w:rsidR="0019531E" w:rsidRPr="001A3206">
              <w:rPr>
                <w:rFonts w:ascii="Lato" w:hAnsi="Lato" w:cstheme="minorBidi"/>
                <w:sz w:val="20"/>
                <w:szCs w:val="20"/>
              </w:rPr>
              <w:t xml:space="preserve"> tualetēm, norādot iegādes datumu un katras vienības skalošanas tilpumu.</w:t>
            </w:r>
          </w:p>
        </w:tc>
      </w:tr>
      <w:tr w:rsidR="0019531E" w:rsidRPr="001A3206" w14:paraId="5E4051CE" w14:textId="77777777" w:rsidTr="5FC0DF8C">
        <w:trPr>
          <w:trHeight w:val="792"/>
          <w:jc w:val="center"/>
        </w:trPr>
        <w:tc>
          <w:tcPr>
            <w:tcW w:w="846" w:type="dxa"/>
            <w:gridSpan w:val="2"/>
          </w:tcPr>
          <w:p w14:paraId="5F77B23A" w14:textId="74442119" w:rsidR="0019531E" w:rsidRPr="001A3206" w:rsidRDefault="0019531E" w:rsidP="0019531E">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3.</w:t>
            </w:r>
            <w:r w:rsidR="00C137F5" w:rsidRPr="001A3206">
              <w:rPr>
                <w:rFonts w:ascii="Lato" w:eastAsia="Times New Roman" w:hAnsi="Lato" w:cstheme="minorBidi"/>
                <w:sz w:val="20"/>
                <w:szCs w:val="20"/>
                <w:lang w:eastAsia="nl-NL"/>
              </w:rPr>
              <w:t>7</w:t>
            </w:r>
          </w:p>
          <w:p w14:paraId="36E5707A" w14:textId="75CE36B3" w:rsidR="0019531E" w:rsidRPr="001A3206" w:rsidRDefault="0019531E" w:rsidP="0019531E">
            <w:pPr>
              <w:spacing w:before="240"/>
              <w:rPr>
                <w:rFonts w:ascii="Lato" w:eastAsia="Times New Roman" w:hAnsi="Lato" w:cstheme="minorBidi"/>
                <w:sz w:val="20"/>
                <w:szCs w:val="20"/>
                <w:lang w:eastAsia="nl-NL"/>
              </w:rPr>
            </w:pPr>
          </w:p>
        </w:tc>
        <w:tc>
          <w:tcPr>
            <w:tcW w:w="1701" w:type="dxa"/>
            <w:gridSpan w:val="2"/>
          </w:tcPr>
          <w:p w14:paraId="4A478DC0" w14:textId="51847A1D" w:rsidR="0019531E" w:rsidRPr="001A3206" w:rsidRDefault="0019531E"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Jauniegādātās trauku mazgājamās mašīnas un veļas mazgājamās mašīnas </w:t>
            </w:r>
            <w:r w:rsidR="00F40EF4">
              <w:rPr>
                <w:rFonts w:ascii="Lato" w:eastAsia="Calibri" w:hAnsi="Lato" w:cs="Calibri"/>
                <w:color w:val="000000" w:themeColor="text1"/>
                <w:sz w:val="20"/>
                <w:szCs w:val="20"/>
              </w:rPr>
              <w:t>atbilst zema ūdens patēriņa prasībām</w:t>
            </w:r>
            <w:r w:rsidRPr="001A3206">
              <w:rPr>
                <w:rFonts w:ascii="Lato" w:eastAsia="Calibri" w:hAnsi="Lato" w:cs="Calibri"/>
                <w:color w:val="000000" w:themeColor="text1"/>
                <w:sz w:val="20"/>
                <w:szCs w:val="20"/>
              </w:rPr>
              <w:t xml:space="preserve">. (I) </w:t>
            </w:r>
          </w:p>
          <w:p w14:paraId="1B18BDC8" w14:textId="3615D811" w:rsidR="0019531E" w:rsidRPr="001A3206" w:rsidRDefault="0019531E"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HH, CHP, SA, CC, R, A</w:t>
            </w:r>
          </w:p>
        </w:tc>
        <w:tc>
          <w:tcPr>
            <w:tcW w:w="11056" w:type="dxa"/>
          </w:tcPr>
          <w:p w14:paraId="7F0ECB6E" w14:textId="74B32DE2" w:rsidR="0019531E" w:rsidRPr="00E53A42" w:rsidRDefault="00780650" w:rsidP="00E06994">
            <w:pPr>
              <w:widowControl/>
              <w:suppressAutoHyphens w:val="0"/>
              <w:spacing w:before="240"/>
              <w:jc w:val="both"/>
              <w:rPr>
                <w:rFonts w:ascii="Lato" w:hAnsi="Lato" w:cstheme="minorBidi"/>
                <w:b/>
                <w:bCs/>
                <w:sz w:val="20"/>
                <w:szCs w:val="20"/>
              </w:rPr>
            </w:pPr>
            <w:r w:rsidRPr="00E53A42">
              <w:rPr>
                <w:rFonts w:ascii="Lato" w:hAnsi="Lato" w:cstheme="minorBidi"/>
                <w:b/>
                <w:bCs/>
                <w:sz w:val="20"/>
                <w:szCs w:val="20"/>
              </w:rPr>
              <w:t>Nozīme</w:t>
            </w:r>
          </w:p>
          <w:p w14:paraId="759F3132" w14:textId="2B2866BF" w:rsidR="0019531E" w:rsidRPr="00E53A42" w:rsidRDefault="0019531E" w:rsidP="00E06994">
            <w:pPr>
              <w:jc w:val="both"/>
              <w:rPr>
                <w:rFonts w:ascii="Lato" w:hAnsi="Lato" w:cstheme="minorBidi"/>
                <w:sz w:val="20"/>
                <w:szCs w:val="20"/>
              </w:rPr>
            </w:pPr>
            <w:r w:rsidRPr="00E53A42">
              <w:rPr>
                <w:rFonts w:ascii="Lato" w:hAnsi="Lato" w:cstheme="minorBidi"/>
                <w:sz w:val="20"/>
                <w:szCs w:val="20"/>
              </w:rPr>
              <w:t>Trauku mazgājamās mašīnas un veļas mazgājamās mašīnas ir viens no galvenajiem ūdens patēriņa avotiem viesmīlības nozarē. Nodrošinot, ka visi jauni, iegādātie modeļi ir energoefektīvi, tiek samazināta</w:t>
            </w:r>
            <w:r w:rsidR="00F40EF4" w:rsidRPr="00E53A42">
              <w:rPr>
                <w:rFonts w:ascii="Lato" w:hAnsi="Lato" w:cstheme="minorBidi"/>
                <w:sz w:val="20"/>
                <w:szCs w:val="20"/>
              </w:rPr>
              <w:t>s vides</w:t>
            </w:r>
            <w:r w:rsidRPr="00E53A42">
              <w:rPr>
                <w:rFonts w:ascii="Lato" w:hAnsi="Lato" w:cstheme="minorBidi"/>
                <w:sz w:val="20"/>
                <w:szCs w:val="20"/>
              </w:rPr>
              <w:t xml:space="preserve"> ietekme</w:t>
            </w:r>
            <w:r w:rsidR="00F40EF4" w:rsidRPr="00E53A42">
              <w:rPr>
                <w:rFonts w:ascii="Lato" w:hAnsi="Lato" w:cstheme="minorBidi"/>
                <w:sz w:val="20"/>
                <w:szCs w:val="20"/>
              </w:rPr>
              <w:t>s</w:t>
            </w:r>
            <w:r w:rsidRPr="00E53A42">
              <w:rPr>
                <w:rFonts w:ascii="Lato" w:hAnsi="Lato" w:cstheme="minorBidi"/>
                <w:sz w:val="20"/>
                <w:szCs w:val="20"/>
              </w:rPr>
              <w:t xml:space="preserve"> un ekspluatācijas izmaksas, vienlaikus atbalstot ilgtspējīgu iepirkumu.</w:t>
            </w:r>
          </w:p>
          <w:p w14:paraId="772F3D47" w14:textId="77777777" w:rsidR="0019531E" w:rsidRPr="00E53A42" w:rsidRDefault="0019531E" w:rsidP="00E06994">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6A0A3C2D" w14:textId="248248CE" w:rsidR="0019531E" w:rsidRPr="001A3206" w:rsidRDefault="003C68E3" w:rsidP="00E06994">
            <w:pPr>
              <w:spacing w:after="240"/>
              <w:jc w:val="both"/>
              <w:rPr>
                <w:rFonts w:ascii="Lato" w:hAnsi="Lato"/>
                <w:color w:val="000000"/>
                <w:sz w:val="20"/>
                <w:szCs w:val="20"/>
              </w:rPr>
            </w:pPr>
            <w:r w:rsidRPr="00E53A42">
              <w:rPr>
                <w:rFonts w:ascii="Lato" w:hAnsi="Lato"/>
                <w:color w:val="000000" w:themeColor="text1"/>
                <w:sz w:val="20"/>
                <w:szCs w:val="20"/>
              </w:rPr>
              <w:t>Pēdējo 24 mēnešu laikā (atkārtotiem pieteikuma iesniedzējiem) vai pēdējo 6 mēnešu laikā (pirmreizējiem pieteikuma iesniedzējiem) iegādātām t</w:t>
            </w:r>
            <w:r w:rsidR="795EE884" w:rsidRPr="00E53A42">
              <w:rPr>
                <w:rFonts w:ascii="Lato" w:hAnsi="Lato"/>
                <w:color w:val="000000" w:themeColor="text1"/>
                <w:sz w:val="20"/>
                <w:szCs w:val="20"/>
              </w:rPr>
              <w:t>rauku mazgājamā</w:t>
            </w:r>
            <w:r w:rsidRPr="00E53A42">
              <w:rPr>
                <w:rFonts w:ascii="Lato" w:hAnsi="Lato"/>
                <w:color w:val="000000" w:themeColor="text1"/>
                <w:sz w:val="20"/>
                <w:szCs w:val="20"/>
              </w:rPr>
              <w:t>m</w:t>
            </w:r>
            <w:r w:rsidR="795EE884" w:rsidRPr="00E53A42">
              <w:rPr>
                <w:rFonts w:ascii="Lato" w:hAnsi="Lato"/>
                <w:color w:val="000000" w:themeColor="text1"/>
                <w:sz w:val="20"/>
                <w:szCs w:val="20"/>
              </w:rPr>
              <w:t xml:space="preserve"> mašīn</w:t>
            </w:r>
            <w:r w:rsidRPr="00E53A42">
              <w:rPr>
                <w:rFonts w:ascii="Lato" w:hAnsi="Lato"/>
                <w:color w:val="000000" w:themeColor="text1"/>
                <w:sz w:val="20"/>
                <w:szCs w:val="20"/>
              </w:rPr>
              <w:t>ām</w:t>
            </w:r>
            <w:r w:rsidR="795EE884" w:rsidRPr="00E53A42">
              <w:rPr>
                <w:rFonts w:ascii="Lato" w:hAnsi="Lato"/>
                <w:color w:val="000000" w:themeColor="text1"/>
                <w:sz w:val="20"/>
                <w:szCs w:val="20"/>
              </w:rPr>
              <w:t xml:space="preserve"> un veļas mazgājamā</w:t>
            </w:r>
            <w:r w:rsidRPr="00E53A42">
              <w:rPr>
                <w:rFonts w:ascii="Lato" w:hAnsi="Lato"/>
                <w:color w:val="000000" w:themeColor="text1"/>
                <w:sz w:val="20"/>
                <w:szCs w:val="20"/>
              </w:rPr>
              <w:t>m</w:t>
            </w:r>
            <w:r w:rsidR="795EE884" w:rsidRPr="00E53A42">
              <w:rPr>
                <w:rFonts w:ascii="Lato" w:hAnsi="Lato"/>
                <w:color w:val="000000" w:themeColor="text1"/>
                <w:sz w:val="20"/>
                <w:szCs w:val="20"/>
              </w:rPr>
              <w:t xml:space="preserve"> mašīn</w:t>
            </w:r>
            <w:r w:rsidRPr="00E53A42">
              <w:rPr>
                <w:rFonts w:ascii="Lato" w:hAnsi="Lato"/>
                <w:color w:val="000000" w:themeColor="text1"/>
                <w:sz w:val="20"/>
                <w:szCs w:val="20"/>
              </w:rPr>
              <w:t>ām</w:t>
            </w:r>
            <w:r w:rsidR="795EE884" w:rsidRPr="00E53A42">
              <w:rPr>
                <w:rFonts w:ascii="Lato" w:hAnsi="Lato"/>
                <w:color w:val="000000" w:themeColor="text1"/>
                <w:sz w:val="20"/>
                <w:szCs w:val="20"/>
              </w:rPr>
              <w:t xml:space="preserve">, </w:t>
            </w:r>
            <w:r w:rsidRPr="00E53A42">
              <w:rPr>
                <w:rFonts w:ascii="Lato" w:hAnsi="Lato"/>
                <w:color w:val="000000" w:themeColor="text1"/>
                <w:sz w:val="20"/>
                <w:szCs w:val="20"/>
              </w:rPr>
              <w:t>jā</w:t>
            </w:r>
            <w:r w:rsidR="795EE884" w:rsidRPr="00E53A42">
              <w:rPr>
                <w:rFonts w:ascii="Lato" w:hAnsi="Lato"/>
                <w:color w:val="000000" w:themeColor="text1"/>
                <w:sz w:val="20"/>
                <w:szCs w:val="20"/>
              </w:rPr>
              <w:t>atbilst</w:t>
            </w:r>
            <w:r w:rsidRPr="00E53A42">
              <w:rPr>
                <w:rFonts w:ascii="Lato" w:hAnsi="Lato"/>
                <w:color w:val="000000" w:themeColor="text1"/>
                <w:sz w:val="20"/>
                <w:szCs w:val="20"/>
              </w:rPr>
              <w:t xml:space="preserve"> lejāk uzskaitītajām, ierīces veidam atbilstošām,</w:t>
            </w:r>
            <w:r w:rsidR="795EE884" w:rsidRPr="001A3206">
              <w:rPr>
                <w:rFonts w:ascii="Lato" w:hAnsi="Lato"/>
                <w:color w:val="000000" w:themeColor="text1"/>
                <w:sz w:val="20"/>
                <w:szCs w:val="20"/>
              </w:rPr>
              <w:t xml:space="preserve"> zema ūdens patēriņa prasībām</w:t>
            </w:r>
            <w:r>
              <w:rPr>
                <w:rFonts w:ascii="Lato" w:hAnsi="Lato"/>
                <w:color w:val="000000" w:themeColor="text1"/>
                <w:sz w:val="20"/>
                <w:szCs w:val="20"/>
              </w:rPr>
              <w:t>.</w:t>
            </w:r>
          </w:p>
          <w:p w14:paraId="25B38814" w14:textId="352FD117" w:rsidR="0019531E" w:rsidRPr="001A3206" w:rsidRDefault="008C7F7A" w:rsidP="00E06994">
            <w:pPr>
              <w:jc w:val="both"/>
              <w:rPr>
                <w:rFonts w:ascii="Lato" w:hAnsi="Lato"/>
                <w:color w:val="000000"/>
                <w:sz w:val="20"/>
                <w:szCs w:val="20"/>
              </w:rPr>
            </w:pPr>
            <w:r w:rsidRPr="001A3206">
              <w:rPr>
                <w:rFonts w:ascii="Lato" w:hAnsi="Lato"/>
                <w:color w:val="000000"/>
                <w:sz w:val="20"/>
                <w:szCs w:val="20"/>
              </w:rPr>
              <w:t xml:space="preserve">Trauku </w:t>
            </w:r>
            <w:r w:rsidR="0019531E" w:rsidRPr="001A3206">
              <w:rPr>
                <w:rFonts w:ascii="Lato" w:hAnsi="Lato"/>
                <w:color w:val="000000"/>
                <w:sz w:val="20"/>
                <w:szCs w:val="20"/>
              </w:rPr>
              <w:t>mazgājamām mašīnām</w:t>
            </w:r>
            <w:r w:rsidRPr="001A3206">
              <w:rPr>
                <w:rFonts w:ascii="Lato" w:hAnsi="Lato"/>
                <w:color w:val="000000"/>
                <w:sz w:val="20"/>
                <w:szCs w:val="20"/>
              </w:rPr>
              <w:t>:</w:t>
            </w:r>
          </w:p>
          <w:p w14:paraId="73783929" w14:textId="57B4721E" w:rsidR="0019531E" w:rsidRPr="001A3206" w:rsidRDefault="3F6FCBAB" w:rsidP="00167732">
            <w:pPr>
              <w:numPr>
                <w:ilvl w:val="0"/>
                <w:numId w:val="76"/>
              </w:numPr>
              <w:jc w:val="both"/>
              <w:rPr>
                <w:rFonts w:ascii="Lato" w:hAnsi="Lato"/>
                <w:color w:val="000000"/>
                <w:sz w:val="20"/>
                <w:szCs w:val="20"/>
              </w:rPr>
            </w:pPr>
            <w:r w:rsidRPr="001A3206">
              <w:rPr>
                <w:rFonts w:ascii="Lato" w:hAnsi="Lato"/>
                <w:color w:val="000000" w:themeColor="text1"/>
                <w:sz w:val="20"/>
                <w:szCs w:val="20"/>
              </w:rPr>
              <w:t>profesionālās trauku mazgājamās mašīn</w:t>
            </w:r>
            <w:r w:rsidR="00087E1C">
              <w:rPr>
                <w:rFonts w:ascii="Lato" w:hAnsi="Lato"/>
                <w:color w:val="000000" w:themeColor="text1"/>
                <w:sz w:val="20"/>
                <w:szCs w:val="20"/>
              </w:rPr>
              <w:t>ā</w:t>
            </w:r>
            <w:r w:rsidRPr="001A3206">
              <w:rPr>
                <w:rFonts w:ascii="Lato" w:hAnsi="Lato"/>
                <w:color w:val="000000" w:themeColor="text1"/>
                <w:sz w:val="20"/>
                <w:szCs w:val="20"/>
              </w:rPr>
              <w:t xml:space="preserve">s </w:t>
            </w:r>
            <w:r w:rsidR="00087E1C">
              <w:rPr>
                <w:rFonts w:ascii="Lato" w:hAnsi="Lato"/>
                <w:color w:val="000000" w:themeColor="text1"/>
                <w:sz w:val="20"/>
                <w:szCs w:val="20"/>
              </w:rPr>
              <w:t xml:space="preserve">ūdens patēriņš </w:t>
            </w:r>
            <w:r w:rsidRPr="001A3206">
              <w:rPr>
                <w:rFonts w:ascii="Lato" w:hAnsi="Lato"/>
                <w:color w:val="000000" w:themeColor="text1"/>
                <w:sz w:val="20"/>
                <w:szCs w:val="20"/>
              </w:rPr>
              <w:t xml:space="preserve">nedrīkst pārsniegt 3,5 litrus (vai 0,92 ASV galonus) uz vienu grozu. </w:t>
            </w:r>
            <w:r w:rsidRPr="001A3206">
              <w:rPr>
                <w:rFonts w:ascii="Lato" w:hAnsi="Lato" w:cstheme="minorBidi"/>
                <w:sz w:val="20"/>
                <w:szCs w:val="20"/>
              </w:rPr>
              <w:t>Ja ir pieejami tikai programmas līmeņa patēriņa dati, uzņēmums pierāda, ka vidējais patēriņš nepārsniedz 3,5 litrus uz vienu grozu; un</w:t>
            </w:r>
          </w:p>
          <w:p w14:paraId="6635C830" w14:textId="23CBB819" w:rsidR="0019531E" w:rsidRPr="001A3206" w:rsidRDefault="660374F3" w:rsidP="00167732">
            <w:pPr>
              <w:numPr>
                <w:ilvl w:val="0"/>
                <w:numId w:val="76"/>
              </w:numPr>
              <w:spacing w:after="240"/>
              <w:jc w:val="both"/>
              <w:rPr>
                <w:rFonts w:ascii="Lato" w:hAnsi="Lato"/>
                <w:color w:val="000000"/>
                <w:sz w:val="20"/>
                <w:szCs w:val="20"/>
              </w:rPr>
            </w:pPr>
            <w:r w:rsidRPr="001A3206">
              <w:rPr>
                <w:rFonts w:ascii="Lato" w:hAnsi="Lato"/>
                <w:color w:val="000000" w:themeColor="text1"/>
                <w:sz w:val="20"/>
                <w:szCs w:val="20"/>
              </w:rPr>
              <w:t>mājsaimniecīb</w:t>
            </w:r>
            <w:r w:rsidR="00087E1C">
              <w:rPr>
                <w:rFonts w:ascii="Lato" w:hAnsi="Lato"/>
                <w:color w:val="000000" w:themeColor="text1"/>
                <w:sz w:val="20"/>
                <w:szCs w:val="20"/>
              </w:rPr>
              <w:t>u lietojuma</w:t>
            </w:r>
            <w:r w:rsidRPr="001A3206">
              <w:rPr>
                <w:rFonts w:ascii="Lato" w:hAnsi="Lato"/>
                <w:color w:val="000000" w:themeColor="text1"/>
                <w:sz w:val="20"/>
                <w:szCs w:val="20"/>
              </w:rPr>
              <w:t xml:space="preserve"> vai mazākas trauku mazgājamās mašīnas uzrāda zemu ūdens patēriņu vienā ciklā</w:t>
            </w:r>
            <w:r w:rsidR="35C4426E" w:rsidRPr="001A3206">
              <w:rPr>
                <w:rFonts w:ascii="Lato" w:hAnsi="Lato"/>
                <w:color w:val="000000" w:themeColor="text1"/>
                <w:sz w:val="20"/>
                <w:szCs w:val="20"/>
              </w:rPr>
              <w:t xml:space="preserve">, ko apstiprina atzīti starptautiski vai valsts standarti </w:t>
            </w:r>
            <w:r w:rsidRPr="001A3206">
              <w:rPr>
                <w:rFonts w:ascii="Lato" w:hAnsi="Lato"/>
                <w:color w:val="000000" w:themeColor="text1"/>
                <w:sz w:val="20"/>
                <w:szCs w:val="20"/>
              </w:rPr>
              <w:t xml:space="preserve">(piemēram, </w:t>
            </w:r>
            <w:r w:rsidR="77D93868" w:rsidRPr="001A3206">
              <w:rPr>
                <w:rFonts w:ascii="Lato" w:hAnsi="Lato"/>
                <w:color w:val="000000" w:themeColor="text1"/>
                <w:sz w:val="20"/>
                <w:szCs w:val="20"/>
              </w:rPr>
              <w:t xml:space="preserve">viena no divām </w:t>
            </w:r>
            <w:r w:rsidR="13C683E0" w:rsidRPr="001A3206">
              <w:rPr>
                <w:rFonts w:ascii="Lato" w:hAnsi="Lato"/>
                <w:color w:val="000000" w:themeColor="text1"/>
                <w:sz w:val="20"/>
                <w:szCs w:val="20"/>
              </w:rPr>
              <w:t xml:space="preserve">augstākajām efektivitātes </w:t>
            </w:r>
            <w:r w:rsidR="59BCA124" w:rsidRPr="001A3206">
              <w:rPr>
                <w:rFonts w:ascii="Lato" w:hAnsi="Lato"/>
                <w:color w:val="000000" w:themeColor="text1"/>
                <w:sz w:val="20"/>
                <w:szCs w:val="20"/>
              </w:rPr>
              <w:t>klasēm/novērtējumiem</w:t>
            </w:r>
            <w:r w:rsidRPr="001A3206">
              <w:rPr>
                <w:rFonts w:ascii="Lato" w:hAnsi="Lato"/>
                <w:color w:val="000000" w:themeColor="text1"/>
                <w:sz w:val="20"/>
                <w:szCs w:val="20"/>
              </w:rPr>
              <w:t xml:space="preserve">, kas pieejami tirgū, ar līdzvērtīgiem starptautiskiem standartiem, piemēram, ES enerģijas marķējuma ūdens efektivitātes klase, Energy Star ūdens efektivitātes sliekšņi </w:t>
            </w:r>
            <w:r w:rsidR="0E31D0AA" w:rsidRPr="001A3206">
              <w:rPr>
                <w:rFonts w:ascii="Lato" w:hAnsi="Lato"/>
                <w:color w:val="000000" w:themeColor="text1"/>
                <w:sz w:val="20"/>
                <w:szCs w:val="20"/>
              </w:rPr>
              <w:t xml:space="preserve">vai </w:t>
            </w:r>
            <w:r w:rsidRPr="001A3206">
              <w:rPr>
                <w:rFonts w:ascii="Lato" w:hAnsi="Lato"/>
                <w:color w:val="000000" w:themeColor="text1"/>
                <w:sz w:val="20"/>
                <w:szCs w:val="20"/>
              </w:rPr>
              <w:t>citi valsts/reģionālie efektivitātes marķējumi).</w:t>
            </w:r>
          </w:p>
          <w:p w14:paraId="384DC1AA" w14:textId="6259FB26" w:rsidR="0019531E" w:rsidRPr="001A3206" w:rsidRDefault="008C7F7A" w:rsidP="00E06994">
            <w:pPr>
              <w:jc w:val="both"/>
              <w:rPr>
                <w:rFonts w:ascii="Lato" w:hAnsi="Lato"/>
                <w:color w:val="000000"/>
                <w:sz w:val="20"/>
                <w:szCs w:val="20"/>
              </w:rPr>
            </w:pPr>
            <w:r w:rsidRPr="001A3206">
              <w:rPr>
                <w:rFonts w:ascii="Lato" w:hAnsi="Lato"/>
                <w:color w:val="000000"/>
                <w:sz w:val="20"/>
                <w:szCs w:val="20"/>
              </w:rPr>
              <w:t xml:space="preserve">Veļas </w:t>
            </w:r>
            <w:r w:rsidR="0019531E" w:rsidRPr="001A3206">
              <w:rPr>
                <w:rFonts w:ascii="Lato" w:hAnsi="Lato"/>
                <w:color w:val="000000"/>
                <w:sz w:val="20"/>
                <w:szCs w:val="20"/>
              </w:rPr>
              <w:t>mazgājamām mašīnām</w:t>
            </w:r>
            <w:r w:rsidRPr="001A3206">
              <w:rPr>
                <w:rFonts w:ascii="Lato" w:hAnsi="Lato"/>
                <w:color w:val="000000"/>
                <w:sz w:val="20"/>
                <w:szCs w:val="20"/>
              </w:rPr>
              <w:t>:</w:t>
            </w:r>
          </w:p>
          <w:p w14:paraId="1A0B63A3" w14:textId="482A40C9" w:rsidR="0019531E" w:rsidRPr="001A3206" w:rsidRDefault="0019531E" w:rsidP="00167732">
            <w:pPr>
              <w:pStyle w:val="ListParagraph"/>
              <w:numPr>
                <w:ilvl w:val="0"/>
                <w:numId w:val="47"/>
              </w:numPr>
              <w:jc w:val="both"/>
              <w:rPr>
                <w:rFonts w:ascii="Lato" w:hAnsi="Lato"/>
                <w:color w:val="000000"/>
                <w:sz w:val="20"/>
                <w:szCs w:val="20"/>
                <w:lang w:val="en-GB"/>
              </w:rPr>
            </w:pPr>
            <w:r w:rsidRPr="001A3206">
              <w:rPr>
                <w:rFonts w:ascii="Lato" w:hAnsi="Lato"/>
                <w:color w:val="000000" w:themeColor="text1"/>
                <w:sz w:val="20"/>
                <w:szCs w:val="20"/>
                <w:lang w:val="en-GB"/>
              </w:rPr>
              <w:t xml:space="preserve">profesionālās </w:t>
            </w:r>
            <w:r w:rsidR="006548D2" w:rsidRPr="001A3206">
              <w:rPr>
                <w:rFonts w:ascii="Lato" w:hAnsi="Lato"/>
                <w:color w:val="000000" w:themeColor="text1"/>
                <w:sz w:val="20"/>
                <w:szCs w:val="20"/>
                <w:lang w:val="en-GB"/>
              </w:rPr>
              <w:t xml:space="preserve">vai </w:t>
            </w:r>
            <w:r w:rsidRPr="001A3206">
              <w:rPr>
                <w:rFonts w:ascii="Lato" w:hAnsi="Lato"/>
                <w:color w:val="000000" w:themeColor="text1"/>
                <w:sz w:val="20"/>
                <w:szCs w:val="20"/>
                <w:lang w:val="en-GB"/>
              </w:rPr>
              <w:t>komerciālās mašīn</w:t>
            </w:r>
            <w:r w:rsidR="00087E1C">
              <w:rPr>
                <w:rFonts w:ascii="Lato" w:hAnsi="Lato"/>
                <w:color w:val="000000" w:themeColor="text1"/>
                <w:sz w:val="20"/>
                <w:szCs w:val="20"/>
                <w:lang w:val="en-GB"/>
              </w:rPr>
              <w:t>ā</w:t>
            </w:r>
            <w:r w:rsidRPr="001A3206">
              <w:rPr>
                <w:rFonts w:ascii="Lato" w:hAnsi="Lato"/>
                <w:color w:val="000000" w:themeColor="text1"/>
                <w:sz w:val="20"/>
                <w:szCs w:val="20"/>
                <w:lang w:val="en-GB"/>
              </w:rPr>
              <w:t xml:space="preserve">s </w:t>
            </w:r>
            <w:r w:rsidR="00087E1C">
              <w:rPr>
                <w:rFonts w:ascii="Lato" w:hAnsi="Lato"/>
                <w:color w:val="000000" w:themeColor="text1"/>
                <w:sz w:val="20"/>
                <w:szCs w:val="20"/>
                <w:lang w:val="en-GB"/>
              </w:rPr>
              <w:t>ūdens patērins</w:t>
            </w:r>
            <w:r w:rsidRPr="001A3206">
              <w:rPr>
                <w:rFonts w:ascii="Lato" w:hAnsi="Lato"/>
                <w:color w:val="000000" w:themeColor="text1"/>
                <w:sz w:val="20"/>
                <w:szCs w:val="20"/>
                <w:lang w:val="en-GB"/>
              </w:rPr>
              <w:t>nepārsniedz 7 l/kg veļas</w:t>
            </w:r>
            <w:r w:rsidR="00F66F4D" w:rsidRPr="001A3206">
              <w:rPr>
                <w:rFonts w:ascii="Lato" w:hAnsi="Lato"/>
                <w:color w:val="000000" w:themeColor="text1"/>
                <w:sz w:val="20"/>
                <w:szCs w:val="20"/>
                <w:lang w:val="en-GB"/>
              </w:rPr>
              <w:t>. Ja modeļi, kas atbilst šai robežvērtībai, nav pieejami tirgū, tiek ievērota stingrākā vietējā efektivitātes robežvērtība</w:t>
            </w:r>
            <w:r w:rsidRPr="001A3206">
              <w:rPr>
                <w:rFonts w:ascii="Lato" w:hAnsi="Lato"/>
                <w:color w:val="000000" w:themeColor="text1"/>
                <w:sz w:val="20"/>
                <w:szCs w:val="20"/>
                <w:lang w:val="en-GB"/>
              </w:rPr>
              <w:t>; un</w:t>
            </w:r>
          </w:p>
          <w:p w14:paraId="41FA25A1" w14:textId="0DB6CD49" w:rsidR="0019531E" w:rsidRPr="00E53A42" w:rsidRDefault="0019531E" w:rsidP="00167732">
            <w:pPr>
              <w:pStyle w:val="ListParagraph"/>
              <w:numPr>
                <w:ilvl w:val="0"/>
                <w:numId w:val="47"/>
              </w:numPr>
              <w:spacing w:after="240"/>
              <w:jc w:val="both"/>
              <w:rPr>
                <w:rFonts w:ascii="Lato" w:hAnsi="Lato"/>
                <w:color w:val="000000"/>
                <w:sz w:val="20"/>
                <w:szCs w:val="20"/>
                <w:lang w:val="en-GB"/>
              </w:rPr>
            </w:pPr>
            <w:r w:rsidRPr="001A3206">
              <w:rPr>
                <w:rFonts w:ascii="Lato" w:hAnsi="Lato"/>
                <w:color w:val="000000" w:themeColor="text1"/>
                <w:sz w:val="20"/>
                <w:szCs w:val="20"/>
                <w:lang w:val="en-GB"/>
              </w:rPr>
              <w:t>mājsaimniecīb</w:t>
            </w:r>
            <w:r w:rsidR="00087E1C">
              <w:rPr>
                <w:rFonts w:ascii="Lato" w:hAnsi="Lato"/>
                <w:color w:val="000000" w:themeColor="text1"/>
                <w:sz w:val="20"/>
                <w:szCs w:val="20"/>
                <w:lang w:val="en-GB"/>
              </w:rPr>
              <w:t>u lietojuma</w:t>
            </w:r>
            <w:r w:rsidRPr="001A3206">
              <w:rPr>
                <w:rFonts w:ascii="Lato" w:hAnsi="Lato"/>
                <w:color w:val="000000" w:themeColor="text1"/>
                <w:sz w:val="20"/>
                <w:szCs w:val="20"/>
                <w:lang w:val="en-GB"/>
              </w:rPr>
              <w:t xml:space="preserve"> </w:t>
            </w:r>
            <w:r w:rsidR="006548D2" w:rsidRPr="001A3206">
              <w:rPr>
                <w:rFonts w:ascii="Lato" w:hAnsi="Lato"/>
                <w:color w:val="000000" w:themeColor="text1"/>
                <w:sz w:val="20"/>
                <w:szCs w:val="20"/>
                <w:lang w:val="en-GB"/>
              </w:rPr>
              <w:t xml:space="preserve">vai </w:t>
            </w:r>
            <w:r w:rsidRPr="001A3206">
              <w:rPr>
                <w:rFonts w:ascii="Lato" w:hAnsi="Lato"/>
                <w:color w:val="000000" w:themeColor="text1"/>
                <w:sz w:val="20"/>
                <w:szCs w:val="20"/>
                <w:lang w:val="en-GB"/>
              </w:rPr>
              <w:t>mazākas mašīnas uzrāda zemu ūdens patēriņu vienā ciklā</w:t>
            </w:r>
            <w:r w:rsidR="002D0B5B" w:rsidRPr="001A3206">
              <w:rPr>
                <w:rFonts w:ascii="Lato" w:hAnsi="Lato"/>
                <w:color w:val="000000" w:themeColor="text1"/>
                <w:sz w:val="20"/>
                <w:szCs w:val="20"/>
                <w:lang w:val="en-GB"/>
              </w:rPr>
              <w:t xml:space="preserve">, ko apstiprina atzīti valsts vai starptautiski standarti </w:t>
            </w:r>
            <w:r w:rsidRPr="001A3206">
              <w:rPr>
                <w:rFonts w:ascii="Lato" w:hAnsi="Lato"/>
                <w:color w:val="000000" w:themeColor="text1"/>
                <w:sz w:val="20"/>
                <w:szCs w:val="20"/>
                <w:lang w:val="en-GB"/>
              </w:rPr>
              <w:t>(piemēram</w:t>
            </w:r>
            <w:r w:rsidR="006B3C0B" w:rsidRPr="001A3206">
              <w:rPr>
                <w:rFonts w:ascii="Lato" w:hAnsi="Lato"/>
                <w:color w:val="000000" w:themeColor="text1"/>
                <w:sz w:val="20"/>
                <w:szCs w:val="20"/>
                <w:lang w:val="en-GB"/>
              </w:rPr>
              <w:t xml:space="preserve">, viena no divām </w:t>
            </w:r>
            <w:r w:rsidR="00B348B6" w:rsidRPr="001A3206">
              <w:rPr>
                <w:rFonts w:ascii="Lato" w:hAnsi="Lato"/>
                <w:color w:val="000000" w:themeColor="text1"/>
                <w:sz w:val="20"/>
                <w:szCs w:val="20"/>
                <w:lang w:val="en-GB"/>
              </w:rPr>
              <w:t xml:space="preserve">augstākajām efektivitātes </w:t>
            </w:r>
            <w:r w:rsidR="006B3C0B" w:rsidRPr="001A3206">
              <w:rPr>
                <w:rFonts w:ascii="Lato" w:hAnsi="Lato"/>
                <w:color w:val="000000" w:themeColor="text1"/>
                <w:sz w:val="20"/>
                <w:szCs w:val="20"/>
                <w:lang w:val="en-GB"/>
              </w:rPr>
              <w:t>klasēm/novērtējumiem</w:t>
            </w:r>
            <w:r w:rsidRPr="001A3206">
              <w:rPr>
                <w:rFonts w:ascii="Lato" w:hAnsi="Lato"/>
                <w:color w:val="000000" w:themeColor="text1"/>
                <w:sz w:val="20"/>
                <w:szCs w:val="20"/>
                <w:lang w:val="en-GB"/>
              </w:rPr>
              <w:t>,</w:t>
            </w:r>
            <w:r w:rsidR="006B3C0B" w:rsidRPr="001A3206">
              <w:rPr>
                <w:rFonts w:ascii="Lato" w:hAnsi="Lato"/>
                <w:color w:val="000000" w:themeColor="text1"/>
                <w:sz w:val="20"/>
                <w:szCs w:val="20"/>
                <w:lang w:val="en-GB"/>
              </w:rPr>
              <w:t xml:space="preserve"> kas pieejami tirgū</w:t>
            </w:r>
            <w:r w:rsidRPr="001A3206">
              <w:rPr>
                <w:rFonts w:ascii="Lato" w:hAnsi="Lato"/>
                <w:color w:val="000000" w:themeColor="text1"/>
                <w:sz w:val="20"/>
                <w:szCs w:val="20"/>
                <w:lang w:val="en-GB"/>
              </w:rPr>
              <w:t xml:space="preserve">, ar līdzvērtīgiem starptautiskiem standartiem, piemēram, ES enerģijas marķējums ūdens patēriņam vienā ciklā Eco 40–60 programmai, Energy Star ūdens efektivitātes sliekšņi </w:t>
            </w:r>
            <w:r w:rsidR="00573A71" w:rsidRPr="001A3206">
              <w:rPr>
                <w:rFonts w:ascii="Lato" w:hAnsi="Lato"/>
                <w:color w:val="000000" w:themeColor="text1"/>
                <w:sz w:val="20"/>
                <w:szCs w:val="20"/>
                <w:lang w:val="en-GB"/>
              </w:rPr>
              <w:t xml:space="preserve">vai </w:t>
            </w:r>
            <w:r w:rsidRPr="001A3206">
              <w:rPr>
                <w:rFonts w:ascii="Lato" w:hAnsi="Lato"/>
                <w:color w:val="000000" w:themeColor="text1"/>
                <w:sz w:val="20"/>
                <w:szCs w:val="20"/>
                <w:lang w:val="en-GB"/>
              </w:rPr>
              <w:t>citi valsts/reģionālie efektivitātes marķējumi).</w:t>
            </w:r>
            <w:r w:rsidRPr="001A3206">
              <w:rPr>
                <w:lang w:val="en-GB"/>
              </w:rPr>
              <w:t xml:space="preserve"> </w:t>
            </w:r>
            <w:r w:rsidRPr="001A3206">
              <w:rPr>
                <w:rFonts w:ascii="Lato" w:hAnsi="Lato"/>
                <w:color w:val="000000" w:themeColor="text1"/>
                <w:sz w:val="20"/>
                <w:szCs w:val="20"/>
                <w:lang w:val="en-GB"/>
              </w:rPr>
              <w:t xml:space="preserve">Ja ir pieejami dati </w:t>
            </w:r>
            <w:r w:rsidR="00143E12" w:rsidRPr="001A3206">
              <w:rPr>
                <w:rFonts w:ascii="Lato" w:hAnsi="Lato"/>
                <w:color w:val="000000" w:themeColor="text1"/>
                <w:sz w:val="20"/>
                <w:szCs w:val="20"/>
                <w:lang w:val="en-GB"/>
              </w:rPr>
              <w:t>par litriem uz kilogramu</w:t>
            </w:r>
            <w:r w:rsidRPr="001A3206">
              <w:rPr>
                <w:rFonts w:ascii="Lato" w:hAnsi="Lato"/>
                <w:color w:val="000000" w:themeColor="text1"/>
                <w:sz w:val="20"/>
                <w:szCs w:val="20"/>
                <w:lang w:val="en-GB"/>
              </w:rPr>
              <w:t xml:space="preserve">, uzņēmums pierāda, ka tā veiktspēja ir līdzvērtīga šiem augstas efektivitātes </w:t>
            </w:r>
            <w:r w:rsidRPr="00E53A42">
              <w:rPr>
                <w:rFonts w:ascii="Lato" w:hAnsi="Lato"/>
                <w:color w:val="000000" w:themeColor="text1"/>
                <w:sz w:val="20"/>
                <w:szCs w:val="20"/>
                <w:lang w:val="en-GB"/>
              </w:rPr>
              <w:t>modeļiem vai marķējumiem.</w:t>
            </w:r>
          </w:p>
          <w:p w14:paraId="34825AEB" w14:textId="6BB51916" w:rsidR="0019531E" w:rsidRPr="00E53A42" w:rsidRDefault="00843102" w:rsidP="00E06994">
            <w:pPr>
              <w:widowControl/>
              <w:suppressAutoHyphens w:val="0"/>
              <w:spacing w:after="240"/>
              <w:jc w:val="both"/>
              <w:rPr>
                <w:rFonts w:ascii="Lato" w:hAnsi="Lato" w:cstheme="minorBidi"/>
                <w:sz w:val="20"/>
                <w:szCs w:val="20"/>
              </w:rPr>
            </w:pPr>
            <w:r>
              <w:rPr>
                <w:rFonts w:ascii="Lato" w:hAnsi="Lato" w:cstheme="minorBidi"/>
                <w:sz w:val="20"/>
                <w:szCs w:val="20"/>
              </w:rPr>
              <w:t>Iestāde</w:t>
            </w:r>
            <w:r w:rsidR="00DE7EFF" w:rsidRPr="00E53A42">
              <w:rPr>
                <w:rFonts w:ascii="Lato" w:hAnsi="Lato" w:cstheme="minorBidi"/>
                <w:sz w:val="20"/>
                <w:szCs w:val="20"/>
              </w:rPr>
              <w:t xml:space="preserve"> nodrošina</w:t>
            </w:r>
            <w:r w:rsidR="00087E1C" w:rsidRPr="00E53A42">
              <w:rPr>
                <w:rFonts w:ascii="Lato" w:hAnsi="Lato" w:cstheme="minorBidi"/>
                <w:sz w:val="20"/>
                <w:szCs w:val="20"/>
              </w:rPr>
              <w:t xml:space="preserve"> </w:t>
            </w:r>
            <w:r w:rsidR="5D366CE3" w:rsidRPr="00E53A42">
              <w:rPr>
                <w:rFonts w:ascii="Lato" w:hAnsi="Lato" w:cstheme="minorBidi"/>
                <w:sz w:val="20"/>
                <w:szCs w:val="20"/>
              </w:rPr>
              <w:t>ierīces tip</w:t>
            </w:r>
            <w:r w:rsidR="00087E1C" w:rsidRPr="00E53A42">
              <w:rPr>
                <w:rFonts w:ascii="Lato" w:hAnsi="Lato" w:cstheme="minorBidi"/>
                <w:sz w:val="20"/>
                <w:szCs w:val="20"/>
              </w:rPr>
              <w:t>a</w:t>
            </w:r>
            <w:r w:rsidR="5D366CE3" w:rsidRPr="00E53A42">
              <w:rPr>
                <w:rFonts w:ascii="Lato" w:hAnsi="Lato" w:cstheme="minorBidi"/>
                <w:sz w:val="20"/>
                <w:szCs w:val="20"/>
              </w:rPr>
              <w:t xml:space="preserve"> un jauda</w:t>
            </w:r>
            <w:r w:rsidR="00087E1C" w:rsidRPr="00E53A42">
              <w:rPr>
                <w:rFonts w:ascii="Lato" w:hAnsi="Lato" w:cstheme="minorBidi"/>
                <w:sz w:val="20"/>
                <w:szCs w:val="20"/>
              </w:rPr>
              <w:t>s</w:t>
            </w:r>
            <w:r w:rsidR="5D366CE3" w:rsidRPr="00E53A42">
              <w:rPr>
                <w:rFonts w:ascii="Lato" w:hAnsi="Lato" w:cstheme="minorBidi"/>
                <w:sz w:val="20"/>
                <w:szCs w:val="20"/>
              </w:rPr>
              <w:t xml:space="preserve"> atbilst</w:t>
            </w:r>
            <w:r w:rsidR="00087E1C" w:rsidRPr="00E53A42">
              <w:rPr>
                <w:rFonts w:ascii="Lato" w:hAnsi="Lato" w:cstheme="minorBidi"/>
                <w:sz w:val="20"/>
                <w:szCs w:val="20"/>
              </w:rPr>
              <w:t>ību</w:t>
            </w:r>
            <w:r w:rsidR="5D366CE3" w:rsidRPr="00E53A42">
              <w:rPr>
                <w:rFonts w:ascii="Lato" w:hAnsi="Lato" w:cstheme="minorBidi"/>
                <w:sz w:val="20"/>
                <w:szCs w:val="20"/>
              </w:rPr>
              <w:t xml:space="preserve"> darbības apjomam. Piemēram, profesionālās virtuves</w:t>
            </w:r>
            <w:r w:rsidR="00C01981" w:rsidRPr="00E53A42">
              <w:rPr>
                <w:rStyle w:val="FootnoteReference"/>
                <w:rFonts w:ascii="Lato" w:hAnsi="Lato" w:cstheme="minorBidi"/>
                <w:sz w:val="20"/>
                <w:szCs w:val="20"/>
              </w:rPr>
              <w:footnoteReference w:id="71"/>
            </w:r>
            <w:r w:rsidR="5D366CE3" w:rsidRPr="00E53A42">
              <w:rPr>
                <w:rFonts w:ascii="Lato" w:hAnsi="Lato" w:cstheme="minorBidi"/>
                <w:sz w:val="20"/>
                <w:szCs w:val="20"/>
              </w:rPr>
              <w:t xml:space="preserve"> izmanto komerciāla līmeņa trauku mazgājamās mašīnas, bet mazākās virtuv</w:t>
            </w:r>
            <w:r w:rsidR="00087E1C" w:rsidRPr="00E53A42">
              <w:rPr>
                <w:rFonts w:ascii="Lato" w:hAnsi="Lato" w:cstheme="minorBidi"/>
                <w:sz w:val="20"/>
                <w:szCs w:val="20"/>
              </w:rPr>
              <w:t>ē</w:t>
            </w:r>
            <w:r w:rsidR="5D366CE3" w:rsidRPr="00E53A42">
              <w:rPr>
                <w:rFonts w:ascii="Lato" w:hAnsi="Lato" w:cstheme="minorBidi"/>
                <w:sz w:val="20"/>
                <w:szCs w:val="20"/>
              </w:rPr>
              <w:t>s, d</w:t>
            </w:r>
            <w:r w:rsidR="00087E1C" w:rsidRPr="00E53A42">
              <w:rPr>
                <w:rFonts w:ascii="Lato" w:hAnsi="Lato" w:cstheme="minorBidi"/>
                <w:sz w:val="20"/>
                <w:szCs w:val="20"/>
              </w:rPr>
              <w:t>apartamentos</w:t>
            </w:r>
            <w:r w:rsidR="5D366CE3" w:rsidRPr="00E53A42">
              <w:rPr>
                <w:rFonts w:ascii="Lato" w:hAnsi="Lato" w:cstheme="minorBidi"/>
                <w:sz w:val="20"/>
                <w:szCs w:val="20"/>
              </w:rPr>
              <w:t xml:space="preserve"> vai mazāk intensīvas lietošanas gadījumos </w:t>
            </w:r>
            <w:r w:rsidR="5D366CE3" w:rsidRPr="00E53A42">
              <w:rPr>
                <w:rFonts w:ascii="Lato" w:hAnsi="Lato" w:cstheme="minorBidi"/>
                <w:sz w:val="20"/>
                <w:szCs w:val="20"/>
              </w:rPr>
              <w:lastRenderedPageBreak/>
              <w:t>(piemēram, bāros, kur trauku mazgāšana ir minimāla vai tiek mazgāt</w:t>
            </w:r>
            <w:r w:rsidR="00087E1C" w:rsidRPr="00E53A42">
              <w:rPr>
                <w:rFonts w:ascii="Lato" w:hAnsi="Lato" w:cstheme="minorBidi"/>
                <w:sz w:val="20"/>
                <w:szCs w:val="20"/>
              </w:rPr>
              <w:t>i</w:t>
            </w:r>
            <w:r w:rsidR="5D366CE3" w:rsidRPr="00E53A42">
              <w:rPr>
                <w:rFonts w:ascii="Lato" w:hAnsi="Lato" w:cstheme="minorBidi"/>
                <w:sz w:val="20"/>
                <w:szCs w:val="20"/>
              </w:rPr>
              <w:t xml:space="preserve"> tikai formas tērpi) var būt pamatota sadzīves ierīču izmantošana, ja tās atbilst ūdens </w:t>
            </w:r>
            <w:r w:rsidR="00087E1C" w:rsidRPr="00E53A42">
              <w:rPr>
                <w:rFonts w:ascii="Lato" w:hAnsi="Lato" w:cstheme="minorBidi"/>
                <w:sz w:val="20"/>
                <w:szCs w:val="20"/>
              </w:rPr>
              <w:t>patēriņa</w:t>
            </w:r>
            <w:r w:rsidR="5D366CE3" w:rsidRPr="00E53A42">
              <w:rPr>
                <w:rFonts w:ascii="Lato" w:hAnsi="Lato" w:cstheme="minorBidi"/>
                <w:sz w:val="20"/>
                <w:szCs w:val="20"/>
              </w:rPr>
              <w:t>efektivitātes sliekšņiem.</w:t>
            </w:r>
          </w:p>
          <w:p w14:paraId="07E6C383" w14:textId="7425AB8C" w:rsidR="0019531E" w:rsidRPr="00E53A42" w:rsidRDefault="00087E1C" w:rsidP="00E06994">
            <w:pPr>
              <w:widowControl/>
              <w:suppressAutoHyphens w:val="0"/>
              <w:spacing w:before="240" w:after="240"/>
              <w:jc w:val="both"/>
              <w:rPr>
                <w:rFonts w:ascii="Lato" w:hAnsi="Lato" w:cstheme="minorBidi"/>
                <w:sz w:val="20"/>
                <w:szCs w:val="20"/>
              </w:rPr>
            </w:pPr>
            <w:r w:rsidRPr="00E53A42">
              <w:rPr>
                <w:rFonts w:ascii="Lato" w:hAnsi="Lato" w:cstheme="minorBidi"/>
                <w:sz w:val="20"/>
                <w:szCs w:val="20"/>
              </w:rPr>
              <w:t>Lai saglabātu paredzēto ūdens izmantošanas efektivitāti un iekārtu ilgmūžību, t</w:t>
            </w:r>
            <w:r w:rsidR="0019531E" w:rsidRPr="00E53A42">
              <w:rPr>
                <w:rFonts w:ascii="Lato" w:hAnsi="Lato" w:cstheme="minorBidi"/>
                <w:sz w:val="20"/>
                <w:szCs w:val="20"/>
              </w:rPr>
              <w:t xml:space="preserve">iek nodrošināta iekārtu pareiza </w:t>
            </w:r>
            <w:r w:rsidRPr="00E53A42">
              <w:rPr>
                <w:rFonts w:ascii="Lato" w:hAnsi="Lato" w:cstheme="minorBidi"/>
                <w:sz w:val="20"/>
                <w:szCs w:val="20"/>
              </w:rPr>
              <w:t xml:space="preserve">un ražotāja norādījumiem atbilstoša </w:t>
            </w:r>
            <w:r w:rsidR="0019531E" w:rsidRPr="00E53A42">
              <w:rPr>
                <w:rFonts w:ascii="Lato" w:hAnsi="Lato" w:cstheme="minorBidi"/>
                <w:sz w:val="20"/>
                <w:szCs w:val="20"/>
              </w:rPr>
              <w:t>lietošana un apkope</w:t>
            </w:r>
            <w:r w:rsidRPr="00E53A42">
              <w:rPr>
                <w:rFonts w:ascii="Lato" w:hAnsi="Lato" w:cstheme="minorBidi"/>
                <w:sz w:val="20"/>
                <w:szCs w:val="20"/>
              </w:rPr>
              <w:t>.</w:t>
            </w:r>
          </w:p>
          <w:p w14:paraId="3AE73FC6" w14:textId="40B45EA8" w:rsidR="0019531E" w:rsidRPr="00E53A42" w:rsidRDefault="0019531E" w:rsidP="00E06994">
            <w:pPr>
              <w:widowControl/>
              <w:suppressAutoHyphens w:val="0"/>
              <w:spacing w:before="240" w:after="240"/>
              <w:jc w:val="both"/>
              <w:rPr>
                <w:rFonts w:ascii="Lato" w:hAnsi="Lato" w:cstheme="minorBidi"/>
                <w:sz w:val="20"/>
                <w:szCs w:val="20"/>
              </w:rPr>
            </w:pPr>
            <w:r w:rsidRPr="00E53A42">
              <w:rPr>
                <w:rFonts w:ascii="Lato" w:hAnsi="Lato" w:cstheme="minorBidi"/>
                <w:sz w:val="20"/>
                <w:szCs w:val="20"/>
              </w:rPr>
              <w:t xml:space="preserve">Šis </w:t>
            </w:r>
            <w:r w:rsidR="009A1382" w:rsidRPr="00E53A42">
              <w:rPr>
                <w:rFonts w:ascii="Lato" w:hAnsi="Lato" w:cstheme="minorBidi"/>
                <w:sz w:val="20"/>
                <w:szCs w:val="20"/>
              </w:rPr>
              <w:t xml:space="preserve">kritērijs </w:t>
            </w:r>
            <w:r w:rsidRPr="00E53A42">
              <w:rPr>
                <w:rFonts w:ascii="Lato" w:hAnsi="Lato" w:cstheme="minorBidi"/>
                <w:sz w:val="20"/>
                <w:szCs w:val="20"/>
              </w:rPr>
              <w:t xml:space="preserve">attiecas uz visām iestādes telpām, tostarp kopējām virtuves/veļas mazgāšanas telpām un </w:t>
            </w:r>
            <w:r w:rsidR="00087E1C" w:rsidRPr="00E53A42">
              <w:rPr>
                <w:rFonts w:ascii="Lato" w:hAnsi="Lato" w:cstheme="minorBidi"/>
                <w:sz w:val="20"/>
                <w:szCs w:val="20"/>
              </w:rPr>
              <w:t>apartamentiem</w:t>
            </w:r>
            <w:r w:rsidRPr="00E53A42">
              <w:rPr>
                <w:rFonts w:ascii="Lato" w:hAnsi="Lato" w:cstheme="minorBidi"/>
                <w:sz w:val="20"/>
                <w:szCs w:val="20"/>
              </w:rPr>
              <w:t xml:space="preserve">. </w:t>
            </w:r>
          </w:p>
          <w:p w14:paraId="0CFBF0BD" w14:textId="77777777" w:rsidR="00087E1C" w:rsidRPr="00E53A42" w:rsidRDefault="00087E1C" w:rsidP="00087E1C">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40E47C77" w14:textId="3FF3226C" w:rsidR="0019531E" w:rsidRPr="00E53A42" w:rsidRDefault="0019531E" w:rsidP="00E06994">
            <w:pPr>
              <w:jc w:val="both"/>
              <w:rPr>
                <w:rFonts w:ascii="Lato" w:hAnsi="Lato" w:cstheme="minorBidi"/>
                <w:sz w:val="20"/>
                <w:szCs w:val="20"/>
              </w:rPr>
            </w:pPr>
            <w:r w:rsidRPr="00E53A42">
              <w:rPr>
                <w:rFonts w:ascii="Lato" w:hAnsi="Lato" w:cstheme="minorBidi"/>
                <w:sz w:val="20"/>
                <w:szCs w:val="20"/>
              </w:rPr>
              <w:t xml:space="preserve">Audita laikā </w:t>
            </w:r>
            <w:r w:rsidR="00843102">
              <w:rPr>
                <w:rFonts w:ascii="Lato" w:hAnsi="Lato" w:cstheme="minorBidi"/>
                <w:sz w:val="20"/>
                <w:szCs w:val="20"/>
              </w:rPr>
              <w:t>iestāde</w:t>
            </w:r>
            <w:r w:rsidRPr="00E53A42">
              <w:rPr>
                <w:rFonts w:ascii="Lato" w:hAnsi="Lato" w:cstheme="minorBidi"/>
                <w:sz w:val="20"/>
                <w:szCs w:val="20"/>
              </w:rPr>
              <w:t xml:space="preserve"> iesniedz:</w:t>
            </w:r>
          </w:p>
          <w:p w14:paraId="7173872C" w14:textId="5943D9C5" w:rsidR="0019531E" w:rsidRPr="001A3206" w:rsidRDefault="0019531E" w:rsidP="00167732">
            <w:pPr>
              <w:pStyle w:val="ListParagraph"/>
              <w:numPr>
                <w:ilvl w:val="0"/>
                <w:numId w:val="78"/>
              </w:numPr>
              <w:jc w:val="both"/>
              <w:rPr>
                <w:rFonts w:ascii="Lato" w:hAnsi="Lato" w:cstheme="minorBidi"/>
                <w:sz w:val="20"/>
                <w:szCs w:val="20"/>
                <w:lang w:val="en-GB"/>
              </w:rPr>
            </w:pPr>
            <w:r w:rsidRPr="00E53A42">
              <w:rPr>
                <w:rFonts w:ascii="Lato" w:hAnsi="Lato" w:cstheme="minorBidi"/>
                <w:sz w:val="20"/>
                <w:szCs w:val="20"/>
                <w:lang w:val="en-GB"/>
              </w:rPr>
              <w:t xml:space="preserve">sarakstu ar ierīcēm, kas iegādātas </w:t>
            </w:r>
            <w:r w:rsidR="00BF7256" w:rsidRPr="00E53A42">
              <w:rPr>
                <w:rFonts w:ascii="Lato" w:hAnsi="Lato" w:cstheme="minorBidi"/>
                <w:sz w:val="20"/>
                <w:szCs w:val="20"/>
                <w:lang w:val="en-GB"/>
              </w:rPr>
              <w:t>pēdējo</w:t>
            </w:r>
            <w:r w:rsidR="004F3AE9" w:rsidRPr="00E53A42">
              <w:rPr>
                <w:rFonts w:ascii="Lato" w:hAnsi="Lato" w:cstheme="minorBidi"/>
                <w:sz w:val="20"/>
                <w:szCs w:val="20"/>
                <w:lang w:val="en-GB"/>
              </w:rPr>
              <w:t xml:space="preserve"> 24 mēnešu </w:t>
            </w:r>
            <w:r w:rsidR="00BF7256" w:rsidRPr="00E53A42">
              <w:rPr>
                <w:rFonts w:ascii="Lato" w:hAnsi="Lato" w:cstheme="minorBidi"/>
                <w:sz w:val="20"/>
                <w:szCs w:val="20"/>
                <w:lang w:val="en-GB"/>
              </w:rPr>
              <w:t xml:space="preserve">laikā </w:t>
            </w:r>
            <w:r w:rsidR="004F3AE9" w:rsidRPr="00E53A42">
              <w:rPr>
                <w:rFonts w:ascii="Lato" w:hAnsi="Lato" w:cstheme="minorBidi"/>
                <w:sz w:val="20"/>
                <w:szCs w:val="20"/>
                <w:lang w:val="en-GB"/>
              </w:rPr>
              <w:t>(</w:t>
            </w:r>
            <w:r w:rsidR="00133BAC" w:rsidRPr="00E53A42">
              <w:rPr>
                <w:rFonts w:ascii="Lato" w:hAnsi="Lato" w:cstheme="minorBidi"/>
                <w:sz w:val="20"/>
                <w:szCs w:val="20"/>
                <w:lang w:val="en-GB"/>
              </w:rPr>
              <w:t>atkārtotiem pieteikuma iesniedzējiem</w:t>
            </w:r>
            <w:r w:rsidR="004F3AE9" w:rsidRPr="00E53A42">
              <w:rPr>
                <w:rFonts w:ascii="Lato" w:hAnsi="Lato" w:cstheme="minorBidi"/>
                <w:sz w:val="20"/>
                <w:szCs w:val="20"/>
                <w:lang w:val="en-GB"/>
              </w:rPr>
              <w:t xml:space="preserve">) </w:t>
            </w:r>
            <w:r w:rsidRPr="00E53A42">
              <w:rPr>
                <w:rFonts w:ascii="Lato" w:hAnsi="Lato" w:cstheme="minorBidi"/>
                <w:sz w:val="20"/>
                <w:szCs w:val="20"/>
                <w:lang w:val="en-GB"/>
              </w:rPr>
              <w:t xml:space="preserve">vai </w:t>
            </w:r>
            <w:r w:rsidR="00BF7256" w:rsidRPr="00E53A42">
              <w:rPr>
                <w:rFonts w:ascii="Lato" w:hAnsi="Lato" w:cstheme="minorBidi"/>
                <w:sz w:val="20"/>
                <w:szCs w:val="20"/>
                <w:lang w:val="en-GB"/>
              </w:rPr>
              <w:t>pēdējo</w:t>
            </w:r>
            <w:r w:rsidR="00DC3CCA" w:rsidRPr="00E53A42">
              <w:rPr>
                <w:rFonts w:ascii="Lato" w:hAnsi="Lato" w:cstheme="minorBidi"/>
                <w:sz w:val="20"/>
                <w:szCs w:val="20"/>
                <w:lang w:val="en-GB"/>
              </w:rPr>
              <w:t xml:space="preserve"> 6 </w:t>
            </w:r>
            <w:r w:rsidRPr="00E53A42">
              <w:rPr>
                <w:rFonts w:ascii="Lato" w:hAnsi="Lato" w:cstheme="minorBidi"/>
                <w:sz w:val="20"/>
                <w:szCs w:val="20"/>
                <w:lang w:val="en-GB"/>
              </w:rPr>
              <w:t xml:space="preserve">mēnešu </w:t>
            </w:r>
            <w:r w:rsidR="00BF7256" w:rsidRPr="00E53A42">
              <w:rPr>
                <w:rFonts w:ascii="Lato" w:hAnsi="Lato" w:cstheme="minorBidi"/>
                <w:sz w:val="20"/>
                <w:szCs w:val="20"/>
                <w:lang w:val="en-GB"/>
              </w:rPr>
              <w:t xml:space="preserve">laikā </w:t>
            </w:r>
            <w:r w:rsidRPr="00E53A42">
              <w:rPr>
                <w:rFonts w:ascii="Lato" w:hAnsi="Lato" w:cstheme="minorBidi"/>
                <w:sz w:val="20"/>
                <w:szCs w:val="20"/>
                <w:lang w:val="en-GB"/>
              </w:rPr>
              <w:t>(</w:t>
            </w:r>
            <w:r w:rsidR="004F3AE9" w:rsidRPr="00E53A42">
              <w:rPr>
                <w:rFonts w:ascii="Lato" w:hAnsi="Lato" w:cstheme="minorBidi"/>
                <w:sz w:val="20"/>
                <w:szCs w:val="20"/>
                <w:lang w:val="en-GB"/>
              </w:rPr>
              <w:t>pirmreizējiem</w:t>
            </w:r>
            <w:r w:rsidR="004F3AE9" w:rsidRPr="001A3206">
              <w:rPr>
                <w:rFonts w:ascii="Lato" w:hAnsi="Lato" w:cstheme="minorBidi"/>
                <w:sz w:val="20"/>
                <w:szCs w:val="20"/>
                <w:lang w:val="en-GB"/>
              </w:rPr>
              <w:t xml:space="preserve"> </w:t>
            </w:r>
            <w:r w:rsidR="00133BAC" w:rsidRPr="001A3206">
              <w:rPr>
                <w:rFonts w:ascii="Lato" w:hAnsi="Lato" w:cstheme="minorBidi"/>
                <w:sz w:val="20"/>
                <w:szCs w:val="20"/>
                <w:lang w:val="en-GB"/>
              </w:rPr>
              <w:t>pieteikuma iesniedzējiem</w:t>
            </w:r>
            <w:r w:rsidR="004F3AE9" w:rsidRPr="001A3206">
              <w:rPr>
                <w:rFonts w:ascii="Lato" w:hAnsi="Lato" w:cstheme="minorBidi"/>
                <w:sz w:val="20"/>
                <w:szCs w:val="20"/>
                <w:lang w:val="en-GB"/>
              </w:rPr>
              <w:t xml:space="preserve">); </w:t>
            </w:r>
            <w:r w:rsidRPr="001A3206">
              <w:rPr>
                <w:rFonts w:ascii="Lato" w:hAnsi="Lato" w:cstheme="minorBidi"/>
                <w:sz w:val="20"/>
                <w:szCs w:val="20"/>
                <w:lang w:val="en-GB"/>
              </w:rPr>
              <w:t>un</w:t>
            </w:r>
          </w:p>
          <w:p w14:paraId="1F3563BF" w14:textId="11359E6D" w:rsidR="0019531E" w:rsidRPr="001A3206" w:rsidRDefault="0019531E" w:rsidP="00167732">
            <w:pPr>
              <w:pStyle w:val="ListParagraph"/>
              <w:numPr>
                <w:ilvl w:val="0"/>
                <w:numId w:val="78"/>
              </w:numPr>
              <w:spacing w:after="240"/>
              <w:jc w:val="both"/>
              <w:rPr>
                <w:rFonts w:ascii="Lato" w:hAnsi="Lato" w:cstheme="minorBidi"/>
                <w:sz w:val="20"/>
                <w:szCs w:val="20"/>
                <w:lang w:val="en-GB"/>
              </w:rPr>
            </w:pPr>
            <w:r w:rsidRPr="001A3206">
              <w:rPr>
                <w:rFonts w:ascii="Lato" w:hAnsi="Lato" w:cstheme="minorBidi"/>
                <w:sz w:val="20"/>
                <w:szCs w:val="20"/>
                <w:lang w:val="en-GB"/>
              </w:rPr>
              <w:t xml:space="preserve">attiecīgās </w:t>
            </w:r>
            <w:r w:rsidR="00087E1C">
              <w:rPr>
                <w:rFonts w:ascii="Lato" w:hAnsi="Lato" w:cstheme="minorBidi"/>
                <w:sz w:val="20"/>
                <w:szCs w:val="20"/>
                <w:lang w:val="en-GB"/>
              </w:rPr>
              <w:t xml:space="preserve">iekārtu </w:t>
            </w:r>
            <w:r w:rsidRPr="001A3206">
              <w:rPr>
                <w:rFonts w:ascii="Lato" w:hAnsi="Lato" w:cstheme="minorBidi"/>
                <w:sz w:val="20"/>
                <w:szCs w:val="20"/>
                <w:lang w:val="en-GB"/>
              </w:rPr>
              <w:t>ūdens patēriņa specifikācijas (piemēram, tehniskās specifikācijas, efektivitātes novērtējumi/marķējumi vai piegādātāju dati, kas norāda litrus vienā ciklā vai uz vienu kg veļas).</w:t>
            </w:r>
          </w:p>
        </w:tc>
      </w:tr>
      <w:tr w:rsidR="00FF6ADC" w:rsidRPr="001A3206" w14:paraId="70308A56" w14:textId="77777777" w:rsidTr="5FC0DF8C">
        <w:trPr>
          <w:trHeight w:val="792"/>
          <w:jc w:val="center"/>
        </w:trPr>
        <w:tc>
          <w:tcPr>
            <w:tcW w:w="846" w:type="dxa"/>
            <w:gridSpan w:val="2"/>
          </w:tcPr>
          <w:p w14:paraId="78A46C2F" w14:textId="659F2438" w:rsidR="00FF6ADC" w:rsidRPr="001A3206" w:rsidRDefault="00FF6ADC" w:rsidP="00FF6ADC">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lastRenderedPageBreak/>
              <w:t>3.</w:t>
            </w:r>
            <w:r w:rsidR="00C137F5" w:rsidRPr="001A3206">
              <w:rPr>
                <w:rFonts w:ascii="Lato" w:eastAsia="Times New Roman" w:hAnsi="Lato" w:cstheme="minorBidi"/>
                <w:i/>
                <w:sz w:val="20"/>
                <w:szCs w:val="20"/>
                <w:lang w:eastAsia="nl-NL"/>
              </w:rPr>
              <w:t>8</w:t>
            </w:r>
          </w:p>
        </w:tc>
        <w:tc>
          <w:tcPr>
            <w:tcW w:w="1701" w:type="dxa"/>
            <w:gridSpan w:val="2"/>
          </w:tcPr>
          <w:p w14:paraId="62E511A7" w14:textId="47C817A1" w:rsidR="00FF6ADC" w:rsidRPr="001A3206" w:rsidRDefault="005805A8" w:rsidP="00FF6ADC">
            <w:pPr>
              <w:spacing w:before="240" w:after="240"/>
              <w:rPr>
                <w:rFonts w:ascii="Lato" w:eastAsia="Calibri" w:hAnsi="Lato" w:cs="Calibri"/>
                <w:i/>
                <w:color w:val="000000" w:themeColor="text1"/>
                <w:sz w:val="20"/>
                <w:szCs w:val="20"/>
              </w:rPr>
            </w:pPr>
            <w:r>
              <w:rPr>
                <w:rFonts w:ascii="Lato" w:eastAsia="Calibri" w:hAnsi="Lato" w:cs="Calibri"/>
                <w:i/>
                <w:color w:val="000000" w:themeColor="text1"/>
                <w:sz w:val="20"/>
                <w:szCs w:val="20"/>
              </w:rPr>
              <w:t>V</w:t>
            </w:r>
            <w:r w:rsidRPr="001A3206">
              <w:rPr>
                <w:rFonts w:ascii="Lato" w:eastAsia="Calibri" w:hAnsi="Lato" w:cs="Calibri"/>
                <w:i/>
                <w:color w:val="000000" w:themeColor="text1"/>
                <w:sz w:val="20"/>
                <w:szCs w:val="20"/>
              </w:rPr>
              <w:t xml:space="preserve">ietās ar augstu ūdens patēriņu </w:t>
            </w:r>
            <w:r>
              <w:rPr>
                <w:rFonts w:ascii="Lato" w:eastAsia="Calibri" w:hAnsi="Lato" w:cs="Calibri"/>
                <w:i/>
                <w:color w:val="000000" w:themeColor="text1"/>
                <w:sz w:val="20"/>
                <w:szCs w:val="20"/>
              </w:rPr>
              <w:t>ir uzstādīti a</w:t>
            </w:r>
            <w:r w:rsidR="00FF6ADC" w:rsidRPr="001A3206">
              <w:rPr>
                <w:rFonts w:ascii="Lato" w:eastAsia="Calibri" w:hAnsi="Lato" w:cs="Calibri"/>
                <w:i/>
                <w:color w:val="000000" w:themeColor="text1"/>
                <w:sz w:val="20"/>
                <w:szCs w:val="20"/>
              </w:rPr>
              <w:t>tsevišķi ūdens skaitītāji. (G)</w:t>
            </w:r>
          </w:p>
          <w:p w14:paraId="56D73837" w14:textId="08E32809" w:rsidR="00FF6ADC" w:rsidRPr="001A3206" w:rsidRDefault="00FF6ADC" w:rsidP="00FF6ADC">
            <w:pPr>
              <w:spacing w:before="240" w:after="240"/>
              <w:rPr>
                <w:rFonts w:ascii="Lato" w:eastAsia="Calibri" w:hAnsi="Lato" w:cs="Calibri"/>
                <w:color w:val="000000" w:themeColor="text1"/>
                <w:sz w:val="20"/>
                <w:szCs w:val="20"/>
              </w:rPr>
            </w:pPr>
            <w:r w:rsidRPr="001A3206">
              <w:rPr>
                <w:rFonts w:ascii="Lato" w:eastAsia="Calibri" w:hAnsi="Lato" w:cs="Calibri"/>
                <w:i/>
                <w:color w:val="000000" w:themeColor="text1"/>
                <w:sz w:val="20"/>
                <w:szCs w:val="20"/>
              </w:rPr>
              <w:t>HH, CHP, SA, CC, R, A</w:t>
            </w:r>
          </w:p>
        </w:tc>
        <w:tc>
          <w:tcPr>
            <w:tcW w:w="11056" w:type="dxa"/>
          </w:tcPr>
          <w:p w14:paraId="0D83A396" w14:textId="46972845" w:rsidR="00FF6ADC" w:rsidRPr="00E53A42" w:rsidRDefault="00087E1C" w:rsidP="00E06994">
            <w:pPr>
              <w:widowControl/>
              <w:suppressAutoHyphens w:val="0"/>
              <w:spacing w:before="240"/>
              <w:jc w:val="both"/>
              <w:rPr>
                <w:rFonts w:ascii="Lato" w:hAnsi="Lato" w:cstheme="minorBidi"/>
                <w:b/>
                <w:i/>
                <w:sz w:val="20"/>
                <w:szCs w:val="20"/>
              </w:rPr>
            </w:pPr>
            <w:r w:rsidRPr="00E53A42">
              <w:rPr>
                <w:rFonts w:ascii="Lato" w:hAnsi="Lato" w:cstheme="minorBidi"/>
                <w:b/>
                <w:i/>
                <w:sz w:val="20"/>
                <w:szCs w:val="20"/>
              </w:rPr>
              <w:t>Nozīme</w:t>
            </w:r>
          </w:p>
          <w:p w14:paraId="63284D15" w14:textId="4D00E32A" w:rsidR="005805A8" w:rsidRPr="00E53A42" w:rsidRDefault="00FF6ADC" w:rsidP="005805A8">
            <w:pPr>
              <w:widowControl/>
              <w:suppressAutoHyphens w:val="0"/>
              <w:spacing w:after="240"/>
              <w:jc w:val="both"/>
              <w:rPr>
                <w:rFonts w:ascii="Lato" w:hAnsi="Lato" w:cstheme="minorBidi"/>
                <w:i/>
                <w:sz w:val="20"/>
                <w:szCs w:val="20"/>
              </w:rPr>
            </w:pPr>
            <w:r w:rsidRPr="00E53A42">
              <w:rPr>
                <w:rFonts w:ascii="Lato" w:hAnsi="Lato" w:cstheme="minorBidi"/>
                <w:i/>
                <w:sz w:val="20"/>
                <w:szCs w:val="20"/>
              </w:rPr>
              <w:t>Lai labāk izsekotu ūdens patēriņ</w:t>
            </w:r>
            <w:r w:rsidR="005805A8" w:rsidRPr="00E53A42">
              <w:rPr>
                <w:rFonts w:ascii="Lato" w:hAnsi="Lato" w:cstheme="minorBidi"/>
                <w:i/>
                <w:sz w:val="20"/>
                <w:szCs w:val="20"/>
              </w:rPr>
              <w:t>am</w:t>
            </w:r>
            <w:r w:rsidRPr="00E53A42">
              <w:rPr>
                <w:rFonts w:ascii="Lato" w:hAnsi="Lato" w:cstheme="minorBidi"/>
                <w:i/>
                <w:sz w:val="20"/>
                <w:szCs w:val="20"/>
              </w:rPr>
              <w:t xml:space="preserve"> dažādās iestādes </w:t>
            </w:r>
            <w:r w:rsidR="005805A8" w:rsidRPr="00E53A42">
              <w:rPr>
                <w:rFonts w:ascii="Lato" w:hAnsi="Lato" w:cstheme="minorBidi"/>
                <w:i/>
                <w:sz w:val="20"/>
                <w:szCs w:val="20"/>
              </w:rPr>
              <w:t>zonās</w:t>
            </w:r>
            <w:r w:rsidRPr="00E53A42">
              <w:rPr>
                <w:rFonts w:ascii="Lato" w:hAnsi="Lato" w:cstheme="minorBidi"/>
                <w:i/>
                <w:sz w:val="20"/>
                <w:szCs w:val="20"/>
              </w:rPr>
              <w:t xml:space="preserve"> un atbalstītu </w:t>
            </w:r>
            <w:r w:rsidR="005805A8" w:rsidRPr="00E53A42">
              <w:rPr>
                <w:rFonts w:ascii="Lato" w:hAnsi="Lato" w:cstheme="minorBidi"/>
                <w:i/>
                <w:sz w:val="20"/>
                <w:szCs w:val="20"/>
              </w:rPr>
              <w:t>būtiskus</w:t>
            </w:r>
            <w:r w:rsidRPr="00E53A42">
              <w:rPr>
                <w:rFonts w:ascii="Lato" w:hAnsi="Lato" w:cstheme="minorBidi"/>
                <w:i/>
                <w:sz w:val="20"/>
                <w:szCs w:val="20"/>
              </w:rPr>
              <w:t xml:space="preserve"> ūdens patēriņa samazināšanas mērķus</w:t>
            </w:r>
            <w:r w:rsidR="009E5B3A" w:rsidRPr="00E53A42">
              <w:rPr>
                <w:rFonts w:ascii="Lato" w:hAnsi="Lato" w:cstheme="minorBidi"/>
                <w:i/>
                <w:sz w:val="20"/>
                <w:szCs w:val="20"/>
              </w:rPr>
              <w:t>, ir nepieciešama detalizētāka uzraudzība</w:t>
            </w:r>
            <w:r w:rsidRPr="00E53A42">
              <w:rPr>
                <w:rFonts w:ascii="Lato" w:hAnsi="Lato" w:cstheme="minorBidi"/>
                <w:i/>
                <w:sz w:val="20"/>
                <w:szCs w:val="20"/>
              </w:rPr>
              <w:t>, jo īpaši vietās ar augstu ūdens pieprasījumu. Apakšskaitītāji sniedz svarīgus datus, k</w:t>
            </w:r>
            <w:r w:rsidR="005805A8" w:rsidRPr="00E53A42">
              <w:rPr>
                <w:rFonts w:ascii="Lato" w:hAnsi="Lato" w:cstheme="minorBidi"/>
                <w:i/>
                <w:sz w:val="20"/>
                <w:szCs w:val="20"/>
              </w:rPr>
              <w:t>o</w:t>
            </w:r>
            <w:r w:rsidRPr="00E53A42">
              <w:rPr>
                <w:rFonts w:ascii="Lato" w:hAnsi="Lato" w:cstheme="minorBidi"/>
                <w:i/>
                <w:sz w:val="20"/>
                <w:szCs w:val="20"/>
              </w:rPr>
              <w:t xml:space="preserve"> var izmantot </w:t>
            </w:r>
            <w:r w:rsidR="005805A8" w:rsidRPr="00E53A42">
              <w:rPr>
                <w:rFonts w:ascii="Lato" w:hAnsi="Lato" w:cstheme="minorBidi"/>
                <w:i/>
                <w:sz w:val="20"/>
                <w:szCs w:val="20"/>
              </w:rPr>
              <w:t xml:space="preserve">neefektīvas izmantošanas </w:t>
            </w:r>
            <w:r w:rsidR="0049306B" w:rsidRPr="00E53A42">
              <w:rPr>
                <w:rFonts w:ascii="Lato" w:hAnsi="Lato" w:cstheme="minorBidi"/>
                <w:i/>
                <w:sz w:val="20"/>
                <w:szCs w:val="20"/>
              </w:rPr>
              <w:t>identificēšanai, noplūžu</w:t>
            </w:r>
            <w:r w:rsidR="005805A8" w:rsidRPr="00E53A42">
              <w:rPr>
                <w:rFonts w:ascii="Lato" w:hAnsi="Lato" w:cstheme="minorBidi"/>
                <w:i/>
                <w:sz w:val="20"/>
                <w:szCs w:val="20"/>
              </w:rPr>
              <w:t xml:space="preserve"> konstatēšanai un prioritāro rīcību noteikšanai. </w:t>
            </w:r>
          </w:p>
          <w:p w14:paraId="16EC4031" w14:textId="67AD3472" w:rsidR="00FF6ADC" w:rsidRPr="00E53A42" w:rsidRDefault="0049306B" w:rsidP="005805A8">
            <w:pPr>
              <w:widowControl/>
              <w:suppressAutoHyphens w:val="0"/>
              <w:spacing w:after="240"/>
              <w:jc w:val="both"/>
              <w:rPr>
                <w:rFonts w:ascii="Lato" w:hAnsi="Lato"/>
                <w:b/>
                <w:i/>
                <w:color w:val="000000"/>
                <w:sz w:val="20"/>
                <w:szCs w:val="20"/>
              </w:rPr>
            </w:pPr>
            <w:r w:rsidRPr="00E53A42">
              <w:rPr>
                <w:rFonts w:ascii="Lato" w:hAnsi="Lato"/>
                <w:b/>
                <w:i/>
                <w:color w:val="000000"/>
                <w:sz w:val="20"/>
                <w:szCs w:val="20"/>
              </w:rPr>
              <w:t>Prasības īstenošanai</w:t>
            </w:r>
          </w:p>
          <w:p w14:paraId="0067637C" w14:textId="0969E39F" w:rsidR="00FF6ADC" w:rsidRPr="00E53A42" w:rsidRDefault="000908C6" w:rsidP="00E06994">
            <w:pPr>
              <w:widowControl/>
              <w:suppressAutoHyphens w:val="0"/>
              <w:spacing w:after="240"/>
              <w:jc w:val="both"/>
              <w:rPr>
                <w:rFonts w:ascii="Lato" w:hAnsi="Lato" w:cstheme="minorBidi"/>
                <w:i/>
                <w:iCs/>
                <w:sz w:val="20"/>
                <w:szCs w:val="20"/>
              </w:rPr>
            </w:pPr>
            <w:r w:rsidRPr="00E53A42">
              <w:rPr>
                <w:rFonts w:ascii="Lato" w:hAnsi="Lato" w:cstheme="minorBidi"/>
                <w:i/>
                <w:iCs/>
                <w:sz w:val="20"/>
                <w:szCs w:val="20"/>
              </w:rPr>
              <w:t xml:space="preserve">Iestāde uzstāda </w:t>
            </w:r>
            <w:r w:rsidR="6613201B" w:rsidRPr="00E53A42">
              <w:rPr>
                <w:rFonts w:ascii="Lato" w:hAnsi="Lato" w:cstheme="minorBidi"/>
                <w:i/>
                <w:iCs/>
                <w:sz w:val="20"/>
                <w:szCs w:val="20"/>
              </w:rPr>
              <w:t>vismaz 2 papildu atsevišķus ūdens skaitītājus (vai ierīces ar līdzīgu funkcionalitāti, kas izvietotas nozīmīgā apjomā, piemēram, viedās dušas galvas, kas reģistrē patēriņu</w:t>
            </w:r>
            <w:r w:rsidRPr="00E53A42">
              <w:rPr>
                <w:rFonts w:ascii="Lato" w:hAnsi="Lato" w:cstheme="minorBidi"/>
                <w:i/>
                <w:iCs/>
                <w:sz w:val="20"/>
                <w:szCs w:val="20"/>
              </w:rPr>
              <w:t xml:space="preserve">) </w:t>
            </w:r>
            <w:r w:rsidR="6613201B" w:rsidRPr="00E53A42">
              <w:rPr>
                <w:rFonts w:ascii="Lato" w:hAnsi="Lato" w:cstheme="minorBidi"/>
                <w:i/>
                <w:iCs/>
                <w:sz w:val="20"/>
                <w:szCs w:val="20"/>
              </w:rPr>
              <w:t>vietās ar augstu ūdens patēriņu</w:t>
            </w:r>
            <w:r w:rsidR="00C01981" w:rsidRPr="00E53A42">
              <w:rPr>
                <w:rStyle w:val="FootnoteReference"/>
                <w:rFonts w:ascii="Lato" w:hAnsi="Lato" w:cstheme="minorBidi"/>
                <w:i/>
                <w:iCs/>
                <w:sz w:val="20"/>
                <w:szCs w:val="20"/>
              </w:rPr>
              <w:footnoteReference w:id="72"/>
            </w:r>
            <w:r w:rsidR="6613201B" w:rsidRPr="00E53A42">
              <w:rPr>
                <w:rFonts w:ascii="Lato" w:hAnsi="Lato" w:cstheme="minorBidi"/>
                <w:i/>
                <w:iCs/>
                <w:sz w:val="20"/>
                <w:szCs w:val="20"/>
              </w:rPr>
              <w:t xml:space="preserve"> vai </w:t>
            </w:r>
            <w:r w:rsidR="00525847" w:rsidRPr="00E53A42">
              <w:rPr>
                <w:rFonts w:ascii="Lato" w:hAnsi="Lato" w:cstheme="minorBidi"/>
                <w:i/>
                <w:iCs/>
                <w:sz w:val="20"/>
                <w:szCs w:val="20"/>
              </w:rPr>
              <w:t xml:space="preserve">kur apakšskaitītāji atbalsta </w:t>
            </w:r>
            <w:r w:rsidR="6613201B" w:rsidRPr="00E53A42">
              <w:rPr>
                <w:rFonts w:ascii="Lato" w:hAnsi="Lato" w:cstheme="minorBidi"/>
                <w:i/>
                <w:iCs/>
                <w:sz w:val="20"/>
                <w:szCs w:val="20"/>
              </w:rPr>
              <w:t xml:space="preserve">nozīmīgus ūdens patēriņa samazināšanas mērķus. Ja iestāde ir liela ar daudzām viesu un sanāksmju telpām, var uzstādīt atsevišķus ūdens skaitītājus iestādes dažādām daļām (vai katrai telpai). </w:t>
            </w:r>
          </w:p>
          <w:p w14:paraId="19602AB2" w14:textId="5AC2B367" w:rsidR="00FF6ADC" w:rsidRPr="00E53A42" w:rsidRDefault="00FF6ADC" w:rsidP="00E06994">
            <w:pPr>
              <w:widowControl/>
              <w:suppressAutoHyphens w:val="0"/>
              <w:spacing w:before="240" w:after="240"/>
              <w:jc w:val="both"/>
              <w:rPr>
                <w:rFonts w:ascii="Lato" w:hAnsi="Lato" w:cstheme="minorBidi"/>
                <w:i/>
                <w:sz w:val="20"/>
                <w:szCs w:val="20"/>
              </w:rPr>
            </w:pPr>
            <w:r w:rsidRPr="00E53A42">
              <w:rPr>
                <w:rFonts w:ascii="Lato" w:hAnsi="Lato" w:cstheme="minorBidi"/>
                <w:i/>
                <w:sz w:val="20"/>
                <w:szCs w:val="20"/>
              </w:rPr>
              <w:t>Uzstādot vairāk ūdens skaitītāju, tiek iegūts un reģistrēts patēriņš katrā ūdens skaitītājā. Ideāl</w:t>
            </w:r>
            <w:r w:rsidR="005805A8" w:rsidRPr="00E53A42">
              <w:rPr>
                <w:rFonts w:ascii="Lato" w:hAnsi="Lato" w:cstheme="minorBidi"/>
                <w:i/>
                <w:sz w:val="20"/>
                <w:szCs w:val="20"/>
              </w:rPr>
              <w:t>ā</w:t>
            </w:r>
            <w:r w:rsidRPr="00E53A42">
              <w:rPr>
                <w:rFonts w:ascii="Lato" w:hAnsi="Lato" w:cstheme="minorBidi"/>
                <w:i/>
                <w:sz w:val="20"/>
                <w:szCs w:val="20"/>
              </w:rPr>
              <w:t xml:space="preserve"> </w:t>
            </w:r>
            <w:r w:rsidR="005805A8" w:rsidRPr="00E53A42">
              <w:rPr>
                <w:rFonts w:ascii="Lato" w:hAnsi="Lato" w:cstheme="minorBidi"/>
                <w:i/>
                <w:sz w:val="20"/>
                <w:szCs w:val="20"/>
              </w:rPr>
              <w:t>situācijā</w:t>
            </w:r>
            <w:r w:rsidRPr="00E53A42">
              <w:rPr>
                <w:rFonts w:ascii="Lato" w:hAnsi="Lato" w:cstheme="minorBidi"/>
                <w:i/>
                <w:sz w:val="20"/>
                <w:szCs w:val="20"/>
              </w:rPr>
              <w:t xml:space="preserve"> ūdens patēriņš no dažādiem skaitītājiem tiek reģistrēts biežāk nekā reizi mēnesī, </w:t>
            </w:r>
            <w:r w:rsidR="005805A8" w:rsidRPr="00E53A42">
              <w:rPr>
                <w:rFonts w:ascii="Lato" w:hAnsi="Lato" w:cstheme="minorBidi"/>
                <w:i/>
                <w:sz w:val="20"/>
                <w:szCs w:val="20"/>
              </w:rPr>
              <w:t>tādējādi</w:t>
            </w:r>
            <w:r w:rsidRPr="00E53A42">
              <w:rPr>
                <w:rFonts w:ascii="Lato" w:hAnsi="Lato" w:cstheme="minorBidi"/>
                <w:i/>
                <w:sz w:val="20"/>
                <w:szCs w:val="20"/>
              </w:rPr>
              <w:t xml:space="preserve"> nodrošin</w:t>
            </w:r>
            <w:r w:rsidR="005805A8" w:rsidRPr="00E53A42">
              <w:rPr>
                <w:rFonts w:ascii="Lato" w:hAnsi="Lato" w:cstheme="minorBidi"/>
                <w:i/>
                <w:sz w:val="20"/>
                <w:szCs w:val="20"/>
              </w:rPr>
              <w:t>ot</w:t>
            </w:r>
            <w:r w:rsidRPr="00E53A42">
              <w:rPr>
                <w:rFonts w:ascii="Lato" w:hAnsi="Lato" w:cstheme="minorBidi"/>
                <w:i/>
                <w:sz w:val="20"/>
                <w:szCs w:val="20"/>
              </w:rPr>
              <w:t xml:space="preserve"> detalizētā</w:t>
            </w:r>
            <w:r w:rsidR="005805A8" w:rsidRPr="00E53A42">
              <w:rPr>
                <w:rFonts w:ascii="Lato" w:hAnsi="Lato" w:cstheme="minorBidi"/>
                <w:i/>
                <w:sz w:val="20"/>
                <w:szCs w:val="20"/>
              </w:rPr>
              <w:t>kas</w:t>
            </w:r>
            <w:r w:rsidRPr="00E53A42">
              <w:rPr>
                <w:rFonts w:ascii="Lato" w:hAnsi="Lato" w:cstheme="minorBidi"/>
                <w:i/>
                <w:sz w:val="20"/>
                <w:szCs w:val="20"/>
              </w:rPr>
              <w:t xml:space="preserve"> informācij</w:t>
            </w:r>
            <w:r w:rsidR="005805A8" w:rsidRPr="00E53A42">
              <w:rPr>
                <w:rFonts w:ascii="Lato" w:hAnsi="Lato" w:cstheme="minorBidi"/>
                <w:i/>
                <w:sz w:val="20"/>
                <w:szCs w:val="20"/>
              </w:rPr>
              <w:t>as pieejamību</w:t>
            </w:r>
            <w:r w:rsidRPr="00E53A42">
              <w:rPr>
                <w:rFonts w:ascii="Lato" w:hAnsi="Lato" w:cstheme="minorBidi"/>
                <w:i/>
                <w:sz w:val="20"/>
                <w:szCs w:val="20"/>
              </w:rPr>
              <w:t>.</w:t>
            </w:r>
          </w:p>
          <w:p w14:paraId="1952AD4F" w14:textId="628E0331" w:rsidR="00FF6ADC" w:rsidRPr="00E53A42" w:rsidRDefault="00FF6ADC" w:rsidP="00E06994">
            <w:pPr>
              <w:widowControl/>
              <w:suppressAutoHyphens w:val="0"/>
              <w:spacing w:before="240" w:after="240"/>
              <w:jc w:val="both"/>
              <w:rPr>
                <w:rFonts w:ascii="Lato" w:hAnsi="Lato" w:cstheme="minorBidi"/>
                <w:i/>
                <w:sz w:val="20"/>
                <w:szCs w:val="20"/>
              </w:rPr>
            </w:pPr>
            <w:r w:rsidRPr="00E53A42">
              <w:rPr>
                <w:rFonts w:ascii="Lato" w:hAnsi="Lato" w:cstheme="minorBidi"/>
                <w:i/>
                <w:sz w:val="20"/>
                <w:szCs w:val="20"/>
              </w:rPr>
              <w:t>Apakšskaitītāju dati tiek integrēti kopējā ūdens uzskaites sistēmā (</w:t>
            </w:r>
            <w:r w:rsidR="00B651EB" w:rsidRPr="00E53A42">
              <w:rPr>
                <w:rFonts w:ascii="Lato" w:hAnsi="Lato" w:cstheme="minorBidi"/>
                <w:i/>
                <w:sz w:val="20"/>
                <w:szCs w:val="20"/>
              </w:rPr>
              <w:t>3</w:t>
            </w:r>
            <w:r w:rsidRPr="00E53A42">
              <w:rPr>
                <w:rFonts w:ascii="Lato" w:hAnsi="Lato" w:cstheme="minorBidi"/>
                <w:i/>
                <w:sz w:val="20"/>
                <w:szCs w:val="20"/>
              </w:rPr>
              <w:t>.1.</w:t>
            </w:r>
            <w:r w:rsidR="009A1382" w:rsidRPr="00E53A42">
              <w:rPr>
                <w:rFonts w:ascii="Lato" w:hAnsi="Lato" w:cstheme="minorBidi"/>
                <w:i/>
                <w:sz w:val="20"/>
                <w:szCs w:val="20"/>
              </w:rPr>
              <w:t xml:space="preserve"> kritērijs</w:t>
            </w:r>
            <w:r w:rsidRPr="00E53A42">
              <w:rPr>
                <w:rFonts w:ascii="Lato" w:hAnsi="Lato" w:cstheme="minorBidi"/>
                <w:i/>
                <w:sz w:val="20"/>
                <w:szCs w:val="20"/>
              </w:rPr>
              <w:t xml:space="preserve">), lai atbalstītu visaptverošu analīzi. </w:t>
            </w:r>
            <w:r w:rsidR="005805A8" w:rsidRPr="00E53A42">
              <w:rPr>
                <w:rFonts w:ascii="Lato" w:hAnsi="Lato" w:cstheme="minorBidi"/>
                <w:i/>
                <w:sz w:val="20"/>
                <w:szCs w:val="20"/>
              </w:rPr>
              <w:t>Iegūstot</w:t>
            </w:r>
            <w:r w:rsidRPr="00E53A42">
              <w:rPr>
                <w:rFonts w:ascii="Lato" w:hAnsi="Lato" w:cstheme="minorBidi"/>
                <w:i/>
                <w:sz w:val="20"/>
                <w:szCs w:val="20"/>
              </w:rPr>
              <w:t xml:space="preserve"> precīzāku informāciju par ūdens patēriņu, izmantojot papildu atsevišķus ūdens skaitītājus, iestāde var labāk sagatavot mērķus</w:t>
            </w:r>
            <w:r w:rsidR="005805A8" w:rsidRPr="00E53A42">
              <w:rPr>
                <w:rFonts w:ascii="Lato" w:hAnsi="Lato" w:cstheme="minorBidi"/>
                <w:i/>
                <w:sz w:val="20"/>
                <w:szCs w:val="20"/>
              </w:rPr>
              <w:t xml:space="preserve"> un rīcības</w:t>
            </w:r>
            <w:r w:rsidRPr="00E53A42">
              <w:rPr>
                <w:rFonts w:ascii="Lato" w:hAnsi="Lato" w:cstheme="minorBidi"/>
                <w:i/>
                <w:sz w:val="20"/>
                <w:szCs w:val="20"/>
              </w:rPr>
              <w:t xml:space="preserve"> ūdens </w:t>
            </w:r>
            <w:r w:rsidRPr="00E53A42">
              <w:rPr>
                <w:rFonts w:ascii="Lato" w:hAnsi="Lato" w:cstheme="minorBidi"/>
                <w:i/>
                <w:sz w:val="20"/>
                <w:szCs w:val="20"/>
              </w:rPr>
              <w:lastRenderedPageBreak/>
              <w:t xml:space="preserve">patēriņa samazināšanai. </w:t>
            </w:r>
            <w:r w:rsidR="005805A8" w:rsidRPr="00E53A42">
              <w:rPr>
                <w:rFonts w:ascii="Lato" w:hAnsi="Lato" w:cstheme="minorBidi"/>
                <w:i/>
                <w:sz w:val="20"/>
                <w:szCs w:val="20"/>
              </w:rPr>
              <w:t>Atbilstoši šim</w:t>
            </w:r>
            <w:r w:rsidRPr="00E53A42">
              <w:rPr>
                <w:rFonts w:ascii="Lato" w:hAnsi="Lato" w:cstheme="minorBidi"/>
                <w:i/>
                <w:sz w:val="20"/>
                <w:szCs w:val="20"/>
              </w:rPr>
              <w:t xml:space="preserve"> </w:t>
            </w:r>
            <w:r w:rsidR="009A1382" w:rsidRPr="00E53A42">
              <w:rPr>
                <w:rFonts w:ascii="Lato" w:hAnsi="Lato" w:cstheme="minorBidi"/>
                <w:i/>
                <w:sz w:val="20"/>
                <w:szCs w:val="20"/>
              </w:rPr>
              <w:t>kritērij</w:t>
            </w:r>
            <w:r w:rsidR="005805A8" w:rsidRPr="00E53A42">
              <w:rPr>
                <w:rFonts w:ascii="Lato" w:hAnsi="Lato" w:cstheme="minorBidi"/>
                <w:i/>
                <w:sz w:val="20"/>
                <w:szCs w:val="20"/>
              </w:rPr>
              <w:t>am</w:t>
            </w:r>
            <w:r w:rsidRPr="00E53A42">
              <w:rPr>
                <w:rFonts w:ascii="Lato" w:hAnsi="Lato" w:cstheme="minorBidi"/>
                <w:i/>
                <w:sz w:val="20"/>
                <w:szCs w:val="20"/>
              </w:rPr>
              <w:t xml:space="preserve"> </w:t>
            </w:r>
            <w:r w:rsidR="005805A8" w:rsidRPr="00E53A42">
              <w:rPr>
                <w:rFonts w:ascii="Lato" w:hAnsi="Lato" w:cstheme="minorBidi"/>
                <w:i/>
                <w:sz w:val="20"/>
                <w:szCs w:val="20"/>
              </w:rPr>
              <w:t>apkopotie</w:t>
            </w:r>
            <w:r w:rsidRPr="00E53A42">
              <w:rPr>
                <w:rFonts w:ascii="Lato" w:hAnsi="Lato" w:cstheme="minorBidi"/>
                <w:i/>
                <w:sz w:val="20"/>
                <w:szCs w:val="20"/>
              </w:rPr>
              <w:t xml:space="preserve"> ūdens</w:t>
            </w:r>
            <w:r w:rsidR="005805A8" w:rsidRPr="00E53A42">
              <w:rPr>
                <w:rFonts w:ascii="Lato" w:hAnsi="Lato" w:cstheme="minorBidi"/>
                <w:i/>
                <w:sz w:val="20"/>
                <w:szCs w:val="20"/>
              </w:rPr>
              <w:t xml:space="preserve"> patēriņa</w:t>
            </w:r>
            <w:r w:rsidRPr="00E53A42">
              <w:rPr>
                <w:rFonts w:ascii="Lato" w:hAnsi="Lato" w:cstheme="minorBidi"/>
                <w:i/>
                <w:sz w:val="20"/>
                <w:szCs w:val="20"/>
              </w:rPr>
              <w:t xml:space="preserve"> uzskaites dati </w:t>
            </w:r>
            <w:r w:rsidR="00C83999" w:rsidRPr="00E53A42">
              <w:rPr>
                <w:rFonts w:ascii="Lato" w:hAnsi="Lato" w:cstheme="minorBidi"/>
                <w:i/>
                <w:sz w:val="20"/>
                <w:szCs w:val="20"/>
              </w:rPr>
              <w:t xml:space="preserve">var tikt izmantoti arī </w:t>
            </w:r>
            <w:r w:rsidRPr="00E53A42">
              <w:rPr>
                <w:rFonts w:ascii="Lato" w:hAnsi="Lato" w:cstheme="minorBidi"/>
                <w:i/>
                <w:sz w:val="20"/>
                <w:szCs w:val="20"/>
              </w:rPr>
              <w:t xml:space="preserve">kā pamatdati, lai atbalstītu iestādes ilgtspējas mērķus 1.2. </w:t>
            </w:r>
            <w:r w:rsidR="009A1382" w:rsidRPr="00E53A42">
              <w:rPr>
                <w:rFonts w:ascii="Lato" w:hAnsi="Lato" w:cstheme="minorBidi"/>
                <w:i/>
                <w:sz w:val="20"/>
                <w:szCs w:val="20"/>
              </w:rPr>
              <w:t>kritērij</w:t>
            </w:r>
            <w:r w:rsidR="005805A8" w:rsidRPr="00E53A42">
              <w:rPr>
                <w:rFonts w:ascii="Lato" w:hAnsi="Lato" w:cstheme="minorBidi"/>
                <w:i/>
                <w:sz w:val="20"/>
                <w:szCs w:val="20"/>
              </w:rPr>
              <w:t>a kontekstā</w:t>
            </w:r>
            <w:r w:rsidRPr="00E53A42">
              <w:rPr>
                <w:rFonts w:ascii="Lato" w:hAnsi="Lato" w:cstheme="minorBidi"/>
                <w:i/>
                <w:sz w:val="20"/>
                <w:szCs w:val="20"/>
              </w:rPr>
              <w:t>.</w:t>
            </w:r>
          </w:p>
          <w:p w14:paraId="45CB4B6C" w14:textId="77777777" w:rsidR="005805A8" w:rsidRPr="00E53A42" w:rsidRDefault="005805A8" w:rsidP="005805A8">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19947A9D" w14:textId="72F3BF53" w:rsidR="00FF6ADC" w:rsidRPr="00E53A42" w:rsidRDefault="00611D22" w:rsidP="00E06994">
            <w:pPr>
              <w:widowControl/>
              <w:suppressAutoHyphens w:val="0"/>
              <w:spacing w:after="240"/>
              <w:jc w:val="both"/>
              <w:rPr>
                <w:rFonts w:ascii="Lato" w:hAnsi="Lato" w:cstheme="minorBidi"/>
                <w:i/>
                <w:sz w:val="20"/>
                <w:szCs w:val="20"/>
              </w:rPr>
            </w:pPr>
            <w:r w:rsidRPr="00E53A42">
              <w:rPr>
                <w:rFonts w:ascii="Lato" w:hAnsi="Lato" w:cstheme="minorBidi"/>
                <w:i/>
                <w:sz w:val="20"/>
                <w:szCs w:val="20"/>
              </w:rPr>
              <w:t xml:space="preserve">Vizuālās pārbaudes laikā auditors </w:t>
            </w:r>
            <w:r w:rsidR="005805A8" w:rsidRPr="00E53A42">
              <w:rPr>
                <w:rFonts w:ascii="Lato" w:hAnsi="Lato" w:cstheme="minorBidi"/>
                <w:i/>
                <w:sz w:val="20"/>
                <w:szCs w:val="20"/>
              </w:rPr>
              <w:t>pārliecinās par</w:t>
            </w:r>
            <w:r w:rsidRPr="00E53A42">
              <w:rPr>
                <w:rFonts w:ascii="Lato" w:hAnsi="Lato" w:cstheme="minorBidi"/>
                <w:i/>
                <w:sz w:val="20"/>
                <w:szCs w:val="20"/>
              </w:rPr>
              <w:t xml:space="preserve"> apakšskaitītāju </w:t>
            </w:r>
            <w:r w:rsidR="005805A8" w:rsidRPr="00E53A42">
              <w:rPr>
                <w:rFonts w:ascii="Lato" w:hAnsi="Lato" w:cstheme="minorBidi"/>
                <w:i/>
                <w:sz w:val="20"/>
                <w:szCs w:val="20"/>
              </w:rPr>
              <w:t>novietojumu</w:t>
            </w:r>
            <w:r w:rsidRPr="00E53A42">
              <w:rPr>
                <w:rFonts w:ascii="Lato" w:hAnsi="Lato" w:cstheme="minorBidi"/>
                <w:i/>
                <w:sz w:val="20"/>
                <w:szCs w:val="20"/>
              </w:rPr>
              <w:t xml:space="preserve"> un izmantoto metodiku patēriņa uzraudzībai.</w:t>
            </w:r>
          </w:p>
        </w:tc>
      </w:tr>
      <w:tr w:rsidR="00FF6ADC" w:rsidRPr="001A3206" w14:paraId="0D67CD5E" w14:textId="77777777" w:rsidTr="5FC0DF8C">
        <w:trPr>
          <w:trHeight w:val="530"/>
          <w:jc w:val="center"/>
        </w:trPr>
        <w:tc>
          <w:tcPr>
            <w:tcW w:w="846" w:type="dxa"/>
            <w:gridSpan w:val="2"/>
          </w:tcPr>
          <w:p w14:paraId="086DBED7" w14:textId="3F11B3CA" w:rsidR="00FF6ADC" w:rsidRPr="001A3206" w:rsidRDefault="00FF6ADC" w:rsidP="00FF6ADC">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lastRenderedPageBreak/>
              <w:t>3.</w:t>
            </w:r>
            <w:r w:rsidR="00C137F5" w:rsidRPr="001A3206">
              <w:rPr>
                <w:rFonts w:ascii="Lato" w:eastAsia="Times New Roman" w:hAnsi="Lato" w:cstheme="minorBidi"/>
                <w:i/>
                <w:sz w:val="20"/>
                <w:szCs w:val="20"/>
                <w:lang w:eastAsia="nl-NL"/>
              </w:rPr>
              <w:t>9</w:t>
            </w:r>
          </w:p>
        </w:tc>
        <w:tc>
          <w:tcPr>
            <w:tcW w:w="1701" w:type="dxa"/>
            <w:gridSpan w:val="2"/>
          </w:tcPr>
          <w:p w14:paraId="53034A21" w14:textId="219ECF82" w:rsidR="00FF6ADC" w:rsidRPr="001A3206" w:rsidRDefault="00FF6ADC" w:rsidP="00FF6ADC">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Pēdējo</w:t>
            </w:r>
            <w:r w:rsidR="0091336B" w:rsidRPr="001A3206">
              <w:rPr>
                <w:rFonts w:ascii="Lato" w:eastAsia="Calibri" w:hAnsi="Lato" w:cs="Calibri"/>
                <w:i/>
                <w:color w:val="000000" w:themeColor="text1"/>
                <w:sz w:val="20"/>
                <w:szCs w:val="20"/>
              </w:rPr>
              <w:t xml:space="preserve"> 6 </w:t>
            </w:r>
            <w:r w:rsidRPr="001A3206">
              <w:rPr>
                <w:rFonts w:ascii="Lato" w:eastAsia="Calibri" w:hAnsi="Lato" w:cs="Calibri"/>
                <w:i/>
                <w:color w:val="000000" w:themeColor="text1"/>
                <w:sz w:val="20"/>
                <w:szCs w:val="20"/>
              </w:rPr>
              <w:t>gadu laikā</w:t>
            </w:r>
            <w:r w:rsidR="002153FC" w:rsidRPr="001A3206">
              <w:rPr>
                <w:rFonts w:ascii="Lato" w:eastAsia="Calibri" w:hAnsi="Lato" w:cs="Calibri"/>
                <w:i/>
                <w:color w:val="000000" w:themeColor="text1"/>
                <w:sz w:val="20"/>
                <w:szCs w:val="20"/>
              </w:rPr>
              <w:t xml:space="preserve"> ir veikts</w:t>
            </w:r>
            <w:r w:rsidR="005805A8" w:rsidRPr="001A3206">
              <w:rPr>
                <w:rFonts w:ascii="Lato" w:eastAsia="Calibri" w:hAnsi="Lato" w:cs="Calibri"/>
                <w:i/>
                <w:color w:val="000000" w:themeColor="text1"/>
                <w:sz w:val="20"/>
                <w:szCs w:val="20"/>
              </w:rPr>
              <w:t xml:space="preserve"> vietējiem apstākļiem un darbības mērogam</w:t>
            </w:r>
            <w:r w:rsidR="005805A8">
              <w:rPr>
                <w:rFonts w:ascii="Lato" w:eastAsia="Calibri" w:hAnsi="Lato" w:cs="Calibri"/>
                <w:i/>
                <w:color w:val="000000" w:themeColor="text1"/>
                <w:sz w:val="20"/>
                <w:szCs w:val="20"/>
              </w:rPr>
              <w:t xml:space="preserve"> atbilstošs</w:t>
            </w:r>
            <w:r w:rsidR="002153FC" w:rsidRPr="001A3206">
              <w:rPr>
                <w:rFonts w:ascii="Lato" w:eastAsia="Calibri" w:hAnsi="Lato" w:cs="Calibri"/>
                <w:i/>
                <w:color w:val="000000" w:themeColor="text1"/>
                <w:sz w:val="20"/>
                <w:szCs w:val="20"/>
              </w:rPr>
              <w:t xml:space="preserve"> </w:t>
            </w:r>
            <w:r w:rsidRPr="001A3206">
              <w:rPr>
                <w:rFonts w:ascii="Lato" w:eastAsia="Calibri" w:hAnsi="Lato" w:cs="Calibri"/>
                <w:i/>
                <w:color w:val="000000" w:themeColor="text1"/>
                <w:sz w:val="20"/>
                <w:szCs w:val="20"/>
              </w:rPr>
              <w:t xml:space="preserve">ūdens riska novērtējums. (G) </w:t>
            </w:r>
          </w:p>
          <w:p w14:paraId="753EFA32" w14:textId="70B163EC" w:rsidR="00FF6ADC" w:rsidRPr="001A3206" w:rsidRDefault="00FF6ADC" w:rsidP="00FF6ADC">
            <w:pPr>
              <w:spacing w:before="240" w:after="240"/>
              <w:rPr>
                <w:rFonts w:ascii="Lato" w:eastAsia="Calibri" w:hAnsi="Lato" w:cs="Calibri"/>
                <w:color w:val="000000" w:themeColor="text1"/>
                <w:sz w:val="20"/>
                <w:szCs w:val="20"/>
              </w:rPr>
            </w:pPr>
            <w:r w:rsidRPr="001A3206">
              <w:rPr>
                <w:rFonts w:ascii="Lato" w:eastAsia="Calibri" w:hAnsi="Lato" w:cs="Calibri"/>
                <w:i/>
                <w:color w:val="000000" w:themeColor="text1"/>
                <w:sz w:val="20"/>
                <w:szCs w:val="20"/>
              </w:rPr>
              <w:t>HH, CHP, CC, A</w:t>
            </w:r>
          </w:p>
        </w:tc>
        <w:tc>
          <w:tcPr>
            <w:tcW w:w="11056" w:type="dxa"/>
          </w:tcPr>
          <w:p w14:paraId="647E20E3" w14:textId="73C1149F" w:rsidR="00FF6ADC" w:rsidRPr="00E53A42" w:rsidRDefault="005805A8" w:rsidP="00E06994">
            <w:pPr>
              <w:widowControl/>
              <w:suppressAutoHyphens w:val="0"/>
              <w:spacing w:before="240"/>
              <w:jc w:val="both"/>
              <w:rPr>
                <w:rFonts w:ascii="Lato" w:eastAsia="Calibri" w:hAnsi="Lato" w:cs="Calibri"/>
                <w:b/>
                <w:bCs/>
                <w:i/>
                <w:color w:val="000000" w:themeColor="text1"/>
                <w:sz w:val="20"/>
                <w:szCs w:val="20"/>
              </w:rPr>
            </w:pPr>
            <w:r w:rsidRPr="00E53A42">
              <w:rPr>
                <w:rFonts w:ascii="Lato" w:eastAsia="Calibri" w:hAnsi="Lato" w:cs="Calibri"/>
                <w:b/>
                <w:bCs/>
                <w:i/>
                <w:color w:val="000000" w:themeColor="text1"/>
                <w:sz w:val="20"/>
                <w:szCs w:val="20"/>
              </w:rPr>
              <w:t>Nozīme</w:t>
            </w:r>
          </w:p>
          <w:p w14:paraId="55C088DE" w14:textId="2F130C60" w:rsidR="00FF6ADC" w:rsidRPr="00E53A42" w:rsidRDefault="00FF6ADC" w:rsidP="00E06994">
            <w:pPr>
              <w:widowControl/>
              <w:suppressAutoHyphens w:val="0"/>
              <w:jc w:val="both"/>
              <w:rPr>
                <w:rFonts w:ascii="Lato" w:eastAsia="Calibri" w:hAnsi="Lato" w:cs="Calibri"/>
                <w:i/>
                <w:color w:val="000000" w:themeColor="text1"/>
                <w:sz w:val="20"/>
                <w:szCs w:val="20"/>
              </w:rPr>
            </w:pPr>
            <w:r w:rsidRPr="00E53A42">
              <w:rPr>
                <w:rFonts w:ascii="Lato" w:eastAsia="Calibri" w:hAnsi="Lato" w:cs="Calibri"/>
                <w:i/>
                <w:color w:val="000000" w:themeColor="text1"/>
                <w:sz w:val="20"/>
                <w:szCs w:val="20"/>
              </w:rPr>
              <w:t>Ilgtspējīga ūdens apsaimniekošana prasa izpratni par vietējiem ar ūden</w:t>
            </w:r>
            <w:r w:rsidR="005805A8" w:rsidRPr="00E53A42">
              <w:rPr>
                <w:rFonts w:ascii="Lato" w:eastAsia="Calibri" w:hAnsi="Lato" w:cs="Calibri"/>
                <w:i/>
                <w:color w:val="000000" w:themeColor="text1"/>
                <w:sz w:val="20"/>
                <w:szCs w:val="20"/>
              </w:rPr>
              <w:t>s resursu izmantošanu</w:t>
            </w:r>
            <w:r w:rsidRPr="00E53A42">
              <w:rPr>
                <w:rFonts w:ascii="Lato" w:eastAsia="Calibri" w:hAnsi="Lato" w:cs="Calibri"/>
                <w:i/>
                <w:color w:val="000000" w:themeColor="text1"/>
                <w:sz w:val="20"/>
                <w:szCs w:val="20"/>
              </w:rPr>
              <w:t xml:space="preserve"> saistītiem riskiem, lai nodrošinātu ilgtermiņa pieejamību, </w:t>
            </w:r>
            <w:r w:rsidR="005805A8" w:rsidRPr="00E53A42">
              <w:rPr>
                <w:rFonts w:ascii="Lato" w:eastAsia="Calibri" w:hAnsi="Lato" w:cs="Calibri"/>
                <w:i/>
                <w:color w:val="000000" w:themeColor="text1"/>
                <w:sz w:val="20"/>
                <w:szCs w:val="20"/>
              </w:rPr>
              <w:t xml:space="preserve">kā arī </w:t>
            </w:r>
            <w:r w:rsidRPr="00E53A42">
              <w:rPr>
                <w:rFonts w:ascii="Lato" w:eastAsia="Calibri" w:hAnsi="Lato" w:cs="Calibri"/>
                <w:i/>
                <w:color w:val="000000" w:themeColor="text1"/>
                <w:sz w:val="20"/>
                <w:szCs w:val="20"/>
              </w:rPr>
              <w:t xml:space="preserve">kopienas noturību saistībā ar kopīgiem resursiem un vides aizsardzību. Visaptverošs ūdens riska novērtējums ļauj iestādei paredzēt problēmas (piemēram, deficītu, piesārņojumu vai plūdus) un veikt proaktīvas, uz pierādījumiem </w:t>
            </w:r>
            <w:r w:rsidR="005805A8" w:rsidRPr="00E53A42">
              <w:rPr>
                <w:rFonts w:ascii="Lato" w:eastAsia="Calibri" w:hAnsi="Lato" w:cs="Calibri"/>
                <w:i/>
                <w:color w:val="000000" w:themeColor="text1"/>
                <w:sz w:val="20"/>
                <w:szCs w:val="20"/>
              </w:rPr>
              <w:t xml:space="preserve">un datos </w:t>
            </w:r>
            <w:r w:rsidRPr="00E53A42">
              <w:rPr>
                <w:rFonts w:ascii="Lato" w:eastAsia="Calibri" w:hAnsi="Lato" w:cs="Calibri"/>
                <w:i/>
                <w:color w:val="000000" w:themeColor="text1"/>
                <w:sz w:val="20"/>
                <w:szCs w:val="20"/>
              </w:rPr>
              <w:t>balstītas</w:t>
            </w:r>
            <w:r w:rsidR="00E801BC" w:rsidRPr="00E53A42">
              <w:rPr>
                <w:rFonts w:ascii="Lato" w:eastAsia="Calibri" w:hAnsi="Lato" w:cs="Calibri"/>
                <w:i/>
                <w:color w:val="000000" w:themeColor="text1"/>
                <w:sz w:val="20"/>
                <w:szCs w:val="20"/>
              </w:rPr>
              <w:t>,</w:t>
            </w:r>
            <w:r w:rsidRPr="00E53A42">
              <w:rPr>
                <w:rFonts w:ascii="Lato" w:eastAsia="Calibri" w:hAnsi="Lato" w:cs="Calibri"/>
                <w:i/>
                <w:color w:val="000000" w:themeColor="text1"/>
                <w:sz w:val="20"/>
                <w:szCs w:val="20"/>
              </w:rPr>
              <w:t xml:space="preserve"> darbības.</w:t>
            </w:r>
          </w:p>
          <w:p w14:paraId="564F95C6" w14:textId="0935E325" w:rsidR="00FF6ADC" w:rsidRPr="00E53A42" w:rsidRDefault="005805A8" w:rsidP="00E06994">
            <w:pPr>
              <w:spacing w:before="240"/>
              <w:jc w:val="both"/>
              <w:rPr>
                <w:rFonts w:ascii="Lato" w:hAnsi="Lato"/>
                <w:b/>
                <w:bCs/>
                <w:i/>
                <w:iCs/>
                <w:color w:val="000000"/>
                <w:sz w:val="20"/>
                <w:szCs w:val="20"/>
              </w:rPr>
            </w:pPr>
            <w:r w:rsidRPr="00E53A42">
              <w:rPr>
                <w:rFonts w:ascii="Lato" w:hAnsi="Lato"/>
                <w:b/>
                <w:bCs/>
                <w:i/>
                <w:iCs/>
                <w:color w:val="000000"/>
                <w:sz w:val="20"/>
                <w:szCs w:val="20"/>
              </w:rPr>
              <w:t>Prasības īstenošanai</w:t>
            </w:r>
          </w:p>
          <w:p w14:paraId="4631A0B3" w14:textId="7B6BC7B1" w:rsidR="00FF6ADC" w:rsidRPr="00E53A42" w:rsidRDefault="00FF6ADC" w:rsidP="00E06994">
            <w:pPr>
              <w:widowControl/>
              <w:suppressAutoHyphens w:val="0"/>
              <w:jc w:val="both"/>
              <w:rPr>
                <w:rFonts w:ascii="Lato" w:eastAsia="Calibri" w:hAnsi="Lato" w:cs="Calibri"/>
                <w:i/>
                <w:color w:val="000000" w:themeColor="text1"/>
                <w:sz w:val="20"/>
                <w:szCs w:val="20"/>
              </w:rPr>
            </w:pPr>
            <w:r w:rsidRPr="00E53A42">
              <w:rPr>
                <w:rFonts w:ascii="Lato" w:eastAsia="Calibri" w:hAnsi="Lato" w:cs="Calibri"/>
                <w:i/>
                <w:color w:val="000000" w:themeColor="text1"/>
                <w:sz w:val="20"/>
                <w:szCs w:val="20"/>
              </w:rPr>
              <w:t xml:space="preserve">Iestāde veic ūdens riska novērtējumu, </w:t>
            </w:r>
            <w:r w:rsidR="009050A1" w:rsidRPr="00E53A42">
              <w:rPr>
                <w:rFonts w:ascii="Lato" w:eastAsia="Calibri" w:hAnsi="Lato" w:cs="Calibri"/>
                <w:i/>
                <w:color w:val="000000" w:themeColor="text1"/>
                <w:sz w:val="20"/>
                <w:szCs w:val="20"/>
              </w:rPr>
              <w:t>kas</w:t>
            </w:r>
            <w:r w:rsidR="005805A8" w:rsidRPr="00E53A42">
              <w:rPr>
                <w:rFonts w:ascii="Lato" w:eastAsia="Calibri" w:hAnsi="Lato" w:cs="Calibri"/>
                <w:i/>
                <w:color w:val="000000" w:themeColor="text1"/>
                <w:sz w:val="20"/>
                <w:szCs w:val="20"/>
              </w:rPr>
              <w:t xml:space="preserve"> ir</w:t>
            </w:r>
            <w:r w:rsidR="009050A1" w:rsidRPr="00E53A42">
              <w:rPr>
                <w:rFonts w:ascii="Lato" w:eastAsia="Calibri" w:hAnsi="Lato" w:cs="Calibri"/>
                <w:i/>
                <w:color w:val="000000" w:themeColor="text1"/>
                <w:sz w:val="20"/>
                <w:szCs w:val="20"/>
              </w:rPr>
              <w:t xml:space="preserve"> atbilst</w:t>
            </w:r>
            <w:r w:rsidR="005805A8" w:rsidRPr="00E53A42">
              <w:rPr>
                <w:rFonts w:ascii="Lato" w:eastAsia="Calibri" w:hAnsi="Lato" w:cs="Calibri"/>
                <w:i/>
                <w:color w:val="000000" w:themeColor="text1"/>
                <w:sz w:val="20"/>
                <w:szCs w:val="20"/>
              </w:rPr>
              <w:t>ošs</w:t>
            </w:r>
            <w:r w:rsidR="009050A1" w:rsidRPr="00E53A42">
              <w:rPr>
                <w:rFonts w:ascii="Lato" w:eastAsia="Calibri" w:hAnsi="Lato" w:cs="Calibri"/>
                <w:i/>
                <w:color w:val="000000" w:themeColor="text1"/>
                <w:sz w:val="20"/>
                <w:szCs w:val="20"/>
              </w:rPr>
              <w:t xml:space="preserve"> tās vietējiem apstākļiem un darbības </w:t>
            </w:r>
            <w:r w:rsidR="005805A8" w:rsidRPr="00E53A42">
              <w:rPr>
                <w:rFonts w:ascii="Lato" w:eastAsia="Calibri" w:hAnsi="Lato" w:cs="Calibri"/>
                <w:i/>
                <w:color w:val="000000" w:themeColor="text1"/>
                <w:sz w:val="20"/>
                <w:szCs w:val="20"/>
              </w:rPr>
              <w:t>mērogam</w:t>
            </w:r>
            <w:r w:rsidR="009050A1" w:rsidRPr="00E53A42">
              <w:rPr>
                <w:rFonts w:ascii="Lato" w:eastAsia="Calibri" w:hAnsi="Lato" w:cs="Calibri"/>
                <w:i/>
                <w:color w:val="000000" w:themeColor="text1"/>
                <w:sz w:val="20"/>
                <w:szCs w:val="20"/>
              </w:rPr>
              <w:t>. Novērtējumā tiek identificēti potenciālie ar ūden</w:t>
            </w:r>
            <w:r w:rsidR="005805A8" w:rsidRPr="00E53A42">
              <w:rPr>
                <w:rFonts w:ascii="Lato" w:eastAsia="Calibri" w:hAnsi="Lato" w:cs="Calibri"/>
                <w:i/>
                <w:color w:val="000000" w:themeColor="text1"/>
                <w:sz w:val="20"/>
                <w:szCs w:val="20"/>
              </w:rPr>
              <w:t>s resursiem</w:t>
            </w:r>
            <w:r w:rsidR="009050A1" w:rsidRPr="00E53A42">
              <w:rPr>
                <w:rFonts w:ascii="Lato" w:eastAsia="Calibri" w:hAnsi="Lato" w:cs="Calibri"/>
                <w:i/>
                <w:color w:val="000000" w:themeColor="text1"/>
                <w:sz w:val="20"/>
                <w:szCs w:val="20"/>
              </w:rPr>
              <w:t xml:space="preserve"> saistītie riski uzņēmuma teritorijā</w:t>
            </w:r>
            <w:r w:rsidR="003E2F96" w:rsidRPr="00E53A42">
              <w:rPr>
                <w:rFonts w:ascii="Lato" w:eastAsia="Calibri" w:hAnsi="Lato" w:cs="Calibri"/>
                <w:i/>
                <w:color w:val="000000" w:themeColor="text1"/>
                <w:sz w:val="20"/>
                <w:szCs w:val="20"/>
              </w:rPr>
              <w:t xml:space="preserve">, kas </w:t>
            </w:r>
            <w:r w:rsidRPr="00E53A42">
              <w:rPr>
                <w:rFonts w:ascii="Lato" w:eastAsia="Calibri" w:hAnsi="Lato" w:cs="Calibri"/>
                <w:i/>
                <w:color w:val="000000" w:themeColor="text1"/>
                <w:sz w:val="20"/>
                <w:szCs w:val="20"/>
              </w:rPr>
              <w:t>var ietvert, bet neaprobežojas ar</w:t>
            </w:r>
            <w:r w:rsidR="003E2F96" w:rsidRPr="00E53A42">
              <w:rPr>
                <w:rFonts w:ascii="Lato" w:eastAsia="Calibri" w:hAnsi="Lato" w:cs="Calibri"/>
                <w:i/>
                <w:color w:val="000000" w:themeColor="text1"/>
                <w:sz w:val="20"/>
                <w:szCs w:val="20"/>
              </w:rPr>
              <w:t xml:space="preserve">: </w:t>
            </w:r>
            <w:r w:rsidRPr="00E53A42">
              <w:rPr>
                <w:rFonts w:ascii="Lato" w:eastAsia="Calibri" w:hAnsi="Lato" w:cs="Calibri"/>
                <w:i/>
                <w:color w:val="000000" w:themeColor="text1"/>
                <w:sz w:val="20"/>
                <w:szCs w:val="20"/>
              </w:rPr>
              <w:t>ūdens trūkumu vai deficītu (īpaši aktuāli pilsētu vai sausās teritorijās), sausumu, plūdiem, infrastruktūras neaizsargātību un ūdens kvalitātes problēmām, piemēram, piesārņojumu vai sāļumu, ar ledu/sniegu saistītiem riskiem, kā arī riskiem, ko pastiprina klimata pārmaiņas, piemēram, ekstremālu laika apstākļu biežāka parādīšanās vai lietusgāžu izmaiņas.</w:t>
            </w:r>
          </w:p>
          <w:p w14:paraId="7CA36D67" w14:textId="2FAECC6E" w:rsidR="00FF6ADC" w:rsidRPr="00E53A42" w:rsidRDefault="00FF6ADC" w:rsidP="00E06994">
            <w:pPr>
              <w:widowControl/>
              <w:suppressAutoHyphens w:val="0"/>
              <w:spacing w:before="240" w:after="240"/>
              <w:jc w:val="both"/>
              <w:rPr>
                <w:rFonts w:ascii="Lato" w:eastAsia="Calibri" w:hAnsi="Lato" w:cs="Calibri"/>
                <w:i/>
                <w:color w:val="000000" w:themeColor="text1"/>
                <w:sz w:val="20"/>
                <w:szCs w:val="20"/>
              </w:rPr>
            </w:pPr>
            <w:r w:rsidRPr="00E53A42">
              <w:rPr>
                <w:rFonts w:ascii="Lato" w:eastAsia="Calibri" w:hAnsi="Lato" w:cs="Calibri"/>
                <w:i/>
                <w:color w:val="000000" w:themeColor="text1"/>
                <w:sz w:val="20"/>
                <w:szCs w:val="20"/>
              </w:rPr>
              <w:t>Ūdens riska novērtējumā ietilpst gan pašreizējo, gan prognozēto vietējo ūdens apstākļu analīze, ņemot vērā sezonālās svārstības, reģionālo ūdens pārvaldību un pieprasījumu no apkārtējām kopienām vai rūpniecības nozarēm, plūdu apdraudētās teritorijas, kā arī potenciālos piesārņojuma avotus. Rezultātā tiek sagatavots ziņojums, kurā izklāstīti identificētie riski, pakļautības un neaizsargātības līmenis un ieteicamie riska mazināšanas vai pielāgošanās pasākumi.</w:t>
            </w:r>
          </w:p>
          <w:p w14:paraId="24A90507" w14:textId="7CC1A0B0" w:rsidR="00FF6ADC" w:rsidRPr="00E53A42" w:rsidRDefault="00FF6ADC" w:rsidP="00E06994">
            <w:pPr>
              <w:widowControl/>
              <w:suppressAutoHyphens w:val="0"/>
              <w:jc w:val="both"/>
              <w:rPr>
                <w:rFonts w:ascii="Lato" w:eastAsia="Calibri" w:hAnsi="Lato" w:cs="Calibri"/>
                <w:i/>
                <w:color w:val="000000" w:themeColor="text1"/>
                <w:sz w:val="20"/>
                <w:szCs w:val="20"/>
              </w:rPr>
            </w:pPr>
            <w:r w:rsidRPr="00E53A42">
              <w:rPr>
                <w:rFonts w:ascii="Lato" w:eastAsia="Calibri" w:hAnsi="Lato" w:cs="Calibri"/>
                <w:i/>
                <w:color w:val="000000" w:themeColor="text1"/>
                <w:sz w:val="20"/>
                <w:szCs w:val="20"/>
              </w:rPr>
              <w:t>Ja novērtējumā tiek identificēti ar ūden</w:t>
            </w:r>
            <w:r w:rsidR="00285C7D" w:rsidRPr="00E53A42">
              <w:rPr>
                <w:rFonts w:ascii="Lato" w:eastAsia="Calibri" w:hAnsi="Lato" w:cs="Calibri"/>
                <w:i/>
                <w:color w:val="000000" w:themeColor="text1"/>
                <w:sz w:val="20"/>
                <w:szCs w:val="20"/>
              </w:rPr>
              <w:t>s resursiem</w:t>
            </w:r>
            <w:r w:rsidRPr="00E53A42">
              <w:rPr>
                <w:rFonts w:ascii="Lato" w:eastAsia="Calibri" w:hAnsi="Lato" w:cs="Calibri"/>
                <w:i/>
                <w:color w:val="000000" w:themeColor="text1"/>
                <w:sz w:val="20"/>
                <w:szCs w:val="20"/>
              </w:rPr>
              <w:t xml:space="preserve"> saistīti riski, iestāde sadarbībā ar citām attiecīgajām ieinteresētajām </w:t>
            </w:r>
            <w:r w:rsidR="00285C7D" w:rsidRPr="00E53A42">
              <w:rPr>
                <w:rFonts w:ascii="Lato" w:eastAsia="Calibri" w:hAnsi="Lato" w:cs="Calibri"/>
                <w:i/>
                <w:color w:val="000000" w:themeColor="text1"/>
                <w:sz w:val="20"/>
                <w:szCs w:val="20"/>
              </w:rPr>
              <w:t xml:space="preserve">grupām un </w:t>
            </w:r>
            <w:r w:rsidR="006A129D" w:rsidRPr="00E53A42">
              <w:rPr>
                <w:rFonts w:ascii="Lato" w:eastAsia="Calibri" w:hAnsi="Lato" w:cs="Calibri"/>
                <w:i/>
                <w:color w:val="000000" w:themeColor="text1"/>
                <w:sz w:val="20"/>
                <w:szCs w:val="20"/>
              </w:rPr>
              <w:t>institūcijām (</w:t>
            </w:r>
            <w:r w:rsidRPr="00E53A42">
              <w:rPr>
                <w:rFonts w:ascii="Lato" w:eastAsia="Calibri" w:hAnsi="Lato" w:cs="Calibri"/>
                <w:i/>
                <w:color w:val="000000" w:themeColor="text1"/>
                <w:sz w:val="20"/>
                <w:szCs w:val="20"/>
              </w:rPr>
              <w:t xml:space="preserve">piemēram, vietējām iestādēm, ūdensapgādes uzņēmumiem, kopienu </w:t>
            </w:r>
            <w:r w:rsidR="00285C7D" w:rsidRPr="00E53A42">
              <w:rPr>
                <w:rFonts w:ascii="Lato" w:eastAsia="Calibri" w:hAnsi="Lato" w:cs="Calibri"/>
                <w:i/>
                <w:color w:val="000000" w:themeColor="text1"/>
                <w:sz w:val="20"/>
                <w:szCs w:val="20"/>
              </w:rPr>
              <w:t>organizācijām</w:t>
            </w:r>
            <w:r w:rsidRPr="00E53A42">
              <w:rPr>
                <w:rFonts w:ascii="Lato" w:eastAsia="Calibri" w:hAnsi="Lato" w:cs="Calibri"/>
                <w:i/>
                <w:color w:val="000000" w:themeColor="text1"/>
                <w:sz w:val="20"/>
                <w:szCs w:val="20"/>
              </w:rPr>
              <w:t xml:space="preserve"> utt.) izstrādā vai pielāgo reaģēšanas plānu, ņemot vērā ieteicamos pasākumus. </w:t>
            </w:r>
            <w:r w:rsidR="003A142E" w:rsidRPr="00E53A42">
              <w:rPr>
                <w:rFonts w:ascii="Lato" w:eastAsia="Calibri" w:hAnsi="Lato" w:cs="Calibri"/>
                <w:i/>
                <w:color w:val="000000" w:themeColor="text1"/>
                <w:sz w:val="20"/>
                <w:szCs w:val="20"/>
              </w:rPr>
              <w:t xml:space="preserve">Novērtējuma </w:t>
            </w:r>
            <w:r w:rsidRPr="00E53A42">
              <w:rPr>
                <w:rFonts w:ascii="Lato" w:eastAsia="Calibri" w:hAnsi="Lato" w:cs="Calibri"/>
                <w:i/>
                <w:color w:val="000000" w:themeColor="text1"/>
                <w:sz w:val="20"/>
                <w:szCs w:val="20"/>
              </w:rPr>
              <w:t xml:space="preserve">rezultāti tiek izmantoti, pieņemot lēmumus par ūdens </w:t>
            </w:r>
            <w:r w:rsidR="00285C7D" w:rsidRPr="00E53A42">
              <w:rPr>
                <w:rFonts w:ascii="Lato" w:eastAsia="Calibri" w:hAnsi="Lato" w:cs="Calibri"/>
                <w:i/>
                <w:color w:val="000000" w:themeColor="text1"/>
                <w:sz w:val="20"/>
                <w:szCs w:val="20"/>
              </w:rPr>
              <w:t>resursu</w:t>
            </w:r>
            <w:r w:rsidRPr="00E53A42">
              <w:rPr>
                <w:rFonts w:ascii="Lato" w:eastAsia="Calibri" w:hAnsi="Lato" w:cs="Calibri"/>
                <w:i/>
                <w:color w:val="000000" w:themeColor="text1"/>
                <w:sz w:val="20"/>
                <w:szCs w:val="20"/>
              </w:rPr>
              <w:t xml:space="preserve"> izmantošanu, ieguldījumiem infrastruktūrā, gatavību ārkārtas situācijām un </w:t>
            </w:r>
            <w:r w:rsidR="00285C7D" w:rsidRPr="00E53A42">
              <w:rPr>
                <w:rFonts w:ascii="Lato" w:eastAsia="Calibri" w:hAnsi="Lato" w:cs="Calibri"/>
                <w:i/>
                <w:color w:val="000000" w:themeColor="text1"/>
                <w:sz w:val="20"/>
                <w:szCs w:val="20"/>
              </w:rPr>
              <w:t>aizsardzības</w:t>
            </w:r>
            <w:r w:rsidRPr="00E53A42">
              <w:rPr>
                <w:rFonts w:ascii="Lato" w:eastAsia="Calibri" w:hAnsi="Lato" w:cs="Calibri"/>
                <w:i/>
                <w:color w:val="000000" w:themeColor="text1"/>
                <w:sz w:val="20"/>
                <w:szCs w:val="20"/>
              </w:rPr>
              <w:t xml:space="preserve"> pasākumiem.</w:t>
            </w:r>
          </w:p>
          <w:p w14:paraId="033293B8" w14:textId="6A3ADD28" w:rsidR="00FF6ADC" w:rsidRPr="00E53A42" w:rsidRDefault="6613201B" w:rsidP="00E06994">
            <w:pPr>
              <w:widowControl/>
              <w:suppressAutoHyphens w:val="0"/>
              <w:spacing w:before="240"/>
              <w:jc w:val="both"/>
              <w:rPr>
                <w:rFonts w:ascii="Lato" w:eastAsia="Calibri" w:hAnsi="Lato" w:cs="Calibri"/>
                <w:i/>
                <w:color w:val="000000" w:themeColor="text1"/>
                <w:sz w:val="20"/>
                <w:szCs w:val="20"/>
              </w:rPr>
            </w:pPr>
            <w:r w:rsidRPr="00E53A42">
              <w:rPr>
                <w:rFonts w:ascii="Lato" w:eastAsia="Calibri" w:hAnsi="Lato" w:cs="Calibri"/>
                <w:i/>
                <w:iCs/>
                <w:color w:val="000000" w:themeColor="text1"/>
                <w:sz w:val="20"/>
                <w:szCs w:val="20"/>
              </w:rPr>
              <w:t xml:space="preserve">Novērtējumu veic piemērota </w:t>
            </w:r>
            <w:r w:rsidR="00CD4335" w:rsidRPr="00E53A42">
              <w:rPr>
                <w:rFonts w:ascii="Lato" w:eastAsia="Calibri" w:hAnsi="Lato" w:cs="Calibri"/>
                <w:i/>
                <w:iCs/>
                <w:color w:val="000000" w:themeColor="text1"/>
                <w:sz w:val="20"/>
                <w:szCs w:val="20"/>
              </w:rPr>
              <w:t>atbildīgā institūcija,</w:t>
            </w:r>
            <w:r w:rsidRPr="00E53A42">
              <w:rPr>
                <w:rFonts w:ascii="Lato" w:eastAsia="Calibri" w:hAnsi="Lato" w:cs="Calibri"/>
                <w:i/>
                <w:iCs/>
                <w:color w:val="000000" w:themeColor="text1"/>
                <w:sz w:val="20"/>
                <w:szCs w:val="20"/>
              </w:rPr>
              <w:t xml:space="preserve"> ārēja uzņēmējsabiedrība (piemēram, sertificēta konsultāciju uzņēmējsabiedrība vai vietējā ūdensapgādes iestāde) vai iekšēji uzņēmums, ja ir pieejama un dokumentēta atbilstoša pieredze un metodika (piemēram, to veic </w:t>
            </w:r>
            <w:r w:rsidR="00843102">
              <w:rPr>
                <w:rFonts w:ascii="Lato" w:eastAsia="Calibri" w:hAnsi="Lato" w:cs="Calibri"/>
                <w:i/>
                <w:iCs/>
                <w:color w:val="000000" w:themeColor="text1"/>
                <w:sz w:val="20"/>
                <w:szCs w:val="20"/>
              </w:rPr>
              <w:t>iestādes</w:t>
            </w:r>
            <w:r w:rsidR="007C0C55" w:rsidRPr="00E53A42">
              <w:rPr>
                <w:rFonts w:ascii="Lato" w:eastAsia="Calibri" w:hAnsi="Lato" w:cs="Calibri"/>
                <w:i/>
                <w:iCs/>
                <w:color w:val="000000" w:themeColor="text1"/>
                <w:sz w:val="20"/>
                <w:szCs w:val="20"/>
              </w:rPr>
              <w:t xml:space="preserve"> </w:t>
            </w:r>
            <w:r w:rsidR="00CD4335" w:rsidRPr="00E53A42">
              <w:rPr>
                <w:rFonts w:ascii="Lato" w:eastAsia="Calibri" w:hAnsi="Lato" w:cs="Calibri"/>
                <w:i/>
                <w:iCs/>
                <w:color w:val="000000" w:themeColor="text1"/>
                <w:sz w:val="20"/>
                <w:szCs w:val="20"/>
              </w:rPr>
              <w:t xml:space="preserve">Zaļās Atslēgas </w:t>
            </w:r>
            <w:r w:rsidR="007C0C55" w:rsidRPr="00E53A42">
              <w:rPr>
                <w:rFonts w:ascii="Lato" w:eastAsia="Calibri" w:hAnsi="Lato" w:cs="Calibri"/>
                <w:i/>
                <w:iCs/>
                <w:color w:val="000000" w:themeColor="text1"/>
                <w:sz w:val="20"/>
                <w:szCs w:val="20"/>
              </w:rPr>
              <w:t>pārstāvis</w:t>
            </w:r>
            <w:r w:rsidRPr="00E53A42">
              <w:rPr>
                <w:rFonts w:ascii="Lato" w:eastAsia="Calibri" w:hAnsi="Lato" w:cs="Calibri"/>
                <w:i/>
                <w:iCs/>
                <w:color w:val="000000" w:themeColor="text1"/>
                <w:sz w:val="20"/>
                <w:szCs w:val="20"/>
              </w:rPr>
              <w:t xml:space="preserve">, inženieris vai līdzvērtīgu </w:t>
            </w:r>
            <w:r w:rsidR="3D20A2C3" w:rsidRPr="00E53A42">
              <w:rPr>
                <w:rFonts w:ascii="Lato" w:eastAsia="Calibri" w:hAnsi="Lato" w:cs="Calibri"/>
                <w:i/>
                <w:iCs/>
                <w:color w:val="000000" w:themeColor="text1"/>
                <w:sz w:val="20"/>
                <w:szCs w:val="20"/>
              </w:rPr>
              <w:t>apmācību</w:t>
            </w:r>
            <w:r w:rsidR="00441951" w:rsidRPr="00E53A42">
              <w:rPr>
                <w:rStyle w:val="FootnoteReference"/>
                <w:rFonts w:ascii="Lato" w:eastAsia="Calibri" w:hAnsi="Lato" w:cs="Calibri"/>
                <w:i/>
                <w:iCs/>
                <w:color w:val="000000" w:themeColor="text1"/>
                <w:sz w:val="20"/>
                <w:szCs w:val="20"/>
              </w:rPr>
              <w:footnoteReference w:id="73"/>
            </w:r>
            <w:r w:rsidRPr="00E53A42">
              <w:rPr>
                <w:rFonts w:ascii="Lato" w:eastAsia="Calibri" w:hAnsi="Lato" w:cs="Calibri"/>
                <w:i/>
                <w:iCs/>
                <w:color w:val="000000" w:themeColor="text1"/>
                <w:sz w:val="20"/>
                <w:szCs w:val="20"/>
              </w:rPr>
              <w:t xml:space="preserve"> </w:t>
            </w:r>
            <w:r w:rsidR="00CD4335" w:rsidRPr="00E53A42">
              <w:rPr>
                <w:rFonts w:ascii="Lato" w:eastAsia="Calibri" w:hAnsi="Lato" w:cs="Calibri"/>
                <w:i/>
                <w:iCs/>
                <w:color w:val="000000" w:themeColor="text1"/>
                <w:sz w:val="20"/>
                <w:szCs w:val="20"/>
              </w:rPr>
              <w:t>pabeidzis darbinieks</w:t>
            </w:r>
            <w:r w:rsidRPr="00E53A42">
              <w:rPr>
                <w:rFonts w:ascii="Lato" w:eastAsia="Calibri" w:hAnsi="Lato" w:cs="Calibri"/>
                <w:i/>
                <w:iCs/>
                <w:color w:val="000000" w:themeColor="text1"/>
                <w:sz w:val="20"/>
                <w:szCs w:val="20"/>
              </w:rPr>
              <w:t xml:space="preserve">, izmantojot </w:t>
            </w:r>
            <w:r w:rsidRPr="00E53A42">
              <w:rPr>
                <w:rFonts w:ascii="Lato" w:eastAsia="Calibri" w:hAnsi="Lato" w:cs="Calibri"/>
                <w:i/>
                <w:iCs/>
                <w:sz w:val="20"/>
                <w:szCs w:val="20"/>
              </w:rPr>
              <w:t>WWF ūdens riska filtru</w:t>
            </w:r>
            <w:r w:rsidRPr="00E53A42">
              <w:rPr>
                <w:rFonts w:ascii="Lato" w:eastAsia="Calibri" w:hAnsi="Lato" w:cs="Calibri"/>
                <w:i/>
                <w:iCs/>
                <w:color w:val="000000" w:themeColor="text1"/>
                <w:sz w:val="20"/>
                <w:szCs w:val="20"/>
              </w:rPr>
              <w:t xml:space="preserve">, </w:t>
            </w:r>
            <w:r w:rsidRPr="00E53A42">
              <w:rPr>
                <w:rFonts w:ascii="Lato" w:eastAsia="Calibri" w:hAnsi="Lato" w:cs="Calibri"/>
                <w:i/>
                <w:iCs/>
                <w:sz w:val="20"/>
                <w:szCs w:val="20"/>
              </w:rPr>
              <w:t>WRI Aqueduct ūdens risk</w:t>
            </w:r>
            <w:r w:rsidR="00CD4335" w:rsidRPr="00E53A42">
              <w:rPr>
                <w:rFonts w:ascii="Lato" w:eastAsia="Calibri" w:hAnsi="Lato" w:cs="Calibri"/>
                <w:i/>
                <w:iCs/>
                <w:sz w:val="20"/>
                <w:szCs w:val="20"/>
              </w:rPr>
              <w:t>u atlasu</w:t>
            </w:r>
            <w:r w:rsidRPr="00E53A42">
              <w:rPr>
                <w:rFonts w:ascii="Lato" w:eastAsia="Calibri" w:hAnsi="Lato" w:cs="Calibri"/>
                <w:i/>
                <w:iCs/>
                <w:color w:val="000000" w:themeColor="text1"/>
                <w:sz w:val="20"/>
                <w:szCs w:val="20"/>
              </w:rPr>
              <w:t xml:space="preserve">, </w:t>
            </w:r>
            <w:r w:rsidRPr="00E53A42">
              <w:rPr>
                <w:rFonts w:ascii="Lato" w:eastAsia="Calibri" w:hAnsi="Lato" w:cs="Calibri"/>
                <w:i/>
                <w:iCs/>
                <w:sz w:val="20"/>
                <w:szCs w:val="20"/>
              </w:rPr>
              <w:t>CEO Water Mandate</w:t>
            </w:r>
            <w:r w:rsidR="00CD4335" w:rsidRPr="00E53A42">
              <w:rPr>
                <w:rFonts w:ascii="Lato" w:eastAsia="Calibri" w:hAnsi="Lato" w:cs="Calibri"/>
                <w:i/>
                <w:iCs/>
                <w:sz w:val="20"/>
                <w:szCs w:val="20"/>
              </w:rPr>
              <w:t xml:space="preserve"> metodoloģiju</w:t>
            </w:r>
            <w:r w:rsidRPr="00E53A42">
              <w:rPr>
                <w:rFonts w:ascii="Lato" w:eastAsia="Calibri" w:hAnsi="Lato" w:cs="Calibri"/>
                <w:i/>
                <w:iCs/>
                <w:color w:val="000000" w:themeColor="text1"/>
                <w:sz w:val="20"/>
                <w:szCs w:val="20"/>
              </w:rPr>
              <w:t>, ISO 14046:2014 un/vai iespējamos valsts/reģionālos novērtējumus).</w:t>
            </w:r>
          </w:p>
          <w:p w14:paraId="4659B9D5" w14:textId="56AB318A" w:rsidR="00FF6ADC" w:rsidRPr="00E53A42" w:rsidRDefault="00CD4335" w:rsidP="00E06994">
            <w:pPr>
              <w:widowControl/>
              <w:suppressAutoHyphens w:val="0"/>
              <w:spacing w:before="240"/>
              <w:jc w:val="both"/>
              <w:rPr>
                <w:rFonts w:ascii="Lato" w:eastAsia="Calibri" w:hAnsi="Lato" w:cs="Calibri"/>
                <w:i/>
                <w:color w:val="000000" w:themeColor="text1"/>
                <w:sz w:val="20"/>
                <w:szCs w:val="20"/>
              </w:rPr>
            </w:pPr>
            <w:r w:rsidRPr="00E53A42">
              <w:rPr>
                <w:rFonts w:ascii="Lato" w:eastAsia="Calibri" w:hAnsi="Lato" w:cs="Calibri"/>
                <w:i/>
                <w:color w:val="000000" w:themeColor="text1"/>
                <w:sz w:val="20"/>
                <w:szCs w:val="20"/>
              </w:rPr>
              <w:lastRenderedPageBreak/>
              <w:t>Kur attiecināms,</w:t>
            </w:r>
            <w:r w:rsidR="00FF6ADC" w:rsidRPr="00E53A42">
              <w:rPr>
                <w:rFonts w:ascii="Lato" w:eastAsia="Calibri" w:hAnsi="Lato" w:cs="Calibri"/>
                <w:i/>
                <w:color w:val="000000" w:themeColor="text1"/>
                <w:sz w:val="20"/>
                <w:szCs w:val="20"/>
              </w:rPr>
              <w:t xml:space="preserve"> novērtējumā var atsaukties uz esošajām valsts vai reģionālajām sistēmām (piemēram, dzeramā ūdens riska novērtējumiem, kas noteikti piemērojamajos noteikumos). Pilsētu teritorijās, kur ūdensapgādes un kvalitātes riskus pārvalda sabiedrisk</w:t>
            </w:r>
            <w:r w:rsidRPr="00E53A42">
              <w:rPr>
                <w:rFonts w:ascii="Lato" w:eastAsia="Calibri" w:hAnsi="Lato" w:cs="Calibri"/>
                <w:i/>
                <w:color w:val="000000" w:themeColor="text1"/>
                <w:sz w:val="20"/>
                <w:szCs w:val="20"/>
              </w:rPr>
              <w:t>o</w:t>
            </w:r>
            <w:r w:rsidR="00FF6ADC" w:rsidRPr="00E53A42">
              <w:rPr>
                <w:rFonts w:ascii="Lato" w:eastAsia="Calibri" w:hAnsi="Lato" w:cs="Calibri"/>
                <w:i/>
                <w:color w:val="000000" w:themeColor="text1"/>
                <w:sz w:val="20"/>
                <w:szCs w:val="20"/>
              </w:rPr>
              <w:t xml:space="preserve"> pakalpoju</w:t>
            </w:r>
            <w:r w:rsidRPr="00E53A42">
              <w:rPr>
                <w:rFonts w:ascii="Lato" w:eastAsia="Calibri" w:hAnsi="Lato" w:cs="Calibri"/>
                <w:i/>
                <w:color w:val="000000" w:themeColor="text1"/>
                <w:sz w:val="20"/>
                <w:szCs w:val="20"/>
              </w:rPr>
              <w:t>mu sniedzēji</w:t>
            </w:r>
            <w:r w:rsidR="00FF6ADC" w:rsidRPr="00E53A42">
              <w:rPr>
                <w:rFonts w:ascii="Lato" w:eastAsia="Calibri" w:hAnsi="Lato" w:cs="Calibri"/>
                <w:i/>
                <w:color w:val="000000" w:themeColor="text1"/>
                <w:sz w:val="20"/>
                <w:szCs w:val="20"/>
              </w:rPr>
              <w:t xml:space="preserve">, </w:t>
            </w:r>
            <w:r w:rsidR="006574B5" w:rsidRPr="00E53A42">
              <w:rPr>
                <w:rFonts w:ascii="Lato" w:eastAsia="Calibri" w:hAnsi="Lato" w:cs="Calibri"/>
                <w:i/>
                <w:color w:val="000000" w:themeColor="text1"/>
                <w:sz w:val="20"/>
                <w:szCs w:val="20"/>
              </w:rPr>
              <w:t>novērtējuma pamatā var izmantot oficiālos datus vai vietējās ūdensapgādes iestādes ziņojumus.</w:t>
            </w:r>
          </w:p>
          <w:p w14:paraId="21505701" w14:textId="1C302DE0" w:rsidR="00FF6ADC" w:rsidRPr="00E53A42" w:rsidRDefault="00FF6ADC" w:rsidP="00E06994">
            <w:pPr>
              <w:widowControl/>
              <w:suppressAutoHyphens w:val="0"/>
              <w:spacing w:before="240" w:after="240"/>
              <w:jc w:val="both"/>
              <w:rPr>
                <w:rFonts w:ascii="Lato" w:eastAsia="Calibri" w:hAnsi="Lato" w:cs="Calibri"/>
                <w:i/>
                <w:color w:val="000000" w:themeColor="text1"/>
                <w:sz w:val="20"/>
                <w:szCs w:val="20"/>
              </w:rPr>
            </w:pPr>
            <w:r w:rsidRPr="00E53A42">
              <w:rPr>
                <w:rFonts w:ascii="Lato" w:eastAsia="Calibri" w:hAnsi="Lato" w:cs="Calibri"/>
                <w:i/>
                <w:color w:val="000000" w:themeColor="text1"/>
                <w:sz w:val="20"/>
                <w:szCs w:val="20"/>
              </w:rPr>
              <w:t xml:space="preserve">Novērtējums tiek pārskatīts un </w:t>
            </w:r>
            <w:r w:rsidR="00CD4335" w:rsidRPr="00E53A42">
              <w:rPr>
                <w:rFonts w:ascii="Lato" w:eastAsia="Calibri" w:hAnsi="Lato" w:cs="Calibri"/>
                <w:i/>
                <w:color w:val="000000" w:themeColor="text1"/>
                <w:sz w:val="20"/>
                <w:szCs w:val="20"/>
              </w:rPr>
              <w:t>aktualizēts</w:t>
            </w:r>
            <w:r w:rsidRPr="00E53A42">
              <w:rPr>
                <w:rFonts w:ascii="Lato" w:eastAsia="Calibri" w:hAnsi="Lato" w:cs="Calibri"/>
                <w:i/>
                <w:color w:val="000000" w:themeColor="text1"/>
                <w:sz w:val="20"/>
                <w:szCs w:val="20"/>
              </w:rPr>
              <w:t xml:space="preserve"> </w:t>
            </w:r>
            <w:r w:rsidR="00F36A58" w:rsidRPr="00E53A42">
              <w:rPr>
                <w:rFonts w:ascii="Lato" w:eastAsia="Calibri" w:hAnsi="Lato" w:cs="Calibri"/>
                <w:i/>
                <w:color w:val="000000" w:themeColor="text1"/>
                <w:sz w:val="20"/>
                <w:szCs w:val="20"/>
              </w:rPr>
              <w:t xml:space="preserve">vismaz reizi </w:t>
            </w:r>
            <w:r w:rsidR="0091336B" w:rsidRPr="00E53A42">
              <w:rPr>
                <w:rFonts w:ascii="Lato" w:eastAsia="Calibri" w:hAnsi="Lato" w:cs="Calibri"/>
                <w:i/>
                <w:color w:val="000000" w:themeColor="text1"/>
                <w:sz w:val="20"/>
                <w:szCs w:val="20"/>
              </w:rPr>
              <w:t>sešos</w:t>
            </w:r>
            <w:r w:rsidR="00F36A58" w:rsidRPr="00E53A42">
              <w:rPr>
                <w:rFonts w:ascii="Lato" w:eastAsia="Calibri" w:hAnsi="Lato" w:cs="Calibri"/>
                <w:i/>
                <w:color w:val="000000" w:themeColor="text1"/>
                <w:sz w:val="20"/>
                <w:szCs w:val="20"/>
              </w:rPr>
              <w:t xml:space="preserve"> gados </w:t>
            </w:r>
            <w:r w:rsidRPr="00E53A42">
              <w:rPr>
                <w:rFonts w:ascii="Lato" w:eastAsia="Calibri" w:hAnsi="Lato" w:cs="Calibri"/>
                <w:i/>
                <w:color w:val="000000" w:themeColor="text1"/>
                <w:sz w:val="20"/>
                <w:szCs w:val="20"/>
              </w:rPr>
              <w:t xml:space="preserve">vai </w:t>
            </w:r>
            <w:r w:rsidR="00CD4335" w:rsidRPr="00E53A42">
              <w:rPr>
                <w:rFonts w:ascii="Lato" w:eastAsia="Calibri" w:hAnsi="Lato" w:cs="Calibri"/>
                <w:i/>
                <w:color w:val="000000" w:themeColor="text1"/>
                <w:sz w:val="20"/>
                <w:szCs w:val="20"/>
              </w:rPr>
              <w:t>biežāk</w:t>
            </w:r>
            <w:r w:rsidRPr="00E53A42">
              <w:rPr>
                <w:rFonts w:ascii="Lato" w:eastAsia="Calibri" w:hAnsi="Lato" w:cs="Calibri"/>
                <w:i/>
                <w:color w:val="000000" w:themeColor="text1"/>
                <w:sz w:val="20"/>
                <w:szCs w:val="20"/>
              </w:rPr>
              <w:t>, ja notiek būtiskas izmaiņas vietējā kontekstā, ūdens pieejamībā vai objekta darbībā.</w:t>
            </w:r>
          </w:p>
          <w:p w14:paraId="2486ECDA" w14:textId="58D7BF5E" w:rsidR="00C93380" w:rsidRPr="00E53A42" w:rsidRDefault="00C93380" w:rsidP="00E06994">
            <w:pPr>
              <w:spacing w:after="240"/>
              <w:jc w:val="both"/>
              <w:rPr>
                <w:rFonts w:ascii="Lato" w:hAnsi="Lato" w:cstheme="minorBidi"/>
                <w:i/>
                <w:iCs/>
                <w:sz w:val="20"/>
                <w:szCs w:val="20"/>
              </w:rPr>
            </w:pPr>
            <w:r w:rsidRPr="00E53A42">
              <w:rPr>
                <w:rFonts w:ascii="Lato" w:hAnsi="Lato" w:cstheme="minorBidi"/>
                <w:i/>
                <w:iCs/>
                <w:sz w:val="20"/>
                <w:szCs w:val="20"/>
              </w:rPr>
              <w:t xml:space="preserve">Saskaņā ar šo </w:t>
            </w:r>
            <w:r w:rsidR="009A1382" w:rsidRPr="00E53A42">
              <w:rPr>
                <w:rFonts w:ascii="Lato" w:hAnsi="Lato" w:cstheme="minorBidi"/>
                <w:i/>
                <w:iCs/>
                <w:sz w:val="20"/>
                <w:szCs w:val="20"/>
              </w:rPr>
              <w:t>kritēriju</w:t>
            </w:r>
            <w:r w:rsidRPr="00E53A42">
              <w:rPr>
                <w:rFonts w:ascii="Lato" w:hAnsi="Lato" w:cstheme="minorBidi"/>
                <w:i/>
                <w:iCs/>
                <w:sz w:val="20"/>
                <w:szCs w:val="20"/>
              </w:rPr>
              <w:t xml:space="preserve"> </w:t>
            </w:r>
            <w:r w:rsidR="00CD4335" w:rsidRPr="00E53A42">
              <w:rPr>
                <w:rFonts w:ascii="Lato" w:hAnsi="Lato" w:cstheme="minorBidi"/>
                <w:i/>
                <w:iCs/>
                <w:sz w:val="20"/>
                <w:szCs w:val="20"/>
              </w:rPr>
              <w:t>apkopotos</w:t>
            </w:r>
            <w:r w:rsidRPr="00E53A42">
              <w:rPr>
                <w:rFonts w:ascii="Lato" w:hAnsi="Lato" w:cstheme="minorBidi"/>
                <w:i/>
                <w:iCs/>
                <w:sz w:val="20"/>
                <w:szCs w:val="20"/>
              </w:rPr>
              <w:t xml:space="preserve"> datus var izmantot kā pamatdatus, lai atbalstītu iestādes ilgtspējas mērķus saskaņā ar</w:t>
            </w:r>
            <w:r w:rsidRPr="00E53A42">
              <w:rPr>
                <w:rFonts w:ascii="Lato" w:hAnsi="Lato" w:cstheme="minorBidi"/>
                <w:i/>
                <w:sz w:val="20"/>
                <w:szCs w:val="20"/>
              </w:rPr>
              <w:t xml:space="preserve"> 1.2. </w:t>
            </w:r>
            <w:r w:rsidRPr="00E53A42">
              <w:rPr>
                <w:rFonts w:ascii="Lato" w:hAnsi="Lato" w:cstheme="minorBidi"/>
                <w:i/>
                <w:iCs/>
                <w:sz w:val="20"/>
                <w:szCs w:val="20"/>
              </w:rPr>
              <w:t>un</w:t>
            </w:r>
            <w:r w:rsidRPr="00E53A42">
              <w:rPr>
                <w:rFonts w:ascii="Lato" w:hAnsi="Lato" w:cstheme="minorBidi"/>
                <w:i/>
                <w:sz w:val="20"/>
                <w:szCs w:val="20"/>
              </w:rPr>
              <w:t xml:space="preserve"> 1.3</w:t>
            </w:r>
            <w:r w:rsidRPr="00E53A42">
              <w:rPr>
                <w:rFonts w:ascii="Lato" w:hAnsi="Lato" w:cstheme="minorBidi"/>
                <w:i/>
                <w:iCs/>
                <w:sz w:val="20"/>
                <w:szCs w:val="20"/>
              </w:rPr>
              <w:t>.</w:t>
            </w:r>
            <w:r w:rsidR="009A1382" w:rsidRPr="00E53A42">
              <w:rPr>
                <w:rFonts w:ascii="Lato" w:hAnsi="Lato" w:cstheme="minorBidi"/>
                <w:i/>
                <w:sz w:val="20"/>
                <w:szCs w:val="20"/>
              </w:rPr>
              <w:t xml:space="preserve"> kritēriju</w:t>
            </w:r>
            <w:r w:rsidRPr="00E53A42">
              <w:rPr>
                <w:rFonts w:ascii="Lato" w:hAnsi="Lato" w:cstheme="minorBidi"/>
                <w:i/>
                <w:iCs/>
                <w:sz w:val="20"/>
                <w:szCs w:val="20"/>
              </w:rPr>
              <w:t xml:space="preserve">. </w:t>
            </w:r>
          </w:p>
          <w:p w14:paraId="7D40D6F4" w14:textId="77777777" w:rsidR="00CD4335" w:rsidRPr="00E53A42" w:rsidRDefault="00CD4335" w:rsidP="00CD4335">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23490AA9" w14:textId="6238E35E" w:rsidR="008938DD" w:rsidRPr="00E53A42" w:rsidRDefault="00CD4335" w:rsidP="00E06994">
            <w:pPr>
              <w:spacing w:after="240"/>
              <w:jc w:val="both"/>
              <w:rPr>
                <w:rFonts w:ascii="Lato" w:eastAsia="Calibri" w:hAnsi="Lato" w:cs="Calibri"/>
                <w:i/>
                <w:color w:val="000000" w:themeColor="text1"/>
                <w:sz w:val="20"/>
                <w:szCs w:val="20"/>
              </w:rPr>
            </w:pPr>
            <w:r w:rsidRPr="00E53A42">
              <w:rPr>
                <w:rFonts w:ascii="Lato" w:eastAsia="Calibri" w:hAnsi="Lato" w:cs="Calibri"/>
                <w:i/>
                <w:color w:val="000000" w:themeColor="text1"/>
                <w:sz w:val="20"/>
                <w:szCs w:val="20"/>
              </w:rPr>
              <w:t>Audita</w:t>
            </w:r>
            <w:r w:rsidR="00FF6ADC" w:rsidRPr="00E53A42">
              <w:rPr>
                <w:rFonts w:ascii="Lato" w:eastAsia="Calibri" w:hAnsi="Lato" w:cs="Calibri"/>
                <w:i/>
                <w:color w:val="000000" w:themeColor="text1"/>
                <w:sz w:val="20"/>
                <w:szCs w:val="20"/>
              </w:rPr>
              <w:t xml:space="preserve"> laikā iestāde iesniedz savu jaunāko ūdens riska novērtējumu</w:t>
            </w:r>
            <w:r w:rsidR="008938DD" w:rsidRPr="00E53A42">
              <w:rPr>
                <w:rFonts w:ascii="Lato" w:eastAsia="Calibri" w:hAnsi="Lato" w:cs="Calibri"/>
                <w:i/>
                <w:color w:val="000000" w:themeColor="text1"/>
                <w:sz w:val="20"/>
                <w:szCs w:val="20"/>
              </w:rPr>
              <w:t>.</w:t>
            </w:r>
          </w:p>
          <w:p w14:paraId="0C1143EF" w14:textId="6CE47D8A" w:rsidR="00FF6ADC" w:rsidRPr="00E53A42" w:rsidRDefault="001068D8" w:rsidP="00E06994">
            <w:pPr>
              <w:spacing w:after="240"/>
              <w:jc w:val="both"/>
              <w:rPr>
                <w:rFonts w:ascii="Lato" w:eastAsia="Calibri" w:hAnsi="Lato" w:cs="Calibri"/>
                <w:i/>
                <w:color w:val="000000" w:themeColor="text1"/>
                <w:sz w:val="20"/>
                <w:szCs w:val="20"/>
              </w:rPr>
            </w:pPr>
            <w:r w:rsidRPr="00E53A42">
              <w:rPr>
                <w:rFonts w:ascii="Lato" w:eastAsia="Calibri" w:hAnsi="Lato" w:cs="Calibri"/>
                <w:i/>
                <w:color w:val="000000" w:themeColor="text1"/>
                <w:sz w:val="20"/>
                <w:szCs w:val="20"/>
              </w:rPr>
              <w:t>Īpaš</w:t>
            </w:r>
            <w:r w:rsidR="00CD4335" w:rsidRPr="00E53A42">
              <w:rPr>
                <w:rFonts w:ascii="Lato" w:eastAsia="Calibri" w:hAnsi="Lato" w:cs="Calibri"/>
                <w:i/>
                <w:color w:val="000000" w:themeColor="text1"/>
                <w:sz w:val="20"/>
                <w:szCs w:val="20"/>
              </w:rPr>
              <w:t>ās situācijās, piemēram,</w:t>
            </w:r>
            <w:r w:rsidRPr="00E53A42">
              <w:rPr>
                <w:rFonts w:ascii="Lato" w:eastAsia="Calibri" w:hAnsi="Lato" w:cs="Calibri"/>
                <w:i/>
                <w:color w:val="000000" w:themeColor="text1"/>
                <w:sz w:val="20"/>
                <w:szCs w:val="20"/>
              </w:rPr>
              <w:t xml:space="preserve"> apstākļos, ja ir identificēti riski, iestāde iesniedz </w:t>
            </w:r>
            <w:r w:rsidR="00FF6ADC" w:rsidRPr="00E53A42">
              <w:rPr>
                <w:rFonts w:ascii="Lato" w:eastAsia="Calibri" w:hAnsi="Lato" w:cs="Calibri"/>
                <w:i/>
                <w:color w:val="000000" w:themeColor="text1"/>
                <w:sz w:val="20"/>
                <w:szCs w:val="20"/>
              </w:rPr>
              <w:t>dokumentus, kas parāda</w:t>
            </w:r>
            <w:r w:rsidR="00CD4335" w:rsidRPr="00E53A42">
              <w:rPr>
                <w:rFonts w:ascii="Lato" w:eastAsia="Calibri" w:hAnsi="Lato" w:cs="Calibri"/>
                <w:i/>
                <w:color w:val="000000" w:themeColor="text1"/>
                <w:sz w:val="20"/>
                <w:szCs w:val="20"/>
              </w:rPr>
              <w:t xml:space="preserve"> reaģēšanu un īstenotās darbības</w:t>
            </w:r>
            <w:r w:rsidR="00FF6ADC" w:rsidRPr="00E53A42">
              <w:rPr>
                <w:rFonts w:ascii="Lato" w:eastAsia="Calibri" w:hAnsi="Lato" w:cs="Calibri"/>
                <w:i/>
                <w:color w:val="000000" w:themeColor="text1"/>
                <w:sz w:val="20"/>
                <w:szCs w:val="20"/>
              </w:rPr>
              <w:t xml:space="preserve"> konstatēt</w:t>
            </w:r>
            <w:r w:rsidR="00CD4335" w:rsidRPr="00E53A42">
              <w:rPr>
                <w:rFonts w:ascii="Lato" w:eastAsia="Calibri" w:hAnsi="Lato" w:cs="Calibri"/>
                <w:i/>
                <w:color w:val="000000" w:themeColor="text1"/>
                <w:sz w:val="20"/>
                <w:szCs w:val="20"/>
              </w:rPr>
              <w:t>o</w:t>
            </w:r>
            <w:r w:rsidR="00FF6ADC" w:rsidRPr="00E53A42">
              <w:rPr>
                <w:rFonts w:ascii="Lato" w:eastAsia="Calibri" w:hAnsi="Lato" w:cs="Calibri"/>
                <w:i/>
                <w:color w:val="000000" w:themeColor="text1"/>
                <w:sz w:val="20"/>
                <w:szCs w:val="20"/>
              </w:rPr>
              <w:t xml:space="preserve"> risk</w:t>
            </w:r>
            <w:r w:rsidR="00CD4335" w:rsidRPr="00E53A42">
              <w:rPr>
                <w:rFonts w:ascii="Lato" w:eastAsia="Calibri" w:hAnsi="Lato" w:cs="Calibri"/>
                <w:i/>
                <w:color w:val="000000" w:themeColor="text1"/>
                <w:sz w:val="20"/>
                <w:szCs w:val="20"/>
              </w:rPr>
              <w:t>u mazināšanā vai novēršanā</w:t>
            </w:r>
            <w:r w:rsidR="00FF6ADC" w:rsidRPr="00E53A42">
              <w:rPr>
                <w:rFonts w:ascii="Lato" w:eastAsia="Calibri" w:hAnsi="Lato" w:cs="Calibri"/>
                <w:i/>
                <w:color w:val="000000" w:themeColor="text1"/>
                <w:sz w:val="20"/>
                <w:szCs w:val="20"/>
              </w:rPr>
              <w:t xml:space="preserve"> (piemēram,</w:t>
            </w:r>
            <w:r w:rsidR="00CD4335" w:rsidRPr="00E53A42">
              <w:rPr>
                <w:rFonts w:ascii="Lato" w:eastAsia="Calibri" w:hAnsi="Lato" w:cs="Calibri"/>
                <w:i/>
                <w:color w:val="000000" w:themeColor="text1"/>
                <w:sz w:val="20"/>
                <w:szCs w:val="20"/>
              </w:rPr>
              <w:t xml:space="preserve"> identificēto risku </w:t>
            </w:r>
            <w:r w:rsidR="00C015C5" w:rsidRPr="00E53A42">
              <w:rPr>
                <w:rFonts w:ascii="Lato" w:eastAsia="Calibri" w:hAnsi="Lato" w:cs="Calibri"/>
                <w:i/>
                <w:color w:val="000000" w:themeColor="text1"/>
                <w:sz w:val="20"/>
                <w:szCs w:val="20"/>
              </w:rPr>
              <w:t>rezultātā</w:t>
            </w:r>
            <w:r w:rsidR="00FF6ADC" w:rsidRPr="00E53A42">
              <w:rPr>
                <w:rFonts w:ascii="Lato" w:eastAsia="Calibri" w:hAnsi="Lato" w:cs="Calibri"/>
                <w:i/>
                <w:color w:val="000000" w:themeColor="text1"/>
                <w:sz w:val="20"/>
                <w:szCs w:val="20"/>
              </w:rPr>
              <w:t xml:space="preserve"> izstrādāts reaģēšanas plān</w:t>
            </w:r>
            <w:r w:rsidR="00C015C5" w:rsidRPr="00E53A42">
              <w:rPr>
                <w:rFonts w:ascii="Lato" w:eastAsia="Calibri" w:hAnsi="Lato" w:cs="Calibri"/>
                <w:i/>
                <w:color w:val="000000" w:themeColor="text1"/>
                <w:sz w:val="20"/>
                <w:szCs w:val="20"/>
              </w:rPr>
              <w:t>s</w:t>
            </w:r>
            <w:r w:rsidR="00FF6ADC" w:rsidRPr="00E53A42">
              <w:rPr>
                <w:rFonts w:ascii="Lato" w:eastAsia="Calibri" w:hAnsi="Lato" w:cs="Calibri"/>
                <w:i/>
                <w:color w:val="000000" w:themeColor="text1"/>
                <w:sz w:val="20"/>
                <w:szCs w:val="20"/>
              </w:rPr>
              <w:t>)</w:t>
            </w:r>
            <w:r w:rsidR="004A74D5" w:rsidRPr="00E53A42">
              <w:rPr>
                <w:rFonts w:ascii="Lato" w:eastAsia="Calibri" w:hAnsi="Lato" w:cs="Calibri"/>
                <w:i/>
                <w:color w:val="000000" w:themeColor="text1"/>
                <w:sz w:val="20"/>
                <w:szCs w:val="20"/>
              </w:rPr>
              <w:t>.</w:t>
            </w:r>
          </w:p>
        </w:tc>
      </w:tr>
      <w:tr w:rsidR="004817B4" w:rsidRPr="001A3206" w14:paraId="5F9EE4A7" w14:textId="77777777" w:rsidTr="5FC0DF8C">
        <w:trPr>
          <w:trHeight w:val="792"/>
          <w:jc w:val="center"/>
        </w:trPr>
        <w:tc>
          <w:tcPr>
            <w:tcW w:w="846" w:type="dxa"/>
            <w:gridSpan w:val="2"/>
          </w:tcPr>
          <w:p w14:paraId="32F8D540" w14:textId="126BFC44" w:rsidR="004817B4" w:rsidRPr="001A3206" w:rsidRDefault="004817B4" w:rsidP="004817B4">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lastRenderedPageBreak/>
              <w:t>3.</w:t>
            </w:r>
            <w:r w:rsidR="00C137F5" w:rsidRPr="001A3206">
              <w:rPr>
                <w:rFonts w:ascii="Lato" w:eastAsia="Times New Roman" w:hAnsi="Lato" w:cstheme="minorBidi"/>
                <w:i/>
                <w:sz w:val="20"/>
                <w:szCs w:val="20"/>
                <w:lang w:eastAsia="nl-NL"/>
              </w:rPr>
              <w:t>10</w:t>
            </w:r>
          </w:p>
        </w:tc>
        <w:tc>
          <w:tcPr>
            <w:tcW w:w="1701" w:type="dxa"/>
            <w:gridSpan w:val="2"/>
          </w:tcPr>
          <w:p w14:paraId="02959A38" w14:textId="55F58567" w:rsidR="004817B4" w:rsidRPr="001A3206" w:rsidRDefault="00C015C5" w:rsidP="004817B4">
            <w:pPr>
              <w:spacing w:before="240" w:after="240"/>
              <w:rPr>
                <w:rFonts w:ascii="Lato" w:eastAsia="Calibri" w:hAnsi="Lato" w:cs="Calibri"/>
                <w:i/>
                <w:color w:val="000000" w:themeColor="text1"/>
                <w:sz w:val="20"/>
                <w:szCs w:val="20"/>
              </w:rPr>
            </w:pPr>
            <w:r>
              <w:rPr>
                <w:rFonts w:ascii="Lato" w:eastAsia="Calibri" w:hAnsi="Lato" w:cs="Calibri"/>
                <w:i/>
                <w:color w:val="000000" w:themeColor="text1"/>
                <w:sz w:val="20"/>
                <w:szCs w:val="20"/>
              </w:rPr>
              <w:t>T</w:t>
            </w:r>
            <w:r w:rsidRPr="001A3206">
              <w:rPr>
                <w:rFonts w:ascii="Lato" w:eastAsia="Calibri" w:hAnsi="Lato" w:cs="Calibri"/>
                <w:i/>
                <w:color w:val="000000" w:themeColor="text1"/>
                <w:sz w:val="20"/>
                <w:szCs w:val="20"/>
              </w:rPr>
              <w:t xml:space="preserve">iek savākts un atbilstošiem </w:t>
            </w:r>
            <w:r>
              <w:rPr>
                <w:rFonts w:ascii="Lato" w:eastAsia="Calibri" w:hAnsi="Lato" w:cs="Calibri"/>
                <w:i/>
                <w:color w:val="000000" w:themeColor="text1"/>
                <w:sz w:val="20"/>
                <w:szCs w:val="20"/>
              </w:rPr>
              <w:t>nolūkiem izmantots</w:t>
            </w:r>
            <w:r w:rsidRPr="001A3206">
              <w:rPr>
                <w:rFonts w:ascii="Lato" w:eastAsia="Calibri" w:hAnsi="Lato" w:cs="Calibri"/>
                <w:i/>
                <w:color w:val="000000" w:themeColor="text1"/>
                <w:sz w:val="20"/>
                <w:szCs w:val="20"/>
              </w:rPr>
              <w:t xml:space="preserve"> </w:t>
            </w:r>
            <w:r>
              <w:rPr>
                <w:rFonts w:ascii="Lato" w:eastAsia="Calibri" w:hAnsi="Lato" w:cs="Calibri"/>
                <w:i/>
                <w:color w:val="000000" w:themeColor="text1"/>
                <w:sz w:val="20"/>
                <w:szCs w:val="20"/>
              </w:rPr>
              <w:t>l</w:t>
            </w:r>
            <w:r w:rsidR="004817B4" w:rsidRPr="001A3206">
              <w:rPr>
                <w:rFonts w:ascii="Lato" w:eastAsia="Calibri" w:hAnsi="Lato" w:cs="Calibri"/>
                <w:i/>
                <w:color w:val="000000" w:themeColor="text1"/>
                <w:sz w:val="20"/>
                <w:szCs w:val="20"/>
              </w:rPr>
              <w:t xml:space="preserve">ietusūdens </w:t>
            </w:r>
            <w:r w:rsidR="00DA11D2" w:rsidRPr="001A3206">
              <w:rPr>
                <w:rFonts w:ascii="Lato" w:eastAsia="Calibri" w:hAnsi="Lato" w:cs="Calibri"/>
                <w:i/>
                <w:color w:val="000000" w:themeColor="text1"/>
                <w:sz w:val="20"/>
                <w:szCs w:val="20"/>
              </w:rPr>
              <w:t>un/vai gaisa kondicionētāja kondensāts</w:t>
            </w:r>
            <w:r w:rsidR="004817B4" w:rsidRPr="001A3206">
              <w:rPr>
                <w:rFonts w:ascii="Lato" w:eastAsia="Calibri" w:hAnsi="Lato" w:cs="Calibri"/>
                <w:i/>
                <w:color w:val="000000" w:themeColor="text1"/>
                <w:sz w:val="20"/>
                <w:szCs w:val="20"/>
              </w:rPr>
              <w:t xml:space="preserve">. (G) </w:t>
            </w:r>
          </w:p>
          <w:p w14:paraId="0F19D457" w14:textId="404A0361"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HH, CHP, SA, CC, R, A</w:t>
            </w:r>
          </w:p>
        </w:tc>
        <w:tc>
          <w:tcPr>
            <w:tcW w:w="11056" w:type="dxa"/>
          </w:tcPr>
          <w:p w14:paraId="72706594" w14:textId="4812C1A4" w:rsidR="004817B4" w:rsidRPr="00E53A42" w:rsidRDefault="00C015C5" w:rsidP="00E06994">
            <w:pPr>
              <w:widowControl/>
              <w:suppressAutoHyphens w:val="0"/>
              <w:spacing w:before="240"/>
              <w:jc w:val="both"/>
              <w:rPr>
                <w:rFonts w:ascii="Lato" w:hAnsi="Lato" w:cstheme="minorBidi"/>
                <w:b/>
                <w:bCs/>
                <w:i/>
                <w:sz w:val="20"/>
                <w:szCs w:val="20"/>
              </w:rPr>
            </w:pPr>
            <w:r w:rsidRPr="00E53A42">
              <w:rPr>
                <w:rFonts w:ascii="Lato" w:hAnsi="Lato" w:cstheme="minorBidi"/>
                <w:b/>
                <w:bCs/>
                <w:i/>
                <w:sz w:val="20"/>
                <w:szCs w:val="20"/>
              </w:rPr>
              <w:t>Nozīme</w:t>
            </w:r>
          </w:p>
          <w:p w14:paraId="5CF5DF57" w14:textId="1FBA198B" w:rsidR="004817B4" w:rsidRPr="00E53A42" w:rsidRDefault="004817B4" w:rsidP="00E06994">
            <w:pPr>
              <w:widowControl/>
              <w:suppressAutoHyphens w:val="0"/>
              <w:spacing w:after="240"/>
              <w:jc w:val="both"/>
              <w:rPr>
                <w:rFonts w:ascii="Lato" w:hAnsi="Lato" w:cstheme="minorBidi"/>
                <w:i/>
                <w:iCs/>
                <w:sz w:val="20"/>
                <w:szCs w:val="20"/>
              </w:rPr>
            </w:pPr>
            <w:r w:rsidRPr="00E53A42">
              <w:rPr>
                <w:rFonts w:ascii="Lato" w:hAnsi="Lato" w:cstheme="minorBidi"/>
                <w:i/>
                <w:sz w:val="20"/>
                <w:szCs w:val="20"/>
              </w:rPr>
              <w:t xml:space="preserve">Lietusūdens </w:t>
            </w:r>
            <w:r w:rsidR="00E60365" w:rsidRPr="00E53A42">
              <w:rPr>
                <w:rFonts w:ascii="Lato" w:hAnsi="Lato" w:cstheme="minorBidi"/>
                <w:i/>
                <w:sz w:val="20"/>
                <w:szCs w:val="20"/>
              </w:rPr>
              <w:t xml:space="preserve">un/vai gaisa kondicionētāju kondensāta </w:t>
            </w:r>
            <w:r w:rsidRPr="00E53A42">
              <w:rPr>
                <w:rFonts w:ascii="Lato" w:hAnsi="Lato" w:cstheme="minorBidi"/>
                <w:i/>
                <w:sz w:val="20"/>
                <w:szCs w:val="20"/>
              </w:rPr>
              <w:t>savākšana un atkārtota izmantošana samazina pieprasījumu pēc saldūdens un veicina ilgtermiņa ūdens taupīšanu</w:t>
            </w:r>
            <w:r w:rsidR="00C015C5" w:rsidRPr="00E53A42">
              <w:rPr>
                <w:rFonts w:ascii="Lato" w:hAnsi="Lato" w:cstheme="minorBidi"/>
                <w:i/>
                <w:sz w:val="20"/>
                <w:szCs w:val="20"/>
              </w:rPr>
              <w:t>, kā arī dzeramā ūdens lietderīgu izmantošanu</w:t>
            </w:r>
            <w:r w:rsidRPr="00E53A42">
              <w:rPr>
                <w:rFonts w:ascii="Lato" w:hAnsi="Lato" w:cstheme="minorBidi"/>
                <w:i/>
                <w:sz w:val="20"/>
                <w:szCs w:val="20"/>
              </w:rPr>
              <w:t xml:space="preserve">. </w:t>
            </w:r>
            <w:r w:rsidRPr="00E53A42">
              <w:rPr>
                <w:rFonts w:ascii="Lato" w:hAnsi="Lato" w:cstheme="minorBidi"/>
                <w:i/>
                <w:iCs/>
                <w:sz w:val="20"/>
                <w:szCs w:val="20"/>
              </w:rPr>
              <w:t>Šī prakse ir īpaši nozīmīga un tiek stingri ieteikta apgabalos, kurus</w:t>
            </w:r>
            <w:r w:rsidR="00C015C5" w:rsidRPr="00E53A42">
              <w:rPr>
                <w:rFonts w:ascii="Lato" w:hAnsi="Lato" w:cstheme="minorBidi"/>
                <w:i/>
                <w:iCs/>
                <w:sz w:val="20"/>
                <w:szCs w:val="20"/>
              </w:rPr>
              <w:t xml:space="preserve"> ir</w:t>
            </w:r>
            <w:r w:rsidRPr="00E53A42">
              <w:rPr>
                <w:rFonts w:ascii="Lato" w:hAnsi="Lato" w:cstheme="minorBidi"/>
                <w:i/>
                <w:iCs/>
                <w:sz w:val="20"/>
                <w:szCs w:val="20"/>
              </w:rPr>
              <w:t xml:space="preserve"> skāri</w:t>
            </w:r>
            <w:r w:rsidR="00C015C5" w:rsidRPr="00E53A42">
              <w:rPr>
                <w:rFonts w:ascii="Lato" w:hAnsi="Lato" w:cstheme="minorBidi"/>
                <w:i/>
                <w:iCs/>
                <w:sz w:val="20"/>
                <w:szCs w:val="20"/>
              </w:rPr>
              <w:t>s</w:t>
            </w:r>
            <w:r w:rsidRPr="00E53A42">
              <w:rPr>
                <w:rFonts w:ascii="Lato" w:hAnsi="Lato" w:cstheme="minorBidi"/>
                <w:i/>
                <w:iCs/>
                <w:sz w:val="20"/>
                <w:szCs w:val="20"/>
              </w:rPr>
              <w:t xml:space="preserve"> ūdens trūkums </w:t>
            </w:r>
            <w:r w:rsidR="19655C3E" w:rsidRPr="00E53A42">
              <w:rPr>
                <w:rFonts w:ascii="Lato" w:eastAsia="Lato" w:hAnsi="Lato" w:cs="Lato"/>
                <w:i/>
                <w:sz w:val="20"/>
                <w:szCs w:val="20"/>
              </w:rPr>
              <w:t xml:space="preserve">vai </w:t>
            </w:r>
            <w:r w:rsidR="00E02144" w:rsidRPr="00E53A42">
              <w:rPr>
                <w:rFonts w:ascii="Lato" w:eastAsia="Lato" w:hAnsi="Lato" w:cs="Lato"/>
                <w:i/>
                <w:sz w:val="20"/>
                <w:szCs w:val="20"/>
              </w:rPr>
              <w:t>kuros ir</w:t>
            </w:r>
            <w:r w:rsidR="00C015C5" w:rsidRPr="00E53A42">
              <w:rPr>
                <w:rFonts w:ascii="Lato" w:eastAsia="Lato" w:hAnsi="Lato" w:cs="Lato"/>
                <w:i/>
                <w:sz w:val="20"/>
                <w:szCs w:val="20"/>
              </w:rPr>
              <w:t xml:space="preserve"> </w:t>
            </w:r>
            <w:r w:rsidR="19655C3E" w:rsidRPr="00E53A42">
              <w:rPr>
                <w:rFonts w:ascii="Lato" w:eastAsia="Lato" w:hAnsi="Lato" w:cs="Lato"/>
                <w:i/>
                <w:sz w:val="20"/>
                <w:szCs w:val="20"/>
              </w:rPr>
              <w:t>augsts pieprasījums</w:t>
            </w:r>
            <w:r w:rsidR="00C015C5" w:rsidRPr="00E53A42">
              <w:rPr>
                <w:rFonts w:ascii="Lato" w:eastAsia="Lato" w:hAnsi="Lato" w:cs="Lato"/>
                <w:i/>
                <w:sz w:val="20"/>
                <w:szCs w:val="20"/>
              </w:rPr>
              <w:t xml:space="preserve"> un nepieciešamība</w:t>
            </w:r>
            <w:r w:rsidR="19655C3E" w:rsidRPr="00E53A42">
              <w:rPr>
                <w:rFonts w:ascii="Lato" w:eastAsia="Lato" w:hAnsi="Lato" w:cs="Lato"/>
                <w:i/>
                <w:sz w:val="20"/>
                <w:szCs w:val="20"/>
              </w:rPr>
              <w:t xml:space="preserve"> pēc</w:t>
            </w:r>
            <w:r w:rsidR="00C015C5" w:rsidRPr="00E53A42">
              <w:rPr>
                <w:rFonts w:ascii="Lato" w:eastAsia="Lato" w:hAnsi="Lato" w:cs="Lato"/>
                <w:i/>
                <w:sz w:val="20"/>
                <w:szCs w:val="20"/>
              </w:rPr>
              <w:t>telpu</w:t>
            </w:r>
            <w:r w:rsidR="19655C3E" w:rsidRPr="00E53A42">
              <w:rPr>
                <w:rFonts w:ascii="Lato" w:eastAsia="Lato" w:hAnsi="Lato" w:cs="Lato"/>
                <w:i/>
                <w:sz w:val="20"/>
                <w:szCs w:val="20"/>
              </w:rPr>
              <w:t xml:space="preserve"> dzesēšanas</w:t>
            </w:r>
            <w:r w:rsidRPr="00E53A42">
              <w:rPr>
                <w:rFonts w:ascii="Lato" w:hAnsi="Lato" w:cstheme="minorBidi"/>
                <w:i/>
                <w:iCs/>
                <w:sz w:val="20"/>
                <w:szCs w:val="20"/>
              </w:rPr>
              <w:t xml:space="preserve">, </w:t>
            </w:r>
            <w:r w:rsidR="00C015C5" w:rsidRPr="00E53A42">
              <w:rPr>
                <w:rFonts w:ascii="Lato" w:hAnsi="Lato" w:cstheme="minorBidi"/>
                <w:i/>
                <w:iCs/>
                <w:sz w:val="20"/>
                <w:szCs w:val="20"/>
              </w:rPr>
              <w:t xml:space="preserve">un </w:t>
            </w:r>
            <w:r w:rsidRPr="00E53A42">
              <w:rPr>
                <w:rFonts w:ascii="Lato" w:hAnsi="Lato" w:cstheme="minorBidi"/>
                <w:i/>
                <w:iCs/>
                <w:sz w:val="20"/>
                <w:szCs w:val="20"/>
              </w:rPr>
              <w:t xml:space="preserve">kur atkarības samazināšana no saldūdens resursiem ir ļoti svarīga ilgtermiņa noturībai. </w:t>
            </w:r>
          </w:p>
          <w:p w14:paraId="5F86011E" w14:textId="5C96321F" w:rsidR="004817B4" w:rsidRPr="00E53A42" w:rsidRDefault="00C015C5" w:rsidP="00E06994">
            <w:pPr>
              <w:spacing w:before="240"/>
              <w:jc w:val="both"/>
              <w:rPr>
                <w:rFonts w:ascii="Lato" w:hAnsi="Lato"/>
                <w:b/>
                <w:bCs/>
                <w:i/>
                <w:iCs/>
                <w:color w:val="000000"/>
                <w:sz w:val="20"/>
                <w:szCs w:val="20"/>
              </w:rPr>
            </w:pPr>
            <w:r w:rsidRPr="00E53A42">
              <w:rPr>
                <w:rFonts w:ascii="Lato" w:hAnsi="Lato"/>
                <w:b/>
                <w:i/>
                <w:color w:val="000000" w:themeColor="text1"/>
                <w:sz w:val="20"/>
                <w:szCs w:val="20"/>
              </w:rPr>
              <w:t>Prasības īstenošanai</w:t>
            </w:r>
          </w:p>
          <w:p w14:paraId="32E5C70C" w14:textId="0C6C72D7" w:rsidR="004817B4" w:rsidRPr="00E53A42" w:rsidRDefault="004817B4" w:rsidP="00E06994">
            <w:pPr>
              <w:widowControl/>
              <w:suppressAutoHyphens w:val="0"/>
              <w:jc w:val="both"/>
              <w:rPr>
                <w:rFonts w:ascii="Lato" w:hAnsi="Lato" w:cstheme="minorBidi"/>
                <w:i/>
                <w:iCs/>
                <w:sz w:val="20"/>
                <w:szCs w:val="20"/>
              </w:rPr>
            </w:pPr>
            <w:r w:rsidRPr="00E53A42">
              <w:rPr>
                <w:rFonts w:ascii="Lato" w:hAnsi="Lato" w:cstheme="minorBidi"/>
                <w:i/>
                <w:iCs/>
                <w:sz w:val="20"/>
                <w:szCs w:val="20"/>
              </w:rPr>
              <w:t xml:space="preserve">Lietusūdens </w:t>
            </w:r>
            <w:r w:rsidR="00E60365" w:rsidRPr="00E53A42">
              <w:rPr>
                <w:rFonts w:ascii="Lato" w:hAnsi="Lato" w:cstheme="minorBidi"/>
                <w:i/>
                <w:sz w:val="20"/>
                <w:szCs w:val="20"/>
              </w:rPr>
              <w:t xml:space="preserve">un/vai gaisa kondicionētāju kondensāts </w:t>
            </w:r>
            <w:r w:rsidRPr="00E53A42">
              <w:rPr>
                <w:rFonts w:ascii="Lato" w:hAnsi="Lato" w:cstheme="minorBidi"/>
                <w:i/>
                <w:iCs/>
                <w:sz w:val="20"/>
                <w:szCs w:val="20"/>
              </w:rPr>
              <w:t>tiek savākts, izmantojot tvertnes, cisternas vai atvērtas sistēmas, piemēram, dīķus vai rezervuārus. Savākt</w:t>
            </w:r>
            <w:r w:rsidR="00C015C5" w:rsidRPr="00E53A42">
              <w:rPr>
                <w:rFonts w:ascii="Lato" w:hAnsi="Lato" w:cstheme="minorBidi"/>
                <w:i/>
                <w:iCs/>
                <w:sz w:val="20"/>
                <w:szCs w:val="20"/>
              </w:rPr>
              <w:t>ai</w:t>
            </w:r>
            <w:r w:rsidRPr="00E53A42">
              <w:rPr>
                <w:rFonts w:ascii="Lato" w:hAnsi="Lato" w:cstheme="minorBidi"/>
                <w:i/>
                <w:iCs/>
                <w:sz w:val="20"/>
                <w:szCs w:val="20"/>
              </w:rPr>
              <w:t xml:space="preserve">s lietusūdens </w:t>
            </w:r>
            <w:r w:rsidR="00E60365" w:rsidRPr="00E53A42">
              <w:rPr>
                <w:rFonts w:ascii="Lato" w:hAnsi="Lato" w:cstheme="minorBidi"/>
                <w:i/>
                <w:sz w:val="20"/>
                <w:szCs w:val="20"/>
              </w:rPr>
              <w:t xml:space="preserve">un/vai kondicionētāju kondensāts </w:t>
            </w:r>
            <w:r w:rsidRPr="00E53A42">
              <w:rPr>
                <w:rFonts w:ascii="Lato" w:hAnsi="Lato" w:cstheme="minorBidi"/>
                <w:i/>
                <w:iCs/>
                <w:sz w:val="20"/>
                <w:szCs w:val="20"/>
              </w:rPr>
              <w:t>tiek izmantots šādiem mērķiem:</w:t>
            </w:r>
          </w:p>
          <w:p w14:paraId="3411E775" w14:textId="318BEB34" w:rsidR="004817B4" w:rsidRPr="00E53A42" w:rsidRDefault="3AABBF33" w:rsidP="00167732">
            <w:pPr>
              <w:widowControl/>
              <w:numPr>
                <w:ilvl w:val="0"/>
                <w:numId w:val="73"/>
              </w:numPr>
              <w:suppressAutoHyphens w:val="0"/>
              <w:jc w:val="both"/>
              <w:rPr>
                <w:rFonts w:ascii="Lato" w:hAnsi="Lato" w:cstheme="minorBidi"/>
                <w:i/>
                <w:iCs/>
                <w:sz w:val="20"/>
                <w:szCs w:val="20"/>
              </w:rPr>
            </w:pPr>
            <w:r w:rsidRPr="00E53A42">
              <w:rPr>
                <w:rFonts w:ascii="Lato" w:hAnsi="Lato" w:cstheme="minorBidi"/>
                <w:i/>
                <w:iCs/>
                <w:sz w:val="20"/>
                <w:szCs w:val="20"/>
              </w:rPr>
              <w:t>dārzu un zaļo zonu apūdeņošanai</w:t>
            </w:r>
            <w:r w:rsidR="00441951" w:rsidRPr="00E53A42">
              <w:rPr>
                <w:rStyle w:val="FootnoteReference"/>
                <w:rFonts w:ascii="Lato" w:hAnsi="Lato" w:cstheme="minorBidi"/>
                <w:i/>
                <w:iCs/>
                <w:sz w:val="20"/>
                <w:szCs w:val="20"/>
              </w:rPr>
              <w:footnoteReference w:id="74"/>
            </w:r>
            <w:r w:rsidR="005465D3" w:rsidRPr="00E53A42">
              <w:rPr>
                <w:rFonts w:ascii="Lato" w:hAnsi="Lato" w:cstheme="minorBidi"/>
                <w:i/>
                <w:iCs/>
                <w:sz w:val="20"/>
                <w:szCs w:val="20"/>
              </w:rPr>
              <w:t xml:space="preserve"> ;</w:t>
            </w:r>
          </w:p>
          <w:p w14:paraId="2DE95403" w14:textId="3D626B52" w:rsidR="004817B4" w:rsidRPr="00E53A42" w:rsidRDefault="004817B4" w:rsidP="00167732">
            <w:pPr>
              <w:widowControl/>
              <w:numPr>
                <w:ilvl w:val="0"/>
                <w:numId w:val="73"/>
              </w:numPr>
              <w:suppressAutoHyphens w:val="0"/>
              <w:jc w:val="both"/>
              <w:rPr>
                <w:rFonts w:ascii="Lato" w:hAnsi="Lato" w:cstheme="minorBidi"/>
                <w:i/>
                <w:iCs/>
                <w:sz w:val="20"/>
                <w:szCs w:val="20"/>
              </w:rPr>
            </w:pPr>
            <w:r w:rsidRPr="00E53A42">
              <w:rPr>
                <w:rFonts w:ascii="Lato" w:hAnsi="Lato" w:cstheme="minorBidi"/>
                <w:i/>
                <w:iCs/>
                <w:sz w:val="20"/>
                <w:szCs w:val="20"/>
              </w:rPr>
              <w:t>tuale</w:t>
            </w:r>
            <w:r w:rsidR="00C015C5" w:rsidRPr="00E53A42">
              <w:rPr>
                <w:rFonts w:ascii="Lato" w:hAnsi="Lato" w:cstheme="minorBidi"/>
                <w:i/>
                <w:iCs/>
                <w:sz w:val="20"/>
                <w:szCs w:val="20"/>
              </w:rPr>
              <w:t>šu</w:t>
            </w:r>
            <w:r w:rsidRPr="00E53A42">
              <w:rPr>
                <w:rFonts w:ascii="Lato" w:hAnsi="Lato" w:cstheme="minorBidi"/>
                <w:i/>
                <w:iCs/>
                <w:sz w:val="20"/>
                <w:szCs w:val="20"/>
              </w:rPr>
              <w:t xml:space="preserve"> skalošana</w:t>
            </w:r>
            <w:r w:rsidR="00C015C5" w:rsidRPr="00E53A42">
              <w:rPr>
                <w:rFonts w:ascii="Lato" w:hAnsi="Lato" w:cstheme="minorBidi"/>
                <w:i/>
                <w:iCs/>
                <w:sz w:val="20"/>
                <w:szCs w:val="20"/>
              </w:rPr>
              <w:t>s tvertnēs</w:t>
            </w:r>
            <w:r w:rsidR="005465D3" w:rsidRPr="00E53A42">
              <w:rPr>
                <w:rFonts w:ascii="Lato" w:hAnsi="Lato" w:cstheme="minorBidi"/>
                <w:i/>
                <w:iCs/>
                <w:sz w:val="20"/>
                <w:szCs w:val="20"/>
              </w:rPr>
              <w:t>;</w:t>
            </w:r>
          </w:p>
          <w:p w14:paraId="6B48CF21" w14:textId="314FD6A3" w:rsidR="004817B4" w:rsidRPr="00E53A42" w:rsidRDefault="004817B4" w:rsidP="00167732">
            <w:pPr>
              <w:widowControl/>
              <w:numPr>
                <w:ilvl w:val="0"/>
                <w:numId w:val="73"/>
              </w:numPr>
              <w:suppressAutoHyphens w:val="0"/>
              <w:jc w:val="both"/>
              <w:rPr>
                <w:rFonts w:ascii="Lato" w:hAnsi="Lato" w:cstheme="minorBidi"/>
                <w:i/>
                <w:iCs/>
                <w:sz w:val="20"/>
                <w:szCs w:val="20"/>
              </w:rPr>
            </w:pPr>
            <w:r w:rsidRPr="00E53A42">
              <w:rPr>
                <w:rFonts w:ascii="Lato" w:hAnsi="Lato" w:cstheme="minorBidi"/>
                <w:i/>
                <w:iCs/>
                <w:sz w:val="20"/>
                <w:szCs w:val="20"/>
              </w:rPr>
              <w:t>transportlīdzekļu, āra teritoriju vai virsmu tīrīšana</w:t>
            </w:r>
            <w:r w:rsidR="00C015C5" w:rsidRPr="00E53A42">
              <w:rPr>
                <w:rFonts w:ascii="Lato" w:hAnsi="Lato" w:cstheme="minorBidi"/>
                <w:i/>
                <w:iCs/>
                <w:sz w:val="20"/>
                <w:szCs w:val="20"/>
              </w:rPr>
              <w:t xml:space="preserve"> un mazgāšanai</w:t>
            </w:r>
            <w:r w:rsidRPr="00E53A42">
              <w:rPr>
                <w:rFonts w:ascii="Lato" w:hAnsi="Lato" w:cstheme="minorBidi"/>
                <w:i/>
                <w:iCs/>
                <w:sz w:val="20"/>
                <w:szCs w:val="20"/>
              </w:rPr>
              <w:t>i</w:t>
            </w:r>
            <w:r w:rsidR="005465D3" w:rsidRPr="00E53A42">
              <w:rPr>
                <w:rFonts w:ascii="Lato" w:hAnsi="Lato" w:cstheme="minorBidi"/>
                <w:i/>
                <w:iCs/>
                <w:sz w:val="20"/>
                <w:szCs w:val="20"/>
              </w:rPr>
              <w:t>;</w:t>
            </w:r>
          </w:p>
          <w:p w14:paraId="633F0F3C" w14:textId="2D927AA9" w:rsidR="004817B4" w:rsidRPr="00E53A42" w:rsidRDefault="004817B4" w:rsidP="00167732">
            <w:pPr>
              <w:widowControl/>
              <w:numPr>
                <w:ilvl w:val="0"/>
                <w:numId w:val="73"/>
              </w:numPr>
              <w:suppressAutoHyphens w:val="0"/>
              <w:jc w:val="both"/>
              <w:rPr>
                <w:rFonts w:ascii="Lato" w:hAnsi="Lato" w:cstheme="minorBidi"/>
                <w:i/>
                <w:iCs/>
                <w:sz w:val="20"/>
                <w:szCs w:val="20"/>
              </w:rPr>
            </w:pPr>
            <w:r w:rsidRPr="00E53A42">
              <w:rPr>
                <w:rFonts w:ascii="Lato" w:hAnsi="Lato" w:cstheme="minorBidi"/>
                <w:i/>
                <w:iCs/>
                <w:sz w:val="20"/>
                <w:szCs w:val="20"/>
              </w:rPr>
              <w:t>dzesēšanas sistēm</w:t>
            </w:r>
            <w:r w:rsidR="00C015C5" w:rsidRPr="00E53A42">
              <w:rPr>
                <w:rFonts w:ascii="Lato" w:hAnsi="Lato" w:cstheme="minorBidi"/>
                <w:i/>
                <w:iCs/>
                <w:sz w:val="20"/>
                <w:szCs w:val="20"/>
              </w:rPr>
              <w:t>u darbībā</w:t>
            </w:r>
            <w:r w:rsidR="005465D3" w:rsidRPr="00E53A42">
              <w:rPr>
                <w:rFonts w:ascii="Lato" w:hAnsi="Lato" w:cstheme="minorBidi"/>
                <w:i/>
                <w:iCs/>
                <w:sz w:val="20"/>
                <w:szCs w:val="20"/>
              </w:rPr>
              <w:t>;</w:t>
            </w:r>
          </w:p>
          <w:p w14:paraId="05386085" w14:textId="4C152120" w:rsidR="004817B4" w:rsidRPr="00E53A42" w:rsidRDefault="004817B4" w:rsidP="00167732">
            <w:pPr>
              <w:widowControl/>
              <w:numPr>
                <w:ilvl w:val="0"/>
                <w:numId w:val="73"/>
              </w:numPr>
              <w:suppressAutoHyphens w:val="0"/>
              <w:jc w:val="both"/>
              <w:rPr>
                <w:rFonts w:ascii="Lato" w:hAnsi="Lato" w:cstheme="minorBidi"/>
                <w:i/>
                <w:iCs/>
                <w:sz w:val="20"/>
                <w:szCs w:val="20"/>
              </w:rPr>
            </w:pPr>
            <w:r w:rsidRPr="00E53A42">
              <w:rPr>
                <w:rFonts w:ascii="Lato" w:hAnsi="Lato" w:cstheme="minorBidi"/>
                <w:i/>
                <w:iCs/>
                <w:sz w:val="20"/>
                <w:szCs w:val="20"/>
              </w:rPr>
              <w:t>veļas mazgāšanai (ja to atļauj valsts vai reģionālie noteikumi)</w:t>
            </w:r>
            <w:r w:rsidR="005465D3" w:rsidRPr="00E53A42">
              <w:rPr>
                <w:rFonts w:ascii="Lato" w:hAnsi="Lato" w:cstheme="minorBidi"/>
                <w:i/>
                <w:iCs/>
                <w:sz w:val="20"/>
                <w:szCs w:val="20"/>
              </w:rPr>
              <w:t>; un/vai</w:t>
            </w:r>
          </w:p>
          <w:p w14:paraId="5EDB7B1F" w14:textId="77777777" w:rsidR="004817B4" w:rsidRPr="00E53A42" w:rsidRDefault="004817B4" w:rsidP="00167732">
            <w:pPr>
              <w:widowControl/>
              <w:numPr>
                <w:ilvl w:val="0"/>
                <w:numId w:val="73"/>
              </w:numPr>
              <w:suppressAutoHyphens w:val="0"/>
              <w:spacing w:after="240"/>
              <w:jc w:val="both"/>
              <w:rPr>
                <w:rFonts w:ascii="Lato" w:hAnsi="Lato" w:cstheme="minorBidi"/>
                <w:i/>
                <w:iCs/>
                <w:sz w:val="20"/>
                <w:szCs w:val="20"/>
              </w:rPr>
            </w:pPr>
            <w:r w:rsidRPr="00E53A42">
              <w:rPr>
                <w:rFonts w:ascii="Lato" w:hAnsi="Lato" w:cstheme="minorBidi"/>
                <w:i/>
                <w:iCs/>
                <w:sz w:val="20"/>
                <w:szCs w:val="20"/>
              </w:rPr>
              <w:t>cilvēku patēriņam pēc atbilstošas attīrīšanas (ja to atļauj valsts vai reģionālie noteikumi).</w:t>
            </w:r>
          </w:p>
          <w:p w14:paraId="250F45EE" w14:textId="619FF6B0" w:rsidR="004817B4" w:rsidRPr="00E53A42" w:rsidRDefault="004817B4" w:rsidP="00E06994">
            <w:pPr>
              <w:widowControl/>
              <w:suppressAutoHyphens w:val="0"/>
              <w:spacing w:after="240"/>
              <w:jc w:val="both"/>
              <w:rPr>
                <w:rFonts w:ascii="Lato" w:hAnsi="Lato" w:cstheme="minorBidi"/>
                <w:i/>
                <w:sz w:val="20"/>
                <w:szCs w:val="20"/>
              </w:rPr>
            </w:pPr>
            <w:r w:rsidRPr="00E53A42">
              <w:rPr>
                <w:rFonts w:ascii="Lato" w:hAnsi="Lato" w:cstheme="minorBidi"/>
                <w:i/>
                <w:sz w:val="20"/>
                <w:szCs w:val="20"/>
              </w:rPr>
              <w:lastRenderedPageBreak/>
              <w:t xml:space="preserve">Lietusūdens </w:t>
            </w:r>
            <w:r w:rsidR="00164E59" w:rsidRPr="00E53A42">
              <w:rPr>
                <w:rFonts w:ascii="Lato" w:hAnsi="Lato" w:cstheme="minorBidi"/>
                <w:i/>
                <w:sz w:val="20"/>
                <w:szCs w:val="20"/>
              </w:rPr>
              <w:t xml:space="preserve">un/vai gaisa kondicionētāju kondensāta </w:t>
            </w:r>
            <w:r w:rsidRPr="00E53A42">
              <w:rPr>
                <w:rFonts w:ascii="Lato" w:hAnsi="Lato" w:cstheme="minorBidi"/>
                <w:i/>
                <w:sz w:val="20"/>
                <w:szCs w:val="20"/>
              </w:rPr>
              <w:t xml:space="preserve">savākšana un izmantošana </w:t>
            </w:r>
            <w:r w:rsidR="00D13948" w:rsidRPr="00E53A42">
              <w:rPr>
                <w:rFonts w:ascii="Lato" w:hAnsi="Lato" w:cstheme="minorBidi"/>
                <w:i/>
                <w:sz w:val="20"/>
                <w:szCs w:val="20"/>
              </w:rPr>
              <w:t xml:space="preserve">tiek veikta </w:t>
            </w:r>
            <w:r w:rsidRPr="00E53A42">
              <w:rPr>
                <w:rFonts w:ascii="Lato" w:hAnsi="Lato" w:cstheme="minorBidi"/>
                <w:i/>
                <w:sz w:val="20"/>
                <w:szCs w:val="20"/>
              </w:rPr>
              <w:t xml:space="preserve">droši, ar pienācīgu apkopi un </w:t>
            </w:r>
            <w:r w:rsidR="00C015C5" w:rsidRPr="00E53A42">
              <w:rPr>
                <w:rFonts w:ascii="Lato" w:hAnsi="Lato" w:cstheme="minorBidi"/>
                <w:i/>
                <w:sz w:val="20"/>
                <w:szCs w:val="20"/>
              </w:rPr>
              <w:t>atbilstoši</w:t>
            </w:r>
            <w:r w:rsidRPr="00E53A42">
              <w:rPr>
                <w:rFonts w:ascii="Lato" w:hAnsi="Lato" w:cstheme="minorBidi"/>
                <w:i/>
                <w:sz w:val="20"/>
                <w:szCs w:val="20"/>
              </w:rPr>
              <w:t xml:space="preserve"> </w:t>
            </w:r>
            <w:r w:rsidR="002317DC" w:rsidRPr="00E53A42">
              <w:rPr>
                <w:rFonts w:ascii="Lato" w:hAnsi="Lato" w:cstheme="minorBidi"/>
                <w:i/>
                <w:sz w:val="20"/>
                <w:szCs w:val="20"/>
              </w:rPr>
              <w:t>paredzētajiem mērķiem</w:t>
            </w:r>
            <w:r w:rsidR="00C015C5" w:rsidRPr="00E53A42">
              <w:rPr>
                <w:rFonts w:ascii="Lato" w:hAnsi="Lato" w:cstheme="minorBidi"/>
                <w:i/>
                <w:sz w:val="20"/>
                <w:szCs w:val="20"/>
              </w:rPr>
              <w:t xml:space="preserve"> un izmantošanai</w:t>
            </w:r>
            <w:r w:rsidRPr="00E53A42">
              <w:rPr>
                <w:rFonts w:ascii="Lato" w:hAnsi="Lato" w:cstheme="minorBidi"/>
                <w:i/>
                <w:sz w:val="20"/>
                <w:szCs w:val="20"/>
              </w:rPr>
              <w:t xml:space="preserve">, </w:t>
            </w:r>
            <w:r w:rsidR="00D13948" w:rsidRPr="00E53A42">
              <w:rPr>
                <w:rFonts w:ascii="Lato" w:hAnsi="Lato" w:cstheme="minorBidi"/>
                <w:i/>
                <w:sz w:val="20"/>
                <w:szCs w:val="20"/>
              </w:rPr>
              <w:t>nodrošinot</w:t>
            </w:r>
            <w:r w:rsidR="00C015C5" w:rsidRPr="00E53A42">
              <w:rPr>
                <w:rFonts w:ascii="Lato" w:hAnsi="Lato" w:cstheme="minorBidi"/>
                <w:i/>
                <w:sz w:val="20"/>
                <w:szCs w:val="20"/>
              </w:rPr>
              <w:t xml:space="preserve"> </w:t>
            </w:r>
            <w:r w:rsidRPr="00E53A42">
              <w:rPr>
                <w:rFonts w:ascii="Lato" w:hAnsi="Lato" w:cstheme="minorBidi"/>
                <w:i/>
                <w:sz w:val="20"/>
                <w:szCs w:val="20"/>
              </w:rPr>
              <w:t>nelabvēlīgu ietekm</w:t>
            </w:r>
            <w:r w:rsidR="00C015C5" w:rsidRPr="00E53A42">
              <w:rPr>
                <w:rFonts w:ascii="Lato" w:hAnsi="Lato" w:cstheme="minorBidi"/>
                <w:i/>
                <w:sz w:val="20"/>
                <w:szCs w:val="20"/>
              </w:rPr>
              <w:t xml:space="preserve">ju </w:t>
            </w:r>
            <w:r w:rsidR="002317DC" w:rsidRPr="00E53A42">
              <w:rPr>
                <w:rFonts w:ascii="Lato" w:hAnsi="Lato" w:cstheme="minorBidi"/>
                <w:i/>
                <w:sz w:val="20"/>
                <w:szCs w:val="20"/>
              </w:rPr>
              <w:t>novēršanu uz</w:t>
            </w:r>
            <w:r w:rsidRPr="00E53A42">
              <w:rPr>
                <w:rFonts w:ascii="Lato" w:hAnsi="Lato" w:cstheme="minorBidi"/>
                <w:i/>
                <w:sz w:val="20"/>
                <w:szCs w:val="20"/>
              </w:rPr>
              <w:t xml:space="preserve"> viesnīcas viesiem un </w:t>
            </w:r>
            <w:r w:rsidR="00C015C5" w:rsidRPr="00E53A42">
              <w:rPr>
                <w:rFonts w:ascii="Lato" w:hAnsi="Lato" w:cstheme="minorBidi"/>
                <w:i/>
                <w:sz w:val="20"/>
                <w:szCs w:val="20"/>
              </w:rPr>
              <w:t>darbiniekiem</w:t>
            </w:r>
            <w:r w:rsidRPr="00E53A42">
              <w:rPr>
                <w:rFonts w:ascii="Lato" w:hAnsi="Lato" w:cstheme="minorBidi"/>
                <w:i/>
                <w:sz w:val="20"/>
                <w:szCs w:val="20"/>
              </w:rPr>
              <w:t>, vietējiem iedzīvotājiem un vidi.</w:t>
            </w:r>
          </w:p>
          <w:p w14:paraId="55FA83FE" w14:textId="1C8106EA" w:rsidR="004817B4" w:rsidRPr="00E53A42" w:rsidRDefault="00E10D91" w:rsidP="00E06994">
            <w:pPr>
              <w:widowControl/>
              <w:suppressAutoHyphens w:val="0"/>
              <w:spacing w:after="240"/>
              <w:jc w:val="both"/>
              <w:rPr>
                <w:rFonts w:ascii="Lato" w:hAnsi="Lato" w:cstheme="minorBidi"/>
                <w:i/>
                <w:sz w:val="20"/>
                <w:szCs w:val="20"/>
              </w:rPr>
            </w:pPr>
            <w:r w:rsidRPr="00E53A42">
              <w:rPr>
                <w:rFonts w:ascii="Lato" w:hAnsi="Lato" w:cstheme="minorBidi"/>
                <w:i/>
                <w:sz w:val="20"/>
                <w:szCs w:val="20"/>
              </w:rPr>
              <w:t xml:space="preserve">Ja iespējams, ieteicams uzstādīt </w:t>
            </w:r>
            <w:r w:rsidR="004817B4" w:rsidRPr="00E53A42">
              <w:rPr>
                <w:rFonts w:ascii="Lato" w:hAnsi="Lato" w:cstheme="minorBidi"/>
                <w:i/>
                <w:sz w:val="20"/>
                <w:szCs w:val="20"/>
              </w:rPr>
              <w:t>ūdens skaitītāju savākt</w:t>
            </w:r>
            <w:r w:rsidR="00C015C5" w:rsidRPr="00E53A42">
              <w:rPr>
                <w:rFonts w:ascii="Lato" w:hAnsi="Lato" w:cstheme="minorBidi"/>
                <w:i/>
                <w:sz w:val="20"/>
                <w:szCs w:val="20"/>
              </w:rPr>
              <w:t>ā</w:t>
            </w:r>
            <w:r w:rsidR="004817B4" w:rsidRPr="00E53A42">
              <w:rPr>
                <w:rFonts w:ascii="Lato" w:hAnsi="Lato" w:cstheme="minorBidi"/>
                <w:i/>
                <w:sz w:val="20"/>
                <w:szCs w:val="20"/>
              </w:rPr>
              <w:t xml:space="preserve"> un izmantot</w:t>
            </w:r>
            <w:r w:rsidR="00C015C5" w:rsidRPr="00E53A42">
              <w:rPr>
                <w:rFonts w:ascii="Lato" w:hAnsi="Lato" w:cstheme="minorBidi"/>
                <w:i/>
                <w:sz w:val="20"/>
                <w:szCs w:val="20"/>
              </w:rPr>
              <w:t>ā</w:t>
            </w:r>
            <w:r w:rsidR="004817B4" w:rsidRPr="00E53A42">
              <w:rPr>
                <w:rFonts w:ascii="Lato" w:hAnsi="Lato" w:cstheme="minorBidi"/>
                <w:i/>
                <w:sz w:val="20"/>
                <w:szCs w:val="20"/>
              </w:rPr>
              <w:t xml:space="preserve"> lietusūden</w:t>
            </w:r>
            <w:r w:rsidR="00C015C5" w:rsidRPr="00E53A42">
              <w:rPr>
                <w:rFonts w:ascii="Lato" w:hAnsi="Lato" w:cstheme="minorBidi"/>
                <w:i/>
                <w:sz w:val="20"/>
                <w:szCs w:val="20"/>
              </w:rPr>
              <w:t>s</w:t>
            </w:r>
            <w:r w:rsidR="004817B4" w:rsidRPr="00E53A42">
              <w:rPr>
                <w:rFonts w:ascii="Lato" w:hAnsi="Lato" w:cstheme="minorBidi"/>
                <w:i/>
                <w:sz w:val="20"/>
                <w:szCs w:val="20"/>
              </w:rPr>
              <w:t xml:space="preserve"> </w:t>
            </w:r>
            <w:r w:rsidR="002317DC" w:rsidRPr="00E53A42">
              <w:rPr>
                <w:rFonts w:ascii="Lato" w:hAnsi="Lato" w:cstheme="minorBidi"/>
                <w:i/>
                <w:sz w:val="20"/>
                <w:szCs w:val="20"/>
              </w:rPr>
              <w:t>un kondensāta</w:t>
            </w:r>
            <w:r w:rsidR="00C015C5" w:rsidRPr="00E53A42">
              <w:rPr>
                <w:rFonts w:ascii="Lato" w:hAnsi="Lato" w:cstheme="minorBidi"/>
                <w:i/>
                <w:sz w:val="20"/>
                <w:szCs w:val="20"/>
              </w:rPr>
              <w:t xml:space="preserve"> apjomu reģistrēšanai</w:t>
            </w:r>
            <w:r w:rsidR="004817B4" w:rsidRPr="00E53A42">
              <w:rPr>
                <w:rFonts w:ascii="Lato" w:hAnsi="Lato" w:cstheme="minorBidi"/>
                <w:i/>
                <w:sz w:val="20"/>
                <w:szCs w:val="20"/>
              </w:rPr>
              <w:t xml:space="preserve">, kā arī dokumentēt izmantošanas </w:t>
            </w:r>
            <w:r w:rsidR="00C015C5" w:rsidRPr="00E53A42">
              <w:rPr>
                <w:rFonts w:ascii="Lato" w:hAnsi="Lato" w:cstheme="minorBidi"/>
                <w:i/>
                <w:sz w:val="20"/>
                <w:szCs w:val="20"/>
              </w:rPr>
              <w:t>pielietojumu</w:t>
            </w:r>
            <w:r w:rsidR="004817B4" w:rsidRPr="00E53A42">
              <w:rPr>
                <w:rFonts w:ascii="Lato" w:hAnsi="Lato" w:cstheme="minorBidi"/>
                <w:i/>
                <w:sz w:val="20"/>
                <w:szCs w:val="20"/>
              </w:rPr>
              <w:t>.</w:t>
            </w:r>
          </w:p>
          <w:p w14:paraId="6506461A" w14:textId="77777777" w:rsidR="00C015C5" w:rsidRPr="00E53A42" w:rsidRDefault="00C015C5" w:rsidP="00C015C5">
            <w:pPr>
              <w:jc w:val="both"/>
              <w:rPr>
                <w:rFonts w:ascii="Lato" w:eastAsia="Calibri" w:hAnsi="Lato" w:cs="Calibri"/>
                <w:b/>
                <w:bCs/>
                <w:color w:val="000000" w:themeColor="text1"/>
                <w:sz w:val="20"/>
                <w:szCs w:val="20"/>
              </w:rPr>
            </w:pPr>
            <w:r w:rsidRPr="00E53A42">
              <w:rPr>
                <w:rFonts w:ascii="Lato" w:eastAsia="Calibri" w:hAnsi="Lato" w:cs="Calibri"/>
                <w:b/>
                <w:bCs/>
                <w:color w:val="000000" w:themeColor="text1"/>
                <w:sz w:val="20"/>
                <w:szCs w:val="20"/>
              </w:rPr>
              <w:t>Audita procesa apliecinājumi</w:t>
            </w:r>
          </w:p>
          <w:p w14:paraId="04F44A01" w14:textId="01C7A060" w:rsidR="00F50A4D" w:rsidRPr="001A3206" w:rsidRDefault="00F50A4D" w:rsidP="00E06994">
            <w:pPr>
              <w:jc w:val="both"/>
              <w:rPr>
                <w:rFonts w:ascii="Lato" w:hAnsi="Lato" w:cstheme="minorBidi"/>
                <w:i/>
                <w:sz w:val="20"/>
                <w:szCs w:val="20"/>
              </w:rPr>
            </w:pPr>
            <w:r w:rsidRPr="00E53A42">
              <w:rPr>
                <w:rFonts w:ascii="Lato" w:hAnsi="Lato" w:cstheme="minorBidi"/>
                <w:i/>
                <w:sz w:val="20"/>
                <w:szCs w:val="20"/>
              </w:rPr>
              <w:t>Vizuālās pārbaudes</w:t>
            </w:r>
            <w:r w:rsidR="004817B4" w:rsidRPr="00E53A42">
              <w:rPr>
                <w:rFonts w:ascii="Lato" w:hAnsi="Lato" w:cstheme="minorBidi"/>
                <w:i/>
                <w:sz w:val="20"/>
                <w:szCs w:val="20"/>
              </w:rPr>
              <w:t xml:space="preserve"> </w:t>
            </w:r>
            <w:r w:rsidRPr="00E53A42">
              <w:rPr>
                <w:rFonts w:ascii="Lato" w:hAnsi="Lato" w:cstheme="minorBidi"/>
                <w:i/>
                <w:sz w:val="20"/>
                <w:szCs w:val="20"/>
              </w:rPr>
              <w:t xml:space="preserve">laikā auditors pārliecinās par lietusūdens </w:t>
            </w:r>
            <w:r w:rsidR="00E60365" w:rsidRPr="00E53A42">
              <w:rPr>
                <w:rFonts w:ascii="Lato" w:hAnsi="Lato" w:cstheme="minorBidi"/>
                <w:i/>
                <w:sz w:val="20"/>
                <w:szCs w:val="20"/>
              </w:rPr>
              <w:t xml:space="preserve">un/vai gaisa kondicionētāja kondensāta </w:t>
            </w:r>
            <w:r w:rsidRPr="00E53A42">
              <w:rPr>
                <w:rFonts w:ascii="Lato" w:hAnsi="Lato" w:cstheme="minorBidi"/>
                <w:i/>
                <w:sz w:val="20"/>
                <w:szCs w:val="20"/>
              </w:rPr>
              <w:t>savākšanas iekārtu esamību.</w:t>
            </w:r>
          </w:p>
          <w:p w14:paraId="4B83B885" w14:textId="77777777" w:rsidR="00F50A4D" w:rsidRPr="001A3206" w:rsidRDefault="00F50A4D" w:rsidP="00E06994">
            <w:pPr>
              <w:jc w:val="both"/>
              <w:rPr>
                <w:rFonts w:ascii="Lato" w:hAnsi="Lato" w:cstheme="minorBidi"/>
                <w:i/>
                <w:sz w:val="20"/>
                <w:szCs w:val="20"/>
              </w:rPr>
            </w:pPr>
          </w:p>
          <w:p w14:paraId="6CF3CA25" w14:textId="312ECE7A" w:rsidR="004817B4" w:rsidRPr="001A3206" w:rsidRDefault="00C015C5" w:rsidP="00E06994">
            <w:pPr>
              <w:spacing w:after="240"/>
              <w:jc w:val="both"/>
              <w:rPr>
                <w:rFonts w:ascii="Lato" w:hAnsi="Lato" w:cstheme="minorBidi"/>
                <w:i/>
                <w:iCs/>
                <w:sz w:val="20"/>
                <w:szCs w:val="20"/>
              </w:rPr>
            </w:pPr>
            <w:r>
              <w:rPr>
                <w:rFonts w:ascii="Lato" w:hAnsi="Lato" w:cstheme="minorBidi"/>
                <w:i/>
                <w:sz w:val="20"/>
                <w:szCs w:val="20"/>
              </w:rPr>
              <w:t>J</w:t>
            </w:r>
            <w:r w:rsidR="00F50A4D" w:rsidRPr="001A3206">
              <w:rPr>
                <w:rFonts w:ascii="Lato" w:hAnsi="Lato" w:cstheme="minorBidi"/>
                <w:i/>
                <w:sz w:val="20"/>
                <w:szCs w:val="20"/>
              </w:rPr>
              <w:t xml:space="preserve">a </w:t>
            </w:r>
            <w:r w:rsidR="004817B4" w:rsidRPr="001A3206">
              <w:rPr>
                <w:rFonts w:ascii="Lato" w:hAnsi="Lato" w:cstheme="minorBidi"/>
                <w:i/>
                <w:iCs/>
                <w:sz w:val="20"/>
                <w:szCs w:val="20"/>
              </w:rPr>
              <w:t>savākt</w:t>
            </w:r>
            <w:r>
              <w:rPr>
                <w:rFonts w:ascii="Lato" w:hAnsi="Lato" w:cstheme="minorBidi"/>
                <w:i/>
                <w:iCs/>
                <w:sz w:val="20"/>
                <w:szCs w:val="20"/>
              </w:rPr>
              <w:t>ais</w:t>
            </w:r>
            <w:r w:rsidR="004817B4" w:rsidRPr="001A3206">
              <w:rPr>
                <w:rFonts w:ascii="Lato" w:hAnsi="Lato" w:cstheme="minorBidi"/>
                <w:i/>
                <w:iCs/>
                <w:sz w:val="20"/>
                <w:szCs w:val="20"/>
              </w:rPr>
              <w:t xml:space="preserve"> </w:t>
            </w:r>
            <w:r w:rsidR="004817B4" w:rsidRPr="001A3206">
              <w:rPr>
                <w:rFonts w:ascii="Lato" w:hAnsi="Lato" w:cstheme="minorBidi"/>
                <w:i/>
                <w:sz w:val="20"/>
                <w:szCs w:val="20"/>
              </w:rPr>
              <w:t xml:space="preserve">lietusūdens </w:t>
            </w:r>
            <w:r w:rsidR="00E60365" w:rsidRPr="001A3206">
              <w:rPr>
                <w:rFonts w:ascii="Lato" w:hAnsi="Lato" w:cstheme="minorBidi"/>
                <w:i/>
                <w:sz w:val="20"/>
                <w:szCs w:val="20"/>
              </w:rPr>
              <w:t xml:space="preserve">un/vai gaisa kondicionētāju kondensāts </w:t>
            </w:r>
            <w:r w:rsidR="004817B4" w:rsidRPr="001A3206">
              <w:rPr>
                <w:rFonts w:ascii="Lato" w:hAnsi="Lato" w:cstheme="minorBidi"/>
                <w:i/>
                <w:iCs/>
                <w:sz w:val="20"/>
                <w:szCs w:val="20"/>
              </w:rPr>
              <w:t>tiek izmantots cilvēku patēriņam</w:t>
            </w:r>
            <w:r w:rsidR="004817B4" w:rsidRPr="001A3206">
              <w:rPr>
                <w:rFonts w:ascii="Lato" w:hAnsi="Lato" w:cstheme="minorBidi"/>
                <w:i/>
                <w:sz w:val="20"/>
                <w:szCs w:val="20"/>
              </w:rPr>
              <w:t xml:space="preserve">, </w:t>
            </w:r>
            <w:r w:rsidR="00843102">
              <w:rPr>
                <w:rFonts w:ascii="Lato" w:hAnsi="Lato" w:cstheme="minorBidi"/>
                <w:i/>
                <w:sz w:val="20"/>
                <w:szCs w:val="20"/>
              </w:rPr>
              <w:t>iestāde</w:t>
            </w:r>
            <w:r w:rsidR="004817B4" w:rsidRPr="001A3206">
              <w:rPr>
                <w:rFonts w:ascii="Lato" w:hAnsi="Lato" w:cstheme="minorBidi"/>
                <w:i/>
                <w:sz w:val="20"/>
                <w:szCs w:val="20"/>
              </w:rPr>
              <w:t xml:space="preserve"> </w:t>
            </w:r>
            <w:r w:rsidR="004817B4" w:rsidRPr="001A3206">
              <w:rPr>
                <w:rFonts w:ascii="Lato" w:hAnsi="Lato" w:cstheme="minorBidi"/>
                <w:i/>
                <w:iCs/>
                <w:sz w:val="20"/>
                <w:szCs w:val="20"/>
              </w:rPr>
              <w:t>iesniedz attiecīgās iestādes dokumentus, kas apstiprina</w:t>
            </w:r>
            <w:r>
              <w:rPr>
                <w:rFonts w:ascii="Lato" w:hAnsi="Lato" w:cstheme="minorBidi"/>
                <w:i/>
                <w:iCs/>
                <w:sz w:val="20"/>
                <w:szCs w:val="20"/>
              </w:rPr>
              <w:t xml:space="preserve"> </w:t>
            </w:r>
            <w:r w:rsidR="004817B4" w:rsidRPr="001A3206">
              <w:rPr>
                <w:rFonts w:ascii="Lato" w:hAnsi="Lato" w:cstheme="minorBidi"/>
                <w:i/>
                <w:iCs/>
                <w:sz w:val="20"/>
                <w:szCs w:val="20"/>
              </w:rPr>
              <w:t xml:space="preserve">ūdens </w:t>
            </w:r>
            <w:r>
              <w:rPr>
                <w:rFonts w:ascii="Lato" w:hAnsi="Lato" w:cstheme="minorBidi"/>
                <w:i/>
                <w:iCs/>
                <w:sz w:val="20"/>
                <w:szCs w:val="20"/>
              </w:rPr>
              <w:t xml:space="preserve">kvalitātes </w:t>
            </w:r>
            <w:r w:rsidR="004817B4" w:rsidRPr="001A3206">
              <w:rPr>
                <w:rFonts w:ascii="Lato" w:hAnsi="Lato" w:cstheme="minorBidi"/>
                <w:i/>
                <w:iCs/>
                <w:sz w:val="20"/>
                <w:szCs w:val="20"/>
              </w:rPr>
              <w:t>atbils</w:t>
            </w:r>
            <w:r>
              <w:rPr>
                <w:rFonts w:ascii="Lato" w:hAnsi="Lato" w:cstheme="minorBidi"/>
                <w:i/>
                <w:iCs/>
                <w:sz w:val="20"/>
                <w:szCs w:val="20"/>
              </w:rPr>
              <w:t>ību attiecīgajiem</w:t>
            </w:r>
            <w:r w:rsidR="004817B4" w:rsidRPr="001A3206">
              <w:rPr>
                <w:rFonts w:ascii="Lato" w:hAnsi="Lato" w:cstheme="minorBidi"/>
                <w:i/>
                <w:iCs/>
                <w:sz w:val="20"/>
                <w:szCs w:val="20"/>
              </w:rPr>
              <w:t xml:space="preserve"> veselības un drošības standartiem.</w:t>
            </w:r>
          </w:p>
        </w:tc>
      </w:tr>
      <w:tr w:rsidR="004817B4" w:rsidRPr="001A3206" w14:paraId="55CCF70F" w14:textId="77777777" w:rsidTr="5FC0DF8C">
        <w:trPr>
          <w:trHeight w:val="792"/>
          <w:jc w:val="center"/>
        </w:trPr>
        <w:tc>
          <w:tcPr>
            <w:tcW w:w="846" w:type="dxa"/>
            <w:gridSpan w:val="2"/>
          </w:tcPr>
          <w:p w14:paraId="09BED113" w14:textId="527405A7" w:rsidR="004817B4" w:rsidRPr="001A3206" w:rsidRDefault="004817B4" w:rsidP="004817B4">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lastRenderedPageBreak/>
              <w:t>3.</w:t>
            </w:r>
            <w:r w:rsidR="00C137F5" w:rsidRPr="001A3206">
              <w:rPr>
                <w:rFonts w:ascii="Lato" w:eastAsia="Times New Roman" w:hAnsi="Lato" w:cstheme="minorBidi"/>
                <w:i/>
                <w:sz w:val="20"/>
                <w:szCs w:val="20"/>
                <w:lang w:eastAsia="nl-NL"/>
              </w:rPr>
              <w:t>11</w:t>
            </w:r>
          </w:p>
        </w:tc>
        <w:tc>
          <w:tcPr>
            <w:tcW w:w="1701" w:type="dxa"/>
            <w:gridSpan w:val="2"/>
          </w:tcPr>
          <w:p w14:paraId="7EA6ABD9" w14:textId="46C08707"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 xml:space="preserve">Ūdens plūsma visos </w:t>
            </w:r>
            <w:r w:rsidR="00C015C5">
              <w:rPr>
                <w:rFonts w:ascii="Lato" w:eastAsia="Calibri" w:hAnsi="Lato" w:cs="Calibri"/>
                <w:i/>
                <w:iCs/>
                <w:color w:val="000000" w:themeColor="text1"/>
                <w:sz w:val="20"/>
                <w:szCs w:val="20"/>
              </w:rPr>
              <w:t>jaucējkrānos</w:t>
            </w:r>
            <w:r w:rsidRPr="001A3206">
              <w:rPr>
                <w:rFonts w:ascii="Lato" w:eastAsia="Calibri" w:hAnsi="Lato" w:cs="Calibri"/>
                <w:i/>
                <w:color w:val="000000" w:themeColor="text1"/>
                <w:sz w:val="20"/>
                <w:szCs w:val="20"/>
              </w:rPr>
              <w:t xml:space="preserve"> </w:t>
            </w:r>
            <w:r w:rsidR="00C015C5">
              <w:rPr>
                <w:rFonts w:ascii="Lato" w:eastAsia="Calibri" w:hAnsi="Lato" w:cs="Calibri"/>
                <w:i/>
                <w:color w:val="000000" w:themeColor="text1"/>
                <w:sz w:val="20"/>
                <w:szCs w:val="20"/>
              </w:rPr>
              <w:t>nepārsniedz</w:t>
            </w:r>
            <w:r w:rsidRPr="001A3206">
              <w:rPr>
                <w:rFonts w:ascii="Lato" w:eastAsia="Calibri" w:hAnsi="Lato" w:cs="Calibri"/>
                <w:i/>
                <w:color w:val="000000" w:themeColor="text1"/>
                <w:sz w:val="20"/>
                <w:szCs w:val="20"/>
              </w:rPr>
              <w:t xml:space="preserve"> 5 lit</w:t>
            </w:r>
            <w:r w:rsidR="00C015C5">
              <w:rPr>
                <w:rFonts w:ascii="Lato" w:eastAsia="Calibri" w:hAnsi="Lato" w:cs="Calibri"/>
                <w:i/>
                <w:color w:val="000000" w:themeColor="text1"/>
                <w:sz w:val="20"/>
                <w:szCs w:val="20"/>
              </w:rPr>
              <w:t>rus</w:t>
            </w:r>
            <w:r w:rsidRPr="001A3206">
              <w:rPr>
                <w:rFonts w:ascii="Lato" w:eastAsia="Calibri" w:hAnsi="Lato" w:cs="Calibri"/>
                <w:i/>
                <w:color w:val="000000" w:themeColor="text1"/>
                <w:sz w:val="20"/>
                <w:szCs w:val="20"/>
              </w:rPr>
              <w:t xml:space="preserve"> minūtē. (G) </w:t>
            </w:r>
          </w:p>
          <w:p w14:paraId="3D7BA435" w14:textId="77777777"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HH, CHP, SA, CC, R, A</w:t>
            </w:r>
          </w:p>
          <w:p w14:paraId="78677122" w14:textId="4B575D25" w:rsidR="007A6EE3" w:rsidRPr="001A3206" w:rsidRDefault="007A6EE3" w:rsidP="004817B4">
            <w:pPr>
              <w:spacing w:before="240" w:after="240"/>
              <w:rPr>
                <w:rFonts w:ascii="Lato" w:eastAsia="Calibri" w:hAnsi="Lato" w:cs="Calibri"/>
                <w:i/>
                <w:color w:val="000000" w:themeColor="text1"/>
                <w:sz w:val="20"/>
                <w:szCs w:val="20"/>
              </w:rPr>
            </w:pPr>
            <w:r w:rsidRPr="001A3206">
              <w:rPr>
                <w:rFonts w:ascii="MS Gothic" w:eastAsia="MS Gothic" w:hAnsi="MS Gothic" w:cs="MS Gothic" w:hint="eastAsia"/>
              </w:rPr>
              <w:t>ⓘ</w:t>
            </w:r>
          </w:p>
        </w:tc>
        <w:tc>
          <w:tcPr>
            <w:tcW w:w="11056" w:type="dxa"/>
          </w:tcPr>
          <w:p w14:paraId="4EA47CB0" w14:textId="77777777" w:rsidR="004817B4" w:rsidRPr="00E53A42" w:rsidRDefault="004817B4" w:rsidP="00E06994">
            <w:pPr>
              <w:widowControl/>
              <w:suppressAutoHyphens w:val="0"/>
              <w:spacing w:before="240"/>
              <w:jc w:val="both"/>
              <w:rPr>
                <w:rFonts w:ascii="Lato" w:hAnsi="Lato" w:cstheme="minorBidi"/>
                <w:b/>
                <w:bCs/>
                <w:i/>
                <w:iCs/>
                <w:sz w:val="20"/>
                <w:szCs w:val="20"/>
              </w:rPr>
            </w:pPr>
            <w:r w:rsidRPr="00E53A42">
              <w:rPr>
                <w:rFonts w:ascii="Lato" w:hAnsi="Lato" w:cstheme="minorBidi"/>
                <w:b/>
                <w:bCs/>
                <w:i/>
                <w:iCs/>
                <w:sz w:val="20"/>
                <w:szCs w:val="20"/>
              </w:rPr>
              <w:t>Nozīme</w:t>
            </w:r>
          </w:p>
          <w:p w14:paraId="17504ED8" w14:textId="77777777" w:rsidR="004817B4" w:rsidRPr="00E53A42" w:rsidRDefault="004817B4" w:rsidP="00E06994">
            <w:pPr>
              <w:widowControl/>
              <w:suppressAutoHyphens w:val="0"/>
              <w:spacing w:after="240"/>
              <w:jc w:val="both"/>
              <w:rPr>
                <w:rFonts w:ascii="Lato" w:hAnsi="Lato" w:cstheme="minorBidi"/>
                <w:i/>
                <w:iCs/>
                <w:sz w:val="20"/>
                <w:szCs w:val="20"/>
              </w:rPr>
            </w:pPr>
            <w:r w:rsidRPr="00E53A42">
              <w:rPr>
                <w:rFonts w:ascii="Lato" w:hAnsi="Lato" w:cstheme="minorBidi"/>
                <w:i/>
                <w:iCs/>
                <w:sz w:val="20"/>
                <w:szCs w:val="20"/>
              </w:rPr>
              <w:t>Krāna ūdens plūsmas samazināšana palīdz samazināt ietekmi uz vidi, taupot ūdeni vietās, kur tas tiek izmantots bieži un retāk. Efektīvas krānu sistēmas spēlē būtisku lomu ikdienas ūdens taupīšanā viesu un personāla telpās.</w:t>
            </w:r>
          </w:p>
          <w:p w14:paraId="7EED8550" w14:textId="77777777" w:rsidR="004817B4" w:rsidRPr="00E53A42" w:rsidRDefault="004817B4" w:rsidP="00E06994">
            <w:pPr>
              <w:spacing w:before="240"/>
              <w:jc w:val="both"/>
              <w:rPr>
                <w:rFonts w:ascii="Lato" w:hAnsi="Lato"/>
                <w:b/>
                <w:bCs/>
                <w:i/>
                <w:iCs/>
                <w:color w:val="000000"/>
                <w:sz w:val="20"/>
                <w:szCs w:val="20"/>
              </w:rPr>
            </w:pPr>
            <w:r w:rsidRPr="00E53A42">
              <w:rPr>
                <w:rFonts w:ascii="Lato" w:hAnsi="Lato"/>
                <w:b/>
                <w:bCs/>
                <w:i/>
                <w:iCs/>
                <w:color w:val="000000"/>
                <w:sz w:val="20"/>
                <w:szCs w:val="20"/>
              </w:rPr>
              <w:t>Prasības īstenošanai</w:t>
            </w:r>
          </w:p>
          <w:p w14:paraId="79204DE3" w14:textId="1C460537" w:rsidR="004817B4" w:rsidRPr="00E53A42" w:rsidRDefault="004817B4" w:rsidP="00E06994">
            <w:pPr>
              <w:widowControl/>
              <w:suppressAutoHyphens w:val="0"/>
              <w:spacing w:after="240"/>
              <w:jc w:val="both"/>
              <w:rPr>
                <w:rFonts w:ascii="Lato" w:hAnsi="Lato" w:cstheme="minorBidi"/>
                <w:i/>
                <w:iCs/>
                <w:sz w:val="20"/>
                <w:szCs w:val="20"/>
              </w:rPr>
            </w:pPr>
            <w:r w:rsidRPr="00E53A42">
              <w:rPr>
                <w:rFonts w:ascii="Lato" w:hAnsi="Lato" w:cstheme="minorBidi"/>
                <w:i/>
                <w:iCs/>
                <w:sz w:val="20"/>
                <w:szCs w:val="20"/>
              </w:rPr>
              <w:t xml:space="preserve">Ūdens plūsma visos </w:t>
            </w:r>
            <w:r w:rsidR="002317DC" w:rsidRPr="00E53A42">
              <w:rPr>
                <w:rFonts w:ascii="Lato" w:hAnsi="Lato" w:cstheme="minorBidi"/>
                <w:i/>
                <w:iCs/>
                <w:sz w:val="20"/>
                <w:szCs w:val="20"/>
              </w:rPr>
              <w:t>jaucējkrānos (</w:t>
            </w:r>
            <w:r w:rsidRPr="00E53A42">
              <w:rPr>
                <w:rFonts w:ascii="Lato" w:hAnsi="Lato" w:cstheme="minorBidi"/>
                <w:i/>
                <w:iCs/>
                <w:sz w:val="20"/>
                <w:szCs w:val="20"/>
              </w:rPr>
              <w:t xml:space="preserve">ieskaitot krānus ar sensoriem) viesu </w:t>
            </w:r>
            <w:r w:rsidR="004B07EA">
              <w:rPr>
                <w:rFonts w:ascii="Lato" w:hAnsi="Lato" w:cstheme="minorBidi"/>
                <w:i/>
                <w:iCs/>
                <w:sz w:val="20"/>
                <w:szCs w:val="20"/>
              </w:rPr>
              <w:t>istabās</w:t>
            </w:r>
            <w:r w:rsidRPr="00E53A42">
              <w:rPr>
                <w:rFonts w:ascii="Lato" w:hAnsi="Lato" w:cstheme="minorBidi"/>
                <w:i/>
                <w:iCs/>
                <w:sz w:val="20"/>
                <w:szCs w:val="20"/>
              </w:rPr>
              <w:t xml:space="preserve">, sabiedriskajās telpās un personāla telpās nepārsniedz 5 litrus (vai 1,65 ASV galonus) minūtē. Dažos gadījumos ūdens plūsmu krānos </w:t>
            </w:r>
            <w:r w:rsidR="00C015C5" w:rsidRPr="00E53A42">
              <w:rPr>
                <w:rFonts w:ascii="Lato" w:hAnsi="Lato" w:cstheme="minorBidi"/>
                <w:i/>
                <w:iCs/>
                <w:sz w:val="20"/>
                <w:szCs w:val="20"/>
              </w:rPr>
              <w:t>ir iespējams</w:t>
            </w:r>
            <w:r w:rsidRPr="00E53A42">
              <w:rPr>
                <w:rFonts w:ascii="Lato" w:hAnsi="Lato" w:cstheme="minorBidi"/>
                <w:i/>
                <w:iCs/>
                <w:sz w:val="20"/>
                <w:szCs w:val="20"/>
              </w:rPr>
              <w:t xml:space="preserve"> samazināt vēl vairāk.</w:t>
            </w:r>
          </w:p>
          <w:p w14:paraId="6758F92B" w14:textId="11AF04AD" w:rsidR="004817B4" w:rsidRPr="00E53A42" w:rsidRDefault="00C015C5" w:rsidP="00E06994">
            <w:pPr>
              <w:widowControl/>
              <w:suppressAutoHyphens w:val="0"/>
              <w:spacing w:before="240" w:after="240"/>
              <w:jc w:val="both"/>
              <w:rPr>
                <w:rFonts w:ascii="Lato" w:hAnsi="Lato" w:cstheme="minorBidi"/>
                <w:i/>
                <w:iCs/>
                <w:sz w:val="20"/>
                <w:szCs w:val="20"/>
              </w:rPr>
            </w:pPr>
            <w:r w:rsidRPr="00E53A42">
              <w:rPr>
                <w:rFonts w:ascii="Lato" w:hAnsi="Lato" w:cstheme="minorBidi"/>
                <w:i/>
                <w:iCs/>
                <w:sz w:val="20"/>
                <w:szCs w:val="20"/>
              </w:rPr>
              <w:t>Nodrošinot šī kritērija izpildi</w:t>
            </w:r>
            <w:r w:rsidR="004817B4" w:rsidRPr="00E53A42">
              <w:rPr>
                <w:rFonts w:ascii="Lato" w:hAnsi="Lato" w:cstheme="minorBidi"/>
                <w:i/>
                <w:iCs/>
                <w:sz w:val="20"/>
                <w:szCs w:val="20"/>
              </w:rPr>
              <w:t>, iestāde var izvēlēties uzstādīt krānus ar ierobežotu ūdens plūsmu vai uzstādīt krānos ūdens ierobežošanas ierīces. Samazinātu ūdens plūsmu bieži panāk, sajaucot ūdeni ar gaisu krānu aeratoros. Īstermiņa risinājums var būt arī ūdens spiediena samazināšana ūdens sadales sistēmā.</w:t>
            </w:r>
          </w:p>
          <w:p w14:paraId="5B5BE2A0" w14:textId="095A9E85" w:rsidR="004817B4" w:rsidRPr="001A3206" w:rsidRDefault="004817B4" w:rsidP="00E06994">
            <w:pPr>
              <w:widowControl/>
              <w:suppressAutoHyphens w:val="0"/>
              <w:spacing w:before="240" w:after="240"/>
              <w:jc w:val="both"/>
              <w:rPr>
                <w:rFonts w:ascii="Lato" w:hAnsi="Lato" w:cstheme="minorBidi"/>
                <w:i/>
                <w:sz w:val="20"/>
                <w:szCs w:val="20"/>
              </w:rPr>
            </w:pPr>
            <w:r w:rsidRPr="00E53A42">
              <w:rPr>
                <w:rFonts w:ascii="Lato" w:hAnsi="Lato"/>
                <w:i/>
                <w:iCs/>
                <w:sz w:val="20"/>
                <w:szCs w:val="20"/>
              </w:rPr>
              <w:t>Daži ūdens taupīšanas krānu</w:t>
            </w:r>
            <w:r w:rsidRPr="001A3206">
              <w:rPr>
                <w:rFonts w:ascii="Lato" w:hAnsi="Lato"/>
                <w:i/>
                <w:iCs/>
                <w:sz w:val="20"/>
                <w:szCs w:val="20"/>
              </w:rPr>
              <w:t xml:space="preserve"> modeļi, īpaši tie, kuriem ir ļoti zems plūsmas </w:t>
            </w:r>
            <w:r w:rsidR="003169CF">
              <w:rPr>
                <w:rFonts w:ascii="Lato" w:hAnsi="Lato"/>
                <w:i/>
                <w:iCs/>
                <w:sz w:val="20"/>
                <w:szCs w:val="20"/>
              </w:rPr>
              <w:t>apjoms</w:t>
            </w:r>
            <w:r w:rsidRPr="001A3206">
              <w:rPr>
                <w:rFonts w:ascii="Lato" w:hAnsi="Lato"/>
                <w:i/>
                <w:iCs/>
                <w:sz w:val="20"/>
                <w:szCs w:val="20"/>
              </w:rPr>
              <w:t xml:space="preserve"> vai sensoru sistēmas, var prasīt biežāku tīrīšanu vai regulēšanu</w:t>
            </w:r>
            <w:r w:rsidR="003169CF">
              <w:rPr>
                <w:rFonts w:ascii="Lato" w:hAnsi="Lato"/>
                <w:i/>
                <w:iCs/>
                <w:sz w:val="20"/>
                <w:szCs w:val="20"/>
              </w:rPr>
              <w:t xml:space="preserve"> </w:t>
            </w:r>
            <w:r w:rsidR="003169CF" w:rsidRPr="001A3206">
              <w:rPr>
                <w:rFonts w:ascii="Lato" w:hAnsi="Lato"/>
                <w:i/>
                <w:iCs/>
                <w:sz w:val="20"/>
                <w:szCs w:val="20"/>
              </w:rPr>
              <w:t>higi</w:t>
            </w:r>
            <w:r w:rsidR="003169CF">
              <w:rPr>
                <w:rFonts w:ascii="Lato" w:hAnsi="Lato"/>
                <w:i/>
                <w:iCs/>
                <w:sz w:val="20"/>
                <w:szCs w:val="20"/>
              </w:rPr>
              <w:t xml:space="preserve">ēnas </w:t>
            </w:r>
            <w:r w:rsidR="002317DC">
              <w:rPr>
                <w:rFonts w:ascii="Lato" w:hAnsi="Lato"/>
                <w:i/>
                <w:iCs/>
                <w:sz w:val="20"/>
                <w:szCs w:val="20"/>
              </w:rPr>
              <w:t xml:space="preserve">apsvērumu </w:t>
            </w:r>
            <w:r w:rsidR="002317DC" w:rsidRPr="001A3206">
              <w:rPr>
                <w:rFonts w:ascii="Lato" w:hAnsi="Lato"/>
                <w:i/>
                <w:iCs/>
                <w:sz w:val="20"/>
                <w:szCs w:val="20"/>
              </w:rPr>
              <w:t>un</w:t>
            </w:r>
            <w:r w:rsidR="003169CF" w:rsidRPr="001A3206">
              <w:rPr>
                <w:rFonts w:ascii="Lato" w:hAnsi="Lato"/>
                <w:i/>
                <w:iCs/>
                <w:sz w:val="20"/>
                <w:szCs w:val="20"/>
              </w:rPr>
              <w:t xml:space="preserve"> lietošanas ērtum</w:t>
            </w:r>
            <w:r w:rsidR="003169CF">
              <w:rPr>
                <w:rFonts w:ascii="Lato" w:hAnsi="Lato"/>
                <w:i/>
                <w:iCs/>
                <w:sz w:val="20"/>
                <w:szCs w:val="20"/>
              </w:rPr>
              <w:t>a nodrošināšanai</w:t>
            </w:r>
            <w:r w:rsidRPr="001A3206">
              <w:rPr>
                <w:rFonts w:ascii="Lato" w:hAnsi="Lato"/>
                <w:i/>
                <w:iCs/>
                <w:sz w:val="20"/>
                <w:szCs w:val="20"/>
              </w:rPr>
              <w:t>, īpaši vietās ar lielu apmeklētāju plūsmu. Iestādēm</w:t>
            </w:r>
            <w:r w:rsidR="003169CF">
              <w:rPr>
                <w:rFonts w:ascii="Lato" w:hAnsi="Lato"/>
                <w:i/>
                <w:iCs/>
                <w:sz w:val="20"/>
                <w:szCs w:val="20"/>
              </w:rPr>
              <w:t>, pienemot lēmumus par iepirkumiem,</w:t>
            </w:r>
            <w:r w:rsidRPr="001A3206">
              <w:rPr>
                <w:rFonts w:ascii="Lato" w:hAnsi="Lato"/>
                <w:i/>
                <w:iCs/>
                <w:sz w:val="20"/>
                <w:szCs w:val="20"/>
              </w:rPr>
              <w:t xml:space="preserve"> tiek ieteikts izvēlēties krānus ar pierādītu veiktspēju un vieglu apkopi, kā arī ņemt vērā tīrīšanas vajadzības un lietotāju ērtības. </w:t>
            </w:r>
          </w:p>
          <w:p w14:paraId="6F120590" w14:textId="0C93808A" w:rsidR="004817B4" w:rsidRPr="001A3206" w:rsidRDefault="004817B4" w:rsidP="00E06994">
            <w:pPr>
              <w:widowControl/>
              <w:suppressAutoHyphens w:val="0"/>
              <w:spacing w:before="240" w:after="240"/>
              <w:jc w:val="both"/>
              <w:rPr>
                <w:rFonts w:ascii="Lato" w:hAnsi="Lato" w:cstheme="minorBidi"/>
                <w:i/>
                <w:iCs/>
                <w:sz w:val="20"/>
                <w:szCs w:val="20"/>
              </w:rPr>
            </w:pPr>
            <w:r w:rsidRPr="001A3206">
              <w:rPr>
                <w:rFonts w:ascii="Lato" w:hAnsi="Lato" w:cstheme="minorBidi"/>
                <w:i/>
                <w:iCs/>
                <w:sz w:val="20"/>
                <w:szCs w:val="20"/>
              </w:rPr>
              <w:t>Lai vēl vairāk veicinātu ūdens</w:t>
            </w:r>
            <w:r w:rsidR="003169CF">
              <w:rPr>
                <w:rFonts w:ascii="Lato" w:hAnsi="Lato" w:cstheme="minorBidi"/>
                <w:i/>
                <w:iCs/>
                <w:sz w:val="20"/>
                <w:szCs w:val="20"/>
              </w:rPr>
              <w:t xml:space="preserve"> resursu</w:t>
            </w:r>
            <w:r w:rsidRPr="001A3206">
              <w:rPr>
                <w:rFonts w:ascii="Lato" w:hAnsi="Lato" w:cstheme="minorBidi"/>
                <w:i/>
                <w:iCs/>
                <w:sz w:val="20"/>
                <w:szCs w:val="20"/>
              </w:rPr>
              <w:t xml:space="preserve"> taupīšanu, </w:t>
            </w:r>
            <w:r w:rsidR="00F200D8" w:rsidRPr="001A3206">
              <w:rPr>
                <w:rFonts w:ascii="Lato" w:hAnsi="Lato" w:cstheme="minorBidi"/>
                <w:i/>
                <w:iCs/>
                <w:sz w:val="20"/>
                <w:szCs w:val="20"/>
              </w:rPr>
              <w:t xml:space="preserve">iestādēm </w:t>
            </w:r>
            <w:r w:rsidRPr="001A3206">
              <w:rPr>
                <w:rFonts w:ascii="Lato" w:hAnsi="Lato" w:cstheme="minorBidi"/>
                <w:i/>
                <w:iCs/>
                <w:sz w:val="20"/>
                <w:szCs w:val="20"/>
              </w:rPr>
              <w:t xml:space="preserve">ieteicams pie krāniem viesu tualetēs un </w:t>
            </w:r>
            <w:r w:rsidR="003169CF">
              <w:rPr>
                <w:rFonts w:ascii="Lato" w:hAnsi="Lato" w:cstheme="minorBidi"/>
                <w:i/>
                <w:iCs/>
                <w:sz w:val="20"/>
                <w:szCs w:val="20"/>
              </w:rPr>
              <w:t>darbinieku</w:t>
            </w:r>
            <w:r w:rsidRPr="001A3206">
              <w:rPr>
                <w:rFonts w:ascii="Lato" w:hAnsi="Lato" w:cstheme="minorBidi"/>
                <w:i/>
                <w:iCs/>
                <w:sz w:val="20"/>
                <w:szCs w:val="20"/>
              </w:rPr>
              <w:t xml:space="preserve"> telpās </w:t>
            </w:r>
            <w:r w:rsidR="00F200D8" w:rsidRPr="001A3206">
              <w:rPr>
                <w:rFonts w:ascii="Lato" w:hAnsi="Lato" w:cstheme="minorBidi"/>
                <w:i/>
                <w:iCs/>
                <w:sz w:val="20"/>
                <w:szCs w:val="20"/>
              </w:rPr>
              <w:t xml:space="preserve">izvietot </w:t>
            </w:r>
            <w:r w:rsidRPr="001A3206">
              <w:rPr>
                <w:rFonts w:ascii="Lato" w:hAnsi="Lato" w:cstheme="minorBidi"/>
                <w:i/>
                <w:iCs/>
                <w:sz w:val="20"/>
                <w:szCs w:val="20"/>
              </w:rPr>
              <w:t>norādes vai uzvedības mudinājumus, kas lietotājus mudina aizvērt krānu</w:t>
            </w:r>
            <w:r w:rsidR="003169CF">
              <w:rPr>
                <w:rFonts w:ascii="Lato" w:hAnsi="Lato" w:cstheme="minorBidi"/>
                <w:i/>
                <w:iCs/>
                <w:sz w:val="20"/>
                <w:szCs w:val="20"/>
              </w:rPr>
              <w:t xml:space="preserve"> pēc </w:t>
            </w:r>
            <w:r w:rsidR="76306365" w:rsidRPr="001A3206">
              <w:rPr>
                <w:rFonts w:ascii="Lato" w:hAnsi="Lato" w:cstheme="minorBidi"/>
                <w:i/>
                <w:iCs/>
                <w:sz w:val="20"/>
                <w:szCs w:val="20"/>
              </w:rPr>
              <w:t>lietošan</w:t>
            </w:r>
            <w:r w:rsidR="003169CF">
              <w:rPr>
                <w:rFonts w:ascii="Lato" w:hAnsi="Lato" w:cstheme="minorBidi"/>
                <w:i/>
                <w:iCs/>
                <w:sz w:val="20"/>
                <w:szCs w:val="20"/>
              </w:rPr>
              <w:t>as</w:t>
            </w:r>
            <w:r w:rsidRPr="001A3206">
              <w:rPr>
                <w:rFonts w:ascii="Lato" w:hAnsi="Lato" w:cstheme="minorBidi"/>
                <w:i/>
                <w:iCs/>
                <w:sz w:val="20"/>
                <w:szCs w:val="20"/>
              </w:rPr>
              <w:t>.</w:t>
            </w:r>
          </w:p>
          <w:p w14:paraId="216C65AB" w14:textId="312825BE" w:rsidR="004817B4" w:rsidRPr="001A3206" w:rsidRDefault="004817B4" w:rsidP="00E06994">
            <w:pPr>
              <w:widowControl/>
              <w:suppressAutoHyphens w:val="0"/>
              <w:spacing w:before="240" w:after="240"/>
              <w:jc w:val="both"/>
              <w:rPr>
                <w:rFonts w:ascii="Lato" w:hAnsi="Lato" w:cstheme="minorBidi"/>
                <w:i/>
                <w:iCs/>
                <w:sz w:val="20"/>
                <w:szCs w:val="20"/>
              </w:rPr>
            </w:pPr>
            <w:r w:rsidRPr="001A3206">
              <w:rPr>
                <w:rFonts w:ascii="Lato" w:hAnsi="Lato" w:cstheme="minorBidi"/>
                <w:i/>
                <w:iCs/>
                <w:sz w:val="20"/>
                <w:szCs w:val="20"/>
              </w:rPr>
              <w:t xml:space="preserve">Šis </w:t>
            </w:r>
            <w:r w:rsidR="009A1382" w:rsidRPr="001A3206">
              <w:rPr>
                <w:rFonts w:ascii="Lato" w:hAnsi="Lato" w:cstheme="minorBidi"/>
                <w:i/>
                <w:iCs/>
                <w:sz w:val="20"/>
                <w:szCs w:val="20"/>
              </w:rPr>
              <w:t xml:space="preserve">kritērijs </w:t>
            </w:r>
            <w:r w:rsidRPr="001A3206">
              <w:rPr>
                <w:rFonts w:ascii="Lato" w:hAnsi="Lato" w:cstheme="minorBidi"/>
                <w:i/>
                <w:iCs/>
                <w:sz w:val="20"/>
                <w:szCs w:val="20"/>
              </w:rPr>
              <w:t xml:space="preserve">attiecas tikai uz </w:t>
            </w:r>
            <w:r w:rsidR="003169CF">
              <w:rPr>
                <w:rFonts w:ascii="Lato" w:hAnsi="Lato" w:cstheme="minorBidi"/>
                <w:i/>
                <w:iCs/>
                <w:sz w:val="20"/>
                <w:szCs w:val="20"/>
              </w:rPr>
              <w:t>jaucējkrāniem</w:t>
            </w:r>
            <w:r w:rsidRPr="001A3206">
              <w:rPr>
                <w:rFonts w:ascii="Lato" w:hAnsi="Lato" w:cstheme="minorBidi"/>
                <w:i/>
                <w:iCs/>
                <w:sz w:val="20"/>
                <w:szCs w:val="20"/>
              </w:rPr>
              <w:t xml:space="preserve"> un </w:t>
            </w:r>
            <w:r w:rsidR="00F200D8" w:rsidRPr="001A3206">
              <w:rPr>
                <w:rFonts w:ascii="Lato" w:hAnsi="Lato" w:cstheme="minorBidi"/>
                <w:i/>
                <w:iCs/>
                <w:sz w:val="20"/>
                <w:szCs w:val="20"/>
              </w:rPr>
              <w:t xml:space="preserve">neattiecas </w:t>
            </w:r>
            <w:r w:rsidRPr="001A3206">
              <w:rPr>
                <w:rFonts w:ascii="Lato" w:hAnsi="Lato" w:cstheme="minorBidi"/>
                <w:i/>
                <w:iCs/>
                <w:sz w:val="20"/>
                <w:szCs w:val="20"/>
              </w:rPr>
              <w:t>uz virtuves vai saimniecības krāniem.</w:t>
            </w:r>
          </w:p>
          <w:p w14:paraId="1E46B587" w14:textId="2FC2D6D2" w:rsidR="000A3919" w:rsidRPr="00E53A42" w:rsidRDefault="009D751D" w:rsidP="000A3919">
            <w:pPr>
              <w:widowControl/>
              <w:suppressAutoHyphens w:val="0"/>
              <w:spacing w:before="240"/>
              <w:jc w:val="both"/>
              <w:rPr>
                <w:rFonts w:ascii="Lato" w:hAnsi="Lato" w:cstheme="minorBidi"/>
                <w:i/>
                <w:iCs/>
                <w:sz w:val="20"/>
                <w:szCs w:val="20"/>
              </w:rPr>
            </w:pPr>
            <w:r w:rsidRPr="001A3206">
              <w:rPr>
                <w:rFonts w:ascii="Lato" w:hAnsi="Lato" w:cstheme="minorBidi"/>
                <w:i/>
                <w:iCs/>
                <w:sz w:val="20"/>
                <w:szCs w:val="20"/>
              </w:rPr>
              <w:lastRenderedPageBreak/>
              <w:t xml:space="preserve">Iestāde uztur dokumentētu pārskatu par kopējo </w:t>
            </w:r>
            <w:r w:rsidR="003169CF">
              <w:rPr>
                <w:rFonts w:ascii="Lato" w:hAnsi="Lato" w:cstheme="minorBidi"/>
                <w:i/>
                <w:iCs/>
                <w:sz w:val="20"/>
                <w:szCs w:val="20"/>
              </w:rPr>
              <w:t>jaucējkrānu</w:t>
            </w:r>
            <w:r w:rsidRPr="001A3206">
              <w:rPr>
                <w:rFonts w:ascii="Lato" w:hAnsi="Lato" w:cstheme="minorBidi"/>
                <w:i/>
                <w:iCs/>
                <w:sz w:val="20"/>
                <w:szCs w:val="20"/>
              </w:rPr>
              <w:t xml:space="preserve"> skaitu (ieskaitot krānus ar sensoriem). Pirms audita iestād</w:t>
            </w:r>
            <w:r w:rsidR="003169CF">
              <w:rPr>
                <w:rFonts w:ascii="Lato" w:hAnsi="Lato" w:cstheme="minorBidi"/>
                <w:i/>
                <w:iCs/>
                <w:sz w:val="20"/>
                <w:szCs w:val="20"/>
              </w:rPr>
              <w:t>e atbilstības pierādīšanai</w:t>
            </w:r>
            <w:r w:rsidRPr="001A3206">
              <w:rPr>
                <w:rFonts w:ascii="Lato" w:hAnsi="Lato" w:cstheme="minorBidi"/>
                <w:i/>
                <w:iCs/>
                <w:sz w:val="20"/>
                <w:szCs w:val="20"/>
              </w:rPr>
              <w:t xml:space="preserve"> veic ūdens plūsmas pašpārbaudes. Pirmreizējiem pieteikuma iesniedzējiem pašpārbaudes </w:t>
            </w:r>
            <w:r w:rsidR="003169CF">
              <w:rPr>
                <w:rFonts w:ascii="Lato" w:hAnsi="Lato" w:cstheme="minorBidi"/>
                <w:i/>
                <w:iCs/>
                <w:sz w:val="20"/>
                <w:szCs w:val="20"/>
              </w:rPr>
              <w:t>tiek veiktas</w:t>
            </w:r>
            <w:r w:rsidRPr="001A3206">
              <w:rPr>
                <w:rFonts w:ascii="Lato" w:hAnsi="Lato" w:cstheme="minorBidi"/>
                <w:i/>
                <w:iCs/>
                <w:sz w:val="20"/>
                <w:szCs w:val="20"/>
              </w:rPr>
              <w:t xml:space="preserve"> vismaz 80 % no kopējā roku mazgāšanas krānu skaita, </w:t>
            </w:r>
            <w:r w:rsidR="003169CF">
              <w:rPr>
                <w:rFonts w:ascii="Lato" w:hAnsi="Lato" w:cstheme="minorBidi"/>
                <w:i/>
                <w:iCs/>
                <w:sz w:val="20"/>
                <w:szCs w:val="20"/>
              </w:rPr>
              <w:t>gūstot apliecinājumu</w:t>
            </w:r>
            <w:r w:rsidRPr="001A3206">
              <w:rPr>
                <w:rFonts w:ascii="Lato" w:hAnsi="Lato" w:cstheme="minorBidi"/>
                <w:i/>
                <w:iCs/>
                <w:sz w:val="20"/>
                <w:szCs w:val="20"/>
              </w:rPr>
              <w:t xml:space="preserve">, ka </w:t>
            </w:r>
            <w:r w:rsidR="003169CF">
              <w:rPr>
                <w:rFonts w:ascii="Lato" w:hAnsi="Lato" w:cstheme="minorBidi"/>
                <w:i/>
                <w:iCs/>
                <w:sz w:val="20"/>
                <w:szCs w:val="20"/>
              </w:rPr>
              <w:t>ūdens patēriņš</w:t>
            </w:r>
            <w:r w:rsidRPr="001A3206">
              <w:rPr>
                <w:rFonts w:ascii="Lato" w:hAnsi="Lato" w:cstheme="minorBidi"/>
                <w:i/>
                <w:iCs/>
                <w:sz w:val="20"/>
                <w:szCs w:val="20"/>
              </w:rPr>
              <w:t>nepārsniedz</w:t>
            </w:r>
            <w:r w:rsidR="00750460" w:rsidRPr="001A3206">
              <w:rPr>
                <w:rFonts w:ascii="Lato" w:hAnsi="Lato" w:cstheme="minorBidi"/>
                <w:i/>
                <w:iCs/>
                <w:sz w:val="20"/>
                <w:szCs w:val="20"/>
              </w:rPr>
              <w:t xml:space="preserve"> 5 </w:t>
            </w:r>
            <w:r w:rsidRPr="001A3206">
              <w:rPr>
                <w:rFonts w:ascii="Lato" w:hAnsi="Lato" w:cstheme="minorBidi"/>
                <w:i/>
                <w:iCs/>
                <w:sz w:val="20"/>
                <w:szCs w:val="20"/>
              </w:rPr>
              <w:t xml:space="preserve">l/min. Atkārtotiem pieteikuma iesniedzējiem </w:t>
            </w:r>
            <w:r w:rsidRPr="00E53A42">
              <w:rPr>
                <w:rFonts w:ascii="Lato" w:hAnsi="Lato" w:cstheme="minorBidi"/>
                <w:i/>
                <w:iCs/>
                <w:sz w:val="20"/>
                <w:szCs w:val="20"/>
              </w:rPr>
              <w:t>pašpārbaudes vei</w:t>
            </w:r>
            <w:r w:rsidR="003169CF" w:rsidRPr="00E53A42">
              <w:rPr>
                <w:rFonts w:ascii="Lato" w:hAnsi="Lato" w:cstheme="minorBidi"/>
                <w:i/>
                <w:iCs/>
                <w:sz w:val="20"/>
                <w:szCs w:val="20"/>
              </w:rPr>
              <w:t>camas</w:t>
            </w:r>
            <w:r w:rsidRPr="00E53A42">
              <w:rPr>
                <w:rFonts w:ascii="Lato" w:hAnsi="Lato" w:cstheme="minorBidi"/>
                <w:i/>
                <w:iCs/>
                <w:sz w:val="20"/>
                <w:szCs w:val="20"/>
              </w:rPr>
              <w:t xml:space="preserve"> vismaz 50 % no krāniem, kas bija iekļauti iepriekšējā 80 % grupā, lai pierādītu, ka tie joprojām nepārsniedz 5 l/min. Visi mērījumi tiek dokumentēti izsekojamā formātā un atjaunināti vismaz reizi pēdējo 6 mēnešu laikā pirms audita.</w:t>
            </w:r>
          </w:p>
          <w:p w14:paraId="457D74F4" w14:textId="32721475" w:rsidR="000A3919" w:rsidRPr="00E53A42" w:rsidRDefault="0D1A516D" w:rsidP="6260FCF3">
            <w:pPr>
              <w:widowControl/>
              <w:suppressAutoHyphens w:val="0"/>
              <w:spacing w:before="240"/>
              <w:jc w:val="both"/>
              <w:rPr>
                <w:rFonts w:ascii="Lato" w:hAnsi="Lato" w:cstheme="minorBidi"/>
                <w:sz w:val="20"/>
                <w:szCs w:val="20"/>
              </w:rPr>
            </w:pPr>
            <w:r w:rsidRPr="00E53A42">
              <w:rPr>
                <w:rFonts w:ascii="MS Gothic" w:eastAsia="MS Gothic" w:hAnsi="MS Gothic" w:cs="MS Gothic"/>
                <w:b/>
                <w:sz w:val="20"/>
                <w:szCs w:val="20"/>
              </w:rPr>
              <w:t xml:space="preserve">ⓘ </w:t>
            </w:r>
            <w:r w:rsidRPr="00E53A42">
              <w:rPr>
                <w:rFonts w:ascii="Lato" w:hAnsi="Lato" w:cs="Calibri"/>
                <w:b/>
                <w:sz w:val="20"/>
                <w:szCs w:val="20"/>
              </w:rPr>
              <w:t xml:space="preserve">Piezīme par valsts pielāgojumiem: </w:t>
            </w:r>
            <w:r w:rsidRPr="00E53A42">
              <w:rPr>
                <w:rFonts w:ascii="Lato" w:hAnsi="Lato" w:cs="Calibri"/>
                <w:sz w:val="20"/>
                <w:szCs w:val="20"/>
              </w:rPr>
              <w:t xml:space="preserve">BE, DK, MX, NL, NO, PT, SE valstīs ūdens plūsma visos roku mazgāšanas krānos </w:t>
            </w:r>
            <w:r w:rsidR="37BD92B6" w:rsidRPr="00E53A42">
              <w:rPr>
                <w:rFonts w:ascii="Lato" w:hAnsi="Lato" w:cs="Calibri"/>
                <w:sz w:val="20"/>
                <w:szCs w:val="20"/>
              </w:rPr>
              <w:t xml:space="preserve">ir maksimāli 4 </w:t>
            </w:r>
            <w:r w:rsidRPr="00E53A42">
              <w:rPr>
                <w:rFonts w:ascii="Lato" w:hAnsi="Lato" w:cs="Calibri"/>
                <w:sz w:val="20"/>
                <w:szCs w:val="20"/>
              </w:rPr>
              <w:t>litri minūtē.</w:t>
            </w:r>
          </w:p>
          <w:p w14:paraId="5CE7C0ED" w14:textId="77777777" w:rsidR="003169CF" w:rsidRPr="00E53A42" w:rsidRDefault="003169CF" w:rsidP="002805A8">
            <w:pPr>
              <w:spacing w:after="240"/>
              <w:jc w:val="both"/>
              <w:rPr>
                <w:rFonts w:ascii="Lato" w:eastAsia="Calibri" w:hAnsi="Lato" w:cs="Calibri"/>
                <w:b/>
                <w:bCs/>
                <w:color w:val="000000" w:themeColor="text1"/>
                <w:sz w:val="20"/>
                <w:szCs w:val="20"/>
              </w:rPr>
            </w:pPr>
          </w:p>
          <w:p w14:paraId="77656DE7" w14:textId="77777777" w:rsidR="003169CF" w:rsidRPr="00E53A42" w:rsidRDefault="003169CF" w:rsidP="002805A8">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E53A42">
              <w:rPr>
                <w:rFonts w:ascii="Lato" w:hAnsi="Lato" w:cstheme="minorBidi"/>
                <w:i/>
                <w:iCs/>
                <w:sz w:val="20"/>
                <w:szCs w:val="20"/>
              </w:rPr>
              <w:t xml:space="preserve"> </w:t>
            </w:r>
          </w:p>
          <w:p w14:paraId="3705EE7D" w14:textId="7ED26D82" w:rsidR="002805A8" w:rsidRPr="00E53A42" w:rsidRDefault="002805A8" w:rsidP="002805A8">
            <w:pPr>
              <w:spacing w:after="240"/>
              <w:jc w:val="both"/>
              <w:rPr>
                <w:rFonts w:ascii="Lato" w:hAnsi="Lato" w:cstheme="minorBidi"/>
                <w:i/>
                <w:iCs/>
                <w:sz w:val="20"/>
                <w:szCs w:val="20"/>
              </w:rPr>
            </w:pPr>
            <w:r w:rsidRPr="00E53A42">
              <w:rPr>
                <w:rFonts w:ascii="Lato" w:hAnsi="Lato" w:cstheme="minorBidi"/>
                <w:i/>
                <w:iCs/>
                <w:sz w:val="20"/>
                <w:szCs w:val="20"/>
              </w:rPr>
              <w:t xml:space="preserve">Audita laikā iestāde iesniedz pārskatu par </w:t>
            </w:r>
            <w:r w:rsidR="003169CF" w:rsidRPr="00E53A42">
              <w:rPr>
                <w:rFonts w:ascii="Lato" w:hAnsi="Lato" w:cstheme="minorBidi"/>
                <w:i/>
                <w:iCs/>
                <w:sz w:val="20"/>
                <w:szCs w:val="20"/>
              </w:rPr>
              <w:t xml:space="preserve">veiktajām </w:t>
            </w:r>
            <w:r w:rsidRPr="00E53A42">
              <w:rPr>
                <w:rFonts w:ascii="Lato" w:hAnsi="Lato" w:cstheme="minorBidi"/>
                <w:i/>
                <w:iCs/>
                <w:sz w:val="20"/>
                <w:szCs w:val="20"/>
              </w:rPr>
              <w:t>pašpārbaudēm.</w:t>
            </w:r>
          </w:p>
          <w:p w14:paraId="336C1E23" w14:textId="7A4967C1" w:rsidR="004817B4" w:rsidRPr="001A3206" w:rsidRDefault="00ED2A79" w:rsidP="00E06994">
            <w:pPr>
              <w:widowControl/>
              <w:suppressAutoHyphens w:val="0"/>
              <w:spacing w:after="240"/>
              <w:jc w:val="both"/>
              <w:rPr>
                <w:rFonts w:ascii="Lato" w:hAnsi="Lato" w:cstheme="minorBidi"/>
                <w:i/>
                <w:sz w:val="20"/>
                <w:szCs w:val="20"/>
              </w:rPr>
            </w:pPr>
            <w:r w:rsidRPr="00E53A42">
              <w:rPr>
                <w:rFonts w:ascii="Lato" w:hAnsi="Lato" w:cstheme="minorBidi"/>
                <w:i/>
                <w:sz w:val="20"/>
                <w:szCs w:val="20"/>
              </w:rPr>
              <w:t>Vizuālās pārbaudes laikā auditors</w:t>
            </w:r>
            <w:r w:rsidRPr="001A3206">
              <w:rPr>
                <w:rFonts w:ascii="Lato" w:hAnsi="Lato" w:cstheme="minorBidi"/>
                <w:i/>
                <w:sz w:val="20"/>
                <w:szCs w:val="20"/>
              </w:rPr>
              <w:t xml:space="preserve"> veic </w:t>
            </w:r>
            <w:r w:rsidR="003169CF">
              <w:rPr>
                <w:rFonts w:ascii="Lato" w:hAnsi="Lato" w:cstheme="minorBidi"/>
                <w:i/>
                <w:sz w:val="20"/>
                <w:szCs w:val="20"/>
              </w:rPr>
              <w:t>pārbaudes</w:t>
            </w:r>
            <w:r w:rsidR="00CE7699" w:rsidRPr="001A3206">
              <w:rPr>
                <w:rFonts w:ascii="Lato" w:hAnsi="Lato" w:cstheme="minorBidi"/>
                <w:i/>
                <w:iCs/>
                <w:sz w:val="20"/>
                <w:szCs w:val="20"/>
              </w:rPr>
              <w:t>paraugu ņemšanu</w:t>
            </w:r>
            <w:r w:rsidR="00A04994" w:rsidRPr="001A3206">
              <w:rPr>
                <w:rStyle w:val="FootnoteReference"/>
                <w:rFonts w:ascii="Lato" w:hAnsi="Lato" w:cstheme="minorBidi"/>
                <w:i/>
                <w:iCs/>
                <w:sz w:val="20"/>
                <w:szCs w:val="20"/>
              </w:rPr>
              <w:footnoteReference w:id="75"/>
            </w:r>
            <w:r w:rsidRPr="001A3206">
              <w:rPr>
                <w:rFonts w:ascii="Lato" w:hAnsi="Lato" w:cstheme="minorBidi"/>
                <w:i/>
                <w:sz w:val="20"/>
                <w:szCs w:val="20"/>
              </w:rPr>
              <w:t xml:space="preserve"> </w:t>
            </w:r>
            <w:r w:rsidR="001317BF" w:rsidRPr="001A3206">
              <w:rPr>
                <w:rFonts w:ascii="Lato" w:hAnsi="Lato" w:cstheme="minorBidi"/>
                <w:i/>
                <w:sz w:val="20"/>
                <w:szCs w:val="20"/>
              </w:rPr>
              <w:t>vismaz</w:t>
            </w:r>
            <w:r w:rsidRPr="001A3206">
              <w:rPr>
                <w:rFonts w:ascii="Lato" w:hAnsi="Lato" w:cstheme="minorBidi"/>
                <w:i/>
                <w:sz w:val="20"/>
                <w:szCs w:val="20"/>
              </w:rPr>
              <w:t xml:space="preserve"> 1 sabiedriskajā telpā (vestibilā/tualetē), 1 personāla/administratīvajā telpā un viesu </w:t>
            </w:r>
            <w:r w:rsidR="004B07EA">
              <w:rPr>
                <w:rFonts w:ascii="Lato" w:hAnsi="Lato" w:cstheme="minorBidi"/>
                <w:i/>
                <w:sz w:val="20"/>
                <w:szCs w:val="20"/>
              </w:rPr>
              <w:t>istabās</w:t>
            </w:r>
            <w:r w:rsidRPr="001A3206">
              <w:rPr>
                <w:rFonts w:ascii="Lato" w:hAnsi="Lato" w:cstheme="minorBidi"/>
                <w:i/>
                <w:sz w:val="20"/>
                <w:szCs w:val="20"/>
              </w:rPr>
              <w:t>, ievērojot metodiku A</w:t>
            </w:r>
            <w:r w:rsidR="006456B6" w:rsidRPr="001A3206">
              <w:rPr>
                <w:rFonts w:ascii="Lato" w:hAnsi="Lato" w:cstheme="minorBidi"/>
                <w:i/>
                <w:sz w:val="20"/>
                <w:szCs w:val="20"/>
              </w:rPr>
              <w:t>,</w:t>
            </w:r>
            <w:r w:rsidRPr="001A3206">
              <w:rPr>
                <w:rFonts w:ascii="Lato" w:hAnsi="Lato" w:cstheme="minorBidi"/>
                <w:i/>
                <w:sz w:val="20"/>
                <w:szCs w:val="20"/>
              </w:rPr>
              <w:t xml:space="preserve"> kas aprakstīta </w:t>
            </w:r>
            <w:r w:rsidR="006456B6" w:rsidRPr="001A3206">
              <w:rPr>
                <w:rFonts w:ascii="Lato" w:hAnsi="Lato" w:cstheme="minorBidi"/>
                <w:i/>
                <w:sz w:val="20"/>
                <w:szCs w:val="20"/>
              </w:rPr>
              <w:t xml:space="preserve">glosārijā, </w:t>
            </w:r>
            <w:r w:rsidR="003169CF">
              <w:rPr>
                <w:rFonts w:ascii="Lato" w:hAnsi="Lato" w:cstheme="minorBidi"/>
                <w:i/>
                <w:sz w:val="20"/>
                <w:szCs w:val="20"/>
              </w:rPr>
              <w:t>jaucējkrānu</w:t>
            </w:r>
            <w:r w:rsidRPr="001A3206">
              <w:rPr>
                <w:rFonts w:ascii="Lato" w:hAnsi="Lato" w:cstheme="minorBidi"/>
                <w:i/>
                <w:sz w:val="20"/>
                <w:szCs w:val="20"/>
              </w:rPr>
              <w:t xml:space="preserve"> ūdens plūsm</w:t>
            </w:r>
            <w:r w:rsidR="003169CF">
              <w:rPr>
                <w:rFonts w:ascii="Lato" w:hAnsi="Lato" w:cstheme="minorBidi"/>
                <w:i/>
                <w:sz w:val="20"/>
                <w:szCs w:val="20"/>
              </w:rPr>
              <w:t>as pārbaudei</w:t>
            </w:r>
            <w:r w:rsidRPr="001A3206">
              <w:rPr>
                <w:rFonts w:ascii="Lato" w:hAnsi="Lato" w:cstheme="minorBidi"/>
                <w:i/>
                <w:sz w:val="20"/>
                <w:szCs w:val="20"/>
              </w:rPr>
              <w:t xml:space="preserve"> katrā no minētajām telpām (metodika B).</w:t>
            </w:r>
          </w:p>
        </w:tc>
      </w:tr>
      <w:tr w:rsidR="004817B4" w:rsidRPr="001A3206" w14:paraId="5935147C" w14:textId="77777777" w:rsidTr="5FC0DF8C">
        <w:trPr>
          <w:trHeight w:val="792"/>
          <w:jc w:val="center"/>
        </w:trPr>
        <w:tc>
          <w:tcPr>
            <w:tcW w:w="846" w:type="dxa"/>
            <w:gridSpan w:val="2"/>
          </w:tcPr>
          <w:p w14:paraId="790721BA" w14:textId="7B082EEA" w:rsidR="004817B4" w:rsidRPr="001A3206" w:rsidRDefault="004817B4" w:rsidP="004817B4">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lastRenderedPageBreak/>
              <w:t>3.</w:t>
            </w:r>
            <w:r w:rsidR="00C137F5" w:rsidRPr="001A3206">
              <w:rPr>
                <w:rFonts w:ascii="Lato" w:eastAsia="Times New Roman" w:hAnsi="Lato" w:cstheme="minorBidi"/>
                <w:i/>
                <w:iCs/>
                <w:sz w:val="20"/>
                <w:szCs w:val="20"/>
                <w:lang w:eastAsia="nl-NL"/>
              </w:rPr>
              <w:t>12</w:t>
            </w:r>
          </w:p>
        </w:tc>
        <w:tc>
          <w:tcPr>
            <w:tcW w:w="1701" w:type="dxa"/>
            <w:gridSpan w:val="2"/>
          </w:tcPr>
          <w:p w14:paraId="1E360761" w14:textId="39F94423" w:rsidR="004817B4" w:rsidRPr="001A3206" w:rsidRDefault="004817B4" w:rsidP="004817B4">
            <w:pPr>
              <w:spacing w:before="240" w:after="240"/>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Visi publisk</w:t>
            </w:r>
            <w:r w:rsidR="003169CF">
              <w:rPr>
                <w:rFonts w:ascii="Lato" w:eastAsia="Calibri" w:hAnsi="Lato" w:cs="Calibri"/>
                <w:i/>
                <w:iCs/>
                <w:color w:val="000000" w:themeColor="text1"/>
                <w:sz w:val="20"/>
                <w:szCs w:val="20"/>
              </w:rPr>
              <w:t>ā lietojuma</w:t>
            </w:r>
            <w:r w:rsidRPr="001A3206">
              <w:rPr>
                <w:rFonts w:ascii="Lato" w:eastAsia="Calibri" w:hAnsi="Lato" w:cs="Calibri"/>
                <w:i/>
                <w:iCs/>
                <w:color w:val="000000" w:themeColor="text1"/>
                <w:sz w:val="20"/>
                <w:szCs w:val="20"/>
              </w:rPr>
              <w:t xml:space="preserve"> </w:t>
            </w:r>
            <w:r w:rsidR="003169CF">
              <w:rPr>
                <w:rFonts w:ascii="Lato" w:eastAsia="Calibri" w:hAnsi="Lato" w:cs="Calibri"/>
                <w:i/>
                <w:iCs/>
                <w:color w:val="000000" w:themeColor="text1"/>
                <w:sz w:val="20"/>
                <w:szCs w:val="20"/>
              </w:rPr>
              <w:t>jaucējkrāni</w:t>
            </w:r>
            <w:r w:rsidRPr="001A3206">
              <w:rPr>
                <w:rFonts w:ascii="Lato" w:eastAsia="Calibri" w:hAnsi="Lato" w:cs="Calibri"/>
                <w:i/>
                <w:iCs/>
                <w:color w:val="000000" w:themeColor="text1"/>
                <w:sz w:val="20"/>
                <w:szCs w:val="20"/>
              </w:rPr>
              <w:t xml:space="preserve"> ir aprīkoti ar automātisk</w:t>
            </w:r>
            <w:r w:rsidR="003169CF">
              <w:rPr>
                <w:rFonts w:ascii="Lato" w:eastAsia="Calibri" w:hAnsi="Lato" w:cs="Calibri"/>
                <w:i/>
                <w:iCs/>
                <w:color w:val="000000" w:themeColor="text1"/>
                <w:sz w:val="20"/>
                <w:szCs w:val="20"/>
              </w:rPr>
              <w:t>as</w:t>
            </w:r>
            <w:r w:rsidRPr="001A3206">
              <w:rPr>
                <w:rFonts w:ascii="Lato" w:eastAsia="Calibri" w:hAnsi="Lato" w:cs="Calibri"/>
                <w:i/>
                <w:iCs/>
                <w:color w:val="000000" w:themeColor="text1"/>
                <w:sz w:val="20"/>
                <w:szCs w:val="20"/>
              </w:rPr>
              <w:t xml:space="preserve"> ūdens padeves pārtraukšanas sistēmām. (G)</w:t>
            </w:r>
          </w:p>
          <w:p w14:paraId="21A5C3D3" w14:textId="02C5263A"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Times New Roman" w:hAnsi="Lato" w:cstheme="minorHAnsi"/>
                <w:bCs/>
                <w:i/>
                <w:iCs/>
                <w:sz w:val="20"/>
                <w:szCs w:val="20"/>
                <w:lang w:eastAsia="nl-NL"/>
              </w:rPr>
              <w:t>HH, CHP, CC, R, A</w:t>
            </w:r>
          </w:p>
        </w:tc>
        <w:tc>
          <w:tcPr>
            <w:tcW w:w="11056" w:type="dxa"/>
          </w:tcPr>
          <w:p w14:paraId="588AAF9A" w14:textId="77777777" w:rsidR="004817B4" w:rsidRPr="00E53A42" w:rsidRDefault="004817B4" w:rsidP="00E06994">
            <w:pPr>
              <w:widowControl/>
              <w:suppressAutoHyphens w:val="0"/>
              <w:spacing w:before="240"/>
              <w:jc w:val="both"/>
              <w:rPr>
                <w:rFonts w:ascii="Lato" w:eastAsia="Calibri" w:hAnsi="Lato" w:cs="Calibri"/>
                <w:b/>
                <w:bCs/>
                <w:i/>
                <w:iCs/>
                <w:color w:val="000000" w:themeColor="text1"/>
                <w:sz w:val="20"/>
                <w:szCs w:val="20"/>
              </w:rPr>
            </w:pPr>
            <w:r w:rsidRPr="00E53A42">
              <w:rPr>
                <w:rFonts w:ascii="Lato" w:eastAsia="Calibri" w:hAnsi="Lato" w:cs="Calibri"/>
                <w:b/>
                <w:bCs/>
                <w:i/>
                <w:iCs/>
                <w:color w:val="000000" w:themeColor="text1"/>
                <w:sz w:val="20"/>
                <w:szCs w:val="20"/>
              </w:rPr>
              <w:t>Nozīme</w:t>
            </w:r>
          </w:p>
          <w:p w14:paraId="5B7F87E7" w14:textId="4383D724" w:rsidR="004817B4" w:rsidRPr="00E53A42" w:rsidRDefault="004817B4" w:rsidP="00E06994">
            <w:pPr>
              <w:widowControl/>
              <w:suppressAutoHyphens w:val="0"/>
              <w:jc w:val="both"/>
              <w:rPr>
                <w:rFonts w:ascii="Lato" w:eastAsia="Calibri" w:hAnsi="Lato" w:cs="Calibri"/>
                <w:i/>
                <w:iCs/>
                <w:color w:val="000000" w:themeColor="text1"/>
                <w:sz w:val="20"/>
                <w:szCs w:val="20"/>
              </w:rPr>
            </w:pPr>
            <w:r w:rsidRPr="00E53A42">
              <w:rPr>
                <w:rFonts w:ascii="Lato" w:eastAsia="Calibri" w:hAnsi="Lato" w:cs="Calibri"/>
                <w:i/>
                <w:iCs/>
                <w:color w:val="000000" w:themeColor="text1"/>
                <w:sz w:val="20"/>
                <w:szCs w:val="20"/>
              </w:rPr>
              <w:t>Sabiedriskās tualetes bieži ir ūdens</w:t>
            </w:r>
            <w:r w:rsidR="003169CF" w:rsidRPr="00E53A42">
              <w:rPr>
                <w:rFonts w:ascii="Lato" w:eastAsia="Calibri" w:hAnsi="Lato" w:cs="Calibri"/>
                <w:i/>
                <w:iCs/>
                <w:color w:val="000000" w:themeColor="text1"/>
                <w:sz w:val="20"/>
                <w:szCs w:val="20"/>
              </w:rPr>
              <w:t xml:space="preserve"> resursu</w:t>
            </w:r>
            <w:r w:rsidRPr="00E53A42">
              <w:rPr>
                <w:rFonts w:ascii="Lato" w:eastAsia="Calibri" w:hAnsi="Lato" w:cs="Calibri"/>
                <w:i/>
                <w:iCs/>
                <w:color w:val="000000" w:themeColor="text1"/>
                <w:sz w:val="20"/>
                <w:szCs w:val="20"/>
              </w:rPr>
              <w:t xml:space="preserve"> izšķērdēšanas </w:t>
            </w:r>
            <w:r w:rsidR="003169CF" w:rsidRPr="00E53A42">
              <w:rPr>
                <w:rFonts w:ascii="Lato" w:eastAsia="Calibri" w:hAnsi="Lato" w:cs="Calibri"/>
                <w:i/>
                <w:iCs/>
                <w:color w:val="000000" w:themeColor="text1"/>
                <w:sz w:val="20"/>
                <w:szCs w:val="20"/>
              </w:rPr>
              <w:t>problēmpunkti</w:t>
            </w:r>
            <w:r w:rsidRPr="00E53A42">
              <w:rPr>
                <w:rFonts w:ascii="Lato" w:eastAsia="Calibri" w:hAnsi="Lato" w:cs="Calibri"/>
                <w:i/>
                <w:iCs/>
                <w:color w:val="000000" w:themeColor="text1"/>
                <w:sz w:val="20"/>
                <w:szCs w:val="20"/>
              </w:rPr>
              <w:t xml:space="preserve">, jo īpaši, ja krāni netīšām paliek atvērti. Automātisko ūdens padeves pārtraukšanas </w:t>
            </w:r>
            <w:r w:rsidR="003169CF" w:rsidRPr="00E53A42">
              <w:rPr>
                <w:rFonts w:ascii="Lato" w:eastAsia="Calibri" w:hAnsi="Lato" w:cs="Calibri"/>
                <w:i/>
                <w:iCs/>
                <w:color w:val="000000" w:themeColor="text1"/>
                <w:sz w:val="20"/>
                <w:szCs w:val="20"/>
              </w:rPr>
              <w:t>sistēmu</w:t>
            </w:r>
            <w:r w:rsidRPr="00E53A42">
              <w:rPr>
                <w:rFonts w:ascii="Lato" w:eastAsia="Calibri" w:hAnsi="Lato" w:cs="Calibri"/>
                <w:i/>
                <w:iCs/>
                <w:color w:val="000000" w:themeColor="text1"/>
                <w:sz w:val="20"/>
                <w:szCs w:val="20"/>
              </w:rPr>
              <w:t xml:space="preserve"> uzstādīšana</w:t>
            </w:r>
            <w:r w:rsidR="00E53A42" w:rsidRPr="00E53A42">
              <w:rPr>
                <w:rFonts w:ascii="Lato" w:eastAsia="Calibri" w:hAnsi="Lato" w:cs="Calibri"/>
                <w:i/>
                <w:iCs/>
                <w:color w:val="000000" w:themeColor="text1"/>
                <w:sz w:val="20"/>
                <w:szCs w:val="20"/>
              </w:rPr>
              <w:t xml:space="preserve"> ar laika atskaites taimeriem vai bezkontakta darbībām, </w:t>
            </w:r>
            <w:r w:rsidRPr="00E53A42">
              <w:rPr>
                <w:rFonts w:ascii="Lato" w:eastAsia="Calibri" w:hAnsi="Lato" w:cs="Calibri"/>
                <w:i/>
                <w:iCs/>
                <w:color w:val="000000" w:themeColor="text1"/>
                <w:sz w:val="20"/>
                <w:szCs w:val="20"/>
              </w:rPr>
              <w:t xml:space="preserve"> palīdz ievērojami samazināt ūdens patēriņu, vienlaikus veicinot sabiedrisko higiēnu, </w:t>
            </w:r>
            <w:r w:rsidR="003169CF" w:rsidRPr="00E53A42">
              <w:rPr>
                <w:rFonts w:ascii="Lato" w:eastAsia="Calibri" w:hAnsi="Lato" w:cs="Calibri"/>
                <w:i/>
                <w:iCs/>
                <w:color w:val="000000" w:themeColor="text1"/>
                <w:sz w:val="20"/>
                <w:szCs w:val="20"/>
              </w:rPr>
              <w:t>Šis risinājums</w:t>
            </w:r>
            <w:r w:rsidRPr="00E53A42">
              <w:rPr>
                <w:rFonts w:ascii="Lato" w:eastAsia="Calibri" w:hAnsi="Lato" w:cs="Calibri"/>
                <w:i/>
                <w:iCs/>
                <w:color w:val="000000" w:themeColor="text1"/>
                <w:sz w:val="20"/>
                <w:szCs w:val="20"/>
              </w:rPr>
              <w:t xml:space="preserve"> ir īpaši efektīvi lielās </w:t>
            </w:r>
            <w:r w:rsidR="003169CF" w:rsidRPr="00E53A42">
              <w:rPr>
                <w:rFonts w:ascii="Lato" w:eastAsia="Calibri" w:hAnsi="Lato" w:cs="Calibri"/>
                <w:i/>
                <w:iCs/>
                <w:color w:val="000000" w:themeColor="text1"/>
                <w:sz w:val="20"/>
                <w:szCs w:val="20"/>
              </w:rPr>
              <w:t>ēkās</w:t>
            </w:r>
            <w:r w:rsidRPr="00E53A42">
              <w:rPr>
                <w:rFonts w:ascii="Lato" w:eastAsia="Calibri" w:hAnsi="Lato" w:cs="Calibri"/>
                <w:i/>
                <w:iCs/>
                <w:color w:val="000000" w:themeColor="text1"/>
                <w:sz w:val="20"/>
                <w:szCs w:val="20"/>
              </w:rPr>
              <w:t>.</w:t>
            </w:r>
          </w:p>
          <w:p w14:paraId="468D8468" w14:textId="26C02CE0" w:rsidR="004817B4" w:rsidRPr="00E53A42" w:rsidRDefault="003169CF" w:rsidP="00E06994">
            <w:pPr>
              <w:spacing w:before="240"/>
              <w:jc w:val="both"/>
              <w:rPr>
                <w:rFonts w:ascii="Lato" w:hAnsi="Lato"/>
                <w:b/>
                <w:bCs/>
                <w:i/>
                <w:iCs/>
                <w:color w:val="000000"/>
                <w:sz w:val="20"/>
                <w:szCs w:val="20"/>
              </w:rPr>
            </w:pPr>
            <w:r w:rsidRPr="00E53A42">
              <w:rPr>
                <w:rFonts w:ascii="Lato" w:hAnsi="Lato"/>
                <w:b/>
                <w:bCs/>
                <w:i/>
                <w:iCs/>
                <w:color w:val="000000"/>
                <w:sz w:val="20"/>
                <w:szCs w:val="20"/>
              </w:rPr>
              <w:t>Prasības īstenošanai</w:t>
            </w:r>
          </w:p>
          <w:p w14:paraId="3E1D5B4E" w14:textId="6B51F389" w:rsidR="004817B4" w:rsidRPr="00E53A42" w:rsidRDefault="004817B4" w:rsidP="00E06994">
            <w:pPr>
              <w:widowControl/>
              <w:suppressAutoHyphens w:val="0"/>
              <w:jc w:val="both"/>
              <w:rPr>
                <w:rFonts w:ascii="Lato" w:eastAsia="Calibri" w:hAnsi="Lato" w:cs="Calibri"/>
                <w:i/>
                <w:iCs/>
                <w:color w:val="000000" w:themeColor="text1"/>
                <w:sz w:val="20"/>
                <w:szCs w:val="20"/>
              </w:rPr>
            </w:pPr>
            <w:r w:rsidRPr="00E53A42">
              <w:rPr>
                <w:rFonts w:ascii="Lato" w:eastAsia="Calibri" w:hAnsi="Lato" w:cs="Calibri"/>
                <w:i/>
                <w:color w:val="000000" w:themeColor="text1"/>
                <w:sz w:val="20"/>
                <w:szCs w:val="20"/>
              </w:rPr>
              <w:t>Vis</w:t>
            </w:r>
            <w:r w:rsidR="009362FB" w:rsidRPr="00E53A42">
              <w:rPr>
                <w:rFonts w:ascii="Lato" w:eastAsia="Calibri" w:hAnsi="Lato" w:cs="Calibri"/>
                <w:i/>
                <w:color w:val="000000" w:themeColor="text1"/>
                <w:sz w:val="20"/>
                <w:szCs w:val="20"/>
              </w:rPr>
              <w:t>i</w:t>
            </w:r>
            <w:r w:rsidRPr="00E53A42">
              <w:rPr>
                <w:rFonts w:ascii="Lato" w:eastAsia="Calibri" w:hAnsi="Lato" w:cs="Calibri"/>
                <w:i/>
                <w:color w:val="000000" w:themeColor="text1"/>
                <w:sz w:val="20"/>
                <w:szCs w:val="20"/>
              </w:rPr>
              <w:t xml:space="preserve"> publisk</w:t>
            </w:r>
            <w:r w:rsidR="009362FB" w:rsidRPr="00E53A42">
              <w:rPr>
                <w:rFonts w:ascii="Lato" w:eastAsia="Calibri" w:hAnsi="Lato" w:cs="Calibri"/>
                <w:i/>
                <w:color w:val="000000" w:themeColor="text1"/>
                <w:sz w:val="20"/>
                <w:szCs w:val="20"/>
              </w:rPr>
              <w:t>o</w:t>
            </w:r>
            <w:r w:rsidRPr="00E53A42">
              <w:rPr>
                <w:rFonts w:ascii="Lato" w:eastAsia="Calibri" w:hAnsi="Lato" w:cs="Calibri"/>
                <w:i/>
                <w:color w:val="000000" w:themeColor="text1"/>
                <w:sz w:val="20"/>
                <w:szCs w:val="20"/>
              </w:rPr>
              <w:t xml:space="preserve"> telp</w:t>
            </w:r>
            <w:r w:rsidR="009362FB" w:rsidRPr="00E53A42">
              <w:rPr>
                <w:rFonts w:ascii="Lato" w:eastAsia="Calibri" w:hAnsi="Lato" w:cs="Calibri"/>
                <w:i/>
                <w:color w:val="000000" w:themeColor="text1"/>
                <w:sz w:val="20"/>
                <w:szCs w:val="20"/>
              </w:rPr>
              <w:t>u</w:t>
            </w:r>
            <w:r w:rsidRPr="00E53A42">
              <w:rPr>
                <w:rFonts w:ascii="Lato" w:eastAsia="Calibri" w:hAnsi="Lato" w:cs="Calibri"/>
                <w:i/>
                <w:color w:val="000000" w:themeColor="text1"/>
                <w:sz w:val="20"/>
                <w:szCs w:val="20"/>
              </w:rPr>
              <w:t xml:space="preserve"> </w:t>
            </w:r>
            <w:r w:rsidR="009362FB" w:rsidRPr="00E53A42">
              <w:rPr>
                <w:rFonts w:ascii="Lato" w:eastAsia="Calibri" w:hAnsi="Lato" w:cs="Calibri"/>
                <w:i/>
                <w:color w:val="000000" w:themeColor="text1"/>
                <w:sz w:val="20"/>
                <w:szCs w:val="20"/>
              </w:rPr>
              <w:t>jaucējkrāni</w:t>
            </w:r>
            <w:r w:rsidRPr="00E53A42">
              <w:rPr>
                <w:rFonts w:ascii="Lato" w:eastAsia="Calibri" w:hAnsi="Lato" w:cs="Calibri"/>
                <w:i/>
                <w:color w:val="000000" w:themeColor="text1"/>
                <w:sz w:val="20"/>
                <w:szCs w:val="20"/>
              </w:rPr>
              <w:t xml:space="preserve"> ir aprīkoti ar automātiskām ūdens padeves pārtraukšanas sistēmām, piemēram, sensoru vai pogu krāniem, </w:t>
            </w:r>
            <w:r w:rsidR="009362FB" w:rsidRPr="00E53A42">
              <w:rPr>
                <w:rFonts w:ascii="Lato" w:eastAsia="Calibri" w:hAnsi="Lato" w:cs="Calibri"/>
                <w:i/>
                <w:iCs/>
                <w:color w:val="000000" w:themeColor="text1"/>
                <w:sz w:val="20"/>
                <w:szCs w:val="20"/>
              </w:rPr>
              <w:t>patērējot</w:t>
            </w:r>
            <w:r w:rsidRPr="00E53A42">
              <w:rPr>
                <w:rFonts w:ascii="Lato" w:eastAsia="Calibri" w:hAnsi="Lato" w:cs="Calibri"/>
                <w:i/>
                <w:iCs/>
                <w:color w:val="000000" w:themeColor="text1"/>
                <w:sz w:val="20"/>
                <w:szCs w:val="20"/>
              </w:rPr>
              <w:t xml:space="preserve"> tikai tik daudz ūdens, cik nepieciešams vienam roku mazgāšanas ciklam. </w:t>
            </w:r>
          </w:p>
          <w:p w14:paraId="07448ACB" w14:textId="4BEDE440" w:rsidR="004817B4" w:rsidRPr="00E53A42" w:rsidRDefault="004817B4" w:rsidP="00E06994">
            <w:pPr>
              <w:widowControl/>
              <w:suppressAutoHyphens w:val="0"/>
              <w:spacing w:before="240"/>
              <w:jc w:val="both"/>
              <w:rPr>
                <w:rFonts w:ascii="Lato" w:eastAsia="Calibri" w:hAnsi="Lato" w:cs="Calibri"/>
                <w:i/>
                <w:iCs/>
                <w:color w:val="000000" w:themeColor="text1"/>
                <w:sz w:val="20"/>
                <w:szCs w:val="20"/>
              </w:rPr>
            </w:pPr>
            <w:r w:rsidRPr="00E53A42">
              <w:rPr>
                <w:rFonts w:ascii="Lato" w:eastAsia="Calibri" w:hAnsi="Lato" w:cs="Calibri"/>
                <w:i/>
                <w:iCs/>
                <w:color w:val="000000" w:themeColor="text1"/>
                <w:sz w:val="20"/>
                <w:szCs w:val="20"/>
              </w:rPr>
              <w:t xml:space="preserve">Krāni ir konfigurēti ar atbilstoši iestatītu plūsmas laiku (piemēram, 5–10 sekundes uz vienu aktivizēšanu), </w:t>
            </w:r>
            <w:r w:rsidR="009362FB" w:rsidRPr="00E53A42">
              <w:rPr>
                <w:rFonts w:ascii="Lato" w:eastAsia="Calibri" w:hAnsi="Lato" w:cs="Calibri"/>
                <w:i/>
                <w:iCs/>
                <w:color w:val="000000" w:themeColor="text1"/>
                <w:sz w:val="20"/>
                <w:szCs w:val="20"/>
              </w:rPr>
              <w:t>kas</w:t>
            </w:r>
            <w:r w:rsidRPr="00E53A42">
              <w:rPr>
                <w:rFonts w:ascii="Lato" w:eastAsia="Calibri" w:hAnsi="Lato" w:cs="Calibri"/>
                <w:i/>
                <w:iCs/>
                <w:color w:val="000000" w:themeColor="text1"/>
                <w:sz w:val="20"/>
                <w:szCs w:val="20"/>
              </w:rPr>
              <w:t xml:space="preserve"> nodrošin</w:t>
            </w:r>
            <w:r w:rsidR="009362FB" w:rsidRPr="00E53A42">
              <w:rPr>
                <w:rFonts w:ascii="Lato" w:eastAsia="Calibri" w:hAnsi="Lato" w:cs="Calibri"/>
                <w:i/>
                <w:iCs/>
                <w:color w:val="000000" w:themeColor="text1"/>
                <w:sz w:val="20"/>
                <w:szCs w:val="20"/>
              </w:rPr>
              <w:t>a</w:t>
            </w:r>
            <w:r w:rsidRPr="00E53A42">
              <w:rPr>
                <w:rFonts w:ascii="Lato" w:eastAsia="Calibri" w:hAnsi="Lato" w:cs="Calibri"/>
                <w:i/>
                <w:iCs/>
                <w:color w:val="000000" w:themeColor="text1"/>
                <w:sz w:val="20"/>
                <w:szCs w:val="20"/>
              </w:rPr>
              <w:t xml:space="preserve"> ūdens taupī</w:t>
            </w:r>
            <w:r w:rsidR="009362FB" w:rsidRPr="00E53A42">
              <w:rPr>
                <w:rFonts w:ascii="Lato" w:eastAsia="Calibri" w:hAnsi="Lato" w:cs="Calibri"/>
                <w:i/>
                <w:iCs/>
                <w:color w:val="000000" w:themeColor="text1"/>
                <w:sz w:val="20"/>
                <w:szCs w:val="20"/>
              </w:rPr>
              <w:t>b</w:t>
            </w:r>
            <w:r w:rsidRPr="00E53A42">
              <w:rPr>
                <w:rFonts w:ascii="Lato" w:eastAsia="Calibri" w:hAnsi="Lato" w:cs="Calibri"/>
                <w:i/>
                <w:iCs/>
                <w:color w:val="000000" w:themeColor="text1"/>
                <w:sz w:val="20"/>
                <w:szCs w:val="20"/>
              </w:rPr>
              <w:t xml:space="preserve">u, neietekmējot lietošanas ērtumu. </w:t>
            </w:r>
            <w:r w:rsidR="009362FB" w:rsidRPr="00E53A42">
              <w:rPr>
                <w:rFonts w:ascii="Lato" w:eastAsia="Calibri" w:hAnsi="Lato" w:cs="Calibri"/>
                <w:i/>
                <w:iCs/>
                <w:color w:val="000000" w:themeColor="text1"/>
                <w:sz w:val="20"/>
                <w:szCs w:val="20"/>
              </w:rPr>
              <w:t>Lai garantētu nepārtrauktu funkcionalitāti un precizitāti, i</w:t>
            </w:r>
            <w:r w:rsidRPr="00E53A42">
              <w:rPr>
                <w:rFonts w:ascii="Lato" w:eastAsia="Calibri" w:hAnsi="Lato" w:cs="Calibri"/>
                <w:i/>
                <w:iCs/>
                <w:color w:val="000000" w:themeColor="text1"/>
                <w:sz w:val="20"/>
                <w:szCs w:val="20"/>
              </w:rPr>
              <w:t>estādes ir atbildīgas par regulāru apkopi, tostarp bateriju nomaiņu un sensoru kalibrēšanu</w:t>
            </w:r>
            <w:r w:rsidR="009362FB" w:rsidRPr="00E53A42">
              <w:rPr>
                <w:rFonts w:ascii="Lato" w:eastAsia="Calibri" w:hAnsi="Lato" w:cs="Calibri"/>
                <w:i/>
                <w:iCs/>
                <w:color w:val="000000" w:themeColor="text1"/>
                <w:sz w:val="20"/>
                <w:szCs w:val="20"/>
              </w:rPr>
              <w:t>.</w:t>
            </w:r>
            <w:r w:rsidRPr="00E53A42">
              <w:rPr>
                <w:rFonts w:ascii="Lato" w:eastAsia="Calibri" w:hAnsi="Lato" w:cs="Calibri"/>
                <w:i/>
                <w:iCs/>
                <w:color w:val="000000" w:themeColor="text1"/>
                <w:sz w:val="20"/>
                <w:szCs w:val="20"/>
              </w:rPr>
              <w:t xml:space="preserve"> </w:t>
            </w:r>
          </w:p>
          <w:p w14:paraId="6B8D3DD9" w14:textId="005A4219" w:rsidR="004817B4" w:rsidRPr="00E53A42" w:rsidRDefault="004817B4" w:rsidP="00E06994">
            <w:pPr>
              <w:widowControl/>
              <w:suppressAutoHyphens w:val="0"/>
              <w:spacing w:before="240"/>
              <w:jc w:val="both"/>
              <w:rPr>
                <w:rFonts w:ascii="Lato" w:eastAsia="Calibri" w:hAnsi="Lato" w:cs="Calibri"/>
                <w:i/>
                <w:iCs/>
                <w:color w:val="000000" w:themeColor="text1"/>
                <w:sz w:val="20"/>
                <w:szCs w:val="20"/>
              </w:rPr>
            </w:pPr>
            <w:r w:rsidRPr="00E53A42">
              <w:rPr>
                <w:rFonts w:ascii="Lato" w:eastAsia="Calibri" w:hAnsi="Lato" w:cs="Calibri"/>
                <w:i/>
                <w:iCs/>
                <w:color w:val="000000" w:themeColor="text1"/>
                <w:sz w:val="20"/>
                <w:szCs w:val="20"/>
              </w:rPr>
              <w:t xml:space="preserve">Šis </w:t>
            </w:r>
            <w:r w:rsidR="009A1382" w:rsidRPr="00E53A42">
              <w:rPr>
                <w:rFonts w:ascii="Lato" w:eastAsia="Calibri" w:hAnsi="Lato" w:cs="Calibri"/>
                <w:i/>
                <w:iCs/>
                <w:color w:val="000000" w:themeColor="text1"/>
                <w:sz w:val="20"/>
                <w:szCs w:val="20"/>
              </w:rPr>
              <w:t xml:space="preserve">kritērijs </w:t>
            </w:r>
            <w:r w:rsidRPr="00E53A42">
              <w:rPr>
                <w:rFonts w:ascii="Lato" w:eastAsia="Calibri" w:hAnsi="Lato" w:cs="Calibri"/>
                <w:i/>
                <w:color w:val="000000" w:themeColor="text1"/>
                <w:sz w:val="20"/>
                <w:szCs w:val="20"/>
              </w:rPr>
              <w:t>neattiecas uz viesu istabām, virtuves izlietnēm vai bidē dušām</w:t>
            </w:r>
            <w:r w:rsidRPr="00E53A42">
              <w:rPr>
                <w:rFonts w:ascii="Lato" w:eastAsia="Calibri" w:hAnsi="Lato" w:cs="Calibri"/>
                <w:i/>
                <w:iCs/>
                <w:color w:val="000000" w:themeColor="text1"/>
                <w:sz w:val="20"/>
                <w:szCs w:val="20"/>
              </w:rPr>
              <w:t>.</w:t>
            </w:r>
          </w:p>
          <w:p w14:paraId="2D21C60C" w14:textId="77777777" w:rsidR="009362FB" w:rsidRPr="00E53A42" w:rsidRDefault="009362FB" w:rsidP="009362FB">
            <w:pPr>
              <w:spacing w:after="240"/>
              <w:jc w:val="both"/>
              <w:rPr>
                <w:rFonts w:ascii="Lato" w:eastAsia="Calibri" w:hAnsi="Lato" w:cs="Calibri"/>
                <w:b/>
                <w:bCs/>
                <w:color w:val="000000" w:themeColor="text1"/>
                <w:sz w:val="20"/>
                <w:szCs w:val="20"/>
              </w:rPr>
            </w:pPr>
          </w:p>
          <w:p w14:paraId="5FF31353" w14:textId="0B3937E3" w:rsidR="009362FB" w:rsidRPr="00E53A42" w:rsidRDefault="009362FB" w:rsidP="009362FB">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E53A42">
              <w:rPr>
                <w:rFonts w:ascii="Lato" w:hAnsi="Lato" w:cstheme="minorBidi"/>
                <w:i/>
                <w:iCs/>
                <w:sz w:val="20"/>
                <w:szCs w:val="20"/>
              </w:rPr>
              <w:t xml:space="preserve"> </w:t>
            </w:r>
          </w:p>
          <w:p w14:paraId="6F5634D0" w14:textId="03B79840" w:rsidR="004817B4" w:rsidRPr="00E53A42" w:rsidRDefault="00E81142" w:rsidP="00E06994">
            <w:pPr>
              <w:widowControl/>
              <w:suppressAutoHyphens w:val="0"/>
              <w:spacing w:after="240"/>
              <w:jc w:val="both"/>
              <w:rPr>
                <w:rFonts w:ascii="Lato" w:eastAsia="Calibri" w:hAnsi="Lato" w:cs="Calibri"/>
                <w:b/>
                <w:bCs/>
                <w:i/>
                <w:color w:val="000000" w:themeColor="text1"/>
                <w:sz w:val="20"/>
                <w:szCs w:val="20"/>
              </w:rPr>
            </w:pPr>
            <w:r w:rsidRPr="00E53A42">
              <w:rPr>
                <w:rFonts w:ascii="Lato" w:eastAsia="Calibri" w:hAnsi="Lato" w:cs="Calibri"/>
                <w:i/>
                <w:iCs/>
                <w:color w:val="000000" w:themeColor="text1"/>
                <w:sz w:val="20"/>
                <w:szCs w:val="20"/>
              </w:rPr>
              <w:t>Vizuālās pārbaudes</w:t>
            </w:r>
            <w:r w:rsidR="004817B4" w:rsidRPr="00E53A42">
              <w:rPr>
                <w:rFonts w:ascii="Lato" w:eastAsia="Calibri" w:hAnsi="Lato" w:cs="Calibri"/>
                <w:i/>
                <w:iCs/>
                <w:color w:val="000000" w:themeColor="text1"/>
                <w:sz w:val="20"/>
                <w:szCs w:val="20"/>
              </w:rPr>
              <w:t xml:space="preserve"> laikā </w:t>
            </w:r>
            <w:r w:rsidRPr="00E53A42">
              <w:rPr>
                <w:rFonts w:ascii="Lato" w:eastAsia="Calibri" w:hAnsi="Lato" w:cs="Calibri"/>
                <w:i/>
                <w:iCs/>
                <w:color w:val="000000" w:themeColor="text1"/>
                <w:sz w:val="20"/>
                <w:szCs w:val="20"/>
              </w:rPr>
              <w:t xml:space="preserve">auditors </w:t>
            </w:r>
            <w:r w:rsidR="004817B4" w:rsidRPr="00E53A42">
              <w:rPr>
                <w:rFonts w:ascii="Lato" w:eastAsia="Calibri" w:hAnsi="Lato" w:cs="Calibri"/>
                <w:i/>
                <w:color w:val="000000" w:themeColor="text1"/>
                <w:sz w:val="20"/>
                <w:szCs w:val="20"/>
              </w:rPr>
              <w:t xml:space="preserve">pārliecinās </w:t>
            </w:r>
            <w:r w:rsidR="004817B4" w:rsidRPr="00E53A42">
              <w:rPr>
                <w:rFonts w:ascii="Lato" w:eastAsia="Calibri" w:hAnsi="Lato" w:cs="Calibri"/>
                <w:i/>
                <w:iCs/>
                <w:color w:val="000000" w:themeColor="text1"/>
                <w:sz w:val="20"/>
                <w:szCs w:val="20"/>
              </w:rPr>
              <w:t xml:space="preserve">par automātisko ūdens padeves pārtraukšanas sistēmu </w:t>
            </w:r>
            <w:r w:rsidR="004817B4" w:rsidRPr="00E53A42">
              <w:rPr>
                <w:rFonts w:ascii="Lato" w:eastAsia="Calibri" w:hAnsi="Lato" w:cs="Calibri"/>
                <w:i/>
                <w:color w:val="000000" w:themeColor="text1"/>
                <w:sz w:val="20"/>
                <w:szCs w:val="20"/>
              </w:rPr>
              <w:t xml:space="preserve">klātbūtni un funkcionalitāti </w:t>
            </w:r>
            <w:r w:rsidR="004817B4" w:rsidRPr="00E53A42">
              <w:rPr>
                <w:rFonts w:ascii="Lato" w:eastAsia="Calibri" w:hAnsi="Lato" w:cs="Calibri"/>
                <w:i/>
                <w:iCs/>
                <w:color w:val="000000" w:themeColor="text1"/>
                <w:sz w:val="20"/>
                <w:szCs w:val="20"/>
              </w:rPr>
              <w:t>publiskajos roku mazgāšanas krānos.</w:t>
            </w:r>
          </w:p>
        </w:tc>
      </w:tr>
      <w:tr w:rsidR="004817B4" w:rsidRPr="001A3206" w14:paraId="074CDDD4" w14:textId="77777777" w:rsidTr="5FC0DF8C">
        <w:trPr>
          <w:trHeight w:val="792"/>
          <w:jc w:val="center"/>
        </w:trPr>
        <w:tc>
          <w:tcPr>
            <w:tcW w:w="846" w:type="dxa"/>
            <w:gridSpan w:val="2"/>
          </w:tcPr>
          <w:p w14:paraId="605CE3D4" w14:textId="7EE66588" w:rsidR="004817B4" w:rsidRPr="001A3206" w:rsidRDefault="004817B4" w:rsidP="004817B4">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lastRenderedPageBreak/>
              <w:t>3.</w:t>
            </w:r>
            <w:r w:rsidR="00C137F5" w:rsidRPr="001A3206">
              <w:rPr>
                <w:rFonts w:ascii="Lato" w:eastAsia="Times New Roman" w:hAnsi="Lato" w:cstheme="minorBidi"/>
                <w:i/>
                <w:iCs/>
                <w:sz w:val="20"/>
                <w:szCs w:val="20"/>
                <w:lang w:eastAsia="nl-NL"/>
              </w:rPr>
              <w:t>13</w:t>
            </w:r>
          </w:p>
        </w:tc>
        <w:tc>
          <w:tcPr>
            <w:tcW w:w="1701" w:type="dxa"/>
            <w:gridSpan w:val="2"/>
          </w:tcPr>
          <w:p w14:paraId="4217C030" w14:textId="5FCCB3D1" w:rsidR="004817B4" w:rsidRPr="001A3206" w:rsidRDefault="004B07EA" w:rsidP="004817B4">
            <w:pPr>
              <w:spacing w:before="240" w:after="240"/>
              <w:rPr>
                <w:rFonts w:ascii="Lato" w:eastAsia="Calibri" w:hAnsi="Lato" w:cs="Calibri"/>
                <w:i/>
                <w:color w:val="000000" w:themeColor="text1"/>
                <w:sz w:val="20"/>
                <w:szCs w:val="20"/>
              </w:rPr>
            </w:pPr>
            <w:r>
              <w:rPr>
                <w:rFonts w:ascii="Lato" w:eastAsia="Calibri" w:hAnsi="Lato" w:cs="Calibri"/>
                <w:i/>
                <w:iCs/>
                <w:color w:val="000000" w:themeColor="text1"/>
                <w:sz w:val="20"/>
                <w:szCs w:val="20"/>
              </w:rPr>
              <w:t>V</w:t>
            </w:r>
            <w:r w:rsidR="009362FB" w:rsidRPr="001A3206">
              <w:rPr>
                <w:rFonts w:ascii="Lato" w:eastAsia="Calibri" w:hAnsi="Lato" w:cs="Calibri"/>
                <w:i/>
                <w:iCs/>
                <w:color w:val="000000" w:themeColor="text1"/>
                <w:sz w:val="20"/>
                <w:szCs w:val="20"/>
              </w:rPr>
              <w:t xml:space="preserve">iesu </w:t>
            </w:r>
            <w:r>
              <w:rPr>
                <w:rFonts w:ascii="Lato" w:eastAsia="Calibri" w:hAnsi="Lato" w:cs="Calibri"/>
                <w:i/>
                <w:iCs/>
                <w:color w:val="000000" w:themeColor="text1"/>
                <w:sz w:val="20"/>
                <w:szCs w:val="20"/>
              </w:rPr>
              <w:t>istabās</w:t>
            </w:r>
            <w:r w:rsidR="009362FB" w:rsidRPr="001A3206">
              <w:rPr>
                <w:rFonts w:ascii="Lato" w:eastAsia="Calibri" w:hAnsi="Lato" w:cs="Calibri"/>
                <w:i/>
                <w:iCs/>
                <w:color w:val="000000" w:themeColor="text1"/>
                <w:sz w:val="20"/>
                <w:szCs w:val="20"/>
              </w:rPr>
              <w:t xml:space="preserve"> un apartament</w:t>
            </w:r>
            <w:r>
              <w:rPr>
                <w:rFonts w:ascii="Lato" w:eastAsia="Calibri" w:hAnsi="Lato" w:cs="Calibri"/>
                <w:i/>
                <w:iCs/>
                <w:color w:val="000000" w:themeColor="text1"/>
                <w:sz w:val="20"/>
                <w:szCs w:val="20"/>
              </w:rPr>
              <w:t>os</w:t>
            </w:r>
            <w:r w:rsidR="009362FB">
              <w:rPr>
                <w:rFonts w:ascii="Lato" w:eastAsia="Calibri" w:hAnsi="Lato" w:cs="Calibri"/>
                <w:i/>
                <w:iCs/>
                <w:color w:val="000000" w:themeColor="text1"/>
                <w:sz w:val="20"/>
                <w:szCs w:val="20"/>
              </w:rPr>
              <w:t xml:space="preserve"> nav pieejamas</w:t>
            </w:r>
            <w:r w:rsidR="009362FB" w:rsidRPr="001A3206">
              <w:rPr>
                <w:rFonts w:ascii="Lato" w:eastAsia="Calibri" w:hAnsi="Lato" w:cs="Calibri"/>
                <w:i/>
                <w:iCs/>
                <w:color w:val="000000" w:themeColor="text1"/>
                <w:sz w:val="20"/>
                <w:szCs w:val="20"/>
              </w:rPr>
              <w:t xml:space="preserve"> </w:t>
            </w:r>
            <w:r w:rsidR="009362FB">
              <w:rPr>
                <w:rFonts w:ascii="Lato" w:eastAsia="Calibri" w:hAnsi="Lato" w:cs="Calibri"/>
                <w:i/>
                <w:iCs/>
                <w:color w:val="000000" w:themeColor="text1"/>
                <w:sz w:val="20"/>
                <w:szCs w:val="20"/>
              </w:rPr>
              <w:t>v</w:t>
            </w:r>
            <w:r w:rsidR="004817B4" w:rsidRPr="001A3206">
              <w:rPr>
                <w:rFonts w:ascii="Lato" w:eastAsia="Calibri" w:hAnsi="Lato" w:cs="Calibri"/>
                <w:i/>
                <w:iCs/>
                <w:color w:val="000000" w:themeColor="text1"/>
                <w:sz w:val="20"/>
                <w:szCs w:val="20"/>
              </w:rPr>
              <w:t xml:space="preserve">annas, džakuzi/spa vai privātie baseini. </w:t>
            </w:r>
            <w:r w:rsidR="004817B4" w:rsidRPr="001A3206">
              <w:rPr>
                <w:rFonts w:ascii="Lato" w:eastAsia="Calibri" w:hAnsi="Lato" w:cs="Calibri"/>
                <w:i/>
                <w:color w:val="000000" w:themeColor="text1"/>
                <w:sz w:val="20"/>
                <w:szCs w:val="20"/>
              </w:rPr>
              <w:t>(G)</w:t>
            </w:r>
          </w:p>
          <w:p w14:paraId="669D1AA6" w14:textId="2434C73B"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HH, SA, CHP</w:t>
            </w:r>
          </w:p>
        </w:tc>
        <w:tc>
          <w:tcPr>
            <w:tcW w:w="11056" w:type="dxa"/>
          </w:tcPr>
          <w:p w14:paraId="17CBFB74" w14:textId="6E8E1B3F" w:rsidR="004817B4" w:rsidRPr="00E53A42" w:rsidRDefault="009362FB" w:rsidP="00E06994">
            <w:pPr>
              <w:widowControl/>
              <w:suppressAutoHyphens w:val="0"/>
              <w:spacing w:before="240"/>
              <w:jc w:val="both"/>
              <w:rPr>
                <w:rFonts w:ascii="Lato" w:eastAsia="Calibri" w:hAnsi="Lato" w:cs="Calibri"/>
                <w:b/>
                <w:bCs/>
                <w:i/>
                <w:iCs/>
                <w:color w:val="000000" w:themeColor="text1"/>
                <w:sz w:val="20"/>
                <w:szCs w:val="20"/>
              </w:rPr>
            </w:pPr>
            <w:r w:rsidRPr="00E53A42">
              <w:rPr>
                <w:rFonts w:ascii="Lato" w:eastAsia="Calibri" w:hAnsi="Lato" w:cs="Calibri"/>
                <w:b/>
                <w:bCs/>
                <w:i/>
                <w:iCs/>
                <w:color w:val="000000" w:themeColor="text1"/>
                <w:sz w:val="20"/>
                <w:szCs w:val="20"/>
              </w:rPr>
              <w:t>Nozīme</w:t>
            </w:r>
          </w:p>
          <w:p w14:paraId="077A3C87" w14:textId="3AE9AFDF" w:rsidR="004817B4" w:rsidRPr="00E53A42" w:rsidRDefault="004817B4" w:rsidP="00E06994">
            <w:pPr>
              <w:widowControl/>
              <w:suppressAutoHyphens w:val="0"/>
              <w:jc w:val="both"/>
              <w:rPr>
                <w:rFonts w:ascii="Lato" w:eastAsia="Calibri" w:hAnsi="Lato" w:cs="Calibri"/>
                <w:i/>
                <w:iCs/>
                <w:color w:val="000000" w:themeColor="text1"/>
                <w:sz w:val="20"/>
                <w:szCs w:val="20"/>
              </w:rPr>
            </w:pPr>
            <w:r w:rsidRPr="00E53A42">
              <w:rPr>
                <w:rFonts w:ascii="Lato" w:eastAsia="Calibri" w:hAnsi="Lato" w:cs="Calibri"/>
                <w:i/>
                <w:iCs/>
                <w:color w:val="000000" w:themeColor="text1"/>
                <w:sz w:val="20"/>
                <w:szCs w:val="20"/>
              </w:rPr>
              <w:t xml:space="preserve">Vannas, džakuzi, spa vannas un privātie peldbaseini viesu </w:t>
            </w:r>
            <w:r w:rsidR="004B07EA">
              <w:rPr>
                <w:rFonts w:ascii="Lato" w:eastAsia="Calibri" w:hAnsi="Lato" w:cs="Calibri"/>
                <w:i/>
                <w:iCs/>
                <w:color w:val="000000" w:themeColor="text1"/>
                <w:sz w:val="20"/>
                <w:szCs w:val="20"/>
              </w:rPr>
              <w:t>istabās</w:t>
            </w:r>
            <w:r w:rsidRPr="00E53A42">
              <w:rPr>
                <w:rFonts w:ascii="Lato" w:eastAsia="Calibri" w:hAnsi="Lato" w:cs="Calibri"/>
                <w:i/>
                <w:iCs/>
                <w:color w:val="000000" w:themeColor="text1"/>
                <w:sz w:val="20"/>
                <w:szCs w:val="20"/>
              </w:rPr>
              <w:t xml:space="preserve"> parasti patērē lielu daudzumu ūdens vienā lietošanas reizē. Vienai vannai var būt nepieciešami 150–250 litri, bet džakuzi/spa vai privātie baseini var patērēt ievērojami vairāk. </w:t>
            </w:r>
            <w:r w:rsidR="001222F6" w:rsidRPr="00E53A42">
              <w:rPr>
                <w:rFonts w:ascii="Lato" w:eastAsia="Calibri" w:hAnsi="Lato" w:cs="Calibri"/>
                <w:i/>
                <w:iCs/>
                <w:color w:val="000000" w:themeColor="text1"/>
                <w:sz w:val="20"/>
                <w:szCs w:val="20"/>
              </w:rPr>
              <w:t>Ūdens</w:t>
            </w:r>
            <w:r w:rsidR="009362FB" w:rsidRPr="00E53A42">
              <w:rPr>
                <w:rFonts w:ascii="Lato" w:eastAsia="Calibri" w:hAnsi="Lato" w:cs="Calibri"/>
                <w:i/>
                <w:iCs/>
                <w:color w:val="000000" w:themeColor="text1"/>
                <w:sz w:val="20"/>
                <w:szCs w:val="20"/>
              </w:rPr>
              <w:t xml:space="preserve"> resursus</w:t>
            </w:r>
            <w:r w:rsidR="001222F6" w:rsidRPr="00E53A42">
              <w:rPr>
                <w:rFonts w:ascii="Lato" w:eastAsia="Calibri" w:hAnsi="Lato" w:cs="Calibri"/>
                <w:i/>
                <w:iCs/>
                <w:color w:val="000000" w:themeColor="text1"/>
                <w:sz w:val="20"/>
                <w:szCs w:val="20"/>
              </w:rPr>
              <w:t xml:space="preserve"> </w:t>
            </w:r>
            <w:r w:rsidRPr="00E53A42">
              <w:rPr>
                <w:rFonts w:ascii="Lato" w:eastAsia="Calibri" w:hAnsi="Lato" w:cs="Calibri"/>
                <w:i/>
                <w:iCs/>
                <w:color w:val="000000" w:themeColor="text1"/>
                <w:sz w:val="20"/>
                <w:szCs w:val="20"/>
              </w:rPr>
              <w:t>taup</w:t>
            </w:r>
            <w:r w:rsidR="009362FB" w:rsidRPr="00E53A42">
              <w:rPr>
                <w:rFonts w:ascii="Lato" w:eastAsia="Calibri" w:hAnsi="Lato" w:cs="Calibri"/>
                <w:i/>
                <w:iCs/>
                <w:color w:val="000000" w:themeColor="text1"/>
                <w:sz w:val="20"/>
                <w:szCs w:val="20"/>
              </w:rPr>
              <w:t>oša</w:t>
            </w:r>
            <w:r w:rsidRPr="00E53A42">
              <w:rPr>
                <w:rFonts w:ascii="Lato" w:eastAsia="Calibri" w:hAnsi="Lato" w:cs="Calibri"/>
                <w:i/>
                <w:iCs/>
                <w:color w:val="000000" w:themeColor="text1"/>
                <w:sz w:val="20"/>
                <w:szCs w:val="20"/>
              </w:rPr>
              <w:t xml:space="preserve">s dušas patērē mazāk nekā pusi no šā daudzuma. Tūrisma </w:t>
            </w:r>
            <w:r w:rsidR="009362FB" w:rsidRPr="00E53A42">
              <w:rPr>
                <w:rFonts w:ascii="Lato" w:eastAsia="Calibri" w:hAnsi="Lato" w:cs="Calibri"/>
                <w:i/>
                <w:iCs/>
                <w:color w:val="000000" w:themeColor="text1"/>
                <w:sz w:val="20"/>
                <w:szCs w:val="20"/>
              </w:rPr>
              <w:t>objektos</w:t>
            </w:r>
            <w:r w:rsidRPr="00E53A42">
              <w:rPr>
                <w:rFonts w:ascii="Lato" w:eastAsia="Calibri" w:hAnsi="Lato" w:cs="Calibri"/>
                <w:i/>
                <w:iCs/>
                <w:color w:val="000000" w:themeColor="text1"/>
                <w:sz w:val="20"/>
                <w:szCs w:val="20"/>
              </w:rPr>
              <w:t xml:space="preserve"> vien</w:t>
            </w:r>
            <w:r w:rsidR="009362FB" w:rsidRPr="00E53A42">
              <w:rPr>
                <w:rFonts w:ascii="Lato" w:eastAsia="Calibri" w:hAnsi="Lato" w:cs="Calibri"/>
                <w:i/>
                <w:iCs/>
                <w:color w:val="000000" w:themeColor="text1"/>
                <w:sz w:val="20"/>
                <w:szCs w:val="20"/>
              </w:rPr>
              <w:t>s</w:t>
            </w:r>
            <w:r w:rsidRPr="00E53A42">
              <w:rPr>
                <w:rFonts w:ascii="Lato" w:eastAsia="Calibri" w:hAnsi="Lato" w:cs="Calibri"/>
                <w:i/>
                <w:iCs/>
                <w:color w:val="000000" w:themeColor="text1"/>
                <w:sz w:val="20"/>
                <w:szCs w:val="20"/>
              </w:rPr>
              <w:t xml:space="preserve"> no efektīvākajiem</w:t>
            </w:r>
            <w:r w:rsidR="009362FB" w:rsidRPr="00E53A42">
              <w:rPr>
                <w:rFonts w:ascii="Lato" w:eastAsia="Calibri" w:hAnsi="Lato" w:cs="Calibri"/>
                <w:i/>
                <w:iCs/>
                <w:color w:val="000000" w:themeColor="text1"/>
                <w:sz w:val="20"/>
                <w:szCs w:val="20"/>
              </w:rPr>
              <w:t xml:space="preserve"> ūdens patēriņa samazināšanas</w:t>
            </w:r>
            <w:r w:rsidRPr="00E53A42">
              <w:rPr>
                <w:rFonts w:ascii="Lato" w:eastAsia="Calibri" w:hAnsi="Lato" w:cs="Calibri"/>
                <w:i/>
                <w:iCs/>
                <w:color w:val="000000" w:themeColor="text1"/>
                <w:sz w:val="20"/>
                <w:szCs w:val="20"/>
              </w:rPr>
              <w:t xml:space="preserve"> pasākumiem</w:t>
            </w:r>
            <w:r w:rsidR="009362FB" w:rsidRPr="00E53A42">
              <w:rPr>
                <w:rFonts w:ascii="Lato" w:eastAsia="Calibri" w:hAnsi="Lato" w:cs="Calibri"/>
                <w:i/>
                <w:iCs/>
                <w:color w:val="000000" w:themeColor="text1"/>
                <w:sz w:val="20"/>
                <w:szCs w:val="20"/>
              </w:rPr>
              <w:t xml:space="preserve"> </w:t>
            </w:r>
            <w:r w:rsidRPr="00E53A42">
              <w:rPr>
                <w:rFonts w:ascii="Lato" w:eastAsia="Calibri" w:hAnsi="Lato" w:cs="Calibri"/>
                <w:i/>
                <w:iCs/>
                <w:color w:val="000000" w:themeColor="text1"/>
                <w:sz w:val="20"/>
                <w:szCs w:val="20"/>
              </w:rPr>
              <w:t xml:space="preserve">ir vannu, spa un baseinu aizstāšana ar mazpatēriņa dušām renovācijas laikā. </w:t>
            </w:r>
          </w:p>
          <w:p w14:paraId="7770C109" w14:textId="77777777" w:rsidR="004817B4" w:rsidRPr="00E53A42" w:rsidRDefault="004817B4" w:rsidP="00E06994">
            <w:pPr>
              <w:spacing w:before="240"/>
              <w:jc w:val="both"/>
              <w:rPr>
                <w:rFonts w:ascii="Lato" w:hAnsi="Lato"/>
                <w:b/>
                <w:bCs/>
                <w:i/>
                <w:iCs/>
                <w:color w:val="000000"/>
                <w:sz w:val="20"/>
                <w:szCs w:val="20"/>
              </w:rPr>
            </w:pPr>
            <w:r w:rsidRPr="00E53A42">
              <w:rPr>
                <w:rFonts w:ascii="Lato" w:hAnsi="Lato"/>
                <w:b/>
                <w:bCs/>
                <w:i/>
                <w:iCs/>
                <w:color w:val="000000"/>
                <w:sz w:val="20"/>
                <w:szCs w:val="20"/>
              </w:rPr>
              <w:t>Prasības īstenošanai</w:t>
            </w:r>
          </w:p>
          <w:p w14:paraId="13342CDE" w14:textId="42C5C96A" w:rsidR="004817B4" w:rsidRPr="00E53A42" w:rsidRDefault="004817B4" w:rsidP="007459B2">
            <w:pPr>
              <w:widowControl/>
              <w:suppressAutoHyphens w:val="0"/>
              <w:spacing w:after="240"/>
              <w:jc w:val="both"/>
              <w:rPr>
                <w:rFonts w:ascii="Lato" w:eastAsia="Calibri" w:hAnsi="Lato" w:cs="Calibri"/>
                <w:i/>
                <w:color w:val="000000" w:themeColor="text1"/>
                <w:sz w:val="20"/>
                <w:szCs w:val="20"/>
              </w:rPr>
            </w:pPr>
            <w:r w:rsidRPr="00E53A42">
              <w:rPr>
                <w:rFonts w:ascii="Lato" w:eastAsia="Calibri" w:hAnsi="Lato" w:cs="Calibri"/>
                <w:i/>
                <w:iCs/>
                <w:color w:val="000000" w:themeColor="text1"/>
                <w:sz w:val="20"/>
                <w:szCs w:val="20"/>
              </w:rPr>
              <w:t xml:space="preserve">Iestāde nevienā no viesu </w:t>
            </w:r>
            <w:r w:rsidR="004B07EA">
              <w:rPr>
                <w:rFonts w:ascii="Lato" w:eastAsia="Calibri" w:hAnsi="Lato" w:cs="Calibri"/>
                <w:i/>
                <w:iCs/>
                <w:color w:val="000000" w:themeColor="text1"/>
                <w:sz w:val="20"/>
                <w:szCs w:val="20"/>
              </w:rPr>
              <w:t>istabām</w:t>
            </w:r>
            <w:r w:rsidRPr="00E53A42">
              <w:rPr>
                <w:rFonts w:ascii="Lato" w:eastAsia="Calibri" w:hAnsi="Lato" w:cs="Calibri"/>
                <w:i/>
                <w:iCs/>
                <w:color w:val="000000" w:themeColor="text1"/>
                <w:sz w:val="20"/>
                <w:szCs w:val="20"/>
              </w:rPr>
              <w:t xml:space="preserve"> un apartament</w:t>
            </w:r>
            <w:r w:rsidR="009362FB" w:rsidRPr="00E53A42">
              <w:rPr>
                <w:rFonts w:ascii="Lato" w:eastAsia="Calibri" w:hAnsi="Lato" w:cs="Calibri"/>
                <w:i/>
                <w:iCs/>
                <w:color w:val="000000" w:themeColor="text1"/>
                <w:sz w:val="20"/>
                <w:szCs w:val="20"/>
              </w:rPr>
              <w:t>iem</w:t>
            </w:r>
            <w:r w:rsidRPr="00E53A42">
              <w:rPr>
                <w:rFonts w:ascii="Lato" w:eastAsia="Calibri" w:hAnsi="Lato" w:cs="Calibri"/>
                <w:i/>
                <w:iCs/>
                <w:color w:val="000000" w:themeColor="text1"/>
                <w:sz w:val="20"/>
                <w:szCs w:val="20"/>
              </w:rPr>
              <w:t xml:space="preserve"> nenodrošina vannas, džakuzi/spa vai privātos baseinus. </w:t>
            </w:r>
          </w:p>
          <w:p w14:paraId="53A9E9B5" w14:textId="488AC501" w:rsidR="004817B4" w:rsidRPr="00E53A42" w:rsidRDefault="004817B4" w:rsidP="00E06994">
            <w:pPr>
              <w:widowControl/>
              <w:suppressAutoHyphens w:val="0"/>
              <w:jc w:val="both"/>
              <w:rPr>
                <w:rFonts w:ascii="Lato" w:eastAsia="Calibri" w:hAnsi="Lato" w:cs="Calibri"/>
                <w:i/>
                <w:iCs/>
                <w:color w:val="000000" w:themeColor="text1"/>
                <w:sz w:val="20"/>
                <w:szCs w:val="20"/>
              </w:rPr>
            </w:pPr>
            <w:r w:rsidRPr="00E53A42">
              <w:rPr>
                <w:rFonts w:ascii="Lato" w:eastAsia="Calibri" w:hAnsi="Lato" w:cs="Calibri"/>
                <w:i/>
                <w:iCs/>
                <w:color w:val="000000" w:themeColor="text1"/>
                <w:sz w:val="20"/>
                <w:szCs w:val="20"/>
              </w:rPr>
              <w:t>Par pieņemamu uzska</w:t>
            </w:r>
            <w:r w:rsidR="009362FB" w:rsidRPr="00E53A42">
              <w:rPr>
                <w:rFonts w:ascii="Lato" w:eastAsia="Calibri" w:hAnsi="Lato" w:cs="Calibri"/>
                <w:i/>
                <w:iCs/>
                <w:color w:val="000000" w:themeColor="text1"/>
                <w:sz w:val="20"/>
                <w:szCs w:val="20"/>
              </w:rPr>
              <w:t>tām</w:t>
            </w:r>
            <w:r w:rsidRPr="00E53A42">
              <w:rPr>
                <w:rFonts w:ascii="Lato" w:eastAsia="Calibri" w:hAnsi="Lato" w:cs="Calibri"/>
                <w:i/>
                <w:iCs/>
                <w:color w:val="000000" w:themeColor="text1"/>
                <w:sz w:val="20"/>
                <w:szCs w:val="20"/>
              </w:rPr>
              <w:t>a</w:t>
            </w:r>
            <w:r w:rsidR="009362FB" w:rsidRPr="00E53A42">
              <w:rPr>
                <w:rFonts w:ascii="Lato" w:eastAsia="Calibri" w:hAnsi="Lato" w:cs="Calibri"/>
                <w:i/>
                <w:iCs/>
                <w:color w:val="000000" w:themeColor="text1"/>
                <w:sz w:val="20"/>
                <w:szCs w:val="20"/>
              </w:rPr>
              <w:t xml:space="preserve"> arī</w:t>
            </w:r>
            <w:r w:rsidRPr="00E53A42">
              <w:rPr>
                <w:rFonts w:ascii="Lato" w:eastAsia="Calibri" w:hAnsi="Lato" w:cs="Calibri"/>
                <w:i/>
                <w:iCs/>
                <w:color w:val="000000" w:themeColor="text1"/>
                <w:sz w:val="20"/>
                <w:szCs w:val="20"/>
              </w:rPr>
              <w:t xml:space="preserve"> esošo iekārtu padarīšanu </w:t>
            </w:r>
            <w:r w:rsidR="009362FB" w:rsidRPr="00E53A42">
              <w:rPr>
                <w:rFonts w:ascii="Lato" w:eastAsia="Calibri" w:hAnsi="Lato" w:cs="Calibri"/>
                <w:i/>
                <w:iCs/>
                <w:color w:val="000000" w:themeColor="text1"/>
                <w:sz w:val="20"/>
                <w:szCs w:val="20"/>
              </w:rPr>
              <w:t>funkcionalitātes pārtraukšana</w:t>
            </w:r>
            <w:r w:rsidRPr="00E53A42">
              <w:rPr>
                <w:rFonts w:ascii="Lato" w:eastAsia="Calibri" w:hAnsi="Lato" w:cs="Calibri"/>
                <w:i/>
                <w:iCs/>
                <w:color w:val="000000" w:themeColor="text1"/>
                <w:sz w:val="20"/>
                <w:szCs w:val="20"/>
              </w:rPr>
              <w:t xml:space="preserve"> (piemēram, aizbāžņu</w:t>
            </w:r>
            <w:r w:rsidR="009362FB" w:rsidRPr="00E53A42">
              <w:rPr>
                <w:rFonts w:ascii="Lato" w:eastAsia="Calibri" w:hAnsi="Lato" w:cs="Calibri"/>
                <w:i/>
                <w:iCs/>
                <w:color w:val="000000" w:themeColor="text1"/>
                <w:sz w:val="20"/>
                <w:szCs w:val="20"/>
              </w:rPr>
              <w:t xml:space="preserve"> noņemšana</w:t>
            </w:r>
            <w:r w:rsidRPr="00E53A42">
              <w:rPr>
                <w:rFonts w:ascii="Lato" w:eastAsia="Calibri" w:hAnsi="Lato" w:cs="Calibri"/>
                <w:i/>
                <w:iCs/>
                <w:color w:val="000000" w:themeColor="text1"/>
                <w:sz w:val="20"/>
                <w:szCs w:val="20"/>
              </w:rPr>
              <w:t xml:space="preserve"> vai ūdens padev</w:t>
            </w:r>
            <w:r w:rsidR="009362FB" w:rsidRPr="00E53A42">
              <w:rPr>
                <w:rFonts w:ascii="Lato" w:eastAsia="Calibri" w:hAnsi="Lato" w:cs="Calibri"/>
                <w:i/>
                <w:iCs/>
                <w:color w:val="000000" w:themeColor="text1"/>
                <w:sz w:val="20"/>
                <w:szCs w:val="20"/>
              </w:rPr>
              <w:t>es atslēgšana</w:t>
            </w:r>
            <w:r w:rsidRPr="00E53A42">
              <w:rPr>
                <w:rFonts w:ascii="Lato" w:eastAsia="Calibri" w:hAnsi="Lato" w:cs="Calibri"/>
                <w:i/>
                <w:iCs/>
                <w:color w:val="000000" w:themeColor="text1"/>
                <w:sz w:val="20"/>
                <w:szCs w:val="20"/>
              </w:rPr>
              <w:t>).</w:t>
            </w:r>
          </w:p>
          <w:p w14:paraId="0C9CA0C6" w14:textId="77777777" w:rsidR="009362FB" w:rsidRPr="00E53A42" w:rsidRDefault="009362FB" w:rsidP="009362FB">
            <w:pPr>
              <w:spacing w:after="240"/>
              <w:jc w:val="both"/>
              <w:rPr>
                <w:rFonts w:ascii="Lato" w:eastAsia="Calibri" w:hAnsi="Lato" w:cs="Calibri"/>
                <w:b/>
                <w:bCs/>
                <w:color w:val="000000" w:themeColor="text1"/>
                <w:sz w:val="20"/>
                <w:szCs w:val="20"/>
              </w:rPr>
            </w:pPr>
          </w:p>
          <w:p w14:paraId="03E24F98" w14:textId="77777777" w:rsidR="009362FB" w:rsidRPr="00E53A42" w:rsidRDefault="009362FB" w:rsidP="009362FB">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E53A42">
              <w:rPr>
                <w:rFonts w:ascii="Lato" w:hAnsi="Lato" w:cstheme="minorBidi"/>
                <w:i/>
                <w:iCs/>
                <w:sz w:val="20"/>
                <w:szCs w:val="20"/>
              </w:rPr>
              <w:t xml:space="preserve"> </w:t>
            </w:r>
          </w:p>
          <w:p w14:paraId="34143BF4" w14:textId="4CE627BD" w:rsidR="004817B4" w:rsidRPr="00E53A42" w:rsidRDefault="001971ED" w:rsidP="009362FB">
            <w:pPr>
              <w:spacing w:after="240"/>
              <w:jc w:val="both"/>
              <w:rPr>
                <w:rFonts w:ascii="Lato" w:hAnsi="Lato" w:cstheme="minorBidi"/>
                <w:i/>
                <w:iCs/>
                <w:sz w:val="20"/>
                <w:szCs w:val="20"/>
              </w:rPr>
            </w:pPr>
            <w:r w:rsidRPr="00E53A42">
              <w:rPr>
                <w:rFonts w:ascii="Lato" w:eastAsia="Calibri" w:hAnsi="Lato" w:cs="Calibri"/>
                <w:i/>
                <w:iCs/>
                <w:color w:val="000000" w:themeColor="text1"/>
                <w:sz w:val="20"/>
                <w:szCs w:val="20"/>
              </w:rPr>
              <w:t>Vizuālās pārbaudes</w:t>
            </w:r>
            <w:r w:rsidR="004817B4" w:rsidRPr="00E53A42">
              <w:rPr>
                <w:rFonts w:ascii="Lato" w:eastAsia="Calibri" w:hAnsi="Lato" w:cs="Calibri"/>
                <w:i/>
                <w:iCs/>
                <w:color w:val="000000" w:themeColor="text1"/>
                <w:sz w:val="20"/>
                <w:szCs w:val="20"/>
              </w:rPr>
              <w:t xml:space="preserve"> laikā </w:t>
            </w:r>
            <w:r w:rsidRPr="00E53A42">
              <w:rPr>
                <w:rFonts w:ascii="Lato" w:eastAsia="Calibri" w:hAnsi="Lato" w:cs="Calibri"/>
                <w:i/>
                <w:iCs/>
                <w:color w:val="000000" w:themeColor="text1"/>
                <w:sz w:val="20"/>
                <w:szCs w:val="20"/>
              </w:rPr>
              <w:t xml:space="preserve">auditors </w:t>
            </w:r>
            <w:r w:rsidR="009362FB" w:rsidRPr="00E53A42">
              <w:rPr>
                <w:rFonts w:ascii="Lato" w:eastAsia="Calibri" w:hAnsi="Lato" w:cs="Calibri"/>
                <w:i/>
                <w:iCs/>
                <w:color w:val="000000" w:themeColor="text1"/>
                <w:sz w:val="20"/>
                <w:szCs w:val="20"/>
              </w:rPr>
              <w:t>pārliecinās</w:t>
            </w:r>
            <w:r w:rsidR="004817B4" w:rsidRPr="00E53A42">
              <w:rPr>
                <w:rFonts w:ascii="Lato" w:eastAsia="Calibri" w:hAnsi="Lato" w:cs="Calibri"/>
                <w:i/>
                <w:iCs/>
                <w:color w:val="000000" w:themeColor="text1"/>
                <w:sz w:val="20"/>
                <w:szCs w:val="20"/>
              </w:rPr>
              <w:t xml:space="preserve">, ka nevienā no viesu </w:t>
            </w:r>
            <w:r w:rsidR="004B07EA">
              <w:rPr>
                <w:rFonts w:ascii="Lato" w:eastAsia="Calibri" w:hAnsi="Lato" w:cs="Calibri"/>
                <w:i/>
                <w:iCs/>
                <w:color w:val="000000" w:themeColor="text1"/>
                <w:sz w:val="20"/>
                <w:szCs w:val="20"/>
              </w:rPr>
              <w:t>istabām</w:t>
            </w:r>
            <w:r w:rsidR="004817B4" w:rsidRPr="00E53A42">
              <w:rPr>
                <w:rFonts w:ascii="Lato" w:eastAsia="Calibri" w:hAnsi="Lato" w:cs="Calibri"/>
                <w:i/>
                <w:iCs/>
                <w:color w:val="000000" w:themeColor="text1"/>
                <w:sz w:val="20"/>
                <w:szCs w:val="20"/>
              </w:rPr>
              <w:t xml:space="preserve"> un apartament</w:t>
            </w:r>
            <w:r w:rsidR="004B07EA">
              <w:rPr>
                <w:rFonts w:ascii="Lato" w:eastAsia="Calibri" w:hAnsi="Lato" w:cs="Calibri"/>
                <w:i/>
                <w:iCs/>
                <w:color w:val="000000" w:themeColor="text1"/>
                <w:sz w:val="20"/>
                <w:szCs w:val="20"/>
              </w:rPr>
              <w:t>iem</w:t>
            </w:r>
            <w:r w:rsidR="004817B4" w:rsidRPr="00E53A42">
              <w:rPr>
                <w:rFonts w:ascii="Lato" w:eastAsia="Calibri" w:hAnsi="Lato" w:cs="Calibri"/>
                <w:i/>
                <w:iCs/>
                <w:color w:val="000000" w:themeColor="text1"/>
                <w:sz w:val="20"/>
                <w:szCs w:val="20"/>
              </w:rPr>
              <w:t xml:space="preserve"> nav darbotiesspējīgas vannas, džakuzi/spa vai privātie baseini, vai pārbauda, ka nav iespējams rezervēt </w:t>
            </w:r>
            <w:r w:rsidR="005348F2">
              <w:rPr>
                <w:rFonts w:ascii="Lato" w:eastAsia="Calibri" w:hAnsi="Lato" w:cs="Calibri"/>
                <w:i/>
                <w:iCs/>
                <w:color w:val="000000" w:themeColor="text1"/>
                <w:sz w:val="20"/>
                <w:szCs w:val="20"/>
              </w:rPr>
              <w:t>istabu</w:t>
            </w:r>
            <w:r w:rsidR="004817B4" w:rsidRPr="00E53A42">
              <w:rPr>
                <w:rFonts w:ascii="Lato" w:eastAsia="Calibri" w:hAnsi="Lato" w:cs="Calibri"/>
                <w:i/>
                <w:iCs/>
                <w:color w:val="000000" w:themeColor="text1"/>
                <w:sz w:val="20"/>
                <w:szCs w:val="20"/>
              </w:rPr>
              <w:t xml:space="preserve"> ar vannu, džakuzi/spa vai privāto baseinu.</w:t>
            </w:r>
          </w:p>
        </w:tc>
      </w:tr>
      <w:tr w:rsidR="004817B4" w:rsidRPr="001A3206" w14:paraId="23068730" w14:textId="77777777" w:rsidTr="5FC0DF8C">
        <w:trPr>
          <w:trHeight w:val="792"/>
          <w:jc w:val="center"/>
        </w:trPr>
        <w:tc>
          <w:tcPr>
            <w:tcW w:w="846" w:type="dxa"/>
            <w:gridSpan w:val="2"/>
          </w:tcPr>
          <w:p w14:paraId="76E324AA" w14:textId="70ECC59B" w:rsidR="004817B4" w:rsidRPr="001A3206" w:rsidRDefault="004817B4" w:rsidP="004817B4">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3.</w:t>
            </w:r>
            <w:r w:rsidR="00C137F5" w:rsidRPr="001A3206">
              <w:rPr>
                <w:rFonts w:ascii="Lato" w:eastAsia="Times New Roman" w:hAnsi="Lato" w:cstheme="minorBidi"/>
                <w:i/>
                <w:sz w:val="20"/>
                <w:szCs w:val="20"/>
                <w:lang w:eastAsia="nl-NL"/>
              </w:rPr>
              <w:t>14</w:t>
            </w:r>
          </w:p>
        </w:tc>
        <w:tc>
          <w:tcPr>
            <w:tcW w:w="1701" w:type="dxa"/>
            <w:gridSpan w:val="2"/>
          </w:tcPr>
          <w:p w14:paraId="5F3422A2" w14:textId="66A8896A" w:rsidR="004817B4" w:rsidRPr="001A3206" w:rsidRDefault="009312A1" w:rsidP="004817B4">
            <w:pPr>
              <w:spacing w:before="240"/>
              <w:rPr>
                <w:rFonts w:ascii="Lato" w:eastAsia="Calibri" w:hAnsi="Lato" w:cs="Calibri"/>
                <w:i/>
                <w:iCs/>
                <w:color w:val="000000" w:themeColor="text1"/>
                <w:sz w:val="20"/>
                <w:szCs w:val="20"/>
              </w:rPr>
            </w:pPr>
            <w:r>
              <w:rPr>
                <w:rFonts w:ascii="Lato" w:hAnsi="Lato" w:cstheme="minorBidi"/>
                <w:i/>
                <w:sz w:val="20"/>
                <w:szCs w:val="20"/>
              </w:rPr>
              <w:t>Ir ieviesti pasākumi ūdens patēriņa samazināšanai g</w:t>
            </w:r>
            <w:r w:rsidR="004817B4" w:rsidRPr="001A3206">
              <w:rPr>
                <w:rFonts w:ascii="Lato" w:hAnsi="Lato" w:cstheme="minorBidi"/>
                <w:i/>
                <w:sz w:val="20"/>
                <w:szCs w:val="20"/>
              </w:rPr>
              <w:t>alvenajā</w:t>
            </w:r>
            <w:r>
              <w:rPr>
                <w:rFonts w:ascii="Lato" w:hAnsi="Lato" w:cstheme="minorBidi"/>
                <w:i/>
                <w:sz w:val="20"/>
                <w:szCs w:val="20"/>
              </w:rPr>
              <w:t>s</w:t>
            </w:r>
            <w:r w:rsidR="004817B4" w:rsidRPr="001A3206">
              <w:rPr>
                <w:rFonts w:ascii="Lato" w:hAnsi="Lato" w:cstheme="minorBidi"/>
                <w:i/>
                <w:sz w:val="20"/>
                <w:szCs w:val="20"/>
              </w:rPr>
              <w:t xml:space="preserve"> ār</w:t>
            </w:r>
            <w:r>
              <w:rPr>
                <w:rFonts w:ascii="Lato" w:hAnsi="Lato" w:cstheme="minorBidi"/>
                <w:i/>
                <w:sz w:val="20"/>
                <w:szCs w:val="20"/>
              </w:rPr>
              <w:t>telpu</w:t>
            </w:r>
            <w:r w:rsidR="004817B4" w:rsidRPr="001A3206">
              <w:rPr>
                <w:rFonts w:ascii="Lato" w:hAnsi="Lato" w:cstheme="minorBidi"/>
                <w:i/>
                <w:sz w:val="20"/>
                <w:szCs w:val="20"/>
              </w:rPr>
              <w:t xml:space="preserve"> ūdens lietošanas sistēmā</w:t>
            </w:r>
            <w:r>
              <w:rPr>
                <w:rFonts w:ascii="Lato" w:hAnsi="Lato" w:cstheme="minorBidi"/>
                <w:i/>
                <w:sz w:val="20"/>
                <w:szCs w:val="20"/>
              </w:rPr>
              <w:t xml:space="preserve">s. </w:t>
            </w:r>
            <w:r w:rsidR="004817B4" w:rsidRPr="001A3206">
              <w:rPr>
                <w:rFonts w:ascii="Lato" w:eastAsia="Calibri" w:hAnsi="Lato" w:cs="Calibri"/>
                <w:i/>
                <w:color w:val="000000" w:themeColor="text1"/>
                <w:sz w:val="20"/>
                <w:szCs w:val="20"/>
              </w:rPr>
              <w:t xml:space="preserve">(G) </w:t>
            </w:r>
          </w:p>
          <w:p w14:paraId="130CA366" w14:textId="77777777"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lastRenderedPageBreak/>
              <w:t>HH, CHP, SA, A</w:t>
            </w:r>
          </w:p>
          <w:p w14:paraId="03028832" w14:textId="66E53135" w:rsidR="0024351C" w:rsidRPr="001A3206" w:rsidRDefault="0024351C" w:rsidP="004817B4">
            <w:pPr>
              <w:spacing w:before="240" w:after="240"/>
              <w:rPr>
                <w:rFonts w:ascii="Lato" w:eastAsia="Calibri" w:hAnsi="Lato" w:cs="Calibri"/>
                <w:i/>
                <w:color w:val="000000" w:themeColor="text1"/>
                <w:sz w:val="20"/>
                <w:szCs w:val="20"/>
              </w:rPr>
            </w:pPr>
            <w:r w:rsidRPr="001A3206">
              <w:rPr>
                <w:rFonts w:ascii="MS Gothic" w:eastAsia="MS Gothic" w:hAnsi="MS Gothic" w:cs="MS Gothic" w:hint="eastAsia"/>
              </w:rPr>
              <w:t>ⓘ</w:t>
            </w:r>
          </w:p>
        </w:tc>
        <w:tc>
          <w:tcPr>
            <w:tcW w:w="11056" w:type="dxa"/>
          </w:tcPr>
          <w:p w14:paraId="17B42FB9" w14:textId="1ECB4F9E" w:rsidR="004817B4" w:rsidRPr="00E53A42" w:rsidRDefault="009312A1" w:rsidP="00E06994">
            <w:pPr>
              <w:widowControl/>
              <w:suppressAutoHyphens w:val="0"/>
              <w:spacing w:before="240"/>
              <w:jc w:val="both"/>
              <w:rPr>
                <w:rFonts w:ascii="Lato" w:hAnsi="Lato" w:cstheme="minorBidi"/>
                <w:b/>
                <w:bCs/>
                <w:i/>
                <w:sz w:val="20"/>
                <w:szCs w:val="20"/>
              </w:rPr>
            </w:pPr>
            <w:r w:rsidRPr="00E53A42">
              <w:rPr>
                <w:rFonts w:ascii="Lato" w:hAnsi="Lato" w:cstheme="minorBidi"/>
                <w:b/>
                <w:bCs/>
                <w:i/>
                <w:sz w:val="20"/>
                <w:szCs w:val="20"/>
              </w:rPr>
              <w:lastRenderedPageBreak/>
              <w:t>Nozīme</w:t>
            </w:r>
          </w:p>
          <w:p w14:paraId="769786B9" w14:textId="2A23A068" w:rsidR="004817B4" w:rsidRPr="00E53A42" w:rsidRDefault="004817B4" w:rsidP="00E06994">
            <w:pPr>
              <w:widowControl/>
              <w:suppressAutoHyphens w:val="0"/>
              <w:spacing w:after="240"/>
              <w:jc w:val="both"/>
              <w:rPr>
                <w:rFonts w:ascii="Lato" w:hAnsi="Lato" w:cstheme="minorBidi"/>
                <w:i/>
                <w:sz w:val="20"/>
                <w:szCs w:val="20"/>
              </w:rPr>
            </w:pPr>
            <w:r w:rsidRPr="00E53A42">
              <w:rPr>
                <w:rFonts w:ascii="Lato" w:hAnsi="Lato" w:cstheme="minorBidi"/>
                <w:i/>
                <w:sz w:val="20"/>
                <w:szCs w:val="20"/>
              </w:rPr>
              <w:t xml:space="preserve">Ūdens zudums iztvaikošanas rezultātā ir nozīmīgs un bieži nepamanīts </w:t>
            </w:r>
            <w:r w:rsidR="009312A1" w:rsidRPr="00E53A42">
              <w:rPr>
                <w:rFonts w:ascii="Lato" w:hAnsi="Lato" w:cstheme="minorBidi"/>
                <w:i/>
                <w:sz w:val="20"/>
                <w:szCs w:val="20"/>
              </w:rPr>
              <w:t>resursu neefektīvas izmantošanas</w:t>
            </w:r>
            <w:r w:rsidRPr="00E53A42">
              <w:rPr>
                <w:rFonts w:ascii="Lato" w:hAnsi="Lato" w:cstheme="minorBidi"/>
                <w:i/>
                <w:sz w:val="20"/>
                <w:szCs w:val="20"/>
              </w:rPr>
              <w:t xml:space="preserve"> avots atklātās ūdens sistēmās. Iztvaikošanas samazināšana uzlabo ūdens</w:t>
            </w:r>
            <w:r w:rsidR="009312A1" w:rsidRPr="00E53A42">
              <w:rPr>
                <w:rFonts w:ascii="Lato" w:hAnsi="Lato" w:cstheme="minorBidi"/>
                <w:i/>
                <w:sz w:val="20"/>
                <w:szCs w:val="20"/>
              </w:rPr>
              <w:t xml:space="preserve"> resursu izmantošanas</w:t>
            </w:r>
            <w:r w:rsidRPr="00E53A42">
              <w:rPr>
                <w:rFonts w:ascii="Lato" w:hAnsi="Lato" w:cstheme="minorBidi"/>
                <w:i/>
                <w:sz w:val="20"/>
                <w:szCs w:val="20"/>
              </w:rPr>
              <w:t xml:space="preserve"> efektivitāti un ir īpaši svarīga reģionos, kas saskaras ar sausumu, augstām temperatūrām</w:t>
            </w:r>
            <w:r w:rsidR="005F06C3" w:rsidRPr="00E53A42">
              <w:rPr>
                <w:rFonts w:ascii="Lato" w:hAnsi="Lato" w:cstheme="minorBidi"/>
                <w:i/>
                <w:sz w:val="20"/>
                <w:szCs w:val="20"/>
              </w:rPr>
              <w:t>,</w:t>
            </w:r>
            <w:r w:rsidRPr="00E53A42">
              <w:rPr>
                <w:rFonts w:ascii="Lato" w:hAnsi="Lato" w:cstheme="minorBidi"/>
                <w:i/>
                <w:sz w:val="20"/>
                <w:szCs w:val="20"/>
              </w:rPr>
              <w:t xml:space="preserve"> vēju vai ūdens trūkumu. Efektīva iztvaikošanas kontrole liecina par atbildīgu ūdens </w:t>
            </w:r>
            <w:r w:rsidR="009312A1" w:rsidRPr="00E53A42">
              <w:rPr>
                <w:rFonts w:ascii="Lato" w:hAnsi="Lato" w:cstheme="minorBidi"/>
                <w:i/>
                <w:sz w:val="20"/>
                <w:szCs w:val="20"/>
              </w:rPr>
              <w:t xml:space="preserve">resursu </w:t>
            </w:r>
            <w:r w:rsidRPr="00E53A42">
              <w:rPr>
                <w:rFonts w:ascii="Lato" w:hAnsi="Lato" w:cstheme="minorBidi"/>
                <w:i/>
                <w:sz w:val="20"/>
                <w:szCs w:val="20"/>
              </w:rPr>
              <w:t>apsaimniekošanu un veicina klimata pielāgošanās pasākumus.</w:t>
            </w:r>
          </w:p>
          <w:p w14:paraId="2E186217" w14:textId="77777777" w:rsidR="004817B4" w:rsidRPr="00E53A42" w:rsidRDefault="004817B4" w:rsidP="00E06994">
            <w:pPr>
              <w:spacing w:before="240"/>
              <w:jc w:val="both"/>
              <w:rPr>
                <w:rFonts w:ascii="Lato" w:hAnsi="Lato"/>
                <w:b/>
                <w:bCs/>
                <w:i/>
                <w:iCs/>
                <w:color w:val="000000"/>
                <w:sz w:val="20"/>
                <w:szCs w:val="20"/>
              </w:rPr>
            </w:pPr>
            <w:r w:rsidRPr="00E53A42">
              <w:rPr>
                <w:rFonts w:ascii="Lato" w:hAnsi="Lato"/>
                <w:b/>
                <w:bCs/>
                <w:i/>
                <w:iCs/>
                <w:color w:val="000000"/>
                <w:sz w:val="20"/>
                <w:szCs w:val="20"/>
              </w:rPr>
              <w:t>Prasības īstenošanai</w:t>
            </w:r>
          </w:p>
          <w:p w14:paraId="0DF6C3D7" w14:textId="5A012C8F" w:rsidR="00B82048" w:rsidRPr="00E53A42" w:rsidRDefault="004817B4" w:rsidP="00E06994">
            <w:pPr>
              <w:widowControl/>
              <w:suppressAutoHyphens w:val="0"/>
              <w:spacing w:after="240"/>
              <w:jc w:val="both"/>
              <w:rPr>
                <w:rFonts w:ascii="Lato" w:hAnsi="Lato" w:cstheme="minorBidi"/>
                <w:i/>
                <w:sz w:val="20"/>
                <w:szCs w:val="20"/>
              </w:rPr>
            </w:pPr>
            <w:r w:rsidRPr="00E53A42">
              <w:rPr>
                <w:rFonts w:ascii="Lato" w:hAnsi="Lato" w:cstheme="minorBidi"/>
                <w:i/>
                <w:sz w:val="20"/>
                <w:szCs w:val="20"/>
              </w:rPr>
              <w:t xml:space="preserve">Iestādē ir ieviesti </w:t>
            </w:r>
            <w:r w:rsidR="006749F0" w:rsidRPr="00E53A42">
              <w:rPr>
                <w:rFonts w:ascii="Lato" w:hAnsi="Lato" w:cstheme="minorBidi"/>
                <w:i/>
                <w:sz w:val="20"/>
                <w:szCs w:val="20"/>
              </w:rPr>
              <w:t>pasākumi</w:t>
            </w:r>
            <w:r w:rsidR="009312A1" w:rsidRPr="00E53A42">
              <w:rPr>
                <w:rFonts w:ascii="Lato" w:hAnsi="Lato" w:cstheme="minorBidi"/>
                <w:i/>
                <w:sz w:val="20"/>
                <w:szCs w:val="20"/>
              </w:rPr>
              <w:t xml:space="preserve"> </w:t>
            </w:r>
            <w:r w:rsidRPr="00E53A42">
              <w:rPr>
                <w:rFonts w:ascii="Lato" w:hAnsi="Lato" w:cstheme="minorBidi"/>
                <w:i/>
                <w:sz w:val="20"/>
                <w:szCs w:val="20"/>
              </w:rPr>
              <w:t>iztvaikošan</w:t>
            </w:r>
            <w:r w:rsidR="009312A1" w:rsidRPr="00E53A42">
              <w:rPr>
                <w:rFonts w:ascii="Lato" w:hAnsi="Lato" w:cstheme="minorBidi"/>
                <w:i/>
                <w:sz w:val="20"/>
                <w:szCs w:val="20"/>
              </w:rPr>
              <w:t>as samazināšanai</w:t>
            </w:r>
            <w:r w:rsidRPr="00E53A42">
              <w:rPr>
                <w:rFonts w:ascii="Lato" w:hAnsi="Lato" w:cstheme="minorBidi"/>
                <w:i/>
                <w:sz w:val="20"/>
                <w:szCs w:val="20"/>
              </w:rPr>
              <w:t xml:space="preserve"> galvenajās ār</w:t>
            </w:r>
            <w:r w:rsidR="009312A1" w:rsidRPr="00E53A42">
              <w:rPr>
                <w:rFonts w:ascii="Lato" w:hAnsi="Lato" w:cstheme="minorBidi"/>
                <w:i/>
                <w:sz w:val="20"/>
                <w:szCs w:val="20"/>
              </w:rPr>
              <w:t>telpu</w:t>
            </w:r>
            <w:r w:rsidRPr="00E53A42">
              <w:rPr>
                <w:rFonts w:ascii="Lato" w:hAnsi="Lato" w:cstheme="minorBidi"/>
                <w:i/>
                <w:sz w:val="20"/>
                <w:szCs w:val="20"/>
              </w:rPr>
              <w:t xml:space="preserve"> ūdens izmantošanas </w:t>
            </w:r>
            <w:r w:rsidR="006749F0" w:rsidRPr="00E53A42">
              <w:rPr>
                <w:rFonts w:ascii="Lato" w:hAnsi="Lato" w:cstheme="minorBidi"/>
                <w:i/>
                <w:sz w:val="20"/>
                <w:szCs w:val="20"/>
              </w:rPr>
              <w:t>sistēmās</w:t>
            </w:r>
            <w:r w:rsidRPr="00E53A42">
              <w:rPr>
                <w:rFonts w:ascii="Lato" w:hAnsi="Lato" w:cstheme="minorBidi"/>
                <w:i/>
                <w:sz w:val="20"/>
                <w:szCs w:val="20"/>
              </w:rPr>
              <w:t xml:space="preserve">. </w:t>
            </w:r>
            <w:r w:rsidR="00B82048" w:rsidRPr="00E53A42">
              <w:rPr>
                <w:rFonts w:ascii="Lato" w:hAnsi="Lato" w:cstheme="minorBidi"/>
                <w:i/>
                <w:sz w:val="20"/>
                <w:szCs w:val="20"/>
              </w:rPr>
              <w:t xml:space="preserve">Šīs sistēmas ietver, piemēram, peldbaseinus, karstā ūdens vannas, spa vannas, lietusūdens uzglabāšanas sistēmas, dīķus, strūklakas, ūdenskritumus. </w:t>
            </w:r>
          </w:p>
          <w:p w14:paraId="22A8E191" w14:textId="5A40B2F9" w:rsidR="00EE31AC" w:rsidRPr="00E53A42" w:rsidRDefault="00EE31AC" w:rsidP="00E06994">
            <w:pPr>
              <w:jc w:val="both"/>
              <w:rPr>
                <w:rFonts w:ascii="Lato" w:hAnsi="Lato" w:cstheme="minorBidi"/>
                <w:i/>
                <w:sz w:val="20"/>
                <w:szCs w:val="20"/>
              </w:rPr>
            </w:pPr>
            <w:r w:rsidRPr="00E53A42">
              <w:rPr>
                <w:rFonts w:ascii="Lato" w:hAnsi="Lato" w:cstheme="minorBidi"/>
                <w:i/>
                <w:sz w:val="20"/>
                <w:szCs w:val="20"/>
              </w:rPr>
              <w:lastRenderedPageBreak/>
              <w:t xml:space="preserve">Katram esošajam sistēmas tipam tiek piemērots vismaz 1 iztvaikošanas samazināšanas pasākums, piemēram: </w:t>
            </w:r>
          </w:p>
          <w:p w14:paraId="2A25E514" w14:textId="09569E17" w:rsidR="004817B4" w:rsidRPr="00E53A42" w:rsidRDefault="004817B4" w:rsidP="00167732">
            <w:pPr>
              <w:pStyle w:val="ListParagraph"/>
              <w:numPr>
                <w:ilvl w:val="0"/>
                <w:numId w:val="19"/>
              </w:numPr>
              <w:jc w:val="both"/>
              <w:rPr>
                <w:rFonts w:ascii="Lato" w:hAnsi="Lato" w:cstheme="minorBidi"/>
                <w:i/>
                <w:sz w:val="20"/>
                <w:szCs w:val="20"/>
                <w:lang w:val="en-GB"/>
              </w:rPr>
            </w:pPr>
            <w:r w:rsidRPr="00E53A42">
              <w:rPr>
                <w:rFonts w:ascii="Lato" w:hAnsi="Lato" w:cstheme="minorBidi"/>
                <w:i/>
                <w:sz w:val="20"/>
                <w:szCs w:val="20"/>
                <w:lang w:val="en-GB"/>
              </w:rPr>
              <w:t>labi izolēts fizisks pārsegs (manuāls vai automatizēts), ko izmanto ārpus darba laika</w:t>
            </w:r>
            <w:r w:rsidR="00EE31AC" w:rsidRPr="00E53A42">
              <w:rPr>
                <w:rFonts w:ascii="Lato" w:hAnsi="Lato" w:cstheme="minorBidi"/>
                <w:i/>
                <w:sz w:val="20"/>
                <w:szCs w:val="20"/>
                <w:lang w:val="en-GB"/>
              </w:rPr>
              <w:t>;</w:t>
            </w:r>
          </w:p>
          <w:p w14:paraId="0AD20A68" w14:textId="0718591B" w:rsidR="004817B4" w:rsidRPr="00E53A42" w:rsidRDefault="004817B4" w:rsidP="00167732">
            <w:pPr>
              <w:pStyle w:val="ListParagraph"/>
              <w:numPr>
                <w:ilvl w:val="0"/>
                <w:numId w:val="19"/>
              </w:numPr>
              <w:jc w:val="both"/>
              <w:rPr>
                <w:rFonts w:ascii="Lato" w:hAnsi="Lato" w:cstheme="minorBidi"/>
                <w:i/>
                <w:sz w:val="20"/>
                <w:szCs w:val="20"/>
                <w:lang w:val="en-GB"/>
              </w:rPr>
            </w:pPr>
            <w:r w:rsidRPr="00E53A42">
              <w:rPr>
                <w:rFonts w:ascii="Lato" w:hAnsi="Lato" w:cstheme="minorBidi"/>
                <w:i/>
                <w:sz w:val="20"/>
                <w:szCs w:val="20"/>
                <w:lang w:val="en-GB"/>
              </w:rPr>
              <w:t>alternatīva sistēma iztvaikošanas samazināšanai, piemēram, šķidruma vai želejas barjera</w:t>
            </w:r>
            <w:r w:rsidR="00EE31AC" w:rsidRPr="00E53A42">
              <w:rPr>
                <w:rFonts w:ascii="Lato" w:hAnsi="Lato" w:cstheme="minorBidi"/>
                <w:i/>
                <w:sz w:val="20"/>
                <w:szCs w:val="20"/>
                <w:lang w:val="en-GB"/>
              </w:rPr>
              <w:t>;</w:t>
            </w:r>
          </w:p>
          <w:p w14:paraId="36E5FEF7" w14:textId="104A8A45" w:rsidR="004817B4" w:rsidRPr="00E53A42" w:rsidRDefault="004817B4" w:rsidP="00167732">
            <w:pPr>
              <w:pStyle w:val="ListParagraph"/>
              <w:numPr>
                <w:ilvl w:val="0"/>
                <w:numId w:val="19"/>
              </w:numPr>
              <w:jc w:val="both"/>
              <w:rPr>
                <w:rFonts w:ascii="Lato" w:hAnsi="Lato" w:cstheme="minorBidi"/>
                <w:i/>
                <w:sz w:val="20"/>
                <w:szCs w:val="20"/>
                <w:lang w:val="en-GB"/>
              </w:rPr>
            </w:pPr>
            <w:r w:rsidRPr="00E53A42">
              <w:rPr>
                <w:rFonts w:ascii="Lato" w:hAnsi="Lato" w:cstheme="minorBidi"/>
                <w:i/>
                <w:sz w:val="20"/>
                <w:szCs w:val="20"/>
                <w:lang w:val="en-GB"/>
              </w:rPr>
              <w:t xml:space="preserve">vēja aizsargi, izolācija vai noēnojošas konstrukcijas atklātām ūdens </w:t>
            </w:r>
            <w:r w:rsidR="00F65A48" w:rsidRPr="00E53A42">
              <w:rPr>
                <w:rFonts w:ascii="Lato" w:hAnsi="Lato" w:cstheme="minorBidi"/>
                <w:i/>
                <w:sz w:val="20"/>
                <w:szCs w:val="20"/>
                <w:lang w:val="en-GB"/>
              </w:rPr>
              <w:t>sistēmā</w:t>
            </w:r>
            <w:r w:rsidR="00EE31AC" w:rsidRPr="00E53A42">
              <w:rPr>
                <w:rFonts w:ascii="Lato" w:hAnsi="Lato" w:cstheme="minorBidi"/>
                <w:i/>
                <w:sz w:val="20"/>
                <w:szCs w:val="20"/>
                <w:lang w:val="en-GB"/>
              </w:rPr>
              <w:t>; un/vai</w:t>
            </w:r>
          </w:p>
          <w:p w14:paraId="307312A3" w14:textId="77777777" w:rsidR="004817B4" w:rsidRPr="00E53A42" w:rsidRDefault="004817B4" w:rsidP="00167732">
            <w:pPr>
              <w:pStyle w:val="ListParagraph"/>
              <w:numPr>
                <w:ilvl w:val="0"/>
                <w:numId w:val="19"/>
              </w:numPr>
              <w:jc w:val="both"/>
              <w:rPr>
                <w:rFonts w:ascii="Lato" w:hAnsi="Lato" w:cstheme="minorBidi"/>
                <w:i/>
                <w:sz w:val="20"/>
                <w:szCs w:val="20"/>
                <w:lang w:val="en-GB"/>
              </w:rPr>
            </w:pPr>
            <w:r w:rsidRPr="00E53A42">
              <w:rPr>
                <w:rFonts w:ascii="Lato" w:hAnsi="Lato" w:cstheme="minorBidi"/>
                <w:i/>
                <w:sz w:val="20"/>
                <w:szCs w:val="20"/>
                <w:lang w:val="en-GB"/>
              </w:rPr>
              <w:t>hermētiski noslēgtas vai slēgtas ūdens uzglabāšanas sistēmas.</w:t>
            </w:r>
          </w:p>
          <w:p w14:paraId="499EC6F0" w14:textId="18E8E92B" w:rsidR="004817B4" w:rsidRPr="00E53A42" w:rsidRDefault="00EE31AC" w:rsidP="00E06994">
            <w:pPr>
              <w:widowControl/>
              <w:suppressAutoHyphens w:val="0"/>
              <w:spacing w:before="240" w:after="240"/>
              <w:jc w:val="both"/>
              <w:rPr>
                <w:rFonts w:ascii="Lato" w:hAnsi="Lato" w:cstheme="minorBidi"/>
                <w:i/>
                <w:sz w:val="20"/>
                <w:szCs w:val="20"/>
              </w:rPr>
            </w:pPr>
            <w:r w:rsidRPr="00E53A42">
              <w:rPr>
                <w:rFonts w:ascii="Lato" w:hAnsi="Lato" w:cstheme="minorBidi"/>
                <w:i/>
                <w:sz w:val="20"/>
                <w:szCs w:val="20"/>
              </w:rPr>
              <w:t xml:space="preserve">Izvēlētie </w:t>
            </w:r>
            <w:r w:rsidR="004817B4" w:rsidRPr="00E53A42">
              <w:rPr>
                <w:rFonts w:ascii="Lato" w:hAnsi="Lato" w:cstheme="minorBidi"/>
                <w:i/>
                <w:sz w:val="20"/>
                <w:szCs w:val="20"/>
              </w:rPr>
              <w:t>pasākumi ir pielāgo</w:t>
            </w:r>
            <w:r w:rsidR="00F65A48" w:rsidRPr="00E53A42">
              <w:rPr>
                <w:rFonts w:ascii="Lato" w:hAnsi="Lato" w:cstheme="minorBidi"/>
                <w:i/>
                <w:sz w:val="20"/>
                <w:szCs w:val="20"/>
              </w:rPr>
              <w:t>jami</w:t>
            </w:r>
            <w:r w:rsidR="004817B4" w:rsidRPr="00E53A42">
              <w:rPr>
                <w:rFonts w:ascii="Lato" w:hAnsi="Lato" w:cstheme="minorBidi"/>
                <w:i/>
                <w:sz w:val="20"/>
                <w:szCs w:val="20"/>
              </w:rPr>
              <w:t xml:space="preserve"> vietējiem apstākļiem, tostarp klimatam, sistēmas tipam un konkrētaj</w:t>
            </w:r>
            <w:r w:rsidR="00F65A48" w:rsidRPr="00E53A42">
              <w:rPr>
                <w:rFonts w:ascii="Lato" w:hAnsi="Lato" w:cstheme="minorBidi"/>
                <w:i/>
                <w:sz w:val="20"/>
                <w:szCs w:val="20"/>
              </w:rPr>
              <w:t>ā</w:t>
            </w:r>
            <w:r w:rsidR="004817B4" w:rsidRPr="00E53A42">
              <w:rPr>
                <w:rFonts w:ascii="Lato" w:hAnsi="Lato" w:cstheme="minorBidi"/>
                <w:i/>
                <w:sz w:val="20"/>
                <w:szCs w:val="20"/>
              </w:rPr>
              <w:t xml:space="preserve"> viet</w:t>
            </w:r>
            <w:r w:rsidR="00F65A48" w:rsidRPr="00E53A42">
              <w:rPr>
                <w:rFonts w:ascii="Lato" w:hAnsi="Lato" w:cstheme="minorBidi"/>
                <w:i/>
                <w:sz w:val="20"/>
                <w:szCs w:val="20"/>
              </w:rPr>
              <w:t>ā</w:t>
            </w:r>
            <w:r w:rsidR="004817B4" w:rsidRPr="00E53A42">
              <w:rPr>
                <w:rFonts w:ascii="Lato" w:hAnsi="Lato" w:cstheme="minorBidi"/>
                <w:i/>
                <w:sz w:val="20"/>
                <w:szCs w:val="20"/>
              </w:rPr>
              <w:t xml:space="preserve"> raksturīgajai saules, vēja vai siltuma iedarbībai.</w:t>
            </w:r>
          </w:p>
          <w:p w14:paraId="211096BE" w14:textId="4D38568E" w:rsidR="00FC78BC" w:rsidRPr="00E53A42" w:rsidRDefault="00FC78BC" w:rsidP="00E06994">
            <w:pPr>
              <w:widowControl/>
              <w:suppressAutoHyphens w:val="0"/>
              <w:spacing w:before="240" w:after="240"/>
              <w:jc w:val="both"/>
              <w:rPr>
                <w:rFonts w:ascii="Lato" w:hAnsi="Lato" w:cstheme="minorBidi"/>
                <w:iCs/>
                <w:sz w:val="20"/>
                <w:szCs w:val="20"/>
              </w:rPr>
            </w:pPr>
            <w:r w:rsidRPr="00E53A42">
              <w:rPr>
                <w:rFonts w:ascii="MS Gothic" w:eastAsia="MS Gothic" w:hAnsi="MS Gothic" w:cs="MS Gothic" w:hint="eastAsia"/>
                <w:b/>
                <w:bCs/>
                <w:iCs/>
                <w:sz w:val="20"/>
                <w:szCs w:val="20"/>
              </w:rPr>
              <w:t xml:space="preserve">ⓘ </w:t>
            </w:r>
            <w:r w:rsidRPr="00E53A42">
              <w:rPr>
                <w:rFonts w:ascii="Lato" w:hAnsi="Lato" w:cstheme="minorBidi"/>
                <w:b/>
                <w:bCs/>
                <w:iCs/>
                <w:sz w:val="20"/>
                <w:szCs w:val="20"/>
              </w:rPr>
              <w:t xml:space="preserve">Piezīme par valsts pielāgošanos: </w:t>
            </w:r>
            <w:r w:rsidRPr="00E53A42">
              <w:rPr>
                <w:rFonts w:ascii="Lato" w:hAnsi="Lato" w:cstheme="minorBidi"/>
                <w:iCs/>
                <w:sz w:val="20"/>
                <w:szCs w:val="20"/>
              </w:rPr>
              <w:t xml:space="preserve">BE </w:t>
            </w:r>
            <w:r w:rsidR="00623F2F" w:rsidRPr="00E53A42">
              <w:rPr>
                <w:rFonts w:ascii="Lato" w:hAnsi="Lato" w:cstheme="minorBidi"/>
                <w:iCs/>
                <w:sz w:val="20"/>
                <w:szCs w:val="20"/>
              </w:rPr>
              <w:t xml:space="preserve">un </w:t>
            </w:r>
            <w:r w:rsidRPr="00E53A42">
              <w:rPr>
                <w:rFonts w:ascii="Lato" w:hAnsi="Lato" w:cstheme="minorBidi"/>
                <w:iCs/>
                <w:sz w:val="20"/>
                <w:szCs w:val="20"/>
              </w:rPr>
              <w:t xml:space="preserve">NL </w:t>
            </w:r>
            <w:r w:rsidR="00282F61" w:rsidRPr="00E53A42">
              <w:rPr>
                <w:rFonts w:ascii="Lato" w:hAnsi="Lato" w:cstheme="minorBidi"/>
                <w:iCs/>
                <w:sz w:val="20"/>
                <w:szCs w:val="20"/>
              </w:rPr>
              <w:t xml:space="preserve">šis </w:t>
            </w:r>
            <w:r w:rsidR="009A1382" w:rsidRPr="00E53A42">
              <w:rPr>
                <w:rFonts w:ascii="Lato" w:hAnsi="Lato" w:cstheme="minorBidi"/>
                <w:iCs/>
                <w:sz w:val="20"/>
                <w:szCs w:val="20"/>
              </w:rPr>
              <w:t xml:space="preserve">kritērijs </w:t>
            </w:r>
            <w:r w:rsidR="00282F61" w:rsidRPr="00E53A42">
              <w:rPr>
                <w:rFonts w:ascii="Lato" w:hAnsi="Lato" w:cstheme="minorBidi"/>
                <w:iCs/>
                <w:sz w:val="20"/>
                <w:szCs w:val="20"/>
              </w:rPr>
              <w:t>ir obligāts</w:t>
            </w:r>
            <w:r w:rsidR="00623F2F" w:rsidRPr="00E53A42">
              <w:rPr>
                <w:rFonts w:ascii="Lato" w:hAnsi="Lato" w:cstheme="minorBidi"/>
                <w:iCs/>
                <w:sz w:val="20"/>
                <w:szCs w:val="20"/>
              </w:rPr>
              <w:t>.</w:t>
            </w:r>
          </w:p>
          <w:p w14:paraId="232D49D5" w14:textId="77777777" w:rsidR="00F65A48" w:rsidRDefault="00F65A48" w:rsidP="00F65A48">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1A3206">
              <w:rPr>
                <w:rFonts w:ascii="Lato" w:hAnsi="Lato" w:cstheme="minorBidi"/>
                <w:i/>
                <w:iCs/>
                <w:sz w:val="20"/>
                <w:szCs w:val="20"/>
              </w:rPr>
              <w:t xml:space="preserve"> </w:t>
            </w:r>
          </w:p>
          <w:p w14:paraId="132F9226" w14:textId="36F0800E" w:rsidR="004817B4" w:rsidRPr="001A3206" w:rsidRDefault="004817B4" w:rsidP="00E06994">
            <w:pPr>
              <w:widowControl/>
              <w:suppressAutoHyphens w:val="0"/>
              <w:spacing w:after="240"/>
              <w:jc w:val="both"/>
              <w:rPr>
                <w:rFonts w:ascii="Lato" w:eastAsia="Calibri" w:hAnsi="Lato" w:cs="Calibri"/>
                <w:b/>
                <w:bCs/>
                <w:i/>
                <w:color w:val="000000" w:themeColor="text1"/>
                <w:sz w:val="20"/>
                <w:szCs w:val="20"/>
              </w:rPr>
            </w:pPr>
            <w:r w:rsidRPr="001A3206">
              <w:rPr>
                <w:rFonts w:ascii="Lato" w:hAnsi="Lato" w:cstheme="minorBidi"/>
                <w:i/>
                <w:sz w:val="20"/>
                <w:szCs w:val="20"/>
              </w:rPr>
              <w:t xml:space="preserve">Vizuālās pārbaudes laikā </w:t>
            </w:r>
            <w:r w:rsidR="00EE31AC" w:rsidRPr="001A3206">
              <w:rPr>
                <w:rFonts w:ascii="Lato" w:hAnsi="Lato" w:cstheme="minorBidi"/>
                <w:i/>
                <w:sz w:val="20"/>
                <w:szCs w:val="20"/>
              </w:rPr>
              <w:t xml:space="preserve">auditors </w:t>
            </w:r>
            <w:r w:rsidR="00F65A48">
              <w:rPr>
                <w:rFonts w:ascii="Lato" w:hAnsi="Lato" w:cstheme="minorBidi"/>
                <w:i/>
                <w:sz w:val="20"/>
                <w:szCs w:val="20"/>
              </w:rPr>
              <w:t>pārliecinās</w:t>
            </w:r>
            <w:r w:rsidR="00EE31AC" w:rsidRPr="001A3206">
              <w:rPr>
                <w:rFonts w:ascii="Lato" w:hAnsi="Lato" w:cstheme="minorBidi"/>
                <w:i/>
                <w:sz w:val="20"/>
                <w:szCs w:val="20"/>
              </w:rPr>
              <w:t>,</w:t>
            </w:r>
            <w:r w:rsidRPr="001A3206">
              <w:rPr>
                <w:rFonts w:ascii="Lato" w:hAnsi="Lato" w:cstheme="minorBidi"/>
                <w:i/>
                <w:sz w:val="20"/>
                <w:szCs w:val="20"/>
              </w:rPr>
              <w:t xml:space="preserve"> ka katra</w:t>
            </w:r>
            <w:r w:rsidR="00F65A48">
              <w:rPr>
                <w:rFonts w:ascii="Lato" w:hAnsi="Lato" w:cstheme="minorBidi"/>
                <w:i/>
                <w:sz w:val="20"/>
                <w:szCs w:val="20"/>
              </w:rPr>
              <w:t>i</w:t>
            </w:r>
            <w:r w:rsidRPr="001A3206">
              <w:rPr>
                <w:rFonts w:ascii="Lato" w:hAnsi="Lato" w:cstheme="minorBidi"/>
                <w:i/>
                <w:sz w:val="20"/>
                <w:szCs w:val="20"/>
              </w:rPr>
              <w:t xml:space="preserve"> esošaja</w:t>
            </w:r>
            <w:r w:rsidR="00F65A48">
              <w:rPr>
                <w:rFonts w:ascii="Lato" w:hAnsi="Lato" w:cstheme="minorBidi"/>
                <w:i/>
                <w:sz w:val="20"/>
                <w:szCs w:val="20"/>
              </w:rPr>
              <w:t>i</w:t>
            </w:r>
            <w:r w:rsidRPr="001A3206">
              <w:rPr>
                <w:rFonts w:ascii="Lato" w:hAnsi="Lato" w:cstheme="minorBidi"/>
                <w:i/>
                <w:sz w:val="20"/>
                <w:szCs w:val="20"/>
              </w:rPr>
              <w:t xml:space="preserve"> sistēma</w:t>
            </w:r>
            <w:r w:rsidR="00F65A48">
              <w:rPr>
                <w:rFonts w:ascii="Lato" w:hAnsi="Lato" w:cstheme="minorBidi"/>
                <w:i/>
                <w:sz w:val="20"/>
                <w:szCs w:val="20"/>
              </w:rPr>
              <w:t>i</w:t>
            </w:r>
            <w:r w:rsidRPr="001A3206">
              <w:rPr>
                <w:rFonts w:ascii="Lato" w:hAnsi="Lato" w:cstheme="minorBidi"/>
                <w:i/>
                <w:sz w:val="20"/>
                <w:szCs w:val="20"/>
              </w:rPr>
              <w:t xml:space="preserve"> ir </w:t>
            </w:r>
            <w:r w:rsidR="00F65A48">
              <w:rPr>
                <w:rFonts w:ascii="Lato" w:hAnsi="Lato" w:cstheme="minorBidi"/>
                <w:i/>
                <w:sz w:val="20"/>
                <w:szCs w:val="20"/>
              </w:rPr>
              <w:t xml:space="preserve">ieviests </w:t>
            </w:r>
            <w:r w:rsidRPr="001A3206">
              <w:rPr>
                <w:rFonts w:ascii="Lato" w:hAnsi="Lato" w:cstheme="minorBidi"/>
                <w:i/>
                <w:sz w:val="20"/>
                <w:szCs w:val="20"/>
              </w:rPr>
              <w:t xml:space="preserve">vismaz 1 </w:t>
            </w:r>
            <w:r w:rsidR="00F65A48">
              <w:rPr>
                <w:rFonts w:ascii="Lato" w:hAnsi="Lato" w:cstheme="minorBidi"/>
                <w:i/>
                <w:sz w:val="20"/>
                <w:szCs w:val="20"/>
              </w:rPr>
              <w:t>iztvaikošanas novēršanas</w:t>
            </w:r>
            <w:r w:rsidRPr="001A3206">
              <w:rPr>
                <w:rFonts w:ascii="Lato" w:hAnsi="Lato" w:cstheme="minorBidi"/>
                <w:i/>
                <w:sz w:val="20"/>
                <w:szCs w:val="20"/>
              </w:rPr>
              <w:t xml:space="preserve"> pasākums.</w:t>
            </w:r>
          </w:p>
        </w:tc>
      </w:tr>
      <w:tr w:rsidR="004817B4" w:rsidRPr="001A3206" w14:paraId="183F4097" w14:textId="77777777" w:rsidTr="5FC0DF8C">
        <w:trPr>
          <w:trHeight w:val="792"/>
          <w:jc w:val="center"/>
        </w:trPr>
        <w:tc>
          <w:tcPr>
            <w:tcW w:w="13603" w:type="dxa"/>
            <w:gridSpan w:val="5"/>
          </w:tcPr>
          <w:p w14:paraId="6CB93550" w14:textId="51807535" w:rsidR="004817B4" w:rsidRPr="001A3206" w:rsidRDefault="004817B4" w:rsidP="006A6864">
            <w:pPr>
              <w:pStyle w:val="Heading2"/>
              <w:numPr>
                <w:ilvl w:val="0"/>
                <w:numId w:val="0"/>
              </w:numPr>
              <w:jc w:val="center"/>
            </w:pPr>
            <w:bookmarkStart w:id="17" w:name="_Toc225796454"/>
            <w:r w:rsidRPr="001A3206">
              <w:rPr>
                <w:color w:val="auto"/>
              </w:rPr>
              <w:lastRenderedPageBreak/>
              <w:t>Ūdens piesārņojums</w:t>
            </w:r>
            <w:bookmarkEnd w:id="17"/>
          </w:p>
        </w:tc>
      </w:tr>
      <w:tr w:rsidR="004817B4" w:rsidRPr="001A3206" w14:paraId="293F3E99" w14:textId="77777777" w:rsidTr="5FC0DF8C">
        <w:trPr>
          <w:trHeight w:val="300"/>
          <w:jc w:val="center"/>
        </w:trPr>
        <w:tc>
          <w:tcPr>
            <w:tcW w:w="737" w:type="dxa"/>
          </w:tcPr>
          <w:p w14:paraId="554CC7D8" w14:textId="7CE10F44" w:rsidR="004817B4" w:rsidRPr="001A3206" w:rsidRDefault="004817B4" w:rsidP="004817B4">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3.</w:t>
            </w:r>
            <w:r w:rsidR="00C137F5" w:rsidRPr="001A3206">
              <w:rPr>
                <w:rFonts w:ascii="Lato" w:eastAsia="Times New Roman" w:hAnsi="Lato" w:cstheme="minorBidi"/>
                <w:sz w:val="20"/>
                <w:szCs w:val="20"/>
                <w:lang w:eastAsia="nl-NL"/>
              </w:rPr>
              <w:t>15</w:t>
            </w:r>
          </w:p>
        </w:tc>
        <w:tc>
          <w:tcPr>
            <w:tcW w:w="1778" w:type="dxa"/>
            <w:gridSpan w:val="2"/>
          </w:tcPr>
          <w:p w14:paraId="7D9B8D58" w14:textId="77777777" w:rsidR="004817B4" w:rsidRPr="001A3206" w:rsidRDefault="004817B4" w:rsidP="004817B4">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Visi notekūdeņi tiek attīrīti. (I) </w:t>
            </w:r>
          </w:p>
          <w:p w14:paraId="538A6E0A" w14:textId="77777777" w:rsidR="004817B4" w:rsidRPr="001A3206" w:rsidRDefault="004817B4" w:rsidP="004817B4">
            <w:pPr>
              <w:spacing w:before="240" w:after="240"/>
              <w:rPr>
                <w:rFonts w:ascii="Lato" w:eastAsia="Calibri" w:hAnsi="Lato" w:cs="Calibri"/>
                <w:color w:val="000000" w:themeColor="text1"/>
                <w:sz w:val="20"/>
                <w:szCs w:val="20"/>
                <w:lang w:val="sv-SE"/>
              </w:rPr>
            </w:pPr>
            <w:r w:rsidRPr="001A3206">
              <w:rPr>
                <w:rFonts w:ascii="Lato" w:eastAsia="Calibri" w:hAnsi="Lato" w:cs="Calibri"/>
                <w:color w:val="000000" w:themeColor="text1"/>
                <w:sz w:val="20"/>
                <w:szCs w:val="20"/>
                <w:lang w:val="sv-SE"/>
              </w:rPr>
              <w:t>HH, CHP, SA, CC, R, A</w:t>
            </w:r>
          </w:p>
        </w:tc>
        <w:tc>
          <w:tcPr>
            <w:tcW w:w="11088" w:type="dxa"/>
            <w:gridSpan w:val="2"/>
          </w:tcPr>
          <w:p w14:paraId="00AC6641" w14:textId="7168D528" w:rsidR="004817B4" w:rsidRPr="001A3206" w:rsidRDefault="00F65A48" w:rsidP="000249B0">
            <w:pPr>
              <w:widowControl/>
              <w:suppressAutoHyphens w:val="0"/>
              <w:spacing w:before="240"/>
              <w:jc w:val="both"/>
              <w:rPr>
                <w:rFonts w:ascii="Lato" w:hAnsi="Lato" w:cstheme="minorBidi"/>
                <w:b/>
                <w:bCs/>
                <w:sz w:val="20"/>
                <w:szCs w:val="20"/>
              </w:rPr>
            </w:pPr>
            <w:r>
              <w:rPr>
                <w:rFonts w:ascii="Lato" w:hAnsi="Lato" w:cstheme="minorBidi"/>
                <w:b/>
                <w:bCs/>
                <w:sz w:val="20"/>
                <w:szCs w:val="20"/>
              </w:rPr>
              <w:t>Nozīme</w:t>
            </w:r>
          </w:p>
          <w:p w14:paraId="70DB7F50" w14:textId="108D3642" w:rsidR="004817B4" w:rsidRPr="00E53A42" w:rsidRDefault="3AABBF33" w:rsidP="000249B0">
            <w:pPr>
              <w:widowControl/>
              <w:suppressAutoHyphens w:val="0"/>
              <w:spacing w:after="240"/>
              <w:jc w:val="both"/>
              <w:rPr>
                <w:rFonts w:ascii="Lato" w:hAnsi="Lato" w:cstheme="minorBidi"/>
                <w:sz w:val="20"/>
                <w:szCs w:val="20"/>
              </w:rPr>
            </w:pPr>
            <w:r w:rsidRPr="00E53A42">
              <w:rPr>
                <w:rFonts w:ascii="Lato" w:hAnsi="Lato" w:cstheme="minorBidi"/>
                <w:sz w:val="20"/>
                <w:szCs w:val="20"/>
              </w:rPr>
              <w:t>Atbilstoša notekūdeņu attīrīšana un droša novadīšana</w:t>
            </w:r>
            <w:r w:rsidR="00441951" w:rsidRPr="00E53A42">
              <w:rPr>
                <w:rStyle w:val="FootnoteReference"/>
                <w:rFonts w:ascii="Lato" w:hAnsi="Lato" w:cstheme="minorBidi"/>
                <w:sz w:val="20"/>
                <w:szCs w:val="20"/>
              </w:rPr>
              <w:footnoteReference w:id="76"/>
            </w:r>
            <w:r w:rsidR="3D20A2C3" w:rsidRPr="00E53A42">
              <w:rPr>
                <w:rFonts w:ascii="Lato" w:hAnsi="Lato" w:cstheme="minorBidi"/>
                <w:sz w:val="20"/>
                <w:szCs w:val="20"/>
              </w:rPr>
              <w:t xml:space="preserve"> </w:t>
            </w:r>
            <w:r w:rsidRPr="00E53A42">
              <w:rPr>
                <w:rFonts w:ascii="Lato" w:hAnsi="Lato" w:cstheme="minorBidi"/>
                <w:sz w:val="20"/>
                <w:szCs w:val="20"/>
              </w:rPr>
              <w:t xml:space="preserve">ir </w:t>
            </w:r>
            <w:r w:rsidR="00F65A48" w:rsidRPr="00E53A42">
              <w:rPr>
                <w:rFonts w:ascii="Lato" w:hAnsi="Lato" w:cstheme="minorBidi"/>
                <w:sz w:val="20"/>
                <w:szCs w:val="20"/>
              </w:rPr>
              <w:t>būtisks solis</w:t>
            </w:r>
            <w:r w:rsidRPr="00E53A42">
              <w:rPr>
                <w:rFonts w:ascii="Lato" w:hAnsi="Lato" w:cstheme="minorBidi"/>
                <w:sz w:val="20"/>
                <w:szCs w:val="20"/>
              </w:rPr>
              <w:t xml:space="preserve"> </w:t>
            </w:r>
            <w:r w:rsidR="00843102">
              <w:rPr>
                <w:rFonts w:ascii="Lato" w:hAnsi="Lato" w:cstheme="minorBidi"/>
                <w:sz w:val="20"/>
                <w:szCs w:val="20"/>
              </w:rPr>
              <w:t>iestādes</w:t>
            </w:r>
            <w:r w:rsidRPr="00E53A42">
              <w:rPr>
                <w:rFonts w:ascii="Lato" w:hAnsi="Lato" w:cstheme="minorBidi"/>
                <w:sz w:val="20"/>
                <w:szCs w:val="20"/>
              </w:rPr>
              <w:t xml:space="preserve"> vid</w:t>
            </w:r>
            <w:r w:rsidR="00F65A48" w:rsidRPr="00E53A42">
              <w:rPr>
                <w:rFonts w:ascii="Lato" w:hAnsi="Lato" w:cstheme="minorBidi"/>
                <w:sz w:val="20"/>
                <w:szCs w:val="20"/>
              </w:rPr>
              <w:t>es ietekmju samazināšanai</w:t>
            </w:r>
            <w:r w:rsidRPr="00E53A42">
              <w:rPr>
                <w:rFonts w:ascii="Lato" w:hAnsi="Lato" w:cstheme="minorBidi"/>
                <w:sz w:val="20"/>
                <w:szCs w:val="20"/>
              </w:rPr>
              <w:t>, ūdens</w:t>
            </w:r>
            <w:r w:rsidR="00F65A48" w:rsidRPr="00E53A42">
              <w:rPr>
                <w:rFonts w:ascii="Lato" w:hAnsi="Lato" w:cstheme="minorBidi"/>
                <w:sz w:val="20"/>
                <w:szCs w:val="20"/>
              </w:rPr>
              <w:t xml:space="preserve"> resursu aizsardzībai</w:t>
            </w:r>
            <w:r w:rsidRPr="00E53A42">
              <w:rPr>
                <w:rFonts w:ascii="Lato" w:hAnsi="Lato" w:cstheme="minorBidi"/>
                <w:sz w:val="20"/>
                <w:szCs w:val="20"/>
              </w:rPr>
              <w:t xml:space="preserve"> un kopienu drošīb</w:t>
            </w:r>
            <w:r w:rsidR="00F65A48" w:rsidRPr="00E53A42">
              <w:rPr>
                <w:rFonts w:ascii="Lato" w:hAnsi="Lato" w:cstheme="minorBidi"/>
                <w:sz w:val="20"/>
                <w:szCs w:val="20"/>
              </w:rPr>
              <w:t>ai</w:t>
            </w:r>
            <w:r w:rsidRPr="00E53A42">
              <w:rPr>
                <w:rFonts w:ascii="Lato" w:hAnsi="Lato" w:cstheme="minorBidi"/>
                <w:sz w:val="20"/>
                <w:szCs w:val="20"/>
              </w:rPr>
              <w:t xml:space="preserve">. Tas nodrošina arī atbilstību sanitārijas un vides pārvaldības tiesiskajiem un ētiskajiem standartiem. </w:t>
            </w:r>
          </w:p>
          <w:p w14:paraId="2FB006A4" w14:textId="77777777" w:rsidR="004817B4" w:rsidRPr="00E53A42" w:rsidRDefault="004817B4" w:rsidP="000249B0">
            <w:pPr>
              <w:spacing w:before="240"/>
              <w:jc w:val="both"/>
              <w:rPr>
                <w:rFonts w:ascii="Lato" w:hAnsi="Lato"/>
                <w:b/>
                <w:bCs/>
                <w:color w:val="000000"/>
                <w:sz w:val="20"/>
                <w:szCs w:val="20"/>
              </w:rPr>
            </w:pPr>
            <w:r w:rsidRPr="00E53A42">
              <w:rPr>
                <w:rFonts w:ascii="Lato" w:hAnsi="Lato"/>
                <w:b/>
                <w:bCs/>
                <w:color w:val="000000"/>
                <w:sz w:val="20"/>
                <w:szCs w:val="20"/>
              </w:rPr>
              <w:t>Prasības īstenošanai</w:t>
            </w:r>
          </w:p>
          <w:p w14:paraId="4A5408D0" w14:textId="730C399F" w:rsidR="004817B4" w:rsidRPr="00E53A42" w:rsidRDefault="004817B4" w:rsidP="000249B0">
            <w:pPr>
              <w:widowControl/>
              <w:suppressAutoHyphens w:val="0"/>
              <w:spacing w:after="240"/>
              <w:jc w:val="both"/>
              <w:rPr>
                <w:rFonts w:ascii="Lato" w:hAnsi="Lato" w:cstheme="minorBidi"/>
                <w:sz w:val="20"/>
                <w:szCs w:val="20"/>
              </w:rPr>
            </w:pPr>
            <w:r w:rsidRPr="00E53A42">
              <w:rPr>
                <w:rFonts w:ascii="Lato" w:hAnsi="Lato" w:cstheme="minorBidi"/>
                <w:sz w:val="20"/>
                <w:szCs w:val="20"/>
              </w:rPr>
              <w:t xml:space="preserve">Iestāde ir pieslēgta esošajai publiskajai kanalizācijas sistēmai vai notekūdeņi tiek attīrīti </w:t>
            </w:r>
            <w:r w:rsidR="00F65A48" w:rsidRPr="00E53A42">
              <w:rPr>
                <w:rFonts w:ascii="Lato" w:hAnsi="Lato" w:cstheme="minorBidi"/>
                <w:sz w:val="20"/>
                <w:szCs w:val="20"/>
              </w:rPr>
              <w:t>decentralizētā</w:t>
            </w:r>
            <w:r w:rsidRPr="00E53A42">
              <w:rPr>
                <w:rFonts w:ascii="Lato" w:hAnsi="Lato" w:cstheme="minorBidi"/>
                <w:sz w:val="20"/>
                <w:szCs w:val="20"/>
              </w:rPr>
              <w:t xml:space="preserve"> kanalizācijas sistēmā. Attīrīšanas sistēmas uz vietas ietver septiskās sistēmas, </w:t>
            </w:r>
            <w:r w:rsidR="00F65A48" w:rsidRPr="00E53A42">
              <w:rPr>
                <w:rFonts w:ascii="Lato" w:hAnsi="Lato" w:cstheme="minorBidi"/>
                <w:sz w:val="20"/>
                <w:szCs w:val="20"/>
              </w:rPr>
              <w:t>bioloģiskās ūdens attīrīšanas iekārtas</w:t>
            </w:r>
            <w:r w:rsidRPr="00E53A42">
              <w:rPr>
                <w:rFonts w:ascii="Lato" w:hAnsi="Lato" w:cstheme="minorBidi"/>
                <w:sz w:val="20"/>
                <w:szCs w:val="20"/>
              </w:rPr>
              <w:t>, izveidotus mitrājus vai citas bioloģiskās attīrīšanas sistēmas.</w:t>
            </w:r>
          </w:p>
          <w:p w14:paraId="0EFB9A39" w14:textId="591F2D9B" w:rsidR="004817B4" w:rsidRPr="00E53A42" w:rsidRDefault="004817B4" w:rsidP="000249B0">
            <w:pPr>
              <w:widowControl/>
              <w:suppressAutoHyphens w:val="0"/>
              <w:spacing w:after="240"/>
              <w:jc w:val="both"/>
              <w:rPr>
                <w:rFonts w:ascii="Lato" w:hAnsi="Lato" w:cstheme="minorBidi"/>
                <w:sz w:val="20"/>
                <w:szCs w:val="20"/>
              </w:rPr>
            </w:pPr>
            <w:r w:rsidRPr="00E53A42">
              <w:rPr>
                <w:rFonts w:ascii="Lato" w:hAnsi="Lato" w:cstheme="minorBidi"/>
                <w:sz w:val="20"/>
                <w:szCs w:val="20"/>
              </w:rPr>
              <w:t xml:space="preserve">Šis </w:t>
            </w:r>
            <w:r w:rsidR="009A1382" w:rsidRPr="00E53A42">
              <w:rPr>
                <w:rFonts w:ascii="Lato" w:hAnsi="Lato" w:cstheme="minorBidi"/>
                <w:sz w:val="20"/>
                <w:szCs w:val="20"/>
              </w:rPr>
              <w:t xml:space="preserve">kritērijs </w:t>
            </w:r>
            <w:r w:rsidRPr="00E53A42">
              <w:rPr>
                <w:rFonts w:ascii="Lato" w:hAnsi="Lato" w:cstheme="minorBidi"/>
                <w:sz w:val="20"/>
                <w:szCs w:val="20"/>
              </w:rPr>
              <w:t xml:space="preserve">ietver viesu </w:t>
            </w:r>
            <w:r w:rsidR="004B07EA">
              <w:rPr>
                <w:rFonts w:ascii="Lato" w:hAnsi="Lato" w:cstheme="minorBidi"/>
                <w:sz w:val="20"/>
                <w:szCs w:val="20"/>
              </w:rPr>
              <w:t>istabās</w:t>
            </w:r>
            <w:r w:rsidRPr="00E53A42">
              <w:rPr>
                <w:rFonts w:ascii="Lato" w:hAnsi="Lato" w:cstheme="minorBidi"/>
                <w:sz w:val="20"/>
                <w:szCs w:val="20"/>
              </w:rPr>
              <w:t>, virtuvēs, vannas istabās, veļas mazgātavās, peldbaseinos, sanāksmju telpās, termālajos peldbaseinos, spa vai veselības centros un citās darbības zonās</w:t>
            </w:r>
            <w:r w:rsidR="00F02AA8" w:rsidRPr="00E53A42">
              <w:rPr>
                <w:rFonts w:ascii="Lato" w:hAnsi="Lato" w:cstheme="minorBidi"/>
                <w:sz w:val="20"/>
                <w:szCs w:val="20"/>
              </w:rPr>
              <w:t xml:space="preserve"> radītos notekūdeņus</w:t>
            </w:r>
            <w:r w:rsidRPr="00E53A42">
              <w:rPr>
                <w:rFonts w:ascii="Lato" w:hAnsi="Lato" w:cstheme="minorBidi"/>
                <w:sz w:val="20"/>
                <w:szCs w:val="20"/>
              </w:rPr>
              <w:t>.</w:t>
            </w:r>
          </w:p>
          <w:p w14:paraId="65582B9C" w14:textId="165806A0" w:rsidR="004817B4" w:rsidRPr="00E53A42" w:rsidRDefault="004817B4" w:rsidP="000249B0">
            <w:pPr>
              <w:widowControl/>
              <w:suppressAutoHyphens w:val="0"/>
              <w:spacing w:before="240" w:after="240"/>
              <w:jc w:val="both"/>
              <w:rPr>
                <w:rFonts w:ascii="Lato" w:hAnsi="Lato" w:cstheme="minorBidi"/>
                <w:sz w:val="20"/>
                <w:szCs w:val="20"/>
              </w:rPr>
            </w:pPr>
            <w:r w:rsidRPr="00E53A42">
              <w:rPr>
                <w:rFonts w:ascii="Lato" w:hAnsi="Lato" w:cstheme="minorBidi"/>
                <w:sz w:val="20"/>
                <w:szCs w:val="20"/>
              </w:rPr>
              <w:t xml:space="preserve">Visi notekūdeņi tiek attīrīti saskaņā ar valsts un/vai (iespējamo) vietējo likumdošanu. Ja šajā jautājumā nav likumdošanas, notekūdeņi tiek attīrīti saskaņā ar visprogresīvāko attīrīšanas metodi, kas ir tehniski un ekonomiski iespējama iestādes </w:t>
            </w:r>
            <w:r w:rsidRPr="00E53A42">
              <w:rPr>
                <w:rFonts w:ascii="Lato" w:hAnsi="Lato" w:cstheme="minorBidi"/>
                <w:sz w:val="20"/>
                <w:szCs w:val="20"/>
              </w:rPr>
              <w:lastRenderedPageBreak/>
              <w:t>kontekstā, nodrošinot galveno piesārņotāju (piemēram, BOD, patogēnu, suspendētu cieto vielu) noņemšanu līdz līmenim, kas ļauj tos droši atkārtoti izmantot vai izlaist</w:t>
            </w:r>
            <w:r w:rsidR="001E320A" w:rsidRPr="00E53A42">
              <w:rPr>
                <w:rFonts w:ascii="Lato" w:hAnsi="Lato" w:cstheme="minorBidi"/>
                <w:sz w:val="20"/>
                <w:szCs w:val="20"/>
              </w:rPr>
              <w:t>, t. i.</w:t>
            </w:r>
            <w:r w:rsidRPr="00E53A42">
              <w:rPr>
                <w:rFonts w:ascii="Lato" w:hAnsi="Lato" w:cstheme="minorBidi"/>
                <w:sz w:val="20"/>
                <w:szCs w:val="20"/>
              </w:rPr>
              <w:t>, bez nelabvēlīgas ietekmes uz vietēj</w:t>
            </w:r>
            <w:r w:rsidR="00F02AA8" w:rsidRPr="00E53A42">
              <w:rPr>
                <w:rFonts w:ascii="Lato" w:hAnsi="Lato" w:cstheme="minorBidi"/>
                <w:sz w:val="20"/>
                <w:szCs w:val="20"/>
              </w:rPr>
              <w:t>iem</w:t>
            </w:r>
            <w:r w:rsidRPr="00E53A42">
              <w:rPr>
                <w:rFonts w:ascii="Lato" w:hAnsi="Lato" w:cstheme="minorBidi"/>
                <w:sz w:val="20"/>
                <w:szCs w:val="20"/>
              </w:rPr>
              <w:t xml:space="preserve"> </w:t>
            </w:r>
            <w:r w:rsidR="00F02AA8" w:rsidRPr="00E53A42">
              <w:rPr>
                <w:rFonts w:ascii="Lato" w:hAnsi="Lato" w:cstheme="minorBidi"/>
                <w:sz w:val="20"/>
                <w:szCs w:val="20"/>
              </w:rPr>
              <w:t>iedzīvotājiem</w:t>
            </w:r>
            <w:r w:rsidRPr="00E53A42">
              <w:rPr>
                <w:rFonts w:ascii="Lato" w:hAnsi="Lato" w:cstheme="minorBidi"/>
                <w:sz w:val="20"/>
                <w:szCs w:val="20"/>
              </w:rPr>
              <w:t xml:space="preserve"> un vidi.</w:t>
            </w:r>
          </w:p>
          <w:p w14:paraId="028DF4A4" w14:textId="54BFC44D" w:rsidR="004817B4" w:rsidRPr="001A3206" w:rsidRDefault="004817B4" w:rsidP="000249B0">
            <w:pPr>
              <w:widowControl/>
              <w:suppressAutoHyphens w:val="0"/>
              <w:spacing w:before="240" w:after="240"/>
              <w:jc w:val="both"/>
              <w:rPr>
                <w:rFonts w:ascii="Lato" w:hAnsi="Lato" w:cstheme="minorBidi"/>
                <w:sz w:val="20"/>
                <w:szCs w:val="20"/>
              </w:rPr>
            </w:pPr>
            <w:r w:rsidRPr="00E53A42">
              <w:rPr>
                <w:rFonts w:ascii="Lato" w:hAnsi="Lato" w:cstheme="minorBidi"/>
                <w:sz w:val="20"/>
                <w:szCs w:val="20"/>
              </w:rPr>
              <w:t xml:space="preserve">Ja </w:t>
            </w:r>
            <w:r w:rsidR="00843102">
              <w:rPr>
                <w:rFonts w:ascii="Lato" w:hAnsi="Lato" w:cstheme="minorBidi"/>
                <w:sz w:val="20"/>
                <w:szCs w:val="20"/>
              </w:rPr>
              <w:t>iestāde</w:t>
            </w:r>
            <w:r w:rsidRPr="00E53A42">
              <w:rPr>
                <w:rFonts w:ascii="Lato" w:hAnsi="Lato" w:cstheme="minorBidi"/>
                <w:sz w:val="20"/>
                <w:szCs w:val="20"/>
              </w:rPr>
              <w:t xml:space="preserve"> ir pieslēgt</w:t>
            </w:r>
            <w:r w:rsidR="00843102">
              <w:rPr>
                <w:rFonts w:ascii="Lato" w:hAnsi="Lato" w:cstheme="minorBidi"/>
                <w:sz w:val="20"/>
                <w:szCs w:val="20"/>
              </w:rPr>
              <w:t>a</w:t>
            </w:r>
            <w:r w:rsidRPr="00E53A42">
              <w:rPr>
                <w:rFonts w:ascii="Lato" w:hAnsi="Lato" w:cstheme="minorBidi"/>
                <w:sz w:val="20"/>
                <w:szCs w:val="20"/>
              </w:rPr>
              <w:t xml:space="preserve"> kanalizācijas sistēmai, t</w:t>
            </w:r>
            <w:r w:rsidR="00843102">
              <w:rPr>
                <w:rFonts w:ascii="Lato" w:hAnsi="Lato" w:cstheme="minorBidi"/>
                <w:sz w:val="20"/>
                <w:szCs w:val="20"/>
              </w:rPr>
              <w:t>ā</w:t>
            </w:r>
            <w:r w:rsidRPr="00E53A42">
              <w:rPr>
                <w:rFonts w:ascii="Lato" w:hAnsi="Lato" w:cstheme="minorBidi"/>
                <w:sz w:val="20"/>
                <w:szCs w:val="20"/>
              </w:rPr>
              <w:t xml:space="preserve"> uzrāda licenci, rakstisku apstiprinājumu no attiecīgās iestādes vai citu pierādījumu par pieslēgumu (piemēram, komunālo pakalpojumu rēķinus, pakalpojumu līgumus, trešās puses </w:t>
            </w:r>
            <w:r w:rsidR="00F02AA8" w:rsidRPr="00E53A42">
              <w:rPr>
                <w:rFonts w:ascii="Lato" w:hAnsi="Lato" w:cstheme="minorBidi"/>
                <w:sz w:val="20"/>
                <w:szCs w:val="20"/>
              </w:rPr>
              <w:t xml:space="preserve">veiktu </w:t>
            </w:r>
            <w:r w:rsidRPr="00E53A42">
              <w:rPr>
                <w:rFonts w:ascii="Lato" w:hAnsi="Lato" w:cstheme="minorBidi"/>
                <w:sz w:val="20"/>
                <w:szCs w:val="20"/>
              </w:rPr>
              <w:t>pārbau</w:t>
            </w:r>
            <w:r w:rsidR="00F02AA8" w:rsidRPr="00E53A42">
              <w:rPr>
                <w:rFonts w:ascii="Lato" w:hAnsi="Lato" w:cstheme="minorBidi"/>
                <w:sz w:val="20"/>
                <w:szCs w:val="20"/>
              </w:rPr>
              <w:t>žu rezultātus</w:t>
            </w:r>
            <w:r w:rsidRPr="00E53A42">
              <w:rPr>
                <w:rFonts w:ascii="Lato" w:hAnsi="Lato" w:cstheme="minorBidi"/>
                <w:sz w:val="20"/>
                <w:szCs w:val="20"/>
              </w:rPr>
              <w:t>). Ja auditor</w:t>
            </w:r>
            <w:r w:rsidR="00F02AA8" w:rsidRPr="00E53A42">
              <w:rPr>
                <w:rFonts w:ascii="Lato" w:hAnsi="Lato" w:cstheme="minorBidi"/>
                <w:sz w:val="20"/>
                <w:szCs w:val="20"/>
              </w:rPr>
              <w:t>am</w:t>
            </w:r>
            <w:r w:rsidRPr="00E53A42">
              <w:rPr>
                <w:rFonts w:ascii="Lato" w:hAnsi="Lato" w:cstheme="minorBidi"/>
                <w:sz w:val="20"/>
                <w:szCs w:val="20"/>
              </w:rPr>
              <w:t xml:space="preserve"> </w:t>
            </w:r>
            <w:r w:rsidR="00F02AA8" w:rsidRPr="00E53A42">
              <w:rPr>
                <w:rFonts w:ascii="Lato" w:hAnsi="Lato" w:cstheme="minorBidi"/>
                <w:sz w:val="20"/>
                <w:szCs w:val="20"/>
              </w:rPr>
              <w:t>rodas aizdomas</w:t>
            </w:r>
            <w:r w:rsidRPr="00E53A42">
              <w:rPr>
                <w:rFonts w:ascii="Lato" w:hAnsi="Lato" w:cstheme="minorBidi"/>
                <w:sz w:val="20"/>
                <w:szCs w:val="20"/>
              </w:rPr>
              <w:t xml:space="preserve"> par pārkāpumiem vai</w:t>
            </w:r>
            <w:r w:rsidR="00F02AA8" w:rsidRPr="00E53A42">
              <w:rPr>
                <w:rFonts w:ascii="Lato" w:hAnsi="Lato" w:cstheme="minorBidi"/>
                <w:sz w:val="20"/>
                <w:szCs w:val="20"/>
              </w:rPr>
              <w:t>,</w:t>
            </w:r>
            <w:r w:rsidRPr="00E53A42">
              <w:rPr>
                <w:rFonts w:ascii="Lato" w:hAnsi="Lato" w:cstheme="minorBidi"/>
                <w:sz w:val="20"/>
                <w:szCs w:val="20"/>
              </w:rPr>
              <w:t xml:space="preserve"> ja to prasa noteikumi, </w:t>
            </w:r>
            <w:r w:rsidR="00843102">
              <w:rPr>
                <w:rFonts w:ascii="Lato" w:hAnsi="Lato" w:cstheme="minorBidi"/>
                <w:sz w:val="20"/>
                <w:szCs w:val="20"/>
              </w:rPr>
              <w:t>iestāde</w:t>
            </w:r>
            <w:r w:rsidRPr="00E53A42">
              <w:rPr>
                <w:rFonts w:ascii="Lato" w:hAnsi="Lato" w:cstheme="minorBidi"/>
                <w:sz w:val="20"/>
                <w:szCs w:val="20"/>
              </w:rPr>
              <w:t xml:space="preserve"> pierāda atbilstību</w:t>
            </w:r>
            <w:r w:rsidR="00F02AA8" w:rsidRPr="00E53A42">
              <w:rPr>
                <w:rFonts w:ascii="Lato" w:hAnsi="Lato" w:cstheme="minorBidi"/>
                <w:sz w:val="20"/>
                <w:szCs w:val="20"/>
              </w:rPr>
              <w:t xml:space="preserve"> arī</w:t>
            </w:r>
            <w:r w:rsidRPr="00E53A42">
              <w:rPr>
                <w:rFonts w:ascii="Lato" w:hAnsi="Lato" w:cstheme="minorBidi"/>
                <w:sz w:val="20"/>
                <w:szCs w:val="20"/>
              </w:rPr>
              <w:t xml:space="preserve"> piemērojamajām</w:t>
            </w:r>
            <w:r w:rsidRPr="001A3206">
              <w:rPr>
                <w:rFonts w:ascii="Lato" w:hAnsi="Lato" w:cstheme="minorBidi"/>
                <w:sz w:val="20"/>
                <w:szCs w:val="20"/>
              </w:rPr>
              <w:t xml:space="preserve"> notekūdeņu novadīšanas prasībām.</w:t>
            </w:r>
          </w:p>
          <w:p w14:paraId="1AEED973" w14:textId="0D17BBE1" w:rsidR="004817B4" w:rsidRPr="00E53A42"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 xml:space="preserve">Ja </w:t>
            </w:r>
            <w:r w:rsidR="00843102">
              <w:rPr>
                <w:rFonts w:ascii="Lato" w:hAnsi="Lato" w:cstheme="minorBidi"/>
                <w:sz w:val="20"/>
                <w:szCs w:val="20"/>
              </w:rPr>
              <w:t>iestāde</w:t>
            </w:r>
            <w:r w:rsidRPr="001A3206">
              <w:rPr>
                <w:rFonts w:ascii="Lato" w:hAnsi="Lato" w:cstheme="minorBidi"/>
                <w:sz w:val="20"/>
                <w:szCs w:val="20"/>
              </w:rPr>
              <w:t xml:space="preserve"> izmanto </w:t>
            </w:r>
            <w:r w:rsidR="00F02AA8">
              <w:rPr>
                <w:rFonts w:ascii="Lato" w:hAnsi="Lato" w:cstheme="minorBidi"/>
                <w:sz w:val="20"/>
                <w:szCs w:val="20"/>
              </w:rPr>
              <w:t xml:space="preserve">vietējo </w:t>
            </w:r>
            <w:r w:rsidRPr="001A3206">
              <w:rPr>
                <w:rFonts w:ascii="Lato" w:hAnsi="Lato" w:cstheme="minorBidi"/>
                <w:sz w:val="20"/>
                <w:szCs w:val="20"/>
              </w:rPr>
              <w:t xml:space="preserve">sistēmu, tas sniedz attiecīgus pierādījumus par likumīgu atļauju un efektīvu darbību, piemēram, derīgu uzstādīšanas/ekspluatācijas atļauju, licenci vai rakstisku apstiprinājumu no attiecīgās iestādes, kā arī apkopes uzskaites dokumentus. Ja neviena iestāde neizsniedz šādu licenci, </w:t>
            </w:r>
            <w:r w:rsidR="00843102">
              <w:rPr>
                <w:rFonts w:ascii="Lato" w:hAnsi="Lato" w:cstheme="minorBidi"/>
                <w:sz w:val="20"/>
                <w:szCs w:val="20"/>
              </w:rPr>
              <w:t>iestāde</w:t>
            </w:r>
            <w:r w:rsidRPr="001A3206">
              <w:rPr>
                <w:rFonts w:ascii="Lato" w:hAnsi="Lato" w:cstheme="minorBidi"/>
                <w:sz w:val="20"/>
                <w:szCs w:val="20"/>
              </w:rPr>
              <w:t xml:space="preserve"> iesniedz nesen veiktu ūdens kvalitātes testu rezultātus (piemēram, BOD, pH, duļķainība), kas pierāda, ka sistēma attīra notekūdeņus efektīvi un </w:t>
            </w:r>
            <w:r w:rsidR="00F02AA8">
              <w:rPr>
                <w:rFonts w:ascii="Lato" w:hAnsi="Lato" w:cstheme="minorBidi"/>
                <w:sz w:val="20"/>
                <w:szCs w:val="20"/>
              </w:rPr>
              <w:t>atbilstoši</w:t>
            </w:r>
            <w:r w:rsidRPr="001A3206">
              <w:rPr>
                <w:rFonts w:ascii="Lato" w:hAnsi="Lato" w:cstheme="minorBidi"/>
                <w:sz w:val="20"/>
                <w:szCs w:val="20"/>
              </w:rPr>
              <w:t xml:space="preserve"> valsts vai starptautiskajiem novadīšanas vai </w:t>
            </w:r>
            <w:r w:rsidRPr="00E53A42">
              <w:rPr>
                <w:rFonts w:ascii="Lato" w:hAnsi="Lato" w:cstheme="minorBidi"/>
                <w:sz w:val="20"/>
                <w:szCs w:val="20"/>
              </w:rPr>
              <w:t>atkārtotas izmantošanas standartiem.</w:t>
            </w:r>
          </w:p>
          <w:p w14:paraId="5818C827" w14:textId="67962DB3" w:rsidR="004817B4" w:rsidRPr="00E53A42" w:rsidRDefault="004817B4" w:rsidP="000249B0">
            <w:pPr>
              <w:widowControl/>
              <w:suppressAutoHyphens w:val="0"/>
              <w:spacing w:after="240"/>
              <w:jc w:val="both"/>
              <w:rPr>
                <w:rFonts w:ascii="Lato" w:hAnsi="Lato" w:cstheme="minorBidi"/>
                <w:sz w:val="20"/>
                <w:szCs w:val="20"/>
              </w:rPr>
            </w:pPr>
            <w:r w:rsidRPr="00E53A42">
              <w:rPr>
                <w:rFonts w:ascii="Lato" w:hAnsi="Lato" w:cstheme="minorBidi"/>
                <w:sz w:val="20"/>
                <w:szCs w:val="20"/>
              </w:rPr>
              <w:t xml:space="preserve">Šis </w:t>
            </w:r>
            <w:r w:rsidR="009A1382" w:rsidRPr="00E53A42">
              <w:rPr>
                <w:rFonts w:ascii="Lato" w:hAnsi="Lato" w:cstheme="minorBidi"/>
                <w:sz w:val="20"/>
                <w:szCs w:val="20"/>
              </w:rPr>
              <w:t xml:space="preserve">kritērijs </w:t>
            </w:r>
            <w:r w:rsidRPr="00E53A42">
              <w:rPr>
                <w:rFonts w:ascii="Lato" w:hAnsi="Lato" w:cstheme="minorBidi"/>
                <w:sz w:val="20"/>
                <w:szCs w:val="20"/>
              </w:rPr>
              <w:t>attiecas uz pelēkajiem un melnajiem notekūdeņiem. Lietusūdens netiek iekļauts</w:t>
            </w:r>
            <w:r w:rsidR="00F02AA8" w:rsidRPr="00E53A42">
              <w:rPr>
                <w:rFonts w:ascii="Lato" w:hAnsi="Lato" w:cstheme="minorBidi"/>
                <w:sz w:val="20"/>
                <w:szCs w:val="20"/>
              </w:rPr>
              <w:t xml:space="preserve"> kritērija tvērumā</w:t>
            </w:r>
            <w:r w:rsidRPr="00E53A42">
              <w:rPr>
                <w:rFonts w:ascii="Lato" w:hAnsi="Lato" w:cstheme="minorBidi"/>
                <w:sz w:val="20"/>
                <w:szCs w:val="20"/>
              </w:rPr>
              <w:t>, ja vien tas netiek savākts un novadīts caur to pašu notekūdeņu sistēmu.</w:t>
            </w:r>
          </w:p>
          <w:p w14:paraId="49C35390" w14:textId="37CCABAB" w:rsidR="004817B4" w:rsidRPr="00E53A42" w:rsidRDefault="004817B4" w:rsidP="000249B0">
            <w:pPr>
              <w:widowControl/>
              <w:suppressAutoHyphens w:val="0"/>
              <w:spacing w:after="240"/>
              <w:jc w:val="both"/>
              <w:rPr>
                <w:rFonts w:ascii="Lato" w:hAnsi="Lato" w:cstheme="minorBidi"/>
                <w:sz w:val="20"/>
                <w:szCs w:val="20"/>
              </w:rPr>
            </w:pPr>
            <w:r w:rsidRPr="00E53A42">
              <w:rPr>
                <w:rFonts w:ascii="Lato" w:hAnsi="Lato" w:cstheme="minorBidi"/>
                <w:sz w:val="20"/>
                <w:szCs w:val="20"/>
              </w:rPr>
              <w:t>Pēc attīrīšanas</w:t>
            </w:r>
            <w:r w:rsidR="00F02AA8" w:rsidRPr="00E53A42">
              <w:rPr>
                <w:rFonts w:ascii="Lato" w:hAnsi="Lato" w:cstheme="minorBidi"/>
                <w:sz w:val="20"/>
                <w:szCs w:val="20"/>
              </w:rPr>
              <w:t>, ja iespējams,</w:t>
            </w:r>
            <w:r w:rsidRPr="00E53A42">
              <w:rPr>
                <w:rFonts w:ascii="Lato" w:hAnsi="Lato" w:cstheme="minorBidi"/>
                <w:sz w:val="20"/>
                <w:szCs w:val="20"/>
              </w:rPr>
              <w:t xml:space="preserve"> notekūde</w:t>
            </w:r>
            <w:r w:rsidR="00F02AA8" w:rsidRPr="00E53A42">
              <w:rPr>
                <w:rFonts w:ascii="Lato" w:hAnsi="Lato" w:cstheme="minorBidi"/>
                <w:sz w:val="20"/>
                <w:szCs w:val="20"/>
              </w:rPr>
              <w:t>ņi</w:t>
            </w:r>
            <w:r w:rsidRPr="00E53A42">
              <w:rPr>
                <w:rFonts w:ascii="Lato" w:hAnsi="Lato" w:cstheme="minorBidi"/>
                <w:sz w:val="20"/>
                <w:szCs w:val="20"/>
              </w:rPr>
              <w:t xml:space="preserve"> tiek atkārtoti </w:t>
            </w:r>
            <w:r w:rsidR="00E53A42" w:rsidRPr="00E53A42">
              <w:rPr>
                <w:rFonts w:ascii="Lato" w:hAnsi="Lato" w:cstheme="minorBidi"/>
                <w:sz w:val="20"/>
                <w:szCs w:val="20"/>
              </w:rPr>
              <w:t xml:space="preserve">izmantoti </w:t>
            </w:r>
            <w:r w:rsidRPr="00E53A42">
              <w:rPr>
                <w:rFonts w:ascii="Lato" w:hAnsi="Lato" w:cstheme="minorBidi"/>
                <w:sz w:val="20"/>
                <w:szCs w:val="20"/>
              </w:rPr>
              <w:t>(sk.</w:t>
            </w:r>
            <w:r w:rsidR="00AE0606" w:rsidRPr="00E53A42">
              <w:rPr>
                <w:rFonts w:ascii="Lato" w:hAnsi="Lato" w:cstheme="minorBidi"/>
                <w:sz w:val="20"/>
                <w:szCs w:val="20"/>
              </w:rPr>
              <w:t xml:space="preserve"> 3.17. </w:t>
            </w:r>
            <w:r w:rsidR="009A1382" w:rsidRPr="00E53A42">
              <w:rPr>
                <w:rFonts w:ascii="Lato" w:hAnsi="Lato" w:cstheme="minorBidi"/>
                <w:sz w:val="20"/>
                <w:szCs w:val="20"/>
              </w:rPr>
              <w:t>kritēriju</w:t>
            </w:r>
            <w:r w:rsidRPr="00E53A42">
              <w:rPr>
                <w:rFonts w:ascii="Lato" w:hAnsi="Lato" w:cstheme="minorBidi"/>
                <w:sz w:val="20"/>
                <w:szCs w:val="20"/>
              </w:rPr>
              <w:t>).</w:t>
            </w:r>
          </w:p>
          <w:p w14:paraId="4160EE54" w14:textId="77777777" w:rsidR="00F02AA8" w:rsidRPr="00E53A42" w:rsidRDefault="00F02AA8" w:rsidP="00F02AA8">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E53A42">
              <w:rPr>
                <w:rFonts w:ascii="Lato" w:hAnsi="Lato" w:cstheme="minorBidi"/>
                <w:i/>
                <w:iCs/>
                <w:sz w:val="20"/>
                <w:szCs w:val="20"/>
              </w:rPr>
              <w:t xml:space="preserve"> </w:t>
            </w:r>
          </w:p>
          <w:p w14:paraId="4F646B8B" w14:textId="47E8F266" w:rsidR="00F02AA8" w:rsidRDefault="004817B4" w:rsidP="00F02AA8">
            <w:pPr>
              <w:widowControl/>
              <w:suppressAutoHyphens w:val="0"/>
              <w:spacing w:after="240"/>
              <w:jc w:val="both"/>
              <w:rPr>
                <w:rFonts w:ascii="Lato" w:hAnsi="Lato" w:cstheme="minorBidi"/>
                <w:sz w:val="20"/>
                <w:szCs w:val="20"/>
              </w:rPr>
            </w:pPr>
            <w:r w:rsidRPr="00E53A42">
              <w:rPr>
                <w:rFonts w:ascii="Lato" w:hAnsi="Lato" w:cstheme="minorBidi"/>
                <w:sz w:val="20"/>
                <w:szCs w:val="20"/>
              </w:rPr>
              <w:t xml:space="preserve">Audita laikā </w:t>
            </w:r>
            <w:r w:rsidR="00843102">
              <w:rPr>
                <w:rFonts w:ascii="Lato" w:hAnsi="Lato" w:cstheme="minorBidi"/>
                <w:sz w:val="20"/>
                <w:szCs w:val="20"/>
              </w:rPr>
              <w:t>iestāde</w:t>
            </w:r>
            <w:r w:rsidR="00F02AA8" w:rsidRPr="00E53A42">
              <w:rPr>
                <w:rFonts w:ascii="Lato" w:hAnsi="Lato" w:cstheme="minorBidi"/>
                <w:sz w:val="20"/>
                <w:szCs w:val="20"/>
              </w:rPr>
              <w:t xml:space="preserve"> pierāda atbilstību notekūdeņu</w:t>
            </w:r>
            <w:r w:rsidR="00F02AA8" w:rsidRPr="001A3206">
              <w:rPr>
                <w:rFonts w:ascii="Lato" w:hAnsi="Lato" w:cstheme="minorBidi"/>
                <w:sz w:val="20"/>
                <w:szCs w:val="20"/>
              </w:rPr>
              <w:t xml:space="preserve"> attīrīšanas, novadīšanas un/vai pārsūknēšanas uz kanalizācijas sistēmu prasībām</w:t>
            </w:r>
            <w:r w:rsidR="00F02AA8">
              <w:rPr>
                <w:rFonts w:ascii="Lato" w:hAnsi="Lato" w:cstheme="minorBidi"/>
                <w:sz w:val="20"/>
                <w:szCs w:val="20"/>
              </w:rPr>
              <w:t>,</w:t>
            </w:r>
            <w:r w:rsidRPr="001A3206">
              <w:rPr>
                <w:rFonts w:ascii="Lato" w:hAnsi="Lato" w:cstheme="minorBidi"/>
                <w:sz w:val="20"/>
                <w:szCs w:val="20"/>
              </w:rPr>
              <w:t xml:space="preserve"> </w:t>
            </w:r>
            <w:r w:rsidR="00F02AA8">
              <w:rPr>
                <w:rFonts w:ascii="Lato" w:hAnsi="Lato" w:cstheme="minorBidi"/>
                <w:sz w:val="20"/>
                <w:szCs w:val="20"/>
              </w:rPr>
              <w:t>uzrādot</w:t>
            </w:r>
            <w:r w:rsidRPr="001A3206">
              <w:rPr>
                <w:rFonts w:ascii="Lato" w:hAnsi="Lato" w:cstheme="minorBidi"/>
                <w:sz w:val="20"/>
                <w:szCs w:val="20"/>
              </w:rPr>
              <w:t xml:space="preserve"> licenci, citus atbilstošus dokumentus un/vai attiecīgos</w:t>
            </w:r>
            <w:r w:rsidR="00F02AA8">
              <w:rPr>
                <w:rFonts w:ascii="Lato" w:hAnsi="Lato" w:cstheme="minorBidi"/>
                <w:sz w:val="20"/>
                <w:szCs w:val="20"/>
              </w:rPr>
              <w:t xml:space="preserve"> iepriekš minētos atzītos</w:t>
            </w:r>
            <w:r w:rsidRPr="001A3206">
              <w:rPr>
                <w:rFonts w:ascii="Lato" w:hAnsi="Lato" w:cstheme="minorBidi"/>
                <w:sz w:val="20"/>
                <w:szCs w:val="20"/>
              </w:rPr>
              <w:t xml:space="preserve"> pierādījumus, </w:t>
            </w:r>
          </w:p>
          <w:p w14:paraId="11529C34" w14:textId="6A9E20FD" w:rsidR="004817B4" w:rsidRPr="001A3206" w:rsidRDefault="004817B4" w:rsidP="00F02AA8">
            <w:pPr>
              <w:widowControl/>
              <w:suppressAutoHyphens w:val="0"/>
              <w:spacing w:after="240"/>
              <w:jc w:val="both"/>
              <w:rPr>
                <w:rFonts w:ascii="Lato" w:hAnsi="Lato" w:cstheme="minorBidi"/>
                <w:sz w:val="20"/>
                <w:szCs w:val="20"/>
              </w:rPr>
            </w:pPr>
            <w:r w:rsidRPr="001A3206">
              <w:rPr>
                <w:rFonts w:ascii="Lato" w:hAnsi="Lato" w:cstheme="minorBidi"/>
                <w:sz w:val="20"/>
                <w:szCs w:val="20"/>
              </w:rPr>
              <w:t>Ja iespējams, atbilstību prasībām apstiprina vizuāla pārbaude.</w:t>
            </w:r>
          </w:p>
        </w:tc>
      </w:tr>
      <w:tr w:rsidR="004817B4" w:rsidRPr="001A3206" w14:paraId="524C3287" w14:textId="77777777" w:rsidTr="5FC0DF8C">
        <w:trPr>
          <w:trHeight w:val="300"/>
          <w:jc w:val="center"/>
        </w:trPr>
        <w:tc>
          <w:tcPr>
            <w:tcW w:w="737" w:type="dxa"/>
          </w:tcPr>
          <w:p w14:paraId="3D286C72" w14:textId="528BC14F" w:rsidR="004817B4" w:rsidRPr="001A3206" w:rsidRDefault="004817B4" w:rsidP="004817B4">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3.</w:t>
            </w:r>
            <w:r w:rsidR="00C137F5" w:rsidRPr="001A3206">
              <w:rPr>
                <w:rFonts w:ascii="Lato" w:eastAsia="Times New Roman" w:hAnsi="Lato" w:cstheme="minorBidi"/>
                <w:sz w:val="20"/>
                <w:szCs w:val="20"/>
                <w:lang w:eastAsia="nl-NL"/>
              </w:rPr>
              <w:t>16</w:t>
            </w:r>
          </w:p>
        </w:tc>
        <w:tc>
          <w:tcPr>
            <w:tcW w:w="1778" w:type="dxa"/>
            <w:gridSpan w:val="2"/>
          </w:tcPr>
          <w:p w14:paraId="2BDECF89" w14:textId="0909610D" w:rsidR="004817B4" w:rsidRPr="001A3206" w:rsidRDefault="006610CE" w:rsidP="004817B4">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Profesionālās vai komerciālās </w:t>
            </w:r>
            <w:r w:rsidR="00B75A02" w:rsidRPr="001A3206">
              <w:rPr>
                <w:rFonts w:ascii="Lato" w:eastAsia="Calibri" w:hAnsi="Lato" w:cs="Calibri"/>
                <w:color w:val="000000" w:themeColor="text1"/>
                <w:sz w:val="20"/>
                <w:szCs w:val="20"/>
              </w:rPr>
              <w:t xml:space="preserve">virtuvēs </w:t>
            </w:r>
            <w:r w:rsidR="374B59A8" w:rsidRPr="001A3206">
              <w:rPr>
                <w:rFonts w:ascii="Lato" w:eastAsia="Calibri" w:hAnsi="Lato" w:cs="Calibri"/>
                <w:color w:val="000000" w:themeColor="text1"/>
                <w:sz w:val="20"/>
                <w:szCs w:val="20"/>
              </w:rPr>
              <w:t xml:space="preserve">ir uzstādīts </w:t>
            </w:r>
            <w:r w:rsidR="00B75A02" w:rsidRPr="001A3206">
              <w:rPr>
                <w:rFonts w:ascii="Lato" w:eastAsia="Calibri" w:hAnsi="Lato" w:cs="Calibri"/>
                <w:color w:val="000000" w:themeColor="text1"/>
                <w:sz w:val="20"/>
                <w:szCs w:val="20"/>
              </w:rPr>
              <w:t xml:space="preserve">vismaz 1 </w:t>
            </w:r>
            <w:r w:rsidR="374B59A8" w:rsidRPr="001A3206">
              <w:rPr>
                <w:rFonts w:ascii="Lato" w:eastAsia="Calibri" w:hAnsi="Lato" w:cs="Calibri"/>
                <w:color w:val="000000" w:themeColor="text1"/>
                <w:sz w:val="20"/>
                <w:szCs w:val="20"/>
              </w:rPr>
              <w:t>tauku uztvērējs. (I</w:t>
            </w:r>
            <w:r w:rsidR="005A13D5" w:rsidRPr="001A3206">
              <w:rPr>
                <w:rFonts w:ascii="Lato" w:eastAsia="Calibri" w:hAnsi="Lato" w:cs="Calibri"/>
                <w:color w:val="000000" w:themeColor="text1"/>
                <w:sz w:val="20"/>
                <w:szCs w:val="20"/>
              </w:rPr>
              <w:t>)</w:t>
            </w:r>
          </w:p>
          <w:p w14:paraId="52D5299B" w14:textId="4B382690" w:rsidR="004817B4" w:rsidRPr="001A3206" w:rsidRDefault="004817B4" w:rsidP="004817B4">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HH, CHP, </w:t>
            </w:r>
            <w:r w:rsidR="005A13D5" w:rsidRPr="001A3206">
              <w:rPr>
                <w:rFonts w:ascii="Lato" w:eastAsia="Calibri" w:hAnsi="Lato" w:cs="Calibri"/>
                <w:color w:val="000000" w:themeColor="text1"/>
                <w:sz w:val="20"/>
                <w:szCs w:val="20"/>
              </w:rPr>
              <w:t xml:space="preserve">SA, </w:t>
            </w:r>
            <w:r w:rsidRPr="001A3206">
              <w:rPr>
                <w:rFonts w:ascii="Lato" w:eastAsia="Calibri" w:hAnsi="Lato" w:cs="Calibri"/>
                <w:color w:val="000000" w:themeColor="text1"/>
                <w:sz w:val="20"/>
                <w:szCs w:val="20"/>
              </w:rPr>
              <w:t>CC, R, A</w:t>
            </w:r>
          </w:p>
        </w:tc>
        <w:tc>
          <w:tcPr>
            <w:tcW w:w="11088" w:type="dxa"/>
            <w:gridSpan w:val="2"/>
          </w:tcPr>
          <w:p w14:paraId="6B83DAAB" w14:textId="77E81AF1" w:rsidR="004817B4" w:rsidRPr="001A3206" w:rsidRDefault="00F02AA8" w:rsidP="000249B0">
            <w:pPr>
              <w:widowControl/>
              <w:suppressAutoHyphens w:val="0"/>
              <w:spacing w:before="240"/>
              <w:jc w:val="both"/>
              <w:rPr>
                <w:rFonts w:ascii="Lato" w:hAnsi="Lato" w:cstheme="minorBidi"/>
                <w:b/>
                <w:bCs/>
                <w:sz w:val="20"/>
                <w:szCs w:val="20"/>
              </w:rPr>
            </w:pPr>
            <w:r>
              <w:rPr>
                <w:rFonts w:ascii="Lato" w:hAnsi="Lato" w:cstheme="minorBidi"/>
                <w:b/>
                <w:bCs/>
                <w:sz w:val="20"/>
                <w:szCs w:val="20"/>
              </w:rPr>
              <w:t>Nozīme</w:t>
            </w:r>
          </w:p>
          <w:p w14:paraId="3C68B733" w14:textId="4C7ACAF0" w:rsidR="004817B4" w:rsidRPr="001A3206"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 xml:space="preserve">Labi funkcionējoši tauku uztvērēji palīdz samazināt ietekmi uz vidi, taupot ūdeni un ķimikālijas, kā arī novēršot tauku, eļļas un smērvielu </w:t>
            </w:r>
            <w:r w:rsidR="00F02AA8">
              <w:rPr>
                <w:rFonts w:ascii="Lato" w:hAnsi="Lato" w:cstheme="minorBidi"/>
                <w:sz w:val="20"/>
                <w:szCs w:val="20"/>
              </w:rPr>
              <w:t xml:space="preserve">(turpmāk tekstā: FOG) </w:t>
            </w:r>
            <w:r w:rsidRPr="001A3206">
              <w:rPr>
                <w:rFonts w:ascii="Lato" w:hAnsi="Lato" w:cstheme="minorBidi"/>
                <w:sz w:val="20"/>
                <w:szCs w:val="20"/>
              </w:rPr>
              <w:t>nokļūšanu kanalizācijā.</w:t>
            </w:r>
          </w:p>
          <w:p w14:paraId="1848FAB8" w14:textId="77777777" w:rsidR="004817B4" w:rsidRPr="001A3206" w:rsidRDefault="004817B4" w:rsidP="000249B0">
            <w:pPr>
              <w:spacing w:before="240"/>
              <w:jc w:val="both"/>
              <w:rPr>
                <w:rFonts w:ascii="Lato" w:hAnsi="Lato"/>
                <w:b/>
                <w:bCs/>
                <w:color w:val="000000"/>
                <w:sz w:val="20"/>
                <w:szCs w:val="20"/>
              </w:rPr>
            </w:pPr>
            <w:r w:rsidRPr="001A3206">
              <w:rPr>
                <w:rFonts w:ascii="Lato" w:hAnsi="Lato"/>
                <w:b/>
                <w:bCs/>
                <w:color w:val="000000"/>
                <w:sz w:val="20"/>
                <w:szCs w:val="20"/>
              </w:rPr>
              <w:t>Prasības īstenošanai</w:t>
            </w:r>
          </w:p>
          <w:p w14:paraId="42C71A7E" w14:textId="018BDB9D" w:rsidR="004817B4" w:rsidRPr="00E53A42" w:rsidRDefault="6CD3C586"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lastRenderedPageBreak/>
              <w:t xml:space="preserve">Iestādē ir vismaz 1 tauku uztvērējs, kas apkalpo visus attiecīgos notekūdeņu novadīšanas punktus, kur var tikt novadīti FOG, piemēram, izlietnes, trauku mazgājamās mašīnas vai grīdas notekas pārtikas sagatavošanas zonās. Tas attiecas </w:t>
            </w:r>
            <w:r w:rsidR="006610CE" w:rsidRPr="001A3206">
              <w:rPr>
                <w:rFonts w:ascii="Lato" w:hAnsi="Lato" w:cstheme="minorBidi"/>
                <w:sz w:val="20"/>
                <w:szCs w:val="20"/>
              </w:rPr>
              <w:t xml:space="preserve">tikai </w:t>
            </w:r>
            <w:r w:rsidRPr="001A3206">
              <w:rPr>
                <w:rFonts w:ascii="Lato" w:hAnsi="Lato" w:cstheme="minorBidi"/>
                <w:sz w:val="20"/>
                <w:szCs w:val="20"/>
              </w:rPr>
              <w:t xml:space="preserve">uz </w:t>
            </w:r>
            <w:r w:rsidR="3AABBF33" w:rsidRPr="001A3206">
              <w:rPr>
                <w:rFonts w:ascii="Lato" w:hAnsi="Lato" w:cstheme="minorBidi"/>
                <w:sz w:val="20"/>
                <w:szCs w:val="20"/>
              </w:rPr>
              <w:t xml:space="preserve">iestādēm ar </w:t>
            </w:r>
            <w:r w:rsidR="3AABBF33" w:rsidRPr="00E53A42">
              <w:rPr>
                <w:rFonts w:ascii="Lato" w:hAnsi="Lato" w:cstheme="minorBidi"/>
                <w:sz w:val="20"/>
                <w:szCs w:val="20"/>
              </w:rPr>
              <w:t>profesionālu vai komerciālu virtuvi</w:t>
            </w:r>
            <w:r w:rsidR="00441951" w:rsidRPr="00E53A42">
              <w:rPr>
                <w:rStyle w:val="FootnoteReference"/>
                <w:rFonts w:ascii="Lato" w:hAnsi="Lato" w:cstheme="minorBidi"/>
                <w:sz w:val="20"/>
                <w:szCs w:val="20"/>
              </w:rPr>
              <w:footnoteReference w:id="77"/>
            </w:r>
            <w:r w:rsidR="6CF4A8DE" w:rsidRPr="00E53A42">
              <w:rPr>
                <w:rFonts w:ascii="Lato" w:hAnsi="Lato" w:cstheme="minorBidi"/>
                <w:sz w:val="20"/>
                <w:szCs w:val="20"/>
              </w:rPr>
              <w:t xml:space="preserve"> .</w:t>
            </w:r>
          </w:p>
          <w:p w14:paraId="0710CA5D" w14:textId="22A7A3E8" w:rsidR="00C718F4" w:rsidRPr="00E53A42" w:rsidRDefault="004817B4" w:rsidP="000249B0">
            <w:pPr>
              <w:widowControl/>
              <w:suppressAutoHyphens w:val="0"/>
              <w:spacing w:after="240"/>
              <w:jc w:val="both"/>
              <w:rPr>
                <w:rFonts w:ascii="Lato" w:hAnsi="Lato" w:cstheme="minorBidi"/>
                <w:sz w:val="20"/>
                <w:szCs w:val="20"/>
              </w:rPr>
            </w:pPr>
            <w:r w:rsidRPr="00E53A42">
              <w:rPr>
                <w:rFonts w:ascii="Lato" w:hAnsi="Lato" w:cstheme="minorBidi"/>
                <w:sz w:val="20"/>
                <w:szCs w:val="20"/>
              </w:rPr>
              <w:t xml:space="preserve">Tauku uztvērēji tiek iztukšoti un uzturēti </w:t>
            </w:r>
            <w:r w:rsidR="00F02AA8" w:rsidRPr="00E53A42">
              <w:rPr>
                <w:rFonts w:ascii="Lato" w:hAnsi="Lato" w:cstheme="minorBidi"/>
                <w:sz w:val="20"/>
                <w:szCs w:val="20"/>
              </w:rPr>
              <w:t>atbilstoši</w:t>
            </w:r>
            <w:r w:rsidRPr="00E53A42">
              <w:rPr>
                <w:rFonts w:ascii="Lato" w:hAnsi="Lato" w:cstheme="minorBidi"/>
                <w:sz w:val="20"/>
                <w:szCs w:val="20"/>
              </w:rPr>
              <w:t xml:space="preserve"> ražotāja specifikācijām un </w:t>
            </w:r>
            <w:r w:rsidR="00F02AA8" w:rsidRPr="00E53A42">
              <w:rPr>
                <w:rFonts w:ascii="Lato" w:hAnsi="Lato" w:cstheme="minorBidi"/>
                <w:sz w:val="20"/>
                <w:szCs w:val="20"/>
              </w:rPr>
              <w:t xml:space="preserve">šajā jomā attiecināmiem </w:t>
            </w:r>
            <w:r w:rsidRPr="00E53A42">
              <w:rPr>
                <w:rFonts w:ascii="Lato" w:hAnsi="Lato" w:cstheme="minorBidi"/>
                <w:sz w:val="20"/>
                <w:szCs w:val="20"/>
              </w:rPr>
              <w:t>valsts/vietēj</w:t>
            </w:r>
            <w:r w:rsidR="00F02AA8" w:rsidRPr="00E53A42">
              <w:rPr>
                <w:rFonts w:ascii="Lato" w:hAnsi="Lato" w:cstheme="minorBidi"/>
                <w:sz w:val="20"/>
                <w:szCs w:val="20"/>
              </w:rPr>
              <w:t>ā līmeņa</w:t>
            </w:r>
            <w:r w:rsidRPr="00E53A42">
              <w:rPr>
                <w:rFonts w:ascii="Lato" w:hAnsi="Lato" w:cstheme="minorBidi"/>
                <w:sz w:val="20"/>
                <w:szCs w:val="20"/>
              </w:rPr>
              <w:t xml:space="preserve"> noteikumiem. </w:t>
            </w:r>
            <w:r w:rsidR="00F02AA8" w:rsidRPr="00E53A42">
              <w:rPr>
                <w:rFonts w:ascii="Lato" w:hAnsi="Lato" w:cstheme="minorBidi"/>
                <w:sz w:val="20"/>
                <w:szCs w:val="20"/>
              </w:rPr>
              <w:t>Lai nodrošinātu to funkcionalitāti un novērstu smaku vai pārplūdi (kā to prasa valsts standarti vai atkarībā no izmantošanas apjoma)</w:t>
            </w:r>
            <w:r w:rsidR="00B0025A" w:rsidRPr="00E53A42">
              <w:rPr>
                <w:rFonts w:ascii="Lato" w:hAnsi="Lato" w:cstheme="minorBidi"/>
                <w:sz w:val="20"/>
                <w:szCs w:val="20"/>
              </w:rPr>
              <w:t>, ti</w:t>
            </w:r>
            <w:r w:rsidRPr="00E53A42">
              <w:rPr>
                <w:rFonts w:ascii="Lato" w:hAnsi="Lato" w:cstheme="minorBidi"/>
                <w:sz w:val="20"/>
                <w:szCs w:val="20"/>
              </w:rPr>
              <w:t xml:space="preserve">e tiek regulāri </w:t>
            </w:r>
            <w:r w:rsidR="000A3F6D" w:rsidRPr="00E53A42">
              <w:rPr>
                <w:rFonts w:ascii="Lato" w:hAnsi="Lato" w:cstheme="minorBidi"/>
                <w:sz w:val="20"/>
                <w:szCs w:val="20"/>
              </w:rPr>
              <w:t>tīrīti.</w:t>
            </w:r>
            <w:r w:rsidRPr="00E53A42">
              <w:rPr>
                <w:rFonts w:ascii="Lato" w:hAnsi="Lato" w:cstheme="minorBidi"/>
                <w:sz w:val="20"/>
                <w:szCs w:val="20"/>
              </w:rPr>
              <w:t xml:space="preserve"> </w:t>
            </w:r>
            <w:r w:rsidR="00B0025A" w:rsidRPr="00E53A42">
              <w:rPr>
                <w:rFonts w:ascii="Lato" w:hAnsi="Lato" w:cstheme="minorBidi"/>
                <w:sz w:val="20"/>
                <w:szCs w:val="20"/>
              </w:rPr>
              <w:t>Nepieciešamības</w:t>
            </w:r>
            <w:r w:rsidRPr="00E53A42">
              <w:rPr>
                <w:rFonts w:ascii="Lato" w:hAnsi="Lato" w:cstheme="minorBidi"/>
                <w:sz w:val="20"/>
                <w:szCs w:val="20"/>
              </w:rPr>
              <w:t xml:space="preserve"> gadījumā var uzstādīt brīdinājuma sistēmas vai sensorus. </w:t>
            </w:r>
          </w:p>
          <w:p w14:paraId="6B502FB5" w14:textId="5001FBFD" w:rsidR="004817B4" w:rsidRPr="00E53A42" w:rsidRDefault="004817B4" w:rsidP="000249B0">
            <w:pPr>
              <w:widowControl/>
              <w:suppressAutoHyphens w:val="0"/>
              <w:spacing w:after="240"/>
              <w:jc w:val="both"/>
              <w:rPr>
                <w:rFonts w:ascii="Lato" w:hAnsi="Lato" w:cstheme="minorBidi"/>
                <w:sz w:val="20"/>
                <w:szCs w:val="20"/>
              </w:rPr>
            </w:pPr>
            <w:r w:rsidRPr="00E53A42">
              <w:rPr>
                <w:rFonts w:ascii="Lato" w:hAnsi="Lato" w:cstheme="minorBidi"/>
                <w:sz w:val="20"/>
                <w:szCs w:val="20"/>
              </w:rPr>
              <w:t xml:space="preserve">Savāktie FOG atkritumi tiek </w:t>
            </w:r>
            <w:r w:rsidR="00B0025A" w:rsidRPr="00E53A42">
              <w:rPr>
                <w:rFonts w:ascii="Lato" w:hAnsi="Lato" w:cstheme="minorBidi"/>
                <w:sz w:val="20"/>
                <w:szCs w:val="20"/>
              </w:rPr>
              <w:t>apsaimniekoti</w:t>
            </w:r>
            <w:r w:rsidRPr="00E53A42">
              <w:rPr>
                <w:rFonts w:ascii="Lato" w:hAnsi="Lato" w:cstheme="minorBidi"/>
                <w:sz w:val="20"/>
                <w:szCs w:val="20"/>
              </w:rPr>
              <w:t xml:space="preserve"> </w:t>
            </w:r>
            <w:r w:rsidR="00B0025A" w:rsidRPr="00E53A42">
              <w:rPr>
                <w:rFonts w:ascii="Lato" w:hAnsi="Lato" w:cstheme="minorBidi"/>
                <w:sz w:val="20"/>
                <w:szCs w:val="20"/>
              </w:rPr>
              <w:t>atbilstoši</w:t>
            </w:r>
            <w:r w:rsidR="00E260AB" w:rsidRPr="00E53A42">
              <w:rPr>
                <w:rFonts w:ascii="Lato" w:hAnsi="Lato" w:cstheme="minorBidi"/>
                <w:sz w:val="20"/>
                <w:szCs w:val="20"/>
              </w:rPr>
              <w:t xml:space="preserve"> 5.4. </w:t>
            </w:r>
            <w:r w:rsidR="003023B9" w:rsidRPr="00E53A42">
              <w:rPr>
                <w:rFonts w:ascii="Lato" w:hAnsi="Lato" w:cstheme="minorBidi"/>
                <w:sz w:val="20"/>
                <w:szCs w:val="20"/>
              </w:rPr>
              <w:t>kritērija</w:t>
            </w:r>
            <w:r w:rsidRPr="00E53A42">
              <w:rPr>
                <w:rFonts w:ascii="Lato" w:hAnsi="Lato" w:cstheme="minorBidi"/>
                <w:sz w:val="20"/>
                <w:szCs w:val="20"/>
              </w:rPr>
              <w:t xml:space="preserve"> prasībām.</w:t>
            </w:r>
          </w:p>
          <w:p w14:paraId="55109EB7" w14:textId="77777777" w:rsidR="00B0025A" w:rsidRPr="00E53A42" w:rsidRDefault="00B0025A" w:rsidP="00B0025A">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E53A42">
              <w:rPr>
                <w:rFonts w:ascii="Lato" w:hAnsi="Lato" w:cstheme="minorBidi"/>
                <w:i/>
                <w:iCs/>
                <w:sz w:val="20"/>
                <w:szCs w:val="20"/>
              </w:rPr>
              <w:t xml:space="preserve"> </w:t>
            </w:r>
          </w:p>
          <w:p w14:paraId="724BDB3B" w14:textId="0EA25DFD" w:rsidR="004817B4" w:rsidRPr="001A3206" w:rsidRDefault="004817B4" w:rsidP="000249B0">
            <w:pPr>
              <w:widowControl/>
              <w:suppressAutoHyphens w:val="0"/>
              <w:spacing w:after="240"/>
              <w:jc w:val="both"/>
              <w:rPr>
                <w:rFonts w:ascii="Lato" w:hAnsi="Lato" w:cstheme="minorBidi"/>
                <w:sz w:val="20"/>
                <w:szCs w:val="20"/>
              </w:rPr>
            </w:pPr>
            <w:r w:rsidRPr="00E53A42">
              <w:rPr>
                <w:rFonts w:ascii="Lato" w:hAnsi="Lato" w:cstheme="minorBidi"/>
                <w:sz w:val="20"/>
                <w:szCs w:val="20"/>
              </w:rPr>
              <w:t xml:space="preserve">Audita laikā </w:t>
            </w:r>
            <w:r w:rsidR="00843102">
              <w:rPr>
                <w:rFonts w:ascii="Lato" w:hAnsi="Lato" w:cstheme="minorBidi"/>
                <w:sz w:val="20"/>
                <w:szCs w:val="20"/>
              </w:rPr>
              <w:t>iestāde</w:t>
            </w:r>
            <w:r w:rsidRPr="00E53A42">
              <w:rPr>
                <w:rFonts w:ascii="Lato" w:hAnsi="Lato" w:cstheme="minorBidi"/>
                <w:sz w:val="20"/>
                <w:szCs w:val="20"/>
              </w:rPr>
              <w:t xml:space="preserve"> iesniedz ierakstus </w:t>
            </w:r>
            <w:r w:rsidR="00FB4350" w:rsidRPr="00E53A42">
              <w:rPr>
                <w:rFonts w:ascii="Lato" w:hAnsi="Lato" w:cstheme="minorBidi"/>
                <w:sz w:val="20"/>
                <w:szCs w:val="20"/>
              </w:rPr>
              <w:t xml:space="preserve">vai </w:t>
            </w:r>
            <w:r w:rsidRPr="00E53A42">
              <w:rPr>
                <w:rFonts w:ascii="Lato" w:hAnsi="Lato" w:cstheme="minorBidi"/>
                <w:sz w:val="20"/>
                <w:szCs w:val="20"/>
              </w:rPr>
              <w:t>rēķinus par tauku uztvērēju tīrīšanu pēdējo divu kalendāro gadu laikā (</w:t>
            </w:r>
            <w:r w:rsidR="006E5DB2" w:rsidRPr="00E53A42">
              <w:rPr>
                <w:rFonts w:ascii="Lato" w:hAnsi="Lato" w:cstheme="minorBidi"/>
                <w:sz w:val="20"/>
                <w:szCs w:val="20"/>
              </w:rPr>
              <w:t xml:space="preserve">pirmreizējie </w:t>
            </w:r>
            <w:r w:rsidR="00043965" w:rsidRPr="00E53A42">
              <w:rPr>
                <w:rFonts w:ascii="Lato" w:hAnsi="Lato" w:cstheme="minorBidi"/>
                <w:sz w:val="20"/>
                <w:szCs w:val="20"/>
              </w:rPr>
              <w:t>pieteikuma</w:t>
            </w:r>
            <w:r w:rsidR="00043965" w:rsidRPr="001A3206">
              <w:rPr>
                <w:rFonts w:ascii="Lato" w:hAnsi="Lato" w:cstheme="minorBidi"/>
                <w:sz w:val="20"/>
                <w:szCs w:val="20"/>
              </w:rPr>
              <w:t xml:space="preserve"> iesniedzēji </w:t>
            </w:r>
            <w:r w:rsidRPr="001A3206">
              <w:rPr>
                <w:rFonts w:ascii="Lato" w:hAnsi="Lato" w:cstheme="minorBidi"/>
                <w:sz w:val="20"/>
                <w:szCs w:val="20"/>
              </w:rPr>
              <w:t>iesniedz ierakstus par pēdējo pilno kalendāro gadu).</w:t>
            </w:r>
          </w:p>
          <w:p w14:paraId="56A9FC98" w14:textId="1C665959" w:rsidR="004817B4" w:rsidRPr="001A3206" w:rsidRDefault="571BCE7A" w:rsidP="000249B0">
            <w:pPr>
              <w:widowControl/>
              <w:suppressAutoHyphens w:val="0"/>
              <w:spacing w:before="240" w:after="240"/>
              <w:jc w:val="both"/>
              <w:rPr>
                <w:rFonts w:ascii="Lato" w:hAnsi="Lato" w:cstheme="minorBidi"/>
                <w:b/>
                <w:bCs/>
                <w:sz w:val="20"/>
                <w:szCs w:val="20"/>
              </w:rPr>
            </w:pPr>
            <w:r w:rsidRPr="001A3206">
              <w:rPr>
                <w:rFonts w:ascii="Lato" w:hAnsi="Lato" w:cstheme="minorBidi"/>
                <w:sz w:val="20"/>
                <w:szCs w:val="20"/>
              </w:rPr>
              <w:t>Ja iespējams, vizuāla</w:t>
            </w:r>
            <w:r w:rsidR="00B0025A">
              <w:rPr>
                <w:rFonts w:ascii="Lato" w:hAnsi="Lato" w:cstheme="minorBidi"/>
                <w:sz w:val="20"/>
                <w:szCs w:val="20"/>
              </w:rPr>
              <w:t>jā</w:t>
            </w:r>
            <w:r w:rsidRPr="001A3206">
              <w:rPr>
                <w:rFonts w:ascii="Lato" w:hAnsi="Lato" w:cstheme="minorBidi"/>
                <w:sz w:val="20"/>
                <w:szCs w:val="20"/>
              </w:rPr>
              <w:t xml:space="preserve"> pārbaud</w:t>
            </w:r>
            <w:r w:rsidR="00B0025A">
              <w:rPr>
                <w:rFonts w:ascii="Lato" w:hAnsi="Lato" w:cstheme="minorBidi"/>
                <w:sz w:val="20"/>
                <w:szCs w:val="20"/>
              </w:rPr>
              <w:t>ē</w:t>
            </w:r>
            <w:r w:rsidRPr="001A3206">
              <w:rPr>
                <w:rFonts w:ascii="Lato" w:hAnsi="Lato" w:cstheme="minorBidi"/>
                <w:sz w:val="20"/>
                <w:szCs w:val="20"/>
              </w:rPr>
              <w:t xml:space="preserve"> </w:t>
            </w:r>
            <w:r w:rsidR="00B0025A">
              <w:rPr>
                <w:rFonts w:ascii="Lato" w:hAnsi="Lato" w:cstheme="minorBidi"/>
                <w:sz w:val="20"/>
                <w:szCs w:val="20"/>
              </w:rPr>
              <w:t>tiek gūts apliecinājum</w:t>
            </w:r>
            <w:r w:rsidRPr="001A3206">
              <w:rPr>
                <w:rFonts w:ascii="Lato" w:hAnsi="Lato" w:cstheme="minorBidi"/>
                <w:sz w:val="20"/>
                <w:szCs w:val="20"/>
              </w:rPr>
              <w:t xml:space="preserve">, ka virtuves notekūdeņu novadcaurulēs ir labi funkcionējoši tauku uztvērēji. Tiek pārbaudīts, vai sistēmas ir atbilstoša izmēra, tiek regulāri uzturētas un efektīvi darbojas. </w:t>
            </w:r>
            <w:r w:rsidR="00A432E1" w:rsidRPr="001A3206">
              <w:rPr>
                <w:rFonts w:ascii="Lato" w:hAnsi="Lato" w:cstheme="minorBidi"/>
                <w:sz w:val="20"/>
                <w:szCs w:val="20"/>
              </w:rPr>
              <w:t xml:space="preserve">Pārbaude </w:t>
            </w:r>
            <w:r w:rsidRPr="001A3206">
              <w:rPr>
                <w:rFonts w:ascii="Lato" w:hAnsi="Lato" w:cstheme="minorBidi"/>
                <w:sz w:val="20"/>
                <w:szCs w:val="20"/>
              </w:rPr>
              <w:t>var ietvert tādu komponentu kā blīvju, vāku, ieplūdes/izplūdes cauruļu pārbaudi un pārbaudi, vai nav rūsas vai pārmērīgu organisko atkritumu.</w:t>
            </w:r>
          </w:p>
        </w:tc>
      </w:tr>
      <w:tr w:rsidR="004817B4" w:rsidRPr="001A3206" w14:paraId="737FF59D" w14:textId="77777777" w:rsidTr="5FC0DF8C">
        <w:trPr>
          <w:trHeight w:val="300"/>
          <w:jc w:val="center"/>
        </w:trPr>
        <w:tc>
          <w:tcPr>
            <w:tcW w:w="737" w:type="dxa"/>
          </w:tcPr>
          <w:p w14:paraId="3168EA9A" w14:textId="46EFFD7D" w:rsidR="004817B4" w:rsidRPr="001A3206" w:rsidRDefault="004817B4" w:rsidP="004817B4">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lastRenderedPageBreak/>
              <w:t>3.</w:t>
            </w:r>
            <w:r w:rsidR="00C137F5" w:rsidRPr="001A3206">
              <w:rPr>
                <w:rFonts w:ascii="Lato" w:eastAsia="Times New Roman" w:hAnsi="Lato" w:cstheme="minorBidi"/>
                <w:i/>
                <w:sz w:val="20"/>
                <w:szCs w:val="20"/>
                <w:lang w:eastAsia="nl-NL"/>
              </w:rPr>
              <w:t>17</w:t>
            </w:r>
          </w:p>
        </w:tc>
        <w:tc>
          <w:tcPr>
            <w:tcW w:w="1778" w:type="dxa"/>
            <w:gridSpan w:val="2"/>
          </w:tcPr>
          <w:p w14:paraId="4F9CB210" w14:textId="2740BDF4" w:rsidR="004817B4" w:rsidRPr="001A3206" w:rsidRDefault="00843102" w:rsidP="004817B4">
            <w:pPr>
              <w:spacing w:before="240" w:after="240"/>
              <w:rPr>
                <w:rFonts w:ascii="Lato" w:eastAsia="Calibri" w:hAnsi="Lato" w:cs="Calibri"/>
                <w:i/>
                <w:color w:val="000000" w:themeColor="text1"/>
                <w:sz w:val="20"/>
                <w:szCs w:val="20"/>
              </w:rPr>
            </w:pPr>
            <w:r>
              <w:rPr>
                <w:rFonts w:ascii="Lato" w:eastAsia="Calibri" w:hAnsi="Lato" w:cs="Calibri"/>
                <w:i/>
                <w:color w:val="000000" w:themeColor="text1"/>
                <w:sz w:val="20"/>
                <w:szCs w:val="20"/>
              </w:rPr>
              <w:t>Iestāde</w:t>
            </w:r>
            <w:r w:rsidR="004817B4" w:rsidRPr="001A3206">
              <w:rPr>
                <w:rFonts w:ascii="Lato" w:eastAsia="Calibri" w:hAnsi="Lato" w:cs="Calibri"/>
                <w:i/>
                <w:color w:val="000000" w:themeColor="text1"/>
                <w:sz w:val="20"/>
                <w:szCs w:val="20"/>
              </w:rPr>
              <w:t xml:space="preserve"> atkārtoti izmanto attīrītos notekūdeņus no uz vietas esošām vai at</w:t>
            </w:r>
            <w:r w:rsidR="00E27D8F">
              <w:rPr>
                <w:rFonts w:ascii="Lato" w:eastAsia="Calibri" w:hAnsi="Lato" w:cs="Calibri"/>
                <w:i/>
                <w:color w:val="000000" w:themeColor="text1"/>
                <w:sz w:val="20"/>
                <w:szCs w:val="20"/>
              </w:rPr>
              <w:t>bilstošām</w:t>
            </w:r>
            <w:r w:rsidR="004817B4" w:rsidRPr="001A3206">
              <w:rPr>
                <w:rFonts w:ascii="Lato" w:eastAsia="Calibri" w:hAnsi="Lato" w:cs="Calibri"/>
                <w:i/>
                <w:color w:val="000000" w:themeColor="text1"/>
                <w:sz w:val="20"/>
                <w:szCs w:val="20"/>
              </w:rPr>
              <w:t xml:space="preserve"> ārējām sistēmām un var piegādāt attīrītos notekūdeņus ārpus </w:t>
            </w:r>
            <w:r>
              <w:rPr>
                <w:rFonts w:ascii="Lato" w:eastAsia="Calibri" w:hAnsi="Lato" w:cs="Calibri"/>
                <w:i/>
                <w:color w:val="000000" w:themeColor="text1"/>
                <w:sz w:val="20"/>
                <w:szCs w:val="20"/>
              </w:rPr>
              <w:t>iestādes</w:t>
            </w:r>
            <w:r w:rsidR="004817B4" w:rsidRPr="001A3206">
              <w:rPr>
                <w:rFonts w:ascii="Lato" w:eastAsia="Calibri" w:hAnsi="Lato" w:cs="Calibri"/>
                <w:i/>
                <w:color w:val="000000" w:themeColor="text1"/>
                <w:sz w:val="20"/>
                <w:szCs w:val="20"/>
              </w:rPr>
              <w:t>. (</w:t>
            </w:r>
            <w:r w:rsidR="004817B4" w:rsidRPr="001A3206">
              <w:rPr>
                <w:rFonts w:ascii="Lato" w:eastAsia="Calibri" w:hAnsi="Lato" w:cs="Calibri"/>
                <w:i/>
                <w:iCs/>
                <w:color w:val="000000" w:themeColor="text1"/>
                <w:sz w:val="20"/>
                <w:szCs w:val="20"/>
              </w:rPr>
              <w:t>G</w:t>
            </w:r>
            <w:r w:rsidR="004817B4" w:rsidRPr="001A3206">
              <w:rPr>
                <w:rFonts w:ascii="Lato" w:eastAsia="Calibri" w:hAnsi="Lato" w:cs="Calibri"/>
                <w:i/>
                <w:color w:val="000000" w:themeColor="text1"/>
                <w:sz w:val="20"/>
                <w:szCs w:val="20"/>
              </w:rPr>
              <w:t>)</w:t>
            </w:r>
          </w:p>
          <w:p w14:paraId="20FCD51D" w14:textId="4967F8F0" w:rsidR="004817B4" w:rsidRPr="001A3206" w:rsidRDefault="004817B4" w:rsidP="004817B4">
            <w:pPr>
              <w:spacing w:before="240" w:after="240"/>
              <w:rPr>
                <w:rFonts w:ascii="Lato" w:eastAsia="Calibri" w:hAnsi="Lato" w:cs="Calibri"/>
                <w:color w:val="000000" w:themeColor="text1"/>
                <w:sz w:val="20"/>
                <w:szCs w:val="20"/>
              </w:rPr>
            </w:pPr>
            <w:r w:rsidRPr="001A3206">
              <w:rPr>
                <w:rFonts w:ascii="Lato" w:eastAsia="Calibri" w:hAnsi="Lato" w:cs="Calibri"/>
                <w:i/>
                <w:color w:val="000000" w:themeColor="text1"/>
                <w:sz w:val="20"/>
                <w:szCs w:val="20"/>
              </w:rPr>
              <w:t xml:space="preserve">HH, CHP, SA, CC, </w:t>
            </w:r>
            <w:r w:rsidRPr="001A3206">
              <w:rPr>
                <w:rFonts w:ascii="Lato" w:eastAsia="Calibri" w:hAnsi="Lato" w:cs="Calibri"/>
                <w:i/>
                <w:color w:val="000000" w:themeColor="text1"/>
                <w:sz w:val="20"/>
                <w:szCs w:val="20"/>
              </w:rPr>
              <w:lastRenderedPageBreak/>
              <w:t>R, A</w:t>
            </w:r>
          </w:p>
        </w:tc>
        <w:tc>
          <w:tcPr>
            <w:tcW w:w="11088" w:type="dxa"/>
            <w:gridSpan w:val="2"/>
          </w:tcPr>
          <w:p w14:paraId="34C5E2F5" w14:textId="77777777" w:rsidR="004817B4" w:rsidRPr="00E53A42" w:rsidRDefault="004817B4" w:rsidP="000249B0">
            <w:pPr>
              <w:widowControl/>
              <w:suppressAutoHyphens w:val="0"/>
              <w:spacing w:before="240"/>
              <w:jc w:val="both"/>
              <w:rPr>
                <w:rFonts w:ascii="Lato" w:hAnsi="Lato" w:cstheme="minorBidi"/>
                <w:b/>
                <w:bCs/>
                <w:i/>
                <w:sz w:val="20"/>
                <w:szCs w:val="20"/>
              </w:rPr>
            </w:pPr>
            <w:r w:rsidRPr="00E53A42">
              <w:rPr>
                <w:rFonts w:ascii="Lato" w:hAnsi="Lato" w:cstheme="minorBidi"/>
                <w:b/>
                <w:bCs/>
                <w:i/>
                <w:sz w:val="20"/>
                <w:szCs w:val="20"/>
              </w:rPr>
              <w:lastRenderedPageBreak/>
              <w:t>Nozīme</w:t>
            </w:r>
          </w:p>
          <w:p w14:paraId="26A0ADB1" w14:textId="79C40551" w:rsidR="004817B4" w:rsidRPr="00E53A42" w:rsidRDefault="3AABBF33" w:rsidP="000249B0">
            <w:pPr>
              <w:widowControl/>
              <w:suppressAutoHyphens w:val="0"/>
              <w:spacing w:after="240"/>
              <w:jc w:val="both"/>
              <w:rPr>
                <w:rFonts w:ascii="Lato" w:hAnsi="Lato" w:cstheme="minorBidi"/>
                <w:i/>
                <w:sz w:val="20"/>
                <w:szCs w:val="20"/>
              </w:rPr>
            </w:pPr>
            <w:r w:rsidRPr="00E53A42">
              <w:rPr>
                <w:rFonts w:ascii="Lato" w:hAnsi="Lato" w:cstheme="minorBidi"/>
                <w:i/>
                <w:iCs/>
                <w:sz w:val="20"/>
                <w:szCs w:val="20"/>
              </w:rPr>
              <w:t>Attīrītu notekūdeņu atkārtota izmantošana</w:t>
            </w:r>
            <w:r w:rsidR="00441951" w:rsidRPr="00E53A42">
              <w:rPr>
                <w:rStyle w:val="FootnoteReference"/>
                <w:rFonts w:ascii="Lato" w:hAnsi="Lato" w:cstheme="minorBidi"/>
                <w:i/>
                <w:iCs/>
                <w:sz w:val="20"/>
                <w:szCs w:val="20"/>
              </w:rPr>
              <w:footnoteReference w:id="78"/>
            </w:r>
            <w:r w:rsidR="3D20A2C3" w:rsidRPr="00E53A42">
              <w:rPr>
                <w:rFonts w:ascii="Lato" w:hAnsi="Lato" w:cstheme="minorBidi"/>
                <w:i/>
                <w:iCs/>
                <w:sz w:val="20"/>
                <w:szCs w:val="20"/>
              </w:rPr>
              <w:t xml:space="preserve"> </w:t>
            </w:r>
            <w:r w:rsidRPr="00E53A42">
              <w:rPr>
                <w:rFonts w:ascii="Lato" w:hAnsi="Lato" w:cstheme="minorBidi"/>
                <w:i/>
                <w:iCs/>
                <w:sz w:val="20"/>
                <w:szCs w:val="20"/>
              </w:rPr>
              <w:t xml:space="preserve">palīdz samazināt pieprasījumu pēc saldūdens resursiem un </w:t>
            </w:r>
            <w:r w:rsidR="00E27D8F" w:rsidRPr="00E53A42">
              <w:rPr>
                <w:rFonts w:ascii="Lato" w:hAnsi="Lato" w:cstheme="minorBidi"/>
                <w:i/>
                <w:iCs/>
                <w:sz w:val="20"/>
                <w:szCs w:val="20"/>
              </w:rPr>
              <w:t>samazināt</w:t>
            </w:r>
            <w:r w:rsidRPr="00E53A42">
              <w:rPr>
                <w:rFonts w:ascii="Lato" w:hAnsi="Lato" w:cstheme="minorBidi"/>
                <w:i/>
                <w:iCs/>
                <w:sz w:val="20"/>
                <w:szCs w:val="20"/>
              </w:rPr>
              <w:t xml:space="preserve"> </w:t>
            </w:r>
            <w:r w:rsidR="00E27D8F" w:rsidRPr="00E53A42">
              <w:rPr>
                <w:rFonts w:ascii="Lato" w:hAnsi="Lato" w:cstheme="minorBidi"/>
                <w:i/>
                <w:iCs/>
                <w:sz w:val="20"/>
                <w:szCs w:val="20"/>
              </w:rPr>
              <w:t xml:space="preserve">vides </w:t>
            </w:r>
            <w:r w:rsidRPr="00E53A42">
              <w:rPr>
                <w:rFonts w:ascii="Lato" w:hAnsi="Lato" w:cstheme="minorBidi"/>
                <w:i/>
                <w:iCs/>
                <w:sz w:val="20"/>
                <w:szCs w:val="20"/>
              </w:rPr>
              <w:t>ietekm</w:t>
            </w:r>
            <w:r w:rsidR="00E27D8F" w:rsidRPr="00E53A42">
              <w:rPr>
                <w:rFonts w:ascii="Lato" w:hAnsi="Lato" w:cstheme="minorBidi"/>
                <w:i/>
                <w:iCs/>
                <w:sz w:val="20"/>
                <w:szCs w:val="20"/>
              </w:rPr>
              <w:t>es</w:t>
            </w:r>
            <w:r w:rsidRPr="00E53A42">
              <w:rPr>
                <w:rFonts w:ascii="Lato" w:hAnsi="Lato" w:cstheme="minorBidi"/>
                <w:i/>
                <w:iCs/>
                <w:sz w:val="20"/>
                <w:szCs w:val="20"/>
              </w:rPr>
              <w:t xml:space="preserve">. </w:t>
            </w:r>
            <w:r w:rsidR="00E27D8F" w:rsidRPr="00E53A42">
              <w:rPr>
                <w:rFonts w:ascii="Lato" w:hAnsi="Lato" w:cstheme="minorBidi"/>
                <w:i/>
                <w:iCs/>
                <w:sz w:val="20"/>
                <w:szCs w:val="20"/>
              </w:rPr>
              <w:t xml:space="preserve">Drošas un atbildīgas īstenošanas </w:t>
            </w:r>
            <w:r w:rsidR="000A3F6D" w:rsidRPr="00E53A42">
              <w:rPr>
                <w:rFonts w:ascii="Lato" w:hAnsi="Lato" w:cstheme="minorBidi"/>
                <w:i/>
                <w:iCs/>
                <w:sz w:val="20"/>
                <w:szCs w:val="20"/>
              </w:rPr>
              <w:t>gadījumā,</w:t>
            </w:r>
            <w:r w:rsidR="00E27D8F" w:rsidRPr="00E53A42">
              <w:rPr>
                <w:rFonts w:ascii="Lato" w:hAnsi="Lato" w:cstheme="minorBidi"/>
                <w:i/>
                <w:iCs/>
                <w:sz w:val="20"/>
                <w:szCs w:val="20"/>
              </w:rPr>
              <w:t xml:space="preserve"> īpaši reģionos, kur ar ūdens resursu </w:t>
            </w:r>
            <w:r w:rsidR="00475DC7" w:rsidRPr="00E53A42">
              <w:rPr>
                <w:rFonts w:ascii="Lato" w:hAnsi="Lato" w:cstheme="minorBidi"/>
                <w:i/>
                <w:iCs/>
                <w:sz w:val="20"/>
                <w:szCs w:val="20"/>
              </w:rPr>
              <w:t>trūkumu,</w:t>
            </w:r>
            <w:r w:rsidR="000A3F6D" w:rsidRPr="00E53A42">
              <w:rPr>
                <w:rFonts w:ascii="Lato" w:hAnsi="Lato" w:cstheme="minorBidi"/>
                <w:i/>
                <w:iCs/>
                <w:sz w:val="20"/>
                <w:szCs w:val="20"/>
              </w:rPr>
              <w:t xml:space="preserve"> šī</w:t>
            </w:r>
            <w:r w:rsidRPr="00E53A42">
              <w:rPr>
                <w:rFonts w:ascii="Lato" w:hAnsi="Lato" w:cstheme="minorBidi"/>
                <w:i/>
                <w:iCs/>
                <w:sz w:val="20"/>
                <w:szCs w:val="20"/>
              </w:rPr>
              <w:t xml:space="preserve"> prakse veicina ūdens</w:t>
            </w:r>
            <w:r w:rsidR="00E27D8F" w:rsidRPr="00E53A42">
              <w:rPr>
                <w:rFonts w:ascii="Lato" w:hAnsi="Lato" w:cstheme="minorBidi"/>
                <w:i/>
                <w:iCs/>
                <w:sz w:val="20"/>
                <w:szCs w:val="20"/>
              </w:rPr>
              <w:t xml:space="preserve"> resursu</w:t>
            </w:r>
            <w:r w:rsidRPr="00E53A42">
              <w:rPr>
                <w:rFonts w:ascii="Lato" w:hAnsi="Lato" w:cstheme="minorBidi"/>
                <w:i/>
                <w:iCs/>
                <w:sz w:val="20"/>
                <w:szCs w:val="20"/>
              </w:rPr>
              <w:t xml:space="preserve"> taupīšanu un klimata </w:t>
            </w:r>
            <w:r w:rsidR="00E27D8F" w:rsidRPr="00E53A42">
              <w:rPr>
                <w:rFonts w:ascii="Lato" w:hAnsi="Lato" w:cstheme="minorBidi"/>
                <w:i/>
                <w:iCs/>
                <w:sz w:val="20"/>
                <w:szCs w:val="20"/>
              </w:rPr>
              <w:t>no</w:t>
            </w:r>
            <w:r w:rsidRPr="00E53A42">
              <w:rPr>
                <w:rFonts w:ascii="Lato" w:hAnsi="Lato" w:cstheme="minorBidi"/>
                <w:i/>
                <w:iCs/>
                <w:sz w:val="20"/>
                <w:szCs w:val="20"/>
              </w:rPr>
              <w:t>turību</w:t>
            </w:r>
          </w:p>
          <w:p w14:paraId="7D342D39" w14:textId="77777777" w:rsidR="004817B4" w:rsidRPr="00E53A42" w:rsidRDefault="004817B4" w:rsidP="000249B0">
            <w:pPr>
              <w:spacing w:before="240"/>
              <w:jc w:val="both"/>
              <w:rPr>
                <w:rFonts w:ascii="Lato" w:hAnsi="Lato"/>
                <w:b/>
                <w:bCs/>
                <w:i/>
                <w:iCs/>
                <w:color w:val="000000"/>
                <w:sz w:val="20"/>
                <w:szCs w:val="20"/>
              </w:rPr>
            </w:pPr>
            <w:r w:rsidRPr="00E53A42">
              <w:rPr>
                <w:rFonts w:ascii="Lato" w:hAnsi="Lato"/>
                <w:b/>
                <w:bCs/>
                <w:i/>
                <w:iCs/>
                <w:color w:val="000000"/>
                <w:sz w:val="20"/>
                <w:szCs w:val="20"/>
              </w:rPr>
              <w:t>Prasības īstenošanai</w:t>
            </w:r>
          </w:p>
          <w:p w14:paraId="55B7E050" w14:textId="75049E96" w:rsidR="004817B4" w:rsidRPr="00E53A42" w:rsidRDefault="004817B4" w:rsidP="000249B0">
            <w:pPr>
              <w:widowControl/>
              <w:suppressAutoHyphens w:val="0"/>
              <w:spacing w:after="240"/>
              <w:jc w:val="both"/>
              <w:rPr>
                <w:rFonts w:ascii="Lato" w:hAnsi="Lato" w:cstheme="minorBidi"/>
                <w:i/>
                <w:sz w:val="20"/>
                <w:szCs w:val="20"/>
              </w:rPr>
            </w:pPr>
            <w:r w:rsidRPr="00E53A42">
              <w:rPr>
                <w:rFonts w:ascii="Lato" w:hAnsi="Lato" w:cstheme="minorBidi"/>
                <w:i/>
                <w:sz w:val="20"/>
                <w:szCs w:val="20"/>
              </w:rPr>
              <w:t xml:space="preserve">Iestāde attīra un atkārtoti izmanto notekūdeņus uz vietas vai izmanto attīrītos notekūdeņus no </w:t>
            </w:r>
            <w:r w:rsidRPr="00E53A42">
              <w:rPr>
                <w:rFonts w:ascii="Lato" w:hAnsi="Lato" w:cstheme="minorBidi"/>
                <w:i/>
                <w:iCs/>
                <w:sz w:val="20"/>
                <w:szCs w:val="20"/>
              </w:rPr>
              <w:t>atļautā ārējā komunālo pakalpojumu sniedzēja. Savukārt iestādes ar attīrīšanas iekārtām uz vietas var ziedot vai piegādāt attīrītos notekūdeņus pašvaldības vai atļautai trešās pus</w:t>
            </w:r>
            <w:r w:rsidR="00E27D8F" w:rsidRPr="00E53A42">
              <w:rPr>
                <w:rFonts w:ascii="Lato" w:hAnsi="Lato" w:cstheme="minorBidi"/>
                <w:i/>
                <w:iCs/>
                <w:sz w:val="20"/>
                <w:szCs w:val="20"/>
              </w:rPr>
              <w:t>s</w:t>
            </w:r>
            <w:r w:rsidRPr="00E53A42">
              <w:rPr>
                <w:rFonts w:ascii="Lato" w:hAnsi="Lato" w:cstheme="minorBidi"/>
                <w:i/>
                <w:iCs/>
                <w:sz w:val="20"/>
                <w:szCs w:val="20"/>
              </w:rPr>
              <w:t>e</w:t>
            </w:r>
            <w:r w:rsidR="00E27D8F" w:rsidRPr="00E53A42">
              <w:rPr>
                <w:rFonts w:ascii="Lato" w:hAnsi="Lato" w:cstheme="minorBidi"/>
                <w:i/>
                <w:iCs/>
                <w:sz w:val="20"/>
                <w:szCs w:val="20"/>
              </w:rPr>
              <w:t xml:space="preserve"> institūcijai ievadīšanā</w:t>
            </w:r>
            <w:r w:rsidRPr="00E53A42">
              <w:rPr>
                <w:rFonts w:ascii="Lato" w:hAnsi="Lato" w:cstheme="minorBidi"/>
                <w:i/>
                <w:iCs/>
                <w:sz w:val="20"/>
                <w:szCs w:val="20"/>
              </w:rPr>
              <w:t xml:space="preserve"> atkārtotas izmantošanas si</w:t>
            </w:r>
            <w:r w:rsidR="00E27D8F" w:rsidRPr="00E53A42">
              <w:rPr>
                <w:rFonts w:ascii="Lato" w:hAnsi="Lato" w:cstheme="minorBidi"/>
                <w:i/>
                <w:iCs/>
                <w:sz w:val="20"/>
                <w:szCs w:val="20"/>
              </w:rPr>
              <w:t>ā</w:t>
            </w:r>
            <w:r w:rsidRPr="00E53A42">
              <w:rPr>
                <w:rFonts w:ascii="Lato" w:hAnsi="Lato" w:cstheme="minorBidi"/>
                <w:i/>
                <w:iCs/>
                <w:sz w:val="20"/>
                <w:szCs w:val="20"/>
              </w:rPr>
              <w:t>ēmai.</w:t>
            </w:r>
          </w:p>
          <w:p w14:paraId="0A25399A" w14:textId="1F367E71" w:rsidR="004817B4" w:rsidRPr="00E53A42" w:rsidRDefault="3AABBF33" w:rsidP="000249B0">
            <w:pPr>
              <w:widowControl/>
              <w:suppressAutoHyphens w:val="0"/>
              <w:spacing w:before="240" w:after="240"/>
              <w:jc w:val="both"/>
              <w:rPr>
                <w:rFonts w:ascii="Lato" w:hAnsi="Lato" w:cstheme="minorBidi"/>
                <w:i/>
                <w:sz w:val="20"/>
                <w:szCs w:val="20"/>
              </w:rPr>
            </w:pPr>
            <w:r w:rsidRPr="00E53A42">
              <w:rPr>
                <w:rFonts w:ascii="Lato" w:hAnsi="Lato" w:cstheme="minorBidi"/>
                <w:i/>
                <w:iCs/>
                <w:sz w:val="20"/>
                <w:szCs w:val="20"/>
              </w:rPr>
              <w:t xml:space="preserve">Atkārtoti izmantotie notekūdeņi tiek attīrīti un izmantoti </w:t>
            </w:r>
            <w:r w:rsidR="00E27D8F" w:rsidRPr="00E53A42">
              <w:rPr>
                <w:rFonts w:ascii="Lato" w:hAnsi="Lato" w:cstheme="minorBidi"/>
                <w:i/>
                <w:iCs/>
                <w:sz w:val="20"/>
                <w:szCs w:val="20"/>
              </w:rPr>
              <w:t>atbilstoši</w:t>
            </w:r>
            <w:r w:rsidRPr="00E53A42">
              <w:rPr>
                <w:rFonts w:ascii="Lato" w:hAnsi="Lato" w:cstheme="minorBidi"/>
                <w:i/>
                <w:iCs/>
                <w:sz w:val="20"/>
                <w:szCs w:val="20"/>
              </w:rPr>
              <w:t xml:space="preserve"> valsts vai reģionālajiem noteikumiem un piemērojamiem sabiedrības veselības un vides drošības standartiem (piemēram, </w:t>
            </w:r>
            <w:r w:rsidR="0035797A" w:rsidRPr="00E53A42">
              <w:rPr>
                <w:rFonts w:ascii="Lato" w:hAnsi="Lato" w:cstheme="minorBidi"/>
                <w:i/>
                <w:iCs/>
                <w:sz w:val="20"/>
                <w:szCs w:val="20"/>
              </w:rPr>
              <w:t>nacionālā līmeņa</w:t>
            </w:r>
            <w:r w:rsidRPr="00E53A42">
              <w:rPr>
                <w:rFonts w:ascii="Lato" w:hAnsi="Lato" w:cstheme="minorBidi"/>
                <w:i/>
                <w:iCs/>
                <w:sz w:val="20"/>
                <w:szCs w:val="20"/>
              </w:rPr>
              <w:t xml:space="preserve"> notekūdeņu atkārtotas izmantošanas standartiem, PVO vadlīnijām vai ES Notekūdeņu atkārtotas izmantošanas regulai). Tie </w:t>
            </w:r>
            <w:r w:rsidR="32BDD050" w:rsidRPr="00E53A42">
              <w:rPr>
                <w:rFonts w:ascii="Lato" w:hAnsi="Lato" w:cstheme="minorBidi"/>
                <w:i/>
                <w:iCs/>
                <w:sz w:val="20"/>
                <w:szCs w:val="20"/>
              </w:rPr>
              <w:t xml:space="preserve">tiek </w:t>
            </w:r>
            <w:r w:rsidR="00344810" w:rsidRPr="00E53A42">
              <w:rPr>
                <w:rFonts w:ascii="Lato" w:hAnsi="Lato" w:cstheme="minorBidi"/>
                <w:i/>
                <w:iCs/>
                <w:sz w:val="20"/>
                <w:szCs w:val="20"/>
              </w:rPr>
              <w:t>lietoti</w:t>
            </w:r>
            <w:r w:rsidRPr="00E53A42">
              <w:rPr>
                <w:rFonts w:ascii="Lato" w:hAnsi="Lato" w:cstheme="minorBidi"/>
                <w:i/>
                <w:iCs/>
                <w:sz w:val="20"/>
                <w:szCs w:val="20"/>
              </w:rPr>
              <w:t xml:space="preserve"> tikai drošiem mērķiem, piemēram, zaļo zonu </w:t>
            </w:r>
            <w:r w:rsidRPr="00E53A42">
              <w:rPr>
                <w:rFonts w:ascii="Lato" w:hAnsi="Lato" w:cstheme="minorBidi"/>
                <w:i/>
                <w:iCs/>
                <w:sz w:val="20"/>
                <w:szCs w:val="20"/>
              </w:rPr>
              <w:lastRenderedPageBreak/>
              <w:t>apūdeņošanai</w:t>
            </w:r>
            <w:r w:rsidR="00441951" w:rsidRPr="00E53A42">
              <w:rPr>
                <w:rStyle w:val="FootnoteReference"/>
                <w:rFonts w:ascii="Lato" w:hAnsi="Lato" w:cstheme="minorBidi"/>
                <w:i/>
                <w:iCs/>
                <w:sz w:val="20"/>
                <w:szCs w:val="20"/>
              </w:rPr>
              <w:footnoteReference w:id="79"/>
            </w:r>
            <w:r w:rsidR="3D20A2C3" w:rsidRPr="00E53A42">
              <w:rPr>
                <w:rFonts w:ascii="Lato" w:hAnsi="Lato" w:cstheme="minorBidi"/>
                <w:i/>
                <w:iCs/>
                <w:sz w:val="20"/>
                <w:szCs w:val="20"/>
              </w:rPr>
              <w:t xml:space="preserve"> , </w:t>
            </w:r>
            <w:r w:rsidRPr="00E53A42">
              <w:rPr>
                <w:rFonts w:ascii="Lato" w:hAnsi="Lato" w:cstheme="minorBidi"/>
                <w:i/>
                <w:iCs/>
                <w:sz w:val="20"/>
                <w:szCs w:val="20"/>
              </w:rPr>
              <w:t>tuale</w:t>
            </w:r>
            <w:r w:rsidR="00344810" w:rsidRPr="00E53A42">
              <w:rPr>
                <w:rFonts w:ascii="Lato" w:hAnsi="Lato" w:cstheme="minorBidi"/>
                <w:i/>
                <w:iCs/>
                <w:sz w:val="20"/>
                <w:szCs w:val="20"/>
              </w:rPr>
              <w:t>šu</w:t>
            </w:r>
            <w:r w:rsidRPr="00E53A42">
              <w:rPr>
                <w:rFonts w:ascii="Lato" w:hAnsi="Lato" w:cstheme="minorBidi"/>
                <w:i/>
                <w:iCs/>
                <w:sz w:val="20"/>
                <w:szCs w:val="20"/>
              </w:rPr>
              <w:t xml:space="preserve"> skalošana</w:t>
            </w:r>
            <w:r w:rsidR="00344810" w:rsidRPr="00E53A42">
              <w:rPr>
                <w:rFonts w:ascii="Lato" w:hAnsi="Lato" w:cstheme="minorBidi"/>
                <w:i/>
                <w:iCs/>
                <w:sz w:val="20"/>
                <w:szCs w:val="20"/>
              </w:rPr>
              <w:t>s tvertnēs</w:t>
            </w:r>
            <w:r w:rsidRPr="00E53A42">
              <w:rPr>
                <w:rFonts w:ascii="Lato" w:hAnsi="Lato" w:cstheme="minorBidi"/>
                <w:i/>
                <w:iCs/>
                <w:sz w:val="20"/>
                <w:szCs w:val="20"/>
              </w:rPr>
              <w:t xml:space="preserve"> vai dzesēšanas sistēmām, un nekad netiek izmantoti cilvēku patēriņam vai tiešam kontaktam, tostarp pārtikas kultūru vai ēdamu augu dārzu apūdeņošanai. Melnie </w:t>
            </w:r>
            <w:r w:rsidR="00344810" w:rsidRPr="00E53A42">
              <w:rPr>
                <w:rFonts w:ascii="Lato" w:hAnsi="Lato" w:cstheme="minorBidi"/>
                <w:i/>
                <w:iCs/>
                <w:sz w:val="20"/>
                <w:szCs w:val="20"/>
              </w:rPr>
              <w:t>notek</w:t>
            </w:r>
            <w:r w:rsidRPr="00E53A42">
              <w:rPr>
                <w:rFonts w:ascii="Lato" w:hAnsi="Lato" w:cstheme="minorBidi"/>
                <w:i/>
                <w:iCs/>
                <w:sz w:val="20"/>
                <w:szCs w:val="20"/>
              </w:rPr>
              <w:t xml:space="preserve">ūdeņi drīkst tikt atkārtoti izmantoti tikai tad, ja </w:t>
            </w:r>
            <w:r w:rsidR="00843102">
              <w:rPr>
                <w:rFonts w:ascii="Lato" w:hAnsi="Lato" w:cstheme="minorBidi"/>
                <w:i/>
                <w:iCs/>
                <w:sz w:val="20"/>
                <w:szCs w:val="20"/>
              </w:rPr>
              <w:t>iestādei</w:t>
            </w:r>
            <w:r w:rsidRPr="00E53A42">
              <w:rPr>
                <w:rFonts w:ascii="Lato" w:hAnsi="Lato" w:cstheme="minorBidi"/>
                <w:i/>
                <w:iCs/>
                <w:sz w:val="20"/>
                <w:szCs w:val="20"/>
              </w:rPr>
              <w:t xml:space="preserve"> ir nepieciešamā atļauja un tas ievēro attiecīgos attīrīšanas un uzraudzības nosacījumus to paredzētajai lietošanai, kas nav saistīta ar dzeramo ūdeni.</w:t>
            </w:r>
          </w:p>
          <w:p w14:paraId="511F88EF" w14:textId="573A27CD" w:rsidR="004817B4" w:rsidRPr="00E53A42" w:rsidRDefault="004817B4" w:rsidP="000249B0">
            <w:pPr>
              <w:widowControl/>
              <w:suppressAutoHyphens w:val="0"/>
              <w:spacing w:after="240"/>
              <w:jc w:val="both"/>
              <w:rPr>
                <w:rFonts w:ascii="Lato" w:hAnsi="Lato" w:cstheme="minorBidi"/>
                <w:i/>
                <w:sz w:val="20"/>
                <w:szCs w:val="20"/>
              </w:rPr>
            </w:pPr>
            <w:r w:rsidRPr="00E53A42">
              <w:rPr>
                <w:rFonts w:ascii="Lato" w:hAnsi="Lato" w:cstheme="minorBidi"/>
                <w:i/>
                <w:sz w:val="20"/>
                <w:szCs w:val="20"/>
              </w:rPr>
              <w:t>Sistēmas ir projektētas un uzturētas lai novērstu dzeramā ūdens tīklu piesārņojumu, aerosolu iedarbību vai citus patogēnu pārneses ceļus. Atkārtoti izmantotais ūdens tiek apstrādāts droši, neradot nelabvēlīgu ietekmi uz vietēj</w:t>
            </w:r>
            <w:r w:rsidR="00344810" w:rsidRPr="00E53A42">
              <w:rPr>
                <w:rFonts w:ascii="Lato" w:hAnsi="Lato" w:cstheme="minorBidi"/>
                <w:i/>
                <w:sz w:val="20"/>
                <w:szCs w:val="20"/>
              </w:rPr>
              <w:t>iem</w:t>
            </w:r>
            <w:r w:rsidRPr="00E53A42">
              <w:rPr>
                <w:rFonts w:ascii="Lato" w:hAnsi="Lato" w:cstheme="minorBidi"/>
                <w:i/>
                <w:sz w:val="20"/>
                <w:szCs w:val="20"/>
              </w:rPr>
              <w:t xml:space="preserve"> iedzīvotā</w:t>
            </w:r>
            <w:r w:rsidR="00344810" w:rsidRPr="00E53A42">
              <w:rPr>
                <w:rFonts w:ascii="Lato" w:hAnsi="Lato" w:cstheme="minorBidi"/>
                <w:i/>
                <w:sz w:val="20"/>
                <w:szCs w:val="20"/>
              </w:rPr>
              <w:t>jiem</w:t>
            </w:r>
            <w:r w:rsidRPr="00E53A42">
              <w:rPr>
                <w:rFonts w:ascii="Lato" w:hAnsi="Lato" w:cstheme="minorBidi"/>
                <w:i/>
                <w:sz w:val="20"/>
                <w:szCs w:val="20"/>
              </w:rPr>
              <w:t xml:space="preserve"> vai</w:t>
            </w:r>
            <w:r w:rsidR="00344810" w:rsidRPr="00E53A42">
              <w:rPr>
                <w:rFonts w:ascii="Lato" w:hAnsi="Lato" w:cstheme="minorBidi"/>
                <w:i/>
                <w:sz w:val="20"/>
                <w:szCs w:val="20"/>
              </w:rPr>
              <w:t xml:space="preserve"> apkārtējo</w:t>
            </w:r>
            <w:r w:rsidRPr="00E53A42">
              <w:rPr>
                <w:rFonts w:ascii="Lato" w:hAnsi="Lato" w:cstheme="minorBidi"/>
                <w:i/>
                <w:sz w:val="20"/>
                <w:szCs w:val="20"/>
              </w:rPr>
              <w:t xml:space="preserve"> vidi. Vēlams, lai vietās, kur tiek izmantoti attīrīti notekūdeņi, būtu skaidras norādes un drošības procedūras.</w:t>
            </w:r>
          </w:p>
          <w:p w14:paraId="41D5174F" w14:textId="2C13B212" w:rsidR="004817B4" w:rsidRPr="00E53A42" w:rsidRDefault="00344810" w:rsidP="000249B0">
            <w:pPr>
              <w:widowControl/>
              <w:suppressAutoHyphens w:val="0"/>
              <w:spacing w:before="240" w:after="240"/>
              <w:jc w:val="both"/>
              <w:rPr>
                <w:rFonts w:ascii="Lato" w:hAnsi="Lato" w:cstheme="minorBidi"/>
                <w:i/>
                <w:iCs/>
                <w:sz w:val="20"/>
                <w:szCs w:val="20"/>
              </w:rPr>
            </w:pPr>
            <w:r w:rsidRPr="00E53A42">
              <w:rPr>
                <w:rFonts w:ascii="Lato" w:hAnsi="Lato" w:cstheme="minorBidi"/>
                <w:i/>
                <w:iCs/>
                <w:sz w:val="20"/>
                <w:szCs w:val="20"/>
              </w:rPr>
              <w:t>A</w:t>
            </w:r>
            <w:r w:rsidR="571BCE7A" w:rsidRPr="00E53A42">
              <w:rPr>
                <w:rFonts w:ascii="Lato" w:hAnsi="Lato" w:cstheme="minorBidi"/>
                <w:i/>
                <w:iCs/>
                <w:sz w:val="20"/>
                <w:szCs w:val="20"/>
              </w:rPr>
              <w:t>tkārtoti izmantoto attīrīto notekūdeņu apjomu</w:t>
            </w:r>
            <w:r w:rsidRPr="00E53A42">
              <w:rPr>
                <w:rFonts w:ascii="Lato" w:hAnsi="Lato" w:cstheme="minorBidi"/>
                <w:i/>
                <w:iCs/>
                <w:sz w:val="20"/>
                <w:szCs w:val="20"/>
              </w:rPr>
              <w:t xml:space="preserve"> ieteicams uzraudzīt un reģistrēt</w:t>
            </w:r>
            <w:r w:rsidR="571BCE7A" w:rsidRPr="00E53A42">
              <w:rPr>
                <w:rFonts w:ascii="Lato" w:hAnsi="Lato" w:cstheme="minorBidi"/>
                <w:i/>
                <w:iCs/>
                <w:sz w:val="20"/>
                <w:szCs w:val="20"/>
              </w:rPr>
              <w:t xml:space="preserve"> (piemēram, kubikmetros mēnesī</w:t>
            </w:r>
            <w:r w:rsidR="007F1D5C" w:rsidRPr="00E53A42">
              <w:rPr>
                <w:rFonts w:ascii="Lato" w:hAnsi="Lato" w:cstheme="minorBidi"/>
                <w:i/>
                <w:iCs/>
                <w:sz w:val="20"/>
                <w:szCs w:val="20"/>
              </w:rPr>
              <w:t xml:space="preserve">, </w:t>
            </w:r>
            <w:r w:rsidR="571BCE7A" w:rsidRPr="00E53A42">
              <w:rPr>
                <w:rFonts w:ascii="Lato" w:hAnsi="Lato" w:cstheme="minorBidi"/>
                <w:i/>
                <w:iCs/>
                <w:sz w:val="20"/>
                <w:szCs w:val="20"/>
              </w:rPr>
              <w:t>izmantojot ūdens skaitītāju).</w:t>
            </w:r>
          </w:p>
          <w:p w14:paraId="08D9A542" w14:textId="77777777" w:rsidR="00344810" w:rsidRDefault="00344810" w:rsidP="00344810">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1A3206">
              <w:rPr>
                <w:rFonts w:ascii="Lato" w:hAnsi="Lato" w:cstheme="minorBidi"/>
                <w:i/>
                <w:iCs/>
                <w:sz w:val="20"/>
                <w:szCs w:val="20"/>
              </w:rPr>
              <w:t xml:space="preserve"> </w:t>
            </w:r>
          </w:p>
          <w:p w14:paraId="48CB5B92" w14:textId="7E6284F8" w:rsidR="004817B4" w:rsidRPr="001A3206" w:rsidRDefault="004817B4" w:rsidP="000249B0">
            <w:pPr>
              <w:widowControl/>
              <w:suppressAutoHyphens w:val="0"/>
              <w:spacing w:after="240"/>
              <w:jc w:val="both"/>
              <w:rPr>
                <w:rFonts w:ascii="Lato" w:hAnsi="Lato" w:cstheme="minorBidi"/>
                <w:i/>
                <w:sz w:val="20"/>
                <w:szCs w:val="20"/>
              </w:rPr>
            </w:pPr>
            <w:r w:rsidRPr="001A3206">
              <w:rPr>
                <w:rFonts w:ascii="Lato" w:hAnsi="Lato" w:cstheme="minorBidi"/>
                <w:i/>
                <w:sz w:val="20"/>
                <w:szCs w:val="20"/>
              </w:rPr>
              <w:t xml:space="preserve">Audita laikā </w:t>
            </w:r>
            <w:r w:rsidR="00843102">
              <w:rPr>
                <w:rFonts w:ascii="Lato" w:hAnsi="Lato" w:cstheme="minorBidi"/>
                <w:i/>
                <w:sz w:val="20"/>
                <w:szCs w:val="20"/>
              </w:rPr>
              <w:t>iestāde</w:t>
            </w:r>
            <w:r w:rsidRPr="001A3206">
              <w:rPr>
                <w:rFonts w:ascii="Lato" w:hAnsi="Lato" w:cstheme="minorBidi"/>
                <w:i/>
                <w:sz w:val="20"/>
                <w:szCs w:val="20"/>
              </w:rPr>
              <w:t xml:space="preserve"> iesniedz tehnisko dokumentāciju un/vai rakstisku protokolu, kurā aprakstīt</w:t>
            </w:r>
            <w:r w:rsidR="00344810">
              <w:rPr>
                <w:rFonts w:ascii="Lato" w:hAnsi="Lato" w:cstheme="minorBidi"/>
                <w:i/>
                <w:sz w:val="20"/>
                <w:szCs w:val="20"/>
              </w:rPr>
              <w:t>a</w:t>
            </w:r>
            <w:r w:rsidRPr="001A3206">
              <w:rPr>
                <w:rFonts w:ascii="Lato" w:hAnsi="Lato" w:cstheme="minorBidi"/>
                <w:i/>
                <w:sz w:val="20"/>
                <w:szCs w:val="20"/>
              </w:rPr>
              <w:t xml:space="preserve"> attīrīt</w:t>
            </w:r>
            <w:r w:rsidR="00344810">
              <w:rPr>
                <w:rFonts w:ascii="Lato" w:hAnsi="Lato" w:cstheme="minorBidi"/>
                <w:i/>
                <w:sz w:val="20"/>
                <w:szCs w:val="20"/>
              </w:rPr>
              <w:t>o</w:t>
            </w:r>
            <w:r w:rsidRPr="001A3206">
              <w:rPr>
                <w:rFonts w:ascii="Lato" w:hAnsi="Lato" w:cstheme="minorBidi"/>
                <w:i/>
                <w:sz w:val="20"/>
                <w:szCs w:val="20"/>
              </w:rPr>
              <w:t xml:space="preserve"> notekūdeņi ieg</w:t>
            </w:r>
            <w:r w:rsidR="00344810">
              <w:rPr>
                <w:rFonts w:ascii="Lato" w:hAnsi="Lato" w:cstheme="minorBidi"/>
                <w:i/>
                <w:sz w:val="20"/>
                <w:szCs w:val="20"/>
              </w:rPr>
              <w:t>uves un izmantošanas veids -</w:t>
            </w:r>
            <w:r w:rsidRPr="001A3206">
              <w:rPr>
                <w:rFonts w:ascii="Lato" w:hAnsi="Lato" w:cstheme="minorBidi"/>
                <w:i/>
                <w:sz w:val="20"/>
                <w:szCs w:val="20"/>
              </w:rPr>
              <w:t xml:space="preserve"> attīrī</w:t>
            </w:r>
            <w:r w:rsidR="00344810">
              <w:rPr>
                <w:rFonts w:ascii="Lato" w:hAnsi="Lato" w:cstheme="minorBidi"/>
                <w:i/>
                <w:sz w:val="20"/>
                <w:szCs w:val="20"/>
              </w:rPr>
              <w:t>šana</w:t>
            </w:r>
            <w:r w:rsidRPr="001A3206">
              <w:rPr>
                <w:rFonts w:ascii="Lato" w:hAnsi="Lato" w:cstheme="minorBidi"/>
                <w:i/>
                <w:sz w:val="20"/>
                <w:szCs w:val="20"/>
              </w:rPr>
              <w:t xml:space="preserve"> uz vietas, atkārtot</w:t>
            </w:r>
            <w:r w:rsidR="00344810">
              <w:rPr>
                <w:rFonts w:ascii="Lato" w:hAnsi="Lato" w:cstheme="minorBidi"/>
                <w:i/>
                <w:sz w:val="20"/>
                <w:szCs w:val="20"/>
              </w:rPr>
              <w:t>a</w:t>
            </w:r>
            <w:r w:rsidRPr="001A3206">
              <w:rPr>
                <w:rFonts w:ascii="Lato" w:hAnsi="Lato" w:cstheme="minorBidi"/>
                <w:i/>
                <w:sz w:val="20"/>
                <w:szCs w:val="20"/>
              </w:rPr>
              <w:t xml:space="preserve"> izmant</w:t>
            </w:r>
            <w:r w:rsidR="00344810">
              <w:rPr>
                <w:rFonts w:ascii="Lato" w:hAnsi="Lato" w:cstheme="minorBidi"/>
                <w:i/>
                <w:sz w:val="20"/>
                <w:szCs w:val="20"/>
              </w:rPr>
              <w:t>šana</w:t>
            </w:r>
            <w:r w:rsidRPr="001A3206">
              <w:rPr>
                <w:rFonts w:ascii="Lato" w:hAnsi="Lato" w:cstheme="minorBidi"/>
                <w:i/>
                <w:sz w:val="20"/>
                <w:szCs w:val="20"/>
              </w:rPr>
              <w:t>i un/vai piegād</w:t>
            </w:r>
            <w:r w:rsidR="00344810">
              <w:rPr>
                <w:rFonts w:ascii="Lato" w:hAnsi="Lato" w:cstheme="minorBidi"/>
                <w:i/>
                <w:sz w:val="20"/>
                <w:szCs w:val="20"/>
              </w:rPr>
              <w:t>e</w:t>
            </w:r>
            <w:r w:rsidRPr="001A3206">
              <w:rPr>
                <w:rFonts w:ascii="Lato" w:hAnsi="Lato" w:cstheme="minorBidi"/>
                <w:i/>
                <w:sz w:val="20"/>
                <w:szCs w:val="20"/>
              </w:rPr>
              <w:t xml:space="preserve"> trešās puses sistēmai.</w:t>
            </w:r>
          </w:p>
          <w:p w14:paraId="3C84D57E" w14:textId="2CC6C136" w:rsidR="004817B4" w:rsidRPr="001A3206" w:rsidRDefault="002F6947" w:rsidP="000249B0">
            <w:pPr>
              <w:widowControl/>
              <w:suppressAutoHyphens w:val="0"/>
              <w:spacing w:after="240"/>
              <w:jc w:val="both"/>
              <w:rPr>
                <w:rFonts w:ascii="Lato" w:hAnsi="Lato" w:cstheme="minorBidi"/>
                <w:i/>
                <w:sz w:val="20"/>
                <w:szCs w:val="20"/>
              </w:rPr>
            </w:pPr>
            <w:r w:rsidRPr="001A3206">
              <w:rPr>
                <w:rFonts w:ascii="Lato" w:hAnsi="Lato" w:cstheme="minorBidi"/>
                <w:i/>
                <w:sz w:val="20"/>
                <w:szCs w:val="20"/>
              </w:rPr>
              <w:t xml:space="preserve">Īpašos apstākļos, </w:t>
            </w:r>
            <w:r w:rsidR="004817B4" w:rsidRPr="001A3206">
              <w:rPr>
                <w:rFonts w:ascii="Lato" w:hAnsi="Lato" w:cstheme="minorBidi"/>
                <w:i/>
                <w:sz w:val="20"/>
                <w:szCs w:val="20"/>
              </w:rPr>
              <w:t xml:space="preserve">ja tas ir </w:t>
            </w:r>
            <w:r w:rsidR="004407DB" w:rsidRPr="001A3206">
              <w:rPr>
                <w:rFonts w:ascii="Lato" w:hAnsi="Lato" w:cstheme="minorBidi"/>
                <w:i/>
                <w:sz w:val="20"/>
                <w:szCs w:val="20"/>
              </w:rPr>
              <w:t xml:space="preserve">likumā </w:t>
            </w:r>
            <w:r w:rsidR="004817B4" w:rsidRPr="001A3206">
              <w:rPr>
                <w:rFonts w:ascii="Lato" w:hAnsi="Lato" w:cstheme="minorBidi"/>
                <w:i/>
                <w:sz w:val="20"/>
                <w:szCs w:val="20"/>
              </w:rPr>
              <w:t>noteikts vai pieejams</w:t>
            </w:r>
            <w:r w:rsidR="004817B4" w:rsidRPr="001A3206">
              <w:rPr>
                <w:rStyle w:val="font1281"/>
                <w:rFonts w:ascii="Lato" w:hAnsi="Lato"/>
                <w:b w:val="0"/>
                <w:i/>
                <w:iCs/>
              </w:rPr>
              <w:t xml:space="preserve">, </w:t>
            </w:r>
            <w:r w:rsidR="00843102">
              <w:rPr>
                <w:rStyle w:val="font1281"/>
                <w:rFonts w:ascii="Lato" w:hAnsi="Lato"/>
                <w:b w:val="0"/>
                <w:i/>
                <w:iCs/>
              </w:rPr>
              <w:t>iestāde</w:t>
            </w:r>
            <w:r w:rsidR="004817B4" w:rsidRPr="001A3206">
              <w:rPr>
                <w:rStyle w:val="font1281"/>
                <w:rFonts w:ascii="Lato" w:hAnsi="Lato"/>
                <w:b w:val="0"/>
                <w:i/>
                <w:iCs/>
              </w:rPr>
              <w:t xml:space="preserve"> uzrāda </w:t>
            </w:r>
            <w:r w:rsidR="004817B4" w:rsidRPr="001A3206">
              <w:rPr>
                <w:rFonts w:ascii="Lato" w:hAnsi="Lato" w:cstheme="minorBidi"/>
                <w:i/>
                <w:sz w:val="20"/>
                <w:szCs w:val="20"/>
              </w:rPr>
              <w:t>kompetentās iestādes izsniegtu atļauju vai licenci, kas apstiprina</w:t>
            </w:r>
            <w:r w:rsidR="00344810">
              <w:rPr>
                <w:rFonts w:ascii="Lato" w:hAnsi="Lato" w:cstheme="minorBidi"/>
                <w:i/>
                <w:sz w:val="20"/>
                <w:szCs w:val="20"/>
              </w:rPr>
              <w:t xml:space="preserve"> legālu atļauju esamību</w:t>
            </w:r>
            <w:r w:rsidR="004817B4" w:rsidRPr="001A3206">
              <w:rPr>
                <w:rFonts w:ascii="Lato" w:hAnsi="Lato" w:cstheme="minorBidi"/>
                <w:i/>
                <w:sz w:val="20"/>
                <w:szCs w:val="20"/>
              </w:rPr>
              <w:t xml:space="preserve"> atkārtota</w:t>
            </w:r>
            <w:r w:rsidR="00344810">
              <w:rPr>
                <w:rFonts w:ascii="Lato" w:hAnsi="Lato" w:cstheme="minorBidi"/>
                <w:i/>
                <w:sz w:val="20"/>
                <w:szCs w:val="20"/>
              </w:rPr>
              <w:t>i</w:t>
            </w:r>
            <w:r w:rsidR="004817B4" w:rsidRPr="001A3206">
              <w:rPr>
                <w:rFonts w:ascii="Lato" w:hAnsi="Lato" w:cstheme="minorBidi"/>
                <w:i/>
                <w:sz w:val="20"/>
                <w:szCs w:val="20"/>
              </w:rPr>
              <w:t xml:space="preserve"> </w:t>
            </w:r>
            <w:r w:rsidR="00553BF5" w:rsidRPr="001A3206">
              <w:rPr>
                <w:rFonts w:ascii="Lato" w:hAnsi="Lato" w:cstheme="minorBidi"/>
                <w:i/>
                <w:sz w:val="20"/>
                <w:szCs w:val="20"/>
              </w:rPr>
              <w:t>izmantošana</w:t>
            </w:r>
            <w:r w:rsidR="00553BF5">
              <w:rPr>
                <w:rFonts w:ascii="Lato" w:hAnsi="Lato" w:cstheme="minorBidi"/>
                <w:i/>
                <w:sz w:val="20"/>
                <w:szCs w:val="20"/>
              </w:rPr>
              <w:t xml:space="preserve">i. </w:t>
            </w:r>
            <w:r w:rsidR="00553BF5" w:rsidRPr="001A3206">
              <w:rPr>
                <w:rFonts w:ascii="Lato" w:hAnsi="Lato" w:cstheme="minorBidi"/>
                <w:i/>
                <w:sz w:val="20"/>
                <w:szCs w:val="20"/>
              </w:rPr>
              <w:t>Šī</w:t>
            </w:r>
            <w:r w:rsidR="001D3227" w:rsidRPr="001A3206">
              <w:rPr>
                <w:rFonts w:ascii="Lato" w:hAnsi="Lato" w:cstheme="minorBidi"/>
                <w:i/>
                <w:sz w:val="20"/>
                <w:szCs w:val="20"/>
              </w:rPr>
              <w:t xml:space="preserve"> dokumentācija ir </w:t>
            </w:r>
            <w:r w:rsidR="004817B4" w:rsidRPr="001A3206">
              <w:rPr>
                <w:rFonts w:ascii="Lato" w:hAnsi="Lato" w:cstheme="minorBidi"/>
                <w:i/>
                <w:sz w:val="20"/>
                <w:szCs w:val="20"/>
              </w:rPr>
              <w:t>obligāta jebkurai melno notekūdeņu atkārtotai izmantošanai.</w:t>
            </w:r>
          </w:p>
          <w:p w14:paraId="1E8871BC" w14:textId="4EFF1A5D" w:rsidR="004817B4" w:rsidRPr="001A3206" w:rsidRDefault="004817B4" w:rsidP="003735C8">
            <w:pPr>
              <w:widowControl/>
              <w:suppressAutoHyphens w:val="0"/>
              <w:spacing w:before="240" w:after="240"/>
              <w:jc w:val="both"/>
              <w:rPr>
                <w:rFonts w:ascii="Lato" w:hAnsi="Lato" w:cstheme="minorBidi"/>
                <w:b/>
                <w:bCs/>
                <w:sz w:val="20"/>
                <w:szCs w:val="20"/>
              </w:rPr>
            </w:pPr>
            <w:r w:rsidRPr="001A3206">
              <w:rPr>
                <w:rFonts w:ascii="Lato" w:hAnsi="Lato" w:cstheme="minorBidi"/>
                <w:i/>
                <w:sz w:val="20"/>
                <w:szCs w:val="20"/>
              </w:rPr>
              <w:t>Ja iespējams, vizuāla pārbaude apstiprina, ka attīrīto notekūdeņu sistēma tiek izmantota un ekspluatēta droši.</w:t>
            </w:r>
          </w:p>
        </w:tc>
      </w:tr>
    </w:tbl>
    <w:p w14:paraId="72FCE68C" w14:textId="7522C79B" w:rsidR="00647E8F" w:rsidRPr="001A3206" w:rsidRDefault="00647E8F">
      <w:pPr>
        <w:widowControl/>
        <w:suppressAutoHyphens w:val="0"/>
        <w:rPr>
          <w:rFonts w:ascii="Lato" w:hAnsi="Lato"/>
        </w:rPr>
      </w:pPr>
    </w:p>
    <w:p w14:paraId="1106FE56" w14:textId="77777777" w:rsidR="00196AB9" w:rsidRPr="001A3206" w:rsidRDefault="00196AB9">
      <w:pPr>
        <w:widowControl/>
        <w:suppressAutoHyphens w:val="0"/>
        <w:rPr>
          <w:rFonts w:ascii="Lato" w:hAnsi="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7"/>
        <w:gridCol w:w="11050"/>
      </w:tblGrid>
      <w:tr w:rsidR="00FF1D5B" w:rsidRPr="001A3206" w14:paraId="533D2ECC" w14:textId="77777777" w:rsidTr="2CC736B9">
        <w:trPr>
          <w:trHeight w:val="792"/>
          <w:jc w:val="center"/>
        </w:trPr>
        <w:tc>
          <w:tcPr>
            <w:tcW w:w="13603" w:type="dxa"/>
            <w:gridSpan w:val="3"/>
          </w:tcPr>
          <w:p w14:paraId="53239E44" w14:textId="5F9C7442" w:rsidR="00FF1D5B" w:rsidRPr="00344810" w:rsidRDefault="00D91F4E" w:rsidP="00D91F4E">
            <w:pPr>
              <w:pStyle w:val="Heading2"/>
              <w:jc w:val="center"/>
            </w:pPr>
            <w:bookmarkStart w:id="18" w:name="_Toc225796455"/>
            <w:r w:rsidRPr="00344810">
              <w:lastRenderedPageBreak/>
              <w:t>ENERĢIJA UN OGLEKĻA DIOKSĪDS</w:t>
            </w:r>
            <w:bookmarkEnd w:id="18"/>
          </w:p>
          <w:p w14:paraId="187B74D1" w14:textId="26899BEB" w:rsidR="00FF1D5B" w:rsidRPr="00344810" w:rsidRDefault="005C5F37" w:rsidP="4765F4D2">
            <w:pPr>
              <w:spacing w:before="240" w:after="240"/>
              <w:jc w:val="center"/>
              <w:rPr>
                <w:rFonts w:ascii="Lato" w:hAnsi="Lato" w:cs="Arial"/>
                <w:b/>
                <w:bCs/>
                <w:snapToGrid w:val="0"/>
                <w:color w:val="000000" w:themeColor="text1"/>
                <w:lang w:eastAsia="en-US"/>
              </w:rPr>
            </w:pPr>
            <w:r w:rsidRPr="00344810">
              <w:rPr>
                <w:rFonts w:ascii="Lato" w:hAnsi="Lato" w:cs="Arial"/>
                <w:b/>
                <w:bCs/>
                <w:snapToGrid w:val="0"/>
                <w:color w:val="000000" w:themeColor="text1"/>
                <w:lang w:eastAsia="en-US"/>
              </w:rPr>
              <w:t>Ener</w:t>
            </w:r>
            <w:r w:rsidR="00344810" w:rsidRPr="00344810">
              <w:rPr>
                <w:rFonts w:ascii="Lato" w:hAnsi="Lato" w:cs="Arial"/>
                <w:b/>
                <w:bCs/>
                <w:snapToGrid w:val="0"/>
                <w:color w:val="000000" w:themeColor="text1"/>
                <w:lang w:eastAsia="en-US"/>
              </w:rPr>
              <w:t>goresursu</w:t>
            </w:r>
            <w:r w:rsidRPr="00344810">
              <w:rPr>
                <w:rFonts w:ascii="Lato" w:hAnsi="Lato" w:cs="Arial"/>
                <w:b/>
                <w:bCs/>
                <w:snapToGrid w:val="0"/>
                <w:color w:val="000000" w:themeColor="text1"/>
                <w:lang w:eastAsia="en-US"/>
              </w:rPr>
              <w:t xml:space="preserve"> </w:t>
            </w:r>
            <w:r w:rsidR="1D6F86A1" w:rsidRPr="00344810">
              <w:rPr>
                <w:rFonts w:ascii="Lato" w:hAnsi="Lato" w:cs="Arial"/>
                <w:b/>
                <w:bCs/>
                <w:snapToGrid w:val="0"/>
                <w:color w:val="000000" w:themeColor="text1"/>
                <w:lang w:eastAsia="en-US"/>
              </w:rPr>
              <w:t>pārvaldība</w:t>
            </w:r>
            <w:r w:rsidR="00344810" w:rsidRPr="00344810">
              <w:rPr>
                <w:rFonts w:ascii="Lato" w:hAnsi="Lato" w:cs="Arial"/>
                <w:b/>
                <w:bCs/>
                <w:snapToGrid w:val="0"/>
                <w:color w:val="000000" w:themeColor="text1"/>
                <w:lang w:eastAsia="en-US"/>
              </w:rPr>
              <w:t>;</w:t>
            </w:r>
            <w:r w:rsidR="109090B3" w:rsidRPr="00344810">
              <w:rPr>
                <w:rFonts w:ascii="Lato" w:hAnsi="Lato" w:cs="Arial"/>
                <w:b/>
                <w:bCs/>
                <w:snapToGrid w:val="0"/>
                <w:color w:val="000000" w:themeColor="text1"/>
                <w:lang w:eastAsia="en-US"/>
              </w:rPr>
              <w:t xml:space="preserve"> </w:t>
            </w:r>
            <w:r w:rsidR="00344810" w:rsidRPr="00344810">
              <w:rPr>
                <w:rFonts w:ascii="Lato" w:hAnsi="Lato" w:cs="Arial"/>
                <w:b/>
                <w:bCs/>
                <w:color w:val="1F1F1F"/>
                <w:shd w:val="clear" w:color="auto" w:fill="FFFFFF"/>
              </w:rPr>
              <w:t>apkures, ventilācijas un gaisa kondicionēšanas sistēmas (</w:t>
            </w:r>
            <w:r w:rsidR="65230E86" w:rsidRPr="00344810">
              <w:rPr>
                <w:rFonts w:ascii="Lato" w:hAnsi="Lato" w:cs="Arial"/>
                <w:b/>
                <w:bCs/>
                <w:snapToGrid w:val="0"/>
                <w:color w:val="000000" w:themeColor="text1"/>
                <w:lang w:eastAsia="en-US"/>
              </w:rPr>
              <w:t>HVAC</w:t>
            </w:r>
            <w:r w:rsidR="00344810" w:rsidRPr="00344810">
              <w:rPr>
                <w:rFonts w:ascii="Lato" w:hAnsi="Lato" w:cs="Arial"/>
                <w:b/>
                <w:bCs/>
                <w:snapToGrid w:val="0"/>
                <w:color w:val="000000" w:themeColor="text1"/>
                <w:lang w:eastAsia="en-US"/>
              </w:rPr>
              <w:t>)</w:t>
            </w:r>
            <w:r w:rsidR="65230E86" w:rsidRPr="00344810">
              <w:rPr>
                <w:rFonts w:ascii="Lato" w:hAnsi="Lato" w:cs="Arial"/>
                <w:b/>
                <w:bCs/>
                <w:snapToGrid w:val="0"/>
                <w:color w:val="000000" w:themeColor="text1"/>
                <w:lang w:eastAsia="en-US"/>
              </w:rPr>
              <w:t>,</w:t>
            </w:r>
            <w:r w:rsidR="55C4AB15" w:rsidRPr="00344810">
              <w:rPr>
                <w:rFonts w:ascii="Lato" w:hAnsi="Lato" w:cs="Arial"/>
                <w:b/>
                <w:bCs/>
                <w:snapToGrid w:val="0"/>
                <w:color w:val="000000" w:themeColor="text1"/>
                <w:lang w:eastAsia="en-US"/>
              </w:rPr>
              <w:t xml:space="preserve"> iekārtas un apgaismojums</w:t>
            </w:r>
            <w:r w:rsidR="664D045C" w:rsidRPr="00344810">
              <w:rPr>
                <w:rFonts w:ascii="Lato" w:hAnsi="Lato" w:cs="Arial"/>
                <w:b/>
                <w:bCs/>
                <w:snapToGrid w:val="0"/>
                <w:color w:val="000000" w:themeColor="text1"/>
                <w:lang w:eastAsia="en-US"/>
              </w:rPr>
              <w:t xml:space="preserve">, </w:t>
            </w:r>
            <w:r w:rsidR="62CE2A4D" w:rsidRPr="00344810">
              <w:rPr>
                <w:rFonts w:ascii="Lato" w:hAnsi="Lato" w:cs="Arial"/>
                <w:b/>
                <w:bCs/>
                <w:snapToGrid w:val="0"/>
                <w:color w:val="000000" w:themeColor="text1"/>
                <w:lang w:eastAsia="en-US"/>
              </w:rPr>
              <w:t>siltumnīcefekta gāzes</w:t>
            </w:r>
          </w:p>
        </w:tc>
      </w:tr>
      <w:tr w:rsidR="00FF1D5B" w:rsidRPr="001A3206" w14:paraId="2013114A" w14:textId="77777777" w:rsidTr="2CC736B9">
        <w:trPr>
          <w:trHeight w:val="792"/>
          <w:jc w:val="center"/>
        </w:trPr>
        <w:tc>
          <w:tcPr>
            <w:tcW w:w="13603" w:type="dxa"/>
            <w:gridSpan w:val="3"/>
          </w:tcPr>
          <w:p w14:paraId="6D391CC7" w14:textId="6851BBE3" w:rsidR="00FF1D5B" w:rsidRPr="001A3206" w:rsidRDefault="005C5F37" w:rsidP="006A6864">
            <w:pPr>
              <w:pStyle w:val="Heading2"/>
              <w:numPr>
                <w:ilvl w:val="0"/>
                <w:numId w:val="0"/>
              </w:numPr>
              <w:jc w:val="center"/>
              <w:rPr>
                <w:color w:val="auto"/>
              </w:rPr>
            </w:pPr>
            <w:bookmarkStart w:id="19" w:name="_Toc225796456"/>
            <w:r w:rsidRPr="001A3206">
              <w:rPr>
                <w:color w:val="auto"/>
              </w:rPr>
              <w:t xml:space="preserve">Enerģijas </w:t>
            </w:r>
            <w:r w:rsidR="001A34D2" w:rsidRPr="001A3206">
              <w:rPr>
                <w:color w:val="auto"/>
              </w:rPr>
              <w:t>pārvaldība</w:t>
            </w:r>
            <w:bookmarkEnd w:id="19"/>
          </w:p>
          <w:p w14:paraId="4311E1DF" w14:textId="77777777" w:rsidR="00FF1D5B" w:rsidRPr="001A3206" w:rsidRDefault="00FF1D5B">
            <w:pPr>
              <w:rPr>
                <w:rFonts w:ascii="Lato" w:hAnsi="Lato" w:cs="Arial"/>
                <w:b/>
                <w:bCs/>
                <w:iCs/>
                <w:snapToGrid w:val="0"/>
                <w:lang w:eastAsia="en-US"/>
              </w:rPr>
            </w:pPr>
          </w:p>
        </w:tc>
      </w:tr>
      <w:tr w:rsidR="00FF1D5B" w:rsidRPr="001A3206" w14:paraId="6344D5D6" w14:textId="77777777" w:rsidTr="2CC736B9">
        <w:trPr>
          <w:trHeight w:val="792"/>
          <w:jc w:val="center"/>
        </w:trPr>
        <w:tc>
          <w:tcPr>
            <w:tcW w:w="846" w:type="dxa"/>
          </w:tcPr>
          <w:p w14:paraId="168AFF3B" w14:textId="77777777" w:rsidR="00FF1D5B" w:rsidRPr="001A3206" w:rsidRDefault="00FF1D5B">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7" w:type="dxa"/>
          </w:tcPr>
          <w:p w14:paraId="6D6E2883" w14:textId="6CAF7942" w:rsidR="00FF1D5B" w:rsidRPr="001A3206" w:rsidRDefault="009A1382">
            <w:pPr>
              <w:spacing w:before="240" w:after="240"/>
              <w:jc w:val="center"/>
              <w:rPr>
                <w:rFonts w:ascii="Lato" w:hAnsi="Lato" w:cstheme="minorBidi"/>
                <w:b/>
                <w:sz w:val="20"/>
                <w:szCs w:val="20"/>
              </w:rPr>
            </w:pPr>
            <w:r w:rsidRPr="001A3206">
              <w:rPr>
                <w:rFonts w:ascii="Lato" w:hAnsi="Lato" w:cstheme="minorBidi"/>
                <w:b/>
                <w:sz w:val="20"/>
                <w:szCs w:val="20"/>
              </w:rPr>
              <w:t>Kritērijs</w:t>
            </w:r>
          </w:p>
        </w:tc>
        <w:tc>
          <w:tcPr>
            <w:tcW w:w="11050" w:type="dxa"/>
          </w:tcPr>
          <w:p w14:paraId="36151EA1" w14:textId="15BDB211" w:rsidR="00FF1D5B" w:rsidRPr="001A3206" w:rsidRDefault="005D1808">
            <w:pPr>
              <w:spacing w:before="240" w:after="240"/>
              <w:jc w:val="center"/>
              <w:rPr>
                <w:rFonts w:ascii="Lato" w:hAnsi="Lato" w:cstheme="minorBidi"/>
                <w:b/>
                <w:sz w:val="20"/>
                <w:szCs w:val="20"/>
              </w:rPr>
            </w:pPr>
            <w:r w:rsidRPr="005D1808">
              <w:rPr>
                <w:rFonts w:ascii="Lato" w:hAnsi="Lato" w:cstheme="minorBidi"/>
                <w:b/>
                <w:sz w:val="20"/>
                <w:szCs w:val="20"/>
              </w:rPr>
              <w:t>S</w:t>
            </w:r>
            <w:r w:rsidR="00FF1D5B" w:rsidRPr="005D1808">
              <w:rPr>
                <w:rFonts w:ascii="Lato" w:hAnsi="Lato" w:cstheme="minorBidi"/>
                <w:b/>
                <w:sz w:val="20"/>
                <w:szCs w:val="20"/>
              </w:rPr>
              <w:t>kaidrojumi</w:t>
            </w:r>
          </w:p>
        </w:tc>
      </w:tr>
      <w:tr w:rsidR="00F56D95" w:rsidRPr="001A3206" w14:paraId="0121EF07" w14:textId="77777777" w:rsidTr="2CC736B9">
        <w:trPr>
          <w:trHeight w:val="792"/>
          <w:jc w:val="center"/>
        </w:trPr>
        <w:tc>
          <w:tcPr>
            <w:tcW w:w="846" w:type="dxa"/>
          </w:tcPr>
          <w:p w14:paraId="0B718E9D" w14:textId="47326076" w:rsidR="00F56D95" w:rsidRPr="001A3206" w:rsidRDefault="00594826" w:rsidP="00EC2A77">
            <w:pPr>
              <w:spacing w:before="240" w:after="240"/>
              <w:rPr>
                <w:rFonts w:ascii="Lato" w:eastAsia="Times New Roman" w:hAnsi="Lato" w:cstheme="minorBidi"/>
                <w:b/>
                <w:sz w:val="20"/>
                <w:szCs w:val="20"/>
                <w:lang w:eastAsia="nl-NL"/>
              </w:rPr>
            </w:pPr>
            <w:r w:rsidRPr="001A3206">
              <w:rPr>
                <w:rFonts w:ascii="Lato" w:hAnsi="Lato" w:cs="Calibri"/>
                <w:color w:val="000000"/>
                <w:sz w:val="20"/>
                <w:szCs w:val="20"/>
              </w:rPr>
              <w:t>4</w:t>
            </w:r>
            <w:r w:rsidR="00F56D95" w:rsidRPr="001A3206">
              <w:rPr>
                <w:rFonts w:ascii="Lato" w:hAnsi="Lato" w:cs="Calibri"/>
                <w:color w:val="000000"/>
                <w:sz w:val="20"/>
                <w:szCs w:val="20"/>
              </w:rPr>
              <w:t>.1</w:t>
            </w:r>
          </w:p>
        </w:tc>
        <w:tc>
          <w:tcPr>
            <w:tcW w:w="1707" w:type="dxa"/>
          </w:tcPr>
          <w:p w14:paraId="0EF006AD" w14:textId="27F819AE" w:rsidR="00F56D95" w:rsidRPr="001A3206" w:rsidRDefault="005155B2" w:rsidP="00F56D95">
            <w:pPr>
              <w:spacing w:before="240" w:after="240"/>
              <w:rPr>
                <w:rFonts w:ascii="Lato" w:hAnsi="Lato"/>
                <w:color w:val="000000"/>
                <w:sz w:val="20"/>
                <w:szCs w:val="20"/>
                <w:lang w:val="sv-SE"/>
              </w:rPr>
            </w:pPr>
            <w:r>
              <w:rPr>
                <w:rFonts w:ascii="Lato" w:hAnsi="Lato"/>
                <w:color w:val="000000"/>
                <w:sz w:val="20"/>
                <w:szCs w:val="20"/>
              </w:rPr>
              <w:t xml:space="preserve">Vismaz reizi </w:t>
            </w:r>
            <w:r w:rsidRPr="00E53A42">
              <w:rPr>
                <w:rFonts w:ascii="Lato" w:hAnsi="Lato"/>
                <w:color w:val="000000"/>
                <w:sz w:val="20"/>
                <w:szCs w:val="20"/>
              </w:rPr>
              <w:t>mēnesī tiek reģistrēts e</w:t>
            </w:r>
            <w:r w:rsidR="00F56D95" w:rsidRPr="00E53A42">
              <w:rPr>
                <w:rFonts w:ascii="Lato" w:hAnsi="Lato"/>
                <w:color w:val="000000"/>
                <w:sz w:val="20"/>
                <w:szCs w:val="20"/>
              </w:rPr>
              <w:t>nerģijas patēriņš</w:t>
            </w:r>
            <w:r w:rsidRPr="00E53A42">
              <w:rPr>
                <w:rFonts w:ascii="Lato" w:hAnsi="Lato"/>
                <w:color w:val="000000"/>
                <w:sz w:val="20"/>
                <w:szCs w:val="20"/>
              </w:rPr>
              <w:t>, izdalot patēriņa</w:t>
            </w:r>
            <w:r w:rsidR="00F56D95" w:rsidRPr="00E53A42">
              <w:rPr>
                <w:rFonts w:ascii="Lato" w:hAnsi="Lato"/>
                <w:color w:val="000000"/>
                <w:sz w:val="20"/>
                <w:szCs w:val="20"/>
              </w:rPr>
              <w:t xml:space="preserve"> avot</w:t>
            </w:r>
            <w:r w:rsidRPr="00E53A42">
              <w:rPr>
                <w:rFonts w:ascii="Lato" w:hAnsi="Lato"/>
                <w:color w:val="000000"/>
                <w:sz w:val="20"/>
                <w:szCs w:val="20"/>
              </w:rPr>
              <w:t>us</w:t>
            </w:r>
            <w:r w:rsidR="00F56D95" w:rsidRPr="00E53A42">
              <w:rPr>
                <w:rFonts w:ascii="Lato" w:hAnsi="Lato"/>
                <w:color w:val="000000"/>
                <w:sz w:val="20"/>
                <w:szCs w:val="20"/>
              </w:rPr>
              <w:t xml:space="preserve">. </w:t>
            </w:r>
            <w:r w:rsidR="00F56D95" w:rsidRPr="00E53A42">
              <w:rPr>
                <w:rFonts w:ascii="Lato" w:hAnsi="Lato"/>
                <w:color w:val="000000"/>
                <w:sz w:val="20"/>
                <w:szCs w:val="20"/>
                <w:lang w:val="sv-SE"/>
              </w:rPr>
              <w:t>(I)</w:t>
            </w:r>
            <w:r w:rsidR="00F56D95" w:rsidRPr="001A3206">
              <w:rPr>
                <w:rFonts w:ascii="Lato" w:hAnsi="Lato"/>
                <w:color w:val="000000"/>
                <w:sz w:val="20"/>
                <w:szCs w:val="20"/>
                <w:lang w:val="sv-SE"/>
              </w:rPr>
              <w:t xml:space="preserve"> </w:t>
            </w:r>
          </w:p>
          <w:p w14:paraId="1E78E63E" w14:textId="293CC8EE" w:rsidR="00F56D95" w:rsidRPr="001A3206" w:rsidRDefault="00F56D95" w:rsidP="000A11D1">
            <w:pPr>
              <w:spacing w:before="240" w:after="240"/>
              <w:rPr>
                <w:rFonts w:ascii="Lato" w:hAnsi="Lato" w:cstheme="minorBidi"/>
                <w:b/>
                <w:sz w:val="20"/>
                <w:szCs w:val="20"/>
                <w:lang w:val="sv-SE"/>
              </w:rPr>
            </w:pPr>
            <w:r w:rsidRPr="001A3206">
              <w:rPr>
                <w:rFonts w:ascii="Lato" w:hAnsi="Lato"/>
                <w:color w:val="000000" w:themeColor="text1"/>
                <w:sz w:val="20"/>
                <w:szCs w:val="20"/>
                <w:lang w:val="sv-SE"/>
              </w:rPr>
              <w:t>HH, CHP, SA, CC, R, A</w:t>
            </w:r>
          </w:p>
        </w:tc>
        <w:tc>
          <w:tcPr>
            <w:tcW w:w="11050" w:type="dxa"/>
          </w:tcPr>
          <w:p w14:paraId="26050AEA" w14:textId="4598CDD8" w:rsidR="00F56D95" w:rsidRPr="00E53A42" w:rsidRDefault="007B05DF" w:rsidP="00C74B67">
            <w:pPr>
              <w:spacing w:before="240" w:after="240"/>
              <w:jc w:val="both"/>
              <w:rPr>
                <w:rStyle w:val="font1281"/>
                <w:rFonts w:ascii="Lato" w:hAnsi="Lato"/>
                <w:b w:val="0"/>
              </w:rPr>
            </w:pPr>
            <w:r w:rsidRPr="00E53A42">
              <w:rPr>
                <w:rStyle w:val="font1281"/>
                <w:rFonts w:ascii="Lato" w:hAnsi="Lato"/>
                <w:bCs w:val="0"/>
              </w:rPr>
              <w:t>Nozīme</w:t>
            </w:r>
            <w:r w:rsidR="00F56D95" w:rsidRPr="00E53A42">
              <w:rPr>
                <w:rStyle w:val="font1281"/>
                <w:rFonts w:ascii="Lato" w:hAnsi="Lato"/>
                <w:bCs w:val="0"/>
              </w:rPr>
              <w:t xml:space="preserve"> </w:t>
            </w:r>
            <w:r w:rsidR="00F56D95" w:rsidRPr="00E53A42">
              <w:rPr>
                <w:rStyle w:val="font1281"/>
                <w:rFonts w:ascii="Lato" w:hAnsi="Lato"/>
                <w:bCs w:val="0"/>
              </w:rPr>
              <w:br/>
            </w:r>
            <w:r w:rsidR="00F56D95" w:rsidRPr="00E53A42">
              <w:rPr>
                <w:rStyle w:val="font1281"/>
                <w:rFonts w:ascii="Lato" w:hAnsi="Lato"/>
                <w:b w:val="0"/>
              </w:rPr>
              <w:t>Enerģijas patēriņa uzskaite pa avotiem palīdz pārvaldīt un samazināt vid</w:t>
            </w:r>
            <w:r w:rsidR="005155B2" w:rsidRPr="00E53A42">
              <w:rPr>
                <w:rStyle w:val="font1281"/>
                <w:rFonts w:ascii="Lato" w:hAnsi="Lato"/>
                <w:b w:val="0"/>
              </w:rPr>
              <w:t>es ietekmes</w:t>
            </w:r>
            <w:r w:rsidR="00F56D95" w:rsidRPr="00E53A42">
              <w:rPr>
                <w:rStyle w:val="font1281"/>
                <w:rFonts w:ascii="Lato" w:hAnsi="Lato"/>
                <w:b w:val="0"/>
              </w:rPr>
              <w:t xml:space="preserve"> un enerģijas izmaksas, vienlaikus ļaujot savlaicīgi atklāt neefektivitāti, atbalstot </w:t>
            </w:r>
            <w:r w:rsidR="005155B2" w:rsidRPr="00E53A42">
              <w:rPr>
                <w:rStyle w:val="font1281"/>
                <w:rFonts w:ascii="Lato" w:hAnsi="Lato"/>
                <w:b w:val="0"/>
              </w:rPr>
              <w:t xml:space="preserve">datos </w:t>
            </w:r>
            <w:r w:rsidR="00F56D95" w:rsidRPr="00E53A42">
              <w:rPr>
                <w:rStyle w:val="font1281"/>
                <w:rFonts w:ascii="Lato" w:hAnsi="Lato"/>
                <w:b w:val="0"/>
              </w:rPr>
              <w:t>balstītu lēmumu</w:t>
            </w:r>
            <w:r w:rsidR="005155B2" w:rsidRPr="00E53A42">
              <w:rPr>
                <w:rStyle w:val="font1281"/>
                <w:rFonts w:ascii="Lato" w:hAnsi="Lato"/>
                <w:b w:val="0"/>
              </w:rPr>
              <w:t xml:space="preserve"> pieņemšanu</w:t>
            </w:r>
            <w:r w:rsidR="00F56D95" w:rsidRPr="00E53A42">
              <w:rPr>
                <w:rStyle w:val="font1281"/>
                <w:rFonts w:ascii="Lato" w:hAnsi="Lato"/>
                <w:b w:val="0"/>
              </w:rPr>
              <w:t xml:space="preserve"> un </w:t>
            </w:r>
            <w:r w:rsidR="005155B2" w:rsidRPr="00E53A42">
              <w:rPr>
                <w:rStyle w:val="font1281"/>
                <w:rFonts w:ascii="Lato" w:hAnsi="Lato"/>
                <w:b w:val="0"/>
              </w:rPr>
              <w:t>pielīdzināšanos ilgtspējas ziņošanas</w:t>
            </w:r>
            <w:r w:rsidR="00F56D95" w:rsidRPr="00E53A42">
              <w:rPr>
                <w:rStyle w:val="font1281"/>
                <w:rFonts w:ascii="Lato" w:hAnsi="Lato"/>
                <w:b w:val="0"/>
              </w:rPr>
              <w:t xml:space="preserve"> lab</w:t>
            </w:r>
            <w:r w:rsidR="005155B2" w:rsidRPr="00E53A42">
              <w:rPr>
                <w:rStyle w:val="font1281"/>
                <w:rFonts w:ascii="Lato" w:hAnsi="Lato"/>
                <w:b w:val="0"/>
              </w:rPr>
              <w:t>ajai</w:t>
            </w:r>
            <w:r w:rsidR="00F56D95" w:rsidRPr="00E53A42">
              <w:rPr>
                <w:rStyle w:val="font1281"/>
                <w:rFonts w:ascii="Lato" w:hAnsi="Lato"/>
                <w:b w:val="0"/>
              </w:rPr>
              <w:t xml:space="preserve"> praks</w:t>
            </w:r>
            <w:r w:rsidR="005155B2" w:rsidRPr="00E53A42">
              <w:rPr>
                <w:rStyle w:val="font1281"/>
                <w:rFonts w:ascii="Lato" w:hAnsi="Lato"/>
                <w:b w:val="0"/>
              </w:rPr>
              <w:t>ei.</w:t>
            </w:r>
          </w:p>
          <w:p w14:paraId="027763DC" w14:textId="77777777" w:rsidR="00C74B67" w:rsidRPr="00E53A42" w:rsidRDefault="5773D6BB" w:rsidP="00C74B67">
            <w:pPr>
              <w:spacing w:before="240"/>
              <w:jc w:val="both"/>
              <w:rPr>
                <w:rFonts w:ascii="Lato" w:hAnsi="Lato"/>
                <w:b/>
                <w:bCs/>
                <w:color w:val="000000" w:themeColor="text1"/>
                <w:sz w:val="20"/>
                <w:szCs w:val="20"/>
              </w:rPr>
            </w:pPr>
            <w:r w:rsidRPr="00E53A42">
              <w:rPr>
                <w:rFonts w:ascii="Lato" w:hAnsi="Lato"/>
                <w:b/>
                <w:bCs/>
                <w:color w:val="000000" w:themeColor="text1"/>
                <w:sz w:val="20"/>
                <w:szCs w:val="20"/>
              </w:rPr>
              <w:t>Prasības īstenošanai</w:t>
            </w:r>
          </w:p>
          <w:p w14:paraId="2A808CA0" w14:textId="1B6898DB" w:rsidR="00F56D95" w:rsidRPr="00E53A42" w:rsidRDefault="5773D6BB" w:rsidP="00C74B67">
            <w:pPr>
              <w:spacing w:after="240"/>
              <w:jc w:val="both"/>
              <w:rPr>
                <w:rStyle w:val="font1281"/>
                <w:rFonts w:ascii="Lato" w:hAnsi="Lato"/>
                <w:b w:val="0"/>
                <w:bCs w:val="0"/>
              </w:rPr>
            </w:pPr>
            <w:r w:rsidRPr="00E53A42">
              <w:rPr>
                <w:rStyle w:val="font1281"/>
                <w:rFonts w:ascii="Lato" w:hAnsi="Lato"/>
                <w:b w:val="0"/>
                <w:bCs w:val="0"/>
              </w:rPr>
              <w:t xml:space="preserve">Iestāde uzrauga, reģistrē un izprot savu enerģijas patēriņu. </w:t>
            </w:r>
            <w:r w:rsidR="00D52541" w:rsidRPr="00E53A42">
              <w:rPr>
                <w:rStyle w:val="font1281"/>
                <w:rFonts w:ascii="Lato" w:hAnsi="Lato"/>
                <w:b w:val="0"/>
                <w:bCs w:val="0"/>
              </w:rPr>
              <w:t xml:space="preserve">Enerģijas </w:t>
            </w:r>
            <w:r w:rsidRPr="00E53A42">
              <w:rPr>
                <w:rStyle w:val="font1281"/>
                <w:rFonts w:ascii="Lato" w:hAnsi="Lato"/>
                <w:b w:val="0"/>
                <w:bCs w:val="0"/>
              </w:rPr>
              <w:t xml:space="preserve">patēriņš tiek </w:t>
            </w:r>
            <w:r w:rsidR="00D52541" w:rsidRPr="00E53A42">
              <w:rPr>
                <w:rStyle w:val="font1281"/>
                <w:rFonts w:ascii="Lato" w:hAnsi="Lato"/>
                <w:b w:val="0"/>
                <w:bCs w:val="0"/>
              </w:rPr>
              <w:t xml:space="preserve">reģistrēts vismaz reizi mēnesī </w:t>
            </w:r>
            <w:r w:rsidRPr="00E53A42">
              <w:rPr>
                <w:rStyle w:val="font1281"/>
                <w:rFonts w:ascii="Lato" w:hAnsi="Lato"/>
                <w:b w:val="0"/>
                <w:bCs w:val="0"/>
              </w:rPr>
              <w:t xml:space="preserve">pēc enerģijas avota (piemēram, elektrība, gāze, centralizētā siltumapgāde, </w:t>
            </w:r>
            <w:r w:rsidR="00F408D1" w:rsidRPr="00E53A42">
              <w:rPr>
                <w:rStyle w:val="font1281"/>
                <w:rFonts w:ascii="Lato" w:hAnsi="Lato"/>
                <w:b w:val="0"/>
                <w:bCs w:val="0"/>
              </w:rPr>
              <w:t xml:space="preserve">degviela, </w:t>
            </w:r>
            <w:r w:rsidRPr="00E53A42">
              <w:rPr>
                <w:rStyle w:val="font1281"/>
                <w:rFonts w:ascii="Lato" w:hAnsi="Lato"/>
                <w:b w:val="0"/>
                <w:bCs w:val="0"/>
              </w:rPr>
              <w:t xml:space="preserve">atjaunojamie enerģijas avoti). Mērījumi tiek veikti sistemātiski un </w:t>
            </w:r>
            <w:r w:rsidR="005155B2" w:rsidRPr="00E53A42">
              <w:rPr>
                <w:rStyle w:val="font1281"/>
                <w:rFonts w:ascii="Lato" w:hAnsi="Lato"/>
                <w:b w:val="0"/>
                <w:bCs w:val="0"/>
              </w:rPr>
              <w:t xml:space="preserve">tiek </w:t>
            </w:r>
            <w:r w:rsidRPr="00E53A42">
              <w:rPr>
                <w:rStyle w:val="font1281"/>
                <w:rFonts w:ascii="Lato" w:hAnsi="Lato"/>
                <w:b w:val="0"/>
                <w:bCs w:val="0"/>
              </w:rPr>
              <w:t xml:space="preserve">uzglabāti izsekojamā formātā. Fotogrāfijas vai ekrānuzņēmumi nav pieņemams formāts, un </w:t>
            </w:r>
            <w:r w:rsidR="005155B2" w:rsidRPr="00E53A42">
              <w:rPr>
                <w:rStyle w:val="font1281"/>
                <w:rFonts w:ascii="Lato" w:hAnsi="Lato"/>
                <w:b w:val="0"/>
                <w:bCs w:val="0"/>
              </w:rPr>
              <w:t>Zaļās Atslēgas programmas pārstāvji, kā norādīts šī dokumenta ievadā, ir tiesīgi</w:t>
            </w:r>
            <w:r w:rsidRPr="00E53A42">
              <w:rPr>
                <w:rStyle w:val="font1281"/>
                <w:rFonts w:ascii="Lato" w:hAnsi="Lato"/>
                <w:b w:val="0"/>
                <w:bCs w:val="0"/>
              </w:rPr>
              <w:t xml:space="preserve"> pieprasīt konkrētu</w:t>
            </w:r>
            <w:r w:rsidR="005155B2" w:rsidRPr="00E53A42">
              <w:rPr>
                <w:rStyle w:val="font1281"/>
                <w:rFonts w:ascii="Lato" w:hAnsi="Lato"/>
                <w:b w:val="0"/>
                <w:bCs w:val="0"/>
              </w:rPr>
              <w:t xml:space="preserve"> datu sniegšanas un ziņošanas formātu.</w:t>
            </w:r>
            <w:r w:rsidRPr="00E53A42">
              <w:rPr>
                <w:rStyle w:val="font1281"/>
                <w:rFonts w:ascii="Lato" w:hAnsi="Lato"/>
                <w:b w:val="0"/>
                <w:bCs w:val="0"/>
              </w:rPr>
              <w:t xml:space="preserve"> Datu </w:t>
            </w:r>
            <w:r w:rsidR="005155B2" w:rsidRPr="00E53A42">
              <w:rPr>
                <w:rStyle w:val="font1281"/>
                <w:rFonts w:ascii="Lato" w:hAnsi="Lato"/>
                <w:b w:val="0"/>
                <w:bCs w:val="0"/>
              </w:rPr>
              <w:t>apkopošanas</w:t>
            </w:r>
            <w:r w:rsidRPr="00E53A42">
              <w:rPr>
                <w:rStyle w:val="font1281"/>
                <w:rFonts w:ascii="Lato" w:hAnsi="Lato"/>
                <w:b w:val="0"/>
                <w:bCs w:val="0"/>
              </w:rPr>
              <w:t xml:space="preserve"> metodika ir dokumentēta (piemēram, dati no komunālo pakalpojumu rēķiniem, ēku pārvaldības sistēmām, apakšskaitītājiem vai manuāliem rādījumiem).</w:t>
            </w:r>
          </w:p>
          <w:p w14:paraId="209F92E5" w14:textId="2998521D" w:rsidR="00F56D95" w:rsidRPr="00E53A42" w:rsidRDefault="00F56D95" w:rsidP="00C74B67">
            <w:pPr>
              <w:spacing w:before="240" w:after="240"/>
              <w:jc w:val="both"/>
              <w:rPr>
                <w:rStyle w:val="font1271"/>
                <w:rFonts w:ascii="Lato" w:hAnsi="Lato"/>
              </w:rPr>
            </w:pPr>
            <w:r w:rsidRPr="00E53A42">
              <w:rPr>
                <w:rFonts w:ascii="Lato" w:hAnsi="Lato"/>
                <w:color w:val="000000" w:themeColor="text1"/>
                <w:sz w:val="20"/>
                <w:szCs w:val="20"/>
              </w:rPr>
              <w:t xml:space="preserve">Ja mēneša dati nav tieši pieejami (piemēram, strukturālu ierobežojumu, komunālo pakalpojumu ierobežojumu, vietu bez mērīšanas infrastruktūras vai koplietošanas ēku dēļ), iestāde sniedz iespējami precīzāko mēneša enerģijas patēriņa novērtējumu. Pieņemamās metodikas ietver sadalījumu pēc platības, apdzīvotības vai </w:t>
            </w:r>
            <w:r w:rsidRPr="00E53A42">
              <w:rPr>
                <w:rFonts w:ascii="Lato" w:hAnsi="Lato"/>
                <w:sz w:val="20"/>
                <w:szCs w:val="20"/>
              </w:rPr>
              <w:t xml:space="preserve">noteiktiem </w:t>
            </w:r>
            <w:r w:rsidRPr="00E53A42">
              <w:rPr>
                <w:rFonts w:ascii="Lato" w:hAnsi="Lato"/>
                <w:color w:val="000000" w:themeColor="text1"/>
                <w:sz w:val="20"/>
                <w:szCs w:val="20"/>
              </w:rPr>
              <w:t>kritērijiem. Šādos gadījumos iestādei stingri ieteicams uzstādīt atsevišķus enerģijas skaitītājus, lai laika gaitā uzlabotu datu precizitāti.</w:t>
            </w:r>
          </w:p>
          <w:p w14:paraId="24D31A95" w14:textId="4B471FA2" w:rsidR="00B83D72" w:rsidRPr="00E53A42" w:rsidRDefault="005155B2" w:rsidP="00C74B67">
            <w:pPr>
              <w:spacing w:after="240"/>
              <w:jc w:val="both"/>
              <w:rPr>
                <w:rFonts w:ascii="Lato" w:hAnsi="Lato" w:cstheme="minorBidi"/>
                <w:sz w:val="20"/>
                <w:szCs w:val="20"/>
              </w:rPr>
            </w:pPr>
            <w:r w:rsidRPr="00E53A42">
              <w:rPr>
                <w:rFonts w:ascii="Lato" w:hAnsi="Lato" w:cstheme="minorBidi"/>
                <w:sz w:val="20"/>
                <w:szCs w:val="20"/>
              </w:rPr>
              <w:t>Atbilstoši šim</w:t>
            </w:r>
            <w:r w:rsidR="00B83D72" w:rsidRPr="00E53A42">
              <w:rPr>
                <w:rFonts w:ascii="Lato" w:hAnsi="Lato" w:cstheme="minorBidi"/>
                <w:sz w:val="20"/>
                <w:szCs w:val="20"/>
              </w:rPr>
              <w:t xml:space="preserve"> </w:t>
            </w:r>
            <w:r w:rsidR="009A1382" w:rsidRPr="00E53A42">
              <w:rPr>
                <w:rFonts w:ascii="Lato" w:hAnsi="Lato" w:cstheme="minorBidi"/>
                <w:sz w:val="20"/>
                <w:szCs w:val="20"/>
              </w:rPr>
              <w:t>kritērij</w:t>
            </w:r>
            <w:r w:rsidRPr="00E53A42">
              <w:rPr>
                <w:rFonts w:ascii="Lato" w:hAnsi="Lato" w:cstheme="minorBidi"/>
                <w:sz w:val="20"/>
                <w:szCs w:val="20"/>
              </w:rPr>
              <w:t>am</w:t>
            </w:r>
            <w:r w:rsidR="00B83D72" w:rsidRPr="00E53A42">
              <w:rPr>
                <w:rFonts w:ascii="Lato" w:hAnsi="Lato" w:cstheme="minorBidi"/>
                <w:sz w:val="20"/>
                <w:szCs w:val="20"/>
              </w:rPr>
              <w:t xml:space="preserve"> </w:t>
            </w:r>
            <w:r w:rsidRPr="00E53A42">
              <w:rPr>
                <w:rFonts w:ascii="Lato" w:hAnsi="Lato" w:cstheme="minorBidi"/>
                <w:sz w:val="20"/>
                <w:szCs w:val="20"/>
              </w:rPr>
              <w:t>apkopotie</w:t>
            </w:r>
            <w:r w:rsidR="00B83D72" w:rsidRPr="00E53A42">
              <w:rPr>
                <w:rFonts w:ascii="Lato" w:hAnsi="Lato" w:cstheme="minorBidi"/>
                <w:sz w:val="20"/>
                <w:szCs w:val="20"/>
              </w:rPr>
              <w:t xml:space="preserve"> ener</w:t>
            </w:r>
            <w:r w:rsidRPr="00E53A42">
              <w:rPr>
                <w:rFonts w:ascii="Lato" w:hAnsi="Lato" w:cstheme="minorBidi"/>
                <w:sz w:val="20"/>
                <w:szCs w:val="20"/>
              </w:rPr>
              <w:t>goresursu patēriņa</w:t>
            </w:r>
            <w:r w:rsidR="00B83D72" w:rsidRPr="00E53A42">
              <w:rPr>
                <w:rFonts w:ascii="Lato" w:hAnsi="Lato" w:cstheme="minorBidi"/>
                <w:sz w:val="20"/>
                <w:szCs w:val="20"/>
              </w:rPr>
              <w:t xml:space="preserve"> uzskaites dati var kalpot kā pamatdati</w:t>
            </w:r>
            <w:r w:rsidRPr="00E53A42">
              <w:rPr>
                <w:rFonts w:ascii="Lato" w:hAnsi="Lato" w:cstheme="minorBidi"/>
                <w:sz w:val="20"/>
                <w:szCs w:val="20"/>
              </w:rPr>
              <w:t xml:space="preserve"> iestādes ilgtspējas mērķu atbalstam</w:t>
            </w:r>
            <w:r w:rsidR="00B83D72" w:rsidRPr="00E53A42">
              <w:rPr>
                <w:rFonts w:ascii="Lato" w:hAnsi="Lato" w:cstheme="minorBidi"/>
                <w:sz w:val="20"/>
                <w:szCs w:val="20"/>
              </w:rPr>
              <w:t xml:space="preserve"> 1.2. un 1.3.</w:t>
            </w:r>
            <w:r w:rsidR="009A1382" w:rsidRPr="00E53A42">
              <w:rPr>
                <w:rFonts w:ascii="Lato" w:hAnsi="Lato" w:cstheme="minorBidi"/>
                <w:sz w:val="20"/>
                <w:szCs w:val="20"/>
              </w:rPr>
              <w:t xml:space="preserve"> kritēriju</w:t>
            </w:r>
            <w:r w:rsidRPr="00E53A42">
              <w:rPr>
                <w:rFonts w:ascii="Lato" w:hAnsi="Lato" w:cstheme="minorBidi"/>
                <w:sz w:val="20"/>
                <w:szCs w:val="20"/>
              </w:rPr>
              <w:t xml:space="preserve"> kontekstā</w:t>
            </w:r>
            <w:r w:rsidR="00B83D72" w:rsidRPr="00E53A42">
              <w:rPr>
                <w:rFonts w:ascii="Lato" w:hAnsi="Lato" w:cstheme="minorBidi"/>
                <w:sz w:val="20"/>
                <w:szCs w:val="20"/>
              </w:rPr>
              <w:t xml:space="preserve">. </w:t>
            </w:r>
          </w:p>
          <w:p w14:paraId="51AF933B" w14:textId="5C41E000" w:rsidR="00F56D95" w:rsidRPr="00E53A42" w:rsidRDefault="424B5400" w:rsidP="00C74B67">
            <w:pPr>
              <w:spacing w:before="240"/>
              <w:jc w:val="both"/>
              <w:rPr>
                <w:rStyle w:val="font1271"/>
                <w:rFonts w:ascii="Lato" w:hAnsi="Lato"/>
              </w:rPr>
            </w:pPr>
            <w:r w:rsidRPr="00E53A42">
              <w:rPr>
                <w:rStyle w:val="font1271"/>
                <w:rFonts w:ascii="Lato" w:hAnsi="Lato"/>
              </w:rPr>
              <w:lastRenderedPageBreak/>
              <w:t>Ja notiek būtiskas izmaiņas</w:t>
            </w:r>
            <w:r w:rsidR="00441951" w:rsidRPr="00E53A42">
              <w:rPr>
                <w:rStyle w:val="FootnoteReference"/>
                <w:rFonts w:ascii="Lato" w:hAnsi="Lato"/>
                <w:color w:val="000000"/>
                <w:sz w:val="20"/>
                <w:szCs w:val="20"/>
              </w:rPr>
              <w:footnoteReference w:id="80"/>
            </w:r>
            <w:r w:rsidR="3D20A2C3" w:rsidRPr="00E53A42">
              <w:rPr>
                <w:rStyle w:val="font1271"/>
                <w:rFonts w:ascii="Lato" w:hAnsi="Lato"/>
              </w:rPr>
              <w:t xml:space="preserve"> </w:t>
            </w:r>
            <w:r w:rsidRPr="00E53A42">
              <w:rPr>
                <w:rStyle w:val="font1271"/>
                <w:rFonts w:ascii="Lato" w:hAnsi="Lato"/>
              </w:rPr>
              <w:t xml:space="preserve">vai palielinās enerģijas patēriņš, iestāde nekavējoties izmeklē </w:t>
            </w:r>
            <w:r w:rsidR="00E53A42" w:rsidRPr="00E53A42">
              <w:rPr>
                <w:rStyle w:val="font1271"/>
                <w:rFonts w:ascii="Lato" w:hAnsi="Lato"/>
              </w:rPr>
              <w:t>iemeslus</w:t>
            </w:r>
            <w:r w:rsidR="00917379" w:rsidRPr="00E53A42">
              <w:rPr>
                <w:rStyle w:val="font1271"/>
                <w:rFonts w:ascii="Lato" w:hAnsi="Lato"/>
              </w:rPr>
              <w:t xml:space="preserve">, īstenojot </w:t>
            </w:r>
            <w:r w:rsidRPr="00E53A42">
              <w:rPr>
                <w:rStyle w:val="font1271"/>
                <w:rFonts w:ascii="Lato" w:hAnsi="Lato"/>
              </w:rPr>
              <w:t>kor</w:t>
            </w:r>
            <w:r w:rsidR="00917379" w:rsidRPr="00E53A42">
              <w:rPr>
                <w:rStyle w:val="font1271"/>
                <w:rFonts w:ascii="Lato" w:hAnsi="Lato"/>
              </w:rPr>
              <w:t>iģējošus</w:t>
            </w:r>
            <w:r w:rsidRPr="00E53A42">
              <w:rPr>
                <w:rStyle w:val="font1271"/>
                <w:rFonts w:ascii="Lato" w:hAnsi="Lato"/>
              </w:rPr>
              <w:t xml:space="preserve"> pasākumus.</w:t>
            </w:r>
          </w:p>
          <w:p w14:paraId="57B014C0" w14:textId="74175948" w:rsidR="00F56D95" w:rsidRPr="00E53A42" w:rsidRDefault="00917379" w:rsidP="00C74B67">
            <w:pPr>
              <w:spacing w:before="240" w:after="240"/>
              <w:jc w:val="both"/>
              <w:rPr>
                <w:rStyle w:val="font1271"/>
                <w:rFonts w:ascii="Lato" w:hAnsi="Lato"/>
              </w:rPr>
            </w:pPr>
            <w:r w:rsidRPr="00E53A42">
              <w:rPr>
                <w:rStyle w:val="font1271"/>
                <w:rFonts w:ascii="Lato" w:hAnsi="Lato"/>
              </w:rPr>
              <w:t xml:space="preserve">Lai iegūtu visaptverošu pārskatu par plānojamiem pasākumiem un mērķiem, situācijās, kad </w:t>
            </w:r>
            <w:r w:rsidR="00F56D95" w:rsidRPr="00E53A42">
              <w:rPr>
                <w:rStyle w:val="font1271"/>
                <w:rFonts w:ascii="Lato" w:hAnsi="Lato"/>
              </w:rPr>
              <w:t>dažādās ēkas zonās ir uzstādīti atsevišķi enerģijas skaitītāji, ieteicams analizēt šos rādījumu</w:t>
            </w:r>
            <w:r w:rsidRPr="00E53A42">
              <w:rPr>
                <w:rStyle w:val="font1271"/>
                <w:rFonts w:ascii="Lato" w:hAnsi="Lato"/>
              </w:rPr>
              <w:t xml:space="preserve"> datus atsevišķi</w:t>
            </w:r>
            <w:r w:rsidR="00845590" w:rsidRPr="00E53A42">
              <w:rPr>
                <w:rStyle w:val="font1271"/>
                <w:rFonts w:ascii="Lato" w:hAnsi="Lato"/>
              </w:rPr>
              <w:t>,</w:t>
            </w:r>
            <w:r w:rsidR="00F56D95" w:rsidRPr="00E53A42">
              <w:rPr>
                <w:rStyle w:val="font1271"/>
                <w:rFonts w:ascii="Lato" w:hAnsi="Lato"/>
              </w:rPr>
              <w:t xml:space="preserve"> </w:t>
            </w:r>
            <w:r w:rsidRPr="00E53A42">
              <w:rPr>
                <w:rStyle w:val="font1271"/>
                <w:rFonts w:ascii="Lato" w:hAnsi="Lato"/>
              </w:rPr>
              <w:t>domājot</w:t>
            </w:r>
            <w:r w:rsidR="00F56D95" w:rsidRPr="00E53A42">
              <w:rPr>
                <w:rStyle w:val="font1271"/>
                <w:rFonts w:ascii="Lato" w:hAnsi="Lato"/>
              </w:rPr>
              <w:t xml:space="preserve"> </w:t>
            </w:r>
            <w:r w:rsidRPr="00E53A42">
              <w:rPr>
                <w:rStyle w:val="font1271"/>
                <w:rFonts w:ascii="Lato" w:hAnsi="Lato"/>
              </w:rPr>
              <w:t>p</w:t>
            </w:r>
            <w:r w:rsidR="00F56D95" w:rsidRPr="00E53A42">
              <w:rPr>
                <w:rStyle w:val="font1271"/>
                <w:rFonts w:ascii="Lato" w:hAnsi="Lato"/>
              </w:rPr>
              <w:t xml:space="preserve">ar 1.2. un 1.3. </w:t>
            </w:r>
            <w:r w:rsidR="003023B9" w:rsidRPr="00E53A42">
              <w:rPr>
                <w:rStyle w:val="font1271"/>
                <w:rFonts w:ascii="Lato" w:hAnsi="Lato"/>
              </w:rPr>
              <w:t>kritērij</w:t>
            </w:r>
            <w:r w:rsidRPr="00E53A42">
              <w:rPr>
                <w:rStyle w:val="font1271"/>
                <w:rFonts w:ascii="Lato" w:hAnsi="Lato"/>
              </w:rPr>
              <w:t>a prasību attiecināmību</w:t>
            </w:r>
            <w:r w:rsidR="00F56D95" w:rsidRPr="00E53A42">
              <w:rPr>
                <w:rStyle w:val="font1271"/>
                <w:rFonts w:ascii="Lato" w:hAnsi="Lato"/>
              </w:rPr>
              <w:t>.</w:t>
            </w:r>
          </w:p>
          <w:p w14:paraId="15241E05" w14:textId="77777777" w:rsidR="00917379" w:rsidRPr="00E53A42" w:rsidRDefault="00917379" w:rsidP="00917379">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E53A42">
              <w:rPr>
                <w:rFonts w:ascii="Lato" w:hAnsi="Lato" w:cstheme="minorBidi"/>
                <w:i/>
                <w:iCs/>
                <w:sz w:val="20"/>
                <w:szCs w:val="20"/>
              </w:rPr>
              <w:t xml:space="preserve"> </w:t>
            </w:r>
          </w:p>
          <w:p w14:paraId="1918ED2F" w14:textId="00F466BB" w:rsidR="00F56D95" w:rsidRPr="00E53A42" w:rsidRDefault="00F56D95" w:rsidP="00C74B67">
            <w:pPr>
              <w:jc w:val="both"/>
              <w:rPr>
                <w:rStyle w:val="font1281"/>
                <w:rFonts w:ascii="Lato" w:hAnsi="Lato"/>
                <w:b w:val="0"/>
              </w:rPr>
            </w:pPr>
            <w:r w:rsidRPr="00E53A42">
              <w:rPr>
                <w:rStyle w:val="font1281"/>
                <w:rFonts w:ascii="Lato" w:hAnsi="Lato"/>
                <w:b w:val="0"/>
              </w:rPr>
              <w:t>Audita laikā iestāde iesniedz:</w:t>
            </w:r>
          </w:p>
          <w:p w14:paraId="6C4FD8F9" w14:textId="7BFD1EC9" w:rsidR="00F56D95" w:rsidRPr="00E53A42" w:rsidRDefault="5773D6BB" w:rsidP="00167732">
            <w:pPr>
              <w:pStyle w:val="ListParagraph"/>
              <w:numPr>
                <w:ilvl w:val="0"/>
                <w:numId w:val="53"/>
              </w:numPr>
              <w:spacing w:after="240"/>
              <w:ind w:left="714" w:hanging="357"/>
              <w:contextualSpacing/>
              <w:jc w:val="both"/>
              <w:rPr>
                <w:rStyle w:val="font1281"/>
                <w:rFonts w:ascii="Lato" w:hAnsi="Lato"/>
                <w:b w:val="0"/>
                <w:bCs w:val="0"/>
                <w:lang w:val="en-GB"/>
              </w:rPr>
            </w:pPr>
            <w:r w:rsidRPr="00E53A42">
              <w:rPr>
                <w:rStyle w:val="font1281"/>
                <w:rFonts w:ascii="Lato" w:hAnsi="Lato"/>
                <w:b w:val="0"/>
                <w:bCs w:val="0"/>
                <w:lang w:val="en-GB"/>
              </w:rPr>
              <w:t>ikmēneša enerģijas patēriņa uzskaites dat</w:t>
            </w:r>
            <w:r w:rsidR="00E70DCD" w:rsidRPr="00E53A42">
              <w:rPr>
                <w:rStyle w:val="font1281"/>
                <w:rFonts w:ascii="Lato" w:hAnsi="Lato"/>
                <w:b w:val="0"/>
                <w:bCs w:val="0"/>
                <w:lang w:val="en-GB"/>
              </w:rPr>
              <w:t xml:space="preserve">us par </w:t>
            </w:r>
            <w:r w:rsidR="00917379" w:rsidRPr="00E53A42">
              <w:rPr>
                <w:rStyle w:val="font1281"/>
                <w:rFonts w:ascii="Lato" w:hAnsi="Lato"/>
                <w:b w:val="0"/>
                <w:bCs w:val="0"/>
                <w:lang w:val="en-GB"/>
              </w:rPr>
              <w:t xml:space="preserve">pilniem </w:t>
            </w:r>
            <w:r w:rsidRPr="00E53A42">
              <w:rPr>
                <w:rStyle w:val="font1281"/>
                <w:rFonts w:ascii="Lato" w:hAnsi="Lato"/>
                <w:b w:val="0"/>
                <w:bCs w:val="0"/>
                <w:lang w:val="en-GB"/>
              </w:rPr>
              <w:t>pēdējiem diviem kalendārajiem gadiem par katru izmantoto enerģijas avotu (</w:t>
            </w:r>
            <w:r w:rsidR="4A029791" w:rsidRPr="00E53A42">
              <w:rPr>
                <w:rFonts w:ascii="Lato" w:hAnsi="Lato" w:cstheme="minorBidi"/>
                <w:sz w:val="20"/>
                <w:szCs w:val="20"/>
                <w:lang w:val="en-GB"/>
              </w:rPr>
              <w:t xml:space="preserve">pirmreizējie </w:t>
            </w:r>
            <w:r w:rsidR="5538187C" w:rsidRPr="00E53A42">
              <w:rPr>
                <w:rFonts w:ascii="Lato" w:hAnsi="Lato" w:cstheme="minorBidi"/>
                <w:sz w:val="20"/>
                <w:szCs w:val="20"/>
                <w:lang w:val="en-GB"/>
              </w:rPr>
              <w:t xml:space="preserve">pieteikuma iesniedzēji </w:t>
            </w:r>
            <w:r w:rsidR="00E923A7" w:rsidRPr="00E53A42">
              <w:rPr>
                <w:rFonts w:ascii="Lato" w:hAnsi="Lato" w:cstheme="minorBidi"/>
                <w:sz w:val="20"/>
                <w:szCs w:val="20"/>
                <w:lang w:val="en-GB"/>
              </w:rPr>
              <w:t xml:space="preserve">un jauni uzņēmumi </w:t>
            </w:r>
            <w:r w:rsidR="5538187C" w:rsidRPr="00E53A42">
              <w:rPr>
                <w:rFonts w:ascii="Lato" w:hAnsi="Lato" w:cstheme="minorBidi"/>
                <w:sz w:val="20"/>
                <w:szCs w:val="20"/>
                <w:lang w:val="en-GB"/>
              </w:rPr>
              <w:t>iesniedz datus par pēdējo pilno kalendāro gadu vai vismaz 3 mēnešu datus, ja vēsturiskie dati nav pieejami</w:t>
            </w:r>
            <w:r w:rsidRPr="00E53A42">
              <w:rPr>
                <w:rStyle w:val="font1281"/>
                <w:rFonts w:ascii="Lato" w:hAnsi="Lato"/>
                <w:b w:val="0"/>
                <w:bCs w:val="0"/>
                <w:lang w:val="en-GB"/>
              </w:rPr>
              <w:t xml:space="preserve">); un </w:t>
            </w:r>
          </w:p>
          <w:p w14:paraId="4E43AB70" w14:textId="7C0F2367" w:rsidR="00F56D95" w:rsidRPr="00E53A42" w:rsidRDefault="00F56D95" w:rsidP="00167732">
            <w:pPr>
              <w:pStyle w:val="ListParagraph"/>
              <w:numPr>
                <w:ilvl w:val="0"/>
                <w:numId w:val="53"/>
              </w:numPr>
              <w:spacing w:before="240" w:after="240"/>
              <w:ind w:left="714" w:hanging="357"/>
              <w:contextualSpacing/>
              <w:jc w:val="both"/>
              <w:rPr>
                <w:rStyle w:val="font1281"/>
                <w:rFonts w:ascii="Lato" w:hAnsi="Lato"/>
                <w:b w:val="0"/>
                <w:lang w:val="en-GB"/>
              </w:rPr>
            </w:pPr>
            <w:r w:rsidRPr="00E53A42">
              <w:rPr>
                <w:rStyle w:val="font1281"/>
                <w:rFonts w:ascii="Lato" w:hAnsi="Lato"/>
                <w:b w:val="0"/>
                <w:lang w:val="en-GB"/>
              </w:rPr>
              <w:t xml:space="preserve">papildu dokumentus, kuros izklāstīta datu </w:t>
            </w:r>
            <w:r w:rsidR="00917379" w:rsidRPr="00E53A42">
              <w:rPr>
                <w:rStyle w:val="font1281"/>
                <w:rFonts w:ascii="Lato" w:hAnsi="Lato"/>
                <w:b w:val="0"/>
                <w:lang w:val="en-GB"/>
              </w:rPr>
              <w:t>apkopošanas</w:t>
            </w:r>
            <w:r w:rsidRPr="00E53A42">
              <w:rPr>
                <w:rStyle w:val="font1281"/>
                <w:rFonts w:ascii="Lato" w:hAnsi="Lato"/>
                <w:b w:val="0"/>
                <w:lang w:val="en-GB"/>
              </w:rPr>
              <w:t xml:space="preserve"> metodika (piemēram, komunālo pakalpojumu rēķinu izraksti, ēku vadības sistēmas izvades, manuāli reģistri). Ja datu reģistrs nav pieejams, pieteikuma iesniedzējs iesniedz fotoattēlus, kuros redzami skaitītāji, kas parāda patēriņu.</w:t>
            </w:r>
          </w:p>
          <w:p w14:paraId="1F259DC2" w14:textId="100C5BE8" w:rsidR="005647B3" w:rsidRPr="00E53A42" w:rsidRDefault="00C87A4D" w:rsidP="00917379">
            <w:pPr>
              <w:spacing w:after="240"/>
              <w:contextualSpacing/>
              <w:jc w:val="both"/>
              <w:rPr>
                <w:rFonts w:ascii="Lato" w:eastAsia="Times New Roman" w:hAnsi="Lato" w:cs="Aptos"/>
                <w:sz w:val="20"/>
                <w:szCs w:val="20"/>
                <w:lang w:eastAsia="sv-SE"/>
              </w:rPr>
            </w:pPr>
            <w:r w:rsidRPr="00E53A42">
              <w:rPr>
                <w:rStyle w:val="font1281"/>
                <w:rFonts w:ascii="Lato" w:hAnsi="Lato"/>
                <w:b w:val="0"/>
              </w:rPr>
              <w:t>Īpašos</w:t>
            </w:r>
            <w:r w:rsidR="00F56D95" w:rsidRPr="00E53A42">
              <w:rPr>
                <w:rStyle w:val="font1281"/>
                <w:rFonts w:ascii="Lato" w:hAnsi="Lato"/>
                <w:b w:val="0"/>
              </w:rPr>
              <w:t xml:space="preserve"> apstākļos</w:t>
            </w:r>
            <w:r w:rsidR="00917379" w:rsidRPr="00E53A42">
              <w:rPr>
                <w:rStyle w:val="font1281"/>
                <w:rFonts w:ascii="Lato" w:hAnsi="Lato"/>
                <w:b w:val="0"/>
              </w:rPr>
              <w:t xml:space="preserve">, ja ikmēneša dati nav </w:t>
            </w:r>
            <w:r w:rsidR="00C7524E" w:rsidRPr="00E53A42">
              <w:rPr>
                <w:rStyle w:val="font1281"/>
                <w:rFonts w:ascii="Lato" w:hAnsi="Lato"/>
                <w:b w:val="0"/>
              </w:rPr>
              <w:t xml:space="preserve">pieejami, </w:t>
            </w:r>
            <w:r w:rsidR="005044B6">
              <w:rPr>
                <w:rStyle w:val="font1281"/>
                <w:rFonts w:ascii="Lato" w:hAnsi="Lato"/>
                <w:b w:val="0"/>
              </w:rPr>
              <w:t>iestāde</w:t>
            </w:r>
            <w:r w:rsidR="00F56D95" w:rsidRPr="00E53A42">
              <w:rPr>
                <w:rStyle w:val="font1281"/>
                <w:rFonts w:ascii="Lato" w:hAnsi="Lato"/>
                <w:b w:val="0"/>
              </w:rPr>
              <w:t xml:space="preserve"> iesniedz aprēķinātos datus un aprēķin</w:t>
            </w:r>
            <w:r w:rsidR="00917379" w:rsidRPr="00E53A42">
              <w:rPr>
                <w:rStyle w:val="font1281"/>
                <w:rFonts w:ascii="Lato" w:hAnsi="Lato"/>
                <w:b w:val="0"/>
              </w:rPr>
              <w:t>a</w:t>
            </w:r>
            <w:r w:rsidR="00F56D95" w:rsidRPr="00E53A42">
              <w:rPr>
                <w:rStyle w:val="font1281"/>
                <w:rFonts w:ascii="Lato" w:hAnsi="Lato"/>
                <w:b w:val="0"/>
              </w:rPr>
              <w:t xml:space="preserve"> metodiku</w:t>
            </w:r>
            <w:r w:rsidR="00917379" w:rsidRPr="00E53A42">
              <w:rPr>
                <w:rStyle w:val="font1281"/>
                <w:rFonts w:ascii="Lato" w:hAnsi="Lato"/>
                <w:b w:val="0"/>
              </w:rPr>
              <w:t>.</w:t>
            </w:r>
            <w:r w:rsidR="009B10FD" w:rsidRPr="00E53A42">
              <w:rPr>
                <w:rStyle w:val="font1281"/>
                <w:rFonts w:ascii="Lato" w:hAnsi="Lato"/>
                <w:b w:val="0"/>
              </w:rPr>
              <w:t xml:space="preserve"> </w:t>
            </w:r>
            <w:r w:rsidR="505F1FB8" w:rsidRPr="00E53A42">
              <w:rPr>
                <w:rFonts w:ascii="Lato" w:eastAsia="Times New Roman" w:hAnsi="Lato" w:cs="Aptos"/>
                <w:sz w:val="20"/>
                <w:szCs w:val="20"/>
                <w:lang w:eastAsia="sv-SE"/>
              </w:rPr>
              <w:t xml:space="preserve">Vizuālās pārbaudes laikā auditors veic </w:t>
            </w:r>
            <w:r w:rsidR="305BC6C4" w:rsidRPr="00E53A42">
              <w:rPr>
                <w:rFonts w:ascii="Lato" w:eastAsia="Times New Roman" w:hAnsi="Lato" w:cs="Aptos"/>
                <w:sz w:val="20"/>
                <w:szCs w:val="20"/>
                <w:lang w:eastAsia="sv-SE"/>
              </w:rPr>
              <w:t xml:space="preserve">apliecinošo dokumentu </w:t>
            </w:r>
            <w:r w:rsidR="505F1FB8" w:rsidRPr="00E53A42">
              <w:rPr>
                <w:rFonts w:ascii="Lato" w:eastAsia="Times New Roman" w:hAnsi="Lato" w:cs="Aptos"/>
                <w:sz w:val="20"/>
                <w:szCs w:val="20"/>
                <w:lang w:eastAsia="sv-SE"/>
              </w:rPr>
              <w:t>paraugu</w:t>
            </w:r>
            <w:r w:rsidR="305BC6C4" w:rsidRPr="00E53A42">
              <w:rPr>
                <w:rFonts w:ascii="Lato" w:eastAsia="Times New Roman" w:hAnsi="Lato" w:cs="Aptos"/>
                <w:sz w:val="20"/>
                <w:szCs w:val="20"/>
                <w:lang w:eastAsia="sv-SE"/>
              </w:rPr>
              <w:t xml:space="preserve"> pārbaudi (</w:t>
            </w:r>
            <w:r w:rsidR="00443932" w:rsidRPr="00E53A42">
              <w:rPr>
                <w:rStyle w:val="FootnoteReference"/>
                <w:rFonts w:ascii="Lato" w:eastAsia="Times New Roman" w:hAnsi="Lato" w:cs="Aptos"/>
                <w:sz w:val="20"/>
                <w:szCs w:val="20"/>
                <w:lang w:eastAsia="sv-SE"/>
              </w:rPr>
              <w:footnoteReference w:id="81"/>
            </w:r>
            <w:r w:rsidR="305BC6C4" w:rsidRPr="00E53A42">
              <w:rPr>
                <w:rFonts w:ascii="Lato" w:eastAsia="Times New Roman" w:hAnsi="Lato" w:cs="Aptos"/>
                <w:sz w:val="20"/>
                <w:szCs w:val="20"/>
                <w:lang w:eastAsia="sv-SE"/>
              </w:rPr>
              <w:t xml:space="preserve"> )</w:t>
            </w:r>
            <w:r w:rsidR="505F1FB8" w:rsidRPr="00E53A42">
              <w:rPr>
                <w:rFonts w:ascii="Lato" w:eastAsia="Times New Roman" w:hAnsi="Lato" w:cs="Aptos"/>
                <w:sz w:val="20"/>
                <w:szCs w:val="20"/>
                <w:lang w:eastAsia="sv-SE"/>
              </w:rPr>
              <w:t xml:space="preserve">, pārskatot 3 paraugus (piemēram, datus no komunālo pakalpojumu rēķiniem, ēku vadības sistēmas izvades datiem, apakšskaitītāju rādījumiem vai manuāliem reģistriem) no 3 dažādiem mēnešiem pārskata periodā </w:t>
            </w:r>
            <w:r w:rsidR="5283DBCB" w:rsidRPr="00E53A42">
              <w:rPr>
                <w:rFonts w:ascii="Lato" w:eastAsia="Times New Roman" w:hAnsi="Lato" w:cs="Aptos"/>
                <w:sz w:val="20"/>
                <w:szCs w:val="20"/>
                <w:lang w:eastAsia="sv-SE"/>
              </w:rPr>
              <w:t>(metodika C)</w:t>
            </w:r>
            <w:r w:rsidR="505F1FB8" w:rsidRPr="00E53A42">
              <w:rPr>
                <w:rFonts w:ascii="Lato" w:eastAsia="Times New Roman" w:hAnsi="Lato" w:cs="Aptos"/>
                <w:sz w:val="20"/>
                <w:szCs w:val="20"/>
                <w:lang w:eastAsia="sv-SE"/>
              </w:rPr>
              <w:t>. Ja ir iekļauti vairāki enerģijas avoti, gadi, objekti vai sistēmas, paraugs tiek atlasīts tā, lai atspoguļotu šo dažādību</w:t>
            </w:r>
            <w:r w:rsidR="00917379" w:rsidRPr="00E53A42">
              <w:rPr>
                <w:rFonts w:ascii="Lato" w:eastAsia="Times New Roman" w:hAnsi="Lato" w:cs="Aptos"/>
                <w:sz w:val="20"/>
                <w:szCs w:val="20"/>
                <w:lang w:eastAsia="sv-SE"/>
              </w:rPr>
              <w:t xml:space="preserve"> un datu izkliedi</w:t>
            </w:r>
            <w:r w:rsidR="505F1FB8" w:rsidRPr="00E53A42">
              <w:rPr>
                <w:rFonts w:ascii="Lato" w:eastAsia="Times New Roman" w:hAnsi="Lato" w:cs="Aptos"/>
                <w:sz w:val="20"/>
                <w:szCs w:val="20"/>
                <w:lang w:eastAsia="sv-SE"/>
              </w:rPr>
              <w:t>.</w:t>
            </w:r>
          </w:p>
        </w:tc>
      </w:tr>
      <w:tr w:rsidR="00A528D0" w:rsidRPr="001A3206" w14:paraId="2496696C" w14:textId="77777777" w:rsidTr="2CC736B9">
        <w:trPr>
          <w:trHeight w:val="792"/>
          <w:jc w:val="center"/>
        </w:trPr>
        <w:tc>
          <w:tcPr>
            <w:tcW w:w="846" w:type="dxa"/>
          </w:tcPr>
          <w:p w14:paraId="7653BDF0" w14:textId="478C6608" w:rsidR="00A528D0" w:rsidRPr="001A3206" w:rsidRDefault="00594826" w:rsidP="00594826">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lastRenderedPageBreak/>
              <w:t>4.2</w:t>
            </w:r>
          </w:p>
        </w:tc>
        <w:tc>
          <w:tcPr>
            <w:tcW w:w="1707" w:type="dxa"/>
          </w:tcPr>
          <w:p w14:paraId="76EA7CD1" w14:textId="0EAD79D4" w:rsidR="00A528D0" w:rsidRPr="001A3206" w:rsidRDefault="00A528D0" w:rsidP="00A528D0">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Iestād</w:t>
            </w:r>
            <w:r w:rsidR="004937DC">
              <w:rPr>
                <w:rFonts w:ascii="Lato" w:hAnsi="Lato" w:cs="Calibri"/>
                <w:color w:val="000000" w:themeColor="text1"/>
                <w:sz w:val="20"/>
                <w:szCs w:val="20"/>
              </w:rPr>
              <w:t xml:space="preserve">ē </w:t>
            </w:r>
            <w:r w:rsidR="00284878">
              <w:rPr>
                <w:rFonts w:ascii="Lato" w:hAnsi="Lato" w:cs="Calibri"/>
                <w:color w:val="000000" w:themeColor="text1"/>
                <w:sz w:val="20"/>
                <w:szCs w:val="20"/>
              </w:rPr>
              <w:t xml:space="preserve">ir </w:t>
            </w:r>
            <w:r w:rsidR="00284878" w:rsidRPr="001A3206">
              <w:rPr>
                <w:rFonts w:ascii="Lato" w:hAnsi="Lato" w:cs="Calibri"/>
                <w:color w:val="000000" w:themeColor="text1"/>
                <w:sz w:val="20"/>
                <w:szCs w:val="20"/>
              </w:rPr>
              <w:t>noteiktas</w:t>
            </w:r>
            <w:r w:rsidRPr="001A3206">
              <w:rPr>
                <w:rFonts w:ascii="Lato" w:hAnsi="Lato" w:cs="Calibri"/>
                <w:color w:val="000000" w:themeColor="text1"/>
                <w:sz w:val="20"/>
                <w:szCs w:val="20"/>
              </w:rPr>
              <w:t xml:space="preserve"> </w:t>
            </w:r>
            <w:r w:rsidR="004937DC" w:rsidRPr="001A3206">
              <w:rPr>
                <w:rFonts w:ascii="Lato" w:hAnsi="Lato" w:cs="Calibri"/>
                <w:color w:val="000000" w:themeColor="text1"/>
                <w:sz w:val="20"/>
                <w:szCs w:val="20"/>
              </w:rPr>
              <w:t>dzesēšana</w:t>
            </w:r>
            <w:r w:rsidR="004937DC">
              <w:rPr>
                <w:rFonts w:ascii="Lato" w:hAnsi="Lato" w:cs="Calibri"/>
                <w:color w:val="000000" w:themeColor="text1"/>
                <w:sz w:val="20"/>
                <w:szCs w:val="20"/>
              </w:rPr>
              <w:t>s</w:t>
            </w:r>
            <w:r w:rsidR="004937DC" w:rsidRPr="001A3206">
              <w:rPr>
                <w:rFonts w:ascii="Lato" w:hAnsi="Lato" w:cs="Calibri"/>
                <w:color w:val="000000" w:themeColor="text1"/>
                <w:sz w:val="20"/>
                <w:szCs w:val="20"/>
              </w:rPr>
              <w:t xml:space="preserve"> un apkure</w:t>
            </w:r>
            <w:r w:rsidR="004937DC">
              <w:rPr>
                <w:rFonts w:ascii="Lato" w:hAnsi="Lato" w:cs="Calibri"/>
                <w:color w:val="000000" w:themeColor="text1"/>
                <w:sz w:val="20"/>
                <w:szCs w:val="20"/>
              </w:rPr>
              <w:t>s</w:t>
            </w:r>
            <w:r w:rsidR="004937DC" w:rsidRPr="001A3206">
              <w:rPr>
                <w:rFonts w:ascii="Lato" w:hAnsi="Lato" w:cs="Calibri"/>
                <w:color w:val="000000" w:themeColor="text1"/>
                <w:sz w:val="20"/>
                <w:szCs w:val="20"/>
              </w:rPr>
              <w:t xml:space="preserve"> </w:t>
            </w:r>
            <w:r w:rsidRPr="001A3206">
              <w:rPr>
                <w:rFonts w:ascii="Lato" w:hAnsi="Lato" w:cs="Calibri"/>
                <w:color w:val="000000" w:themeColor="text1"/>
                <w:sz w:val="20"/>
                <w:szCs w:val="20"/>
              </w:rPr>
              <w:t xml:space="preserve">standarta </w:t>
            </w:r>
            <w:r w:rsidR="1FF8FE36" w:rsidRPr="001A3206">
              <w:rPr>
                <w:rFonts w:ascii="Lato" w:hAnsi="Lato" w:cs="Calibri"/>
                <w:color w:val="000000" w:themeColor="text1"/>
                <w:sz w:val="20"/>
                <w:szCs w:val="20"/>
              </w:rPr>
              <w:t>temperatūr</w:t>
            </w:r>
            <w:r w:rsidR="004937DC">
              <w:rPr>
                <w:rFonts w:ascii="Lato" w:hAnsi="Lato" w:cs="Calibri"/>
                <w:color w:val="000000" w:themeColor="text1"/>
                <w:sz w:val="20"/>
                <w:szCs w:val="20"/>
              </w:rPr>
              <w:t>as</w:t>
            </w:r>
            <w:r w:rsidR="4E2A1AC2" w:rsidRPr="001A3206">
              <w:rPr>
                <w:rFonts w:ascii="Lato" w:hAnsi="Lato" w:cs="Calibri"/>
                <w:color w:val="000000" w:themeColor="text1"/>
                <w:sz w:val="20"/>
                <w:szCs w:val="20"/>
              </w:rPr>
              <w:t xml:space="preserve">. </w:t>
            </w:r>
            <w:r w:rsidRPr="001A3206">
              <w:rPr>
                <w:rFonts w:ascii="Lato" w:hAnsi="Lato" w:cs="Calibri"/>
                <w:color w:val="000000" w:themeColor="text1"/>
                <w:sz w:val="20"/>
                <w:szCs w:val="20"/>
              </w:rPr>
              <w:t xml:space="preserve">(I) </w:t>
            </w:r>
          </w:p>
          <w:p w14:paraId="05AAA723" w14:textId="6EC09522" w:rsidR="001719D2" w:rsidRPr="001A3206" w:rsidRDefault="00A528D0" w:rsidP="00A528D0">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HH, CHP, SA, CC, R, A</w:t>
            </w:r>
          </w:p>
        </w:tc>
        <w:tc>
          <w:tcPr>
            <w:tcW w:w="11050" w:type="dxa"/>
          </w:tcPr>
          <w:p w14:paraId="5CFEBDF0" w14:textId="095C45E6" w:rsidR="00DF76DA" w:rsidRPr="00E53A42" w:rsidRDefault="00917379" w:rsidP="00C74B67">
            <w:pPr>
              <w:spacing w:before="240"/>
              <w:jc w:val="both"/>
              <w:rPr>
                <w:rFonts w:ascii="Lato" w:hAnsi="Lato"/>
                <w:b/>
                <w:bCs/>
                <w:color w:val="000000" w:themeColor="text1"/>
                <w:sz w:val="20"/>
                <w:szCs w:val="20"/>
              </w:rPr>
            </w:pPr>
            <w:r w:rsidRPr="00E53A42">
              <w:rPr>
                <w:rStyle w:val="font1001"/>
                <w:rFonts w:ascii="Lato" w:hAnsi="Lato"/>
              </w:rPr>
              <w:t>Nozīme</w:t>
            </w:r>
            <w:r w:rsidR="00A528D0" w:rsidRPr="00E53A42">
              <w:br/>
            </w:r>
            <w:r w:rsidR="00A528D0" w:rsidRPr="00E53A42">
              <w:rPr>
                <w:rFonts w:ascii="Lato" w:hAnsi="Lato"/>
                <w:color w:val="000000" w:themeColor="text1"/>
                <w:sz w:val="20"/>
                <w:szCs w:val="20"/>
              </w:rPr>
              <w:t>Lai samazinātu vid</w:t>
            </w:r>
            <w:r w:rsidR="00B10E02" w:rsidRPr="00E53A42">
              <w:rPr>
                <w:rFonts w:ascii="Lato" w:hAnsi="Lato"/>
                <w:color w:val="000000" w:themeColor="text1"/>
                <w:sz w:val="20"/>
                <w:szCs w:val="20"/>
              </w:rPr>
              <w:t>es ietekmes</w:t>
            </w:r>
            <w:r w:rsidR="00A528D0" w:rsidRPr="00E53A42">
              <w:rPr>
                <w:rFonts w:ascii="Lato" w:hAnsi="Lato"/>
                <w:color w:val="000000" w:themeColor="text1"/>
                <w:sz w:val="20"/>
                <w:szCs w:val="20"/>
              </w:rPr>
              <w:t xml:space="preserve">, ievērotu </w:t>
            </w:r>
            <w:r w:rsidR="00B10E02" w:rsidRPr="00E53A42">
              <w:rPr>
                <w:rFonts w:ascii="Lato" w:hAnsi="Lato"/>
                <w:color w:val="000000" w:themeColor="text1"/>
                <w:sz w:val="20"/>
                <w:szCs w:val="20"/>
              </w:rPr>
              <w:t xml:space="preserve">labas </w:t>
            </w:r>
            <w:r w:rsidR="00A528D0" w:rsidRPr="00E53A42">
              <w:rPr>
                <w:rFonts w:ascii="Lato" w:hAnsi="Lato"/>
                <w:color w:val="000000" w:themeColor="text1"/>
                <w:sz w:val="20"/>
                <w:szCs w:val="20"/>
              </w:rPr>
              <w:t>energoefektivitātes prakses un uzlabotu enerģijas pārvaldību, ir būtiski uzturēt atbilstošus temperatūras iestatījumus dzesēšana</w:t>
            </w:r>
            <w:r w:rsidR="00B10E02" w:rsidRPr="00E53A42">
              <w:rPr>
                <w:rFonts w:ascii="Lato" w:hAnsi="Lato"/>
                <w:color w:val="000000" w:themeColor="text1"/>
                <w:sz w:val="20"/>
                <w:szCs w:val="20"/>
              </w:rPr>
              <w:t>s</w:t>
            </w:r>
            <w:r w:rsidR="00A528D0" w:rsidRPr="00E53A42">
              <w:rPr>
                <w:rFonts w:ascii="Lato" w:hAnsi="Lato"/>
                <w:color w:val="000000" w:themeColor="text1"/>
                <w:sz w:val="20"/>
                <w:szCs w:val="20"/>
              </w:rPr>
              <w:t xml:space="preserve"> </w:t>
            </w:r>
            <w:r w:rsidR="192D8A47" w:rsidRPr="00E53A42">
              <w:rPr>
                <w:rFonts w:ascii="Lato" w:hAnsi="Lato"/>
                <w:color w:val="000000" w:themeColor="text1"/>
                <w:sz w:val="20"/>
                <w:szCs w:val="20"/>
              </w:rPr>
              <w:t>un apkure</w:t>
            </w:r>
            <w:r w:rsidR="00B10E02" w:rsidRPr="00E53A42">
              <w:rPr>
                <w:rFonts w:ascii="Lato" w:hAnsi="Lato"/>
                <w:color w:val="000000" w:themeColor="text1"/>
                <w:sz w:val="20"/>
                <w:szCs w:val="20"/>
              </w:rPr>
              <w:t>s sistēmu darba periodā</w:t>
            </w:r>
            <w:r w:rsidR="00A528D0" w:rsidRPr="00E53A42">
              <w:rPr>
                <w:rFonts w:ascii="Lato" w:hAnsi="Lato"/>
                <w:color w:val="000000" w:themeColor="text1"/>
                <w:sz w:val="20"/>
                <w:szCs w:val="20"/>
              </w:rPr>
              <w:t xml:space="preserve">. Standarta temperatūras diapazonu noteikšana palīdz optimizēt </w:t>
            </w:r>
            <w:r w:rsidR="00B10E02" w:rsidRPr="00E53A42">
              <w:rPr>
                <w:rFonts w:ascii="Lato" w:hAnsi="Lato"/>
                <w:color w:val="000000" w:themeColor="text1"/>
                <w:sz w:val="20"/>
                <w:szCs w:val="20"/>
              </w:rPr>
              <w:t xml:space="preserve">viesu </w:t>
            </w:r>
            <w:r w:rsidR="00A528D0" w:rsidRPr="00E53A42">
              <w:rPr>
                <w:rFonts w:ascii="Lato" w:hAnsi="Lato"/>
                <w:color w:val="000000" w:themeColor="text1"/>
                <w:sz w:val="20"/>
                <w:szCs w:val="20"/>
              </w:rPr>
              <w:t>komfortu, vienlaikus samazinot nevajadzīg</w:t>
            </w:r>
            <w:r w:rsidR="00B10E02" w:rsidRPr="00E53A42">
              <w:rPr>
                <w:rFonts w:ascii="Lato" w:hAnsi="Lato"/>
                <w:color w:val="000000" w:themeColor="text1"/>
                <w:sz w:val="20"/>
                <w:szCs w:val="20"/>
              </w:rPr>
              <w:t>u</w:t>
            </w:r>
            <w:r w:rsidR="00A528D0" w:rsidRPr="00E53A42">
              <w:rPr>
                <w:rFonts w:ascii="Lato" w:hAnsi="Lato"/>
                <w:color w:val="000000" w:themeColor="text1"/>
                <w:sz w:val="20"/>
                <w:szCs w:val="20"/>
              </w:rPr>
              <w:t xml:space="preserve"> enerģijas patēriņu un siltumnīcefekta gāzu emisijas.</w:t>
            </w:r>
          </w:p>
          <w:p w14:paraId="0EE2CF9D" w14:textId="77777777" w:rsidR="00653FCB" w:rsidRPr="00E53A42" w:rsidRDefault="00653FCB" w:rsidP="00653FCB">
            <w:pPr>
              <w:spacing w:before="240"/>
              <w:jc w:val="both"/>
              <w:rPr>
                <w:rFonts w:ascii="Lato" w:hAnsi="Lato"/>
                <w:b/>
                <w:bCs/>
                <w:color w:val="000000" w:themeColor="text1"/>
                <w:sz w:val="20"/>
                <w:szCs w:val="20"/>
              </w:rPr>
            </w:pPr>
            <w:r w:rsidRPr="00E53A42">
              <w:rPr>
                <w:rFonts w:ascii="Lato" w:hAnsi="Lato"/>
                <w:b/>
                <w:bCs/>
                <w:color w:val="000000" w:themeColor="text1"/>
                <w:sz w:val="20"/>
                <w:szCs w:val="20"/>
              </w:rPr>
              <w:t>Prasības īstenošanai</w:t>
            </w:r>
          </w:p>
          <w:p w14:paraId="0D91AEA7" w14:textId="79AD56F9" w:rsidR="00A528D0" w:rsidRPr="00E53A42" w:rsidRDefault="72A00495" w:rsidP="00C74B67">
            <w:pPr>
              <w:spacing w:after="240"/>
              <w:jc w:val="both"/>
              <w:rPr>
                <w:rStyle w:val="font1011"/>
                <w:rFonts w:ascii="Lato" w:hAnsi="Lato"/>
              </w:rPr>
            </w:pPr>
            <w:r w:rsidRPr="00E53A42">
              <w:rPr>
                <w:rStyle w:val="font1011"/>
                <w:rFonts w:ascii="Lato" w:hAnsi="Lato"/>
              </w:rPr>
              <w:t xml:space="preserve">Iestādē </w:t>
            </w:r>
            <w:r w:rsidR="00653FCB" w:rsidRPr="00E53A42">
              <w:rPr>
                <w:rStyle w:val="font1011"/>
                <w:rFonts w:ascii="Lato" w:hAnsi="Lato"/>
              </w:rPr>
              <w:t>ir</w:t>
            </w:r>
            <w:r w:rsidRPr="00E53A42">
              <w:rPr>
                <w:rStyle w:val="font1011"/>
                <w:rFonts w:ascii="Lato" w:hAnsi="Lato"/>
              </w:rPr>
              <w:t xml:space="preserve"> noteikta standarta temperatūra telpu dzesēšanai un apkurei</w:t>
            </w:r>
            <w:r w:rsidR="441BC79E" w:rsidRPr="00E53A42">
              <w:rPr>
                <w:rStyle w:val="font1011"/>
                <w:rFonts w:ascii="Lato" w:hAnsi="Lato"/>
              </w:rPr>
              <w:t xml:space="preserve">, īpašu uzmanību pievēršot </w:t>
            </w:r>
            <w:r w:rsidRPr="00E53A42">
              <w:rPr>
                <w:rStyle w:val="font1011"/>
                <w:rFonts w:ascii="Lato" w:hAnsi="Lato"/>
              </w:rPr>
              <w:t xml:space="preserve">viesu un sanāksmju telpām. </w:t>
            </w:r>
            <w:r w:rsidR="3BB46DEF" w:rsidRPr="00E53A42">
              <w:rPr>
                <w:rStyle w:val="font1011"/>
                <w:rFonts w:ascii="Lato" w:hAnsi="Lato"/>
              </w:rPr>
              <w:t xml:space="preserve">Restorāniem/kafejnīcām </w:t>
            </w:r>
            <w:r w:rsidRPr="00E53A42">
              <w:rPr>
                <w:rStyle w:val="font1011"/>
                <w:rFonts w:ascii="Lato" w:hAnsi="Lato"/>
              </w:rPr>
              <w:t xml:space="preserve">(R), atrakcijām (A) un konferenču centriem (CC) </w:t>
            </w:r>
            <w:r w:rsidR="00B10E02" w:rsidRPr="00E53A42">
              <w:rPr>
                <w:rStyle w:val="font1011"/>
                <w:rFonts w:ascii="Lato" w:hAnsi="Lato"/>
              </w:rPr>
              <w:t xml:space="preserve">šis kritērijs </w:t>
            </w:r>
            <w:r w:rsidR="441BC79E" w:rsidRPr="00E53A42">
              <w:rPr>
                <w:rStyle w:val="font1011"/>
                <w:rFonts w:ascii="Lato" w:hAnsi="Lato"/>
              </w:rPr>
              <w:t xml:space="preserve">attiecas </w:t>
            </w:r>
            <w:r w:rsidRPr="00E53A42">
              <w:rPr>
                <w:rStyle w:val="font1011"/>
                <w:rFonts w:ascii="Lato" w:hAnsi="Lato"/>
              </w:rPr>
              <w:t xml:space="preserve">uz visu platību. </w:t>
            </w:r>
          </w:p>
          <w:p w14:paraId="28E5F9D0" w14:textId="3CB49DCF" w:rsidR="00A528D0" w:rsidRPr="00E53A42" w:rsidRDefault="674D67C2" w:rsidP="00C74B67">
            <w:pPr>
              <w:spacing w:before="240" w:after="240"/>
              <w:jc w:val="both"/>
              <w:rPr>
                <w:rStyle w:val="font1001"/>
                <w:rFonts w:ascii="Lato" w:hAnsi="Lato"/>
              </w:rPr>
            </w:pPr>
            <w:r w:rsidRPr="00E53A42">
              <w:rPr>
                <w:rStyle w:val="font1001"/>
                <w:rFonts w:ascii="Lato" w:hAnsi="Lato"/>
                <w:b w:val="0"/>
                <w:bCs w:val="0"/>
              </w:rPr>
              <w:t>Kā vispārēj</w:t>
            </w:r>
            <w:r w:rsidR="00B10E02" w:rsidRPr="00E53A42">
              <w:rPr>
                <w:rStyle w:val="font1001"/>
                <w:rFonts w:ascii="Lato" w:hAnsi="Lato"/>
                <w:b w:val="0"/>
                <w:bCs w:val="0"/>
              </w:rPr>
              <w:t>i atzīts</w:t>
            </w:r>
            <w:r w:rsidRPr="00E53A42">
              <w:rPr>
                <w:rStyle w:val="font1001"/>
                <w:rFonts w:ascii="Lato" w:hAnsi="Lato"/>
                <w:b w:val="0"/>
                <w:bCs w:val="0"/>
              </w:rPr>
              <w:t xml:space="preserve"> standarts: ja āra temperatūra ir augstāka par 22 °C (72 °F), telpas dzesēšanas temperatūra tiek iestatīta ne </w:t>
            </w:r>
            <w:r w:rsidRPr="00E53A42">
              <w:rPr>
                <w:rStyle w:val="font1001"/>
                <w:rFonts w:ascii="Lato" w:hAnsi="Lato"/>
                <w:b w:val="0"/>
                <w:bCs w:val="0"/>
              </w:rPr>
              <w:lastRenderedPageBreak/>
              <w:t xml:space="preserve">zemāka par 22 °C (72 °F). Ja āra temperatūra ir zemāka par 22 °C, apkures temperatūra tiek iestatīta ne augstāka par 22 °C. </w:t>
            </w:r>
            <w:r w:rsidR="00B10E02" w:rsidRPr="00E53A42">
              <w:rPr>
                <w:rStyle w:val="font1001"/>
                <w:rFonts w:ascii="Lato" w:hAnsi="Lato"/>
                <w:b w:val="0"/>
                <w:bCs w:val="0"/>
              </w:rPr>
              <w:t>Jāņem vērā, ka atsevišķās situācijās</w:t>
            </w:r>
            <w:r w:rsidRPr="00E53A42">
              <w:rPr>
                <w:rStyle w:val="font1001"/>
                <w:rFonts w:ascii="Lato" w:hAnsi="Lato"/>
                <w:b w:val="0"/>
                <w:bCs w:val="0"/>
              </w:rPr>
              <w:t xml:space="preserve"> vietējie enerģētikas </w:t>
            </w:r>
            <w:r w:rsidR="00B10E02" w:rsidRPr="00E53A42">
              <w:rPr>
                <w:rStyle w:val="font1001"/>
                <w:rFonts w:ascii="Lato" w:hAnsi="Lato"/>
                <w:b w:val="0"/>
                <w:bCs w:val="0"/>
              </w:rPr>
              <w:t>regulējumi</w:t>
            </w:r>
            <w:r w:rsidRPr="00E53A42">
              <w:rPr>
                <w:rStyle w:val="font1001"/>
                <w:rFonts w:ascii="Lato" w:hAnsi="Lato"/>
                <w:b w:val="0"/>
                <w:bCs w:val="0"/>
              </w:rPr>
              <w:t xml:space="preserve"> vai vadlīnijas var prasīt pielāgotas robežvērtības. Temperatūras iestatījumi paliek pieņemamā komforta diapazonā (piemēram, ISO 7730, ASHRAE 55), un </w:t>
            </w:r>
            <w:r w:rsidR="00B10E02" w:rsidRPr="00E53A42">
              <w:rPr>
                <w:rStyle w:val="font1001"/>
                <w:rFonts w:ascii="Lato" w:hAnsi="Lato"/>
                <w:b w:val="0"/>
                <w:bCs w:val="0"/>
              </w:rPr>
              <w:t>ir</w:t>
            </w:r>
            <w:r w:rsidRPr="00E53A42">
              <w:rPr>
                <w:rStyle w:val="font1001"/>
                <w:rFonts w:ascii="Lato" w:hAnsi="Lato"/>
                <w:b w:val="0"/>
                <w:bCs w:val="0"/>
              </w:rPr>
              <w:t xml:space="preserve"> ietei</w:t>
            </w:r>
            <w:r w:rsidR="00B10E02" w:rsidRPr="00E53A42">
              <w:rPr>
                <w:rStyle w:val="font1001"/>
                <w:rFonts w:ascii="Lato" w:hAnsi="Lato"/>
                <w:b w:val="0"/>
                <w:bCs w:val="0"/>
              </w:rPr>
              <w:t>cams</w:t>
            </w:r>
            <w:r w:rsidRPr="00E53A42">
              <w:rPr>
                <w:rStyle w:val="font1001"/>
                <w:rFonts w:ascii="Lato" w:hAnsi="Lato"/>
                <w:b w:val="0"/>
                <w:bCs w:val="0"/>
              </w:rPr>
              <w:t xml:space="preserve"> </w:t>
            </w:r>
            <w:r w:rsidR="7E559981" w:rsidRPr="00E53A42">
              <w:rPr>
                <w:rStyle w:val="font1001"/>
                <w:rFonts w:ascii="Lato" w:hAnsi="Lato"/>
                <w:b w:val="0"/>
                <w:bCs w:val="0"/>
              </w:rPr>
              <w:t xml:space="preserve">izmantot </w:t>
            </w:r>
            <w:r w:rsidRPr="00E53A42">
              <w:rPr>
                <w:rStyle w:val="font1001"/>
                <w:rFonts w:ascii="Lato" w:hAnsi="Lato"/>
                <w:b w:val="0"/>
                <w:bCs w:val="0"/>
              </w:rPr>
              <w:t>temperatūras diapazona</w:t>
            </w:r>
            <w:r w:rsidR="00E72640" w:rsidRPr="00E53A42">
              <w:rPr>
                <w:rStyle w:val="FootnoteReference"/>
                <w:rFonts w:ascii="Lato" w:hAnsi="Lato"/>
                <w:color w:val="000000"/>
                <w:sz w:val="20"/>
                <w:szCs w:val="20"/>
              </w:rPr>
              <w:footnoteReference w:id="82"/>
            </w:r>
            <w:r w:rsidRPr="00E53A42">
              <w:rPr>
                <w:rStyle w:val="font1001"/>
                <w:rFonts w:ascii="Lato" w:hAnsi="Lato"/>
                <w:b w:val="0"/>
                <w:bCs w:val="0"/>
              </w:rPr>
              <w:t xml:space="preserve">  pieeju.</w:t>
            </w:r>
          </w:p>
          <w:p w14:paraId="19AD5C6F" w14:textId="0033007B" w:rsidR="00A528D0" w:rsidRPr="00E53A42" w:rsidRDefault="00A528D0" w:rsidP="00C74B67">
            <w:pPr>
              <w:spacing w:before="240" w:after="240"/>
              <w:jc w:val="both"/>
              <w:rPr>
                <w:rStyle w:val="font1011"/>
                <w:rFonts w:ascii="Lato" w:hAnsi="Lato"/>
              </w:rPr>
            </w:pPr>
            <w:r w:rsidRPr="00E53A42">
              <w:rPr>
                <w:rStyle w:val="font1011"/>
                <w:rFonts w:ascii="Lato" w:hAnsi="Lato"/>
              </w:rPr>
              <w:t xml:space="preserve">Standarta temperatūra (iestatījums) </w:t>
            </w:r>
            <w:r w:rsidR="00B10E02" w:rsidRPr="00E53A42">
              <w:rPr>
                <w:rStyle w:val="font1011"/>
                <w:rFonts w:ascii="Lato" w:hAnsi="Lato"/>
              </w:rPr>
              <w:t>ir uzstādāma</w:t>
            </w:r>
            <w:r w:rsidRPr="00E53A42">
              <w:rPr>
                <w:rStyle w:val="font1011"/>
                <w:rFonts w:ascii="Lato" w:hAnsi="Lato"/>
              </w:rPr>
              <w:t xml:space="preserve"> automātiski </w:t>
            </w:r>
            <w:r w:rsidR="00B10E02" w:rsidRPr="00E53A42">
              <w:rPr>
                <w:rStyle w:val="font1011"/>
                <w:rFonts w:ascii="Lato" w:hAnsi="Lato"/>
              </w:rPr>
              <w:t>(</w:t>
            </w:r>
            <w:r w:rsidRPr="00E53A42">
              <w:rPr>
                <w:rStyle w:val="font1011"/>
                <w:rFonts w:ascii="Lato" w:hAnsi="Lato"/>
              </w:rPr>
              <w:t>no centrālās sistēmas</w:t>
            </w:r>
            <w:r w:rsidR="00B10E02" w:rsidRPr="00E53A42">
              <w:rPr>
                <w:rStyle w:val="font1011"/>
                <w:rFonts w:ascii="Lato" w:hAnsi="Lato"/>
              </w:rPr>
              <w:t>)</w:t>
            </w:r>
            <w:r w:rsidRPr="00E53A42">
              <w:rPr>
                <w:rStyle w:val="font1011"/>
                <w:rFonts w:ascii="Lato" w:hAnsi="Lato"/>
              </w:rPr>
              <w:t xml:space="preserve"> vai manuāli katrā telpā.</w:t>
            </w:r>
          </w:p>
          <w:p w14:paraId="2ABFC6D2" w14:textId="7C09B556" w:rsidR="00A528D0" w:rsidRPr="00E53A42" w:rsidRDefault="00A528D0" w:rsidP="00C74B67">
            <w:pPr>
              <w:spacing w:before="240" w:after="240"/>
              <w:jc w:val="both"/>
              <w:rPr>
                <w:rStyle w:val="font1011"/>
                <w:rFonts w:ascii="Lato" w:hAnsi="Lato"/>
              </w:rPr>
            </w:pPr>
            <w:r w:rsidRPr="00E53A42">
              <w:rPr>
                <w:rStyle w:val="font1011"/>
                <w:rFonts w:ascii="Lato" w:hAnsi="Lato"/>
              </w:rPr>
              <w:t>Viesi</w:t>
            </w:r>
            <w:r w:rsidR="00B10E02" w:rsidRPr="00E53A42">
              <w:rPr>
                <w:rStyle w:val="font1011"/>
                <w:rFonts w:ascii="Lato" w:hAnsi="Lato"/>
              </w:rPr>
              <w:t>em</w:t>
            </w:r>
            <w:r w:rsidRPr="00E53A42">
              <w:rPr>
                <w:rStyle w:val="font1011"/>
                <w:rFonts w:ascii="Lato" w:hAnsi="Lato"/>
              </w:rPr>
              <w:t xml:space="preserve"> joprojām </w:t>
            </w:r>
            <w:r w:rsidR="00B10E02" w:rsidRPr="00E53A42">
              <w:rPr>
                <w:rStyle w:val="font1011"/>
                <w:rFonts w:ascii="Lato" w:hAnsi="Lato"/>
              </w:rPr>
              <w:t>ir sniegta iespēja</w:t>
            </w:r>
            <w:r w:rsidR="00F44F60" w:rsidRPr="00E53A42">
              <w:rPr>
                <w:rStyle w:val="font1011"/>
                <w:rFonts w:ascii="Lato" w:hAnsi="Lato"/>
              </w:rPr>
              <w:t xml:space="preserve"> </w:t>
            </w:r>
            <w:r w:rsidRPr="00E53A42">
              <w:rPr>
                <w:rStyle w:val="font1011"/>
                <w:rFonts w:ascii="Lato" w:hAnsi="Lato"/>
              </w:rPr>
              <w:t xml:space="preserve">manuāli </w:t>
            </w:r>
            <w:r w:rsidR="00F44F60" w:rsidRPr="00E53A42">
              <w:rPr>
                <w:rStyle w:val="font1011"/>
                <w:rFonts w:ascii="Lato" w:hAnsi="Lato"/>
              </w:rPr>
              <w:t xml:space="preserve">regulēt temperatūru </w:t>
            </w:r>
            <w:r w:rsidRPr="00E53A42">
              <w:rPr>
                <w:rStyle w:val="font1011"/>
                <w:rFonts w:ascii="Lato" w:hAnsi="Lato"/>
              </w:rPr>
              <w:t>viesu vai sanāksmju telpās</w:t>
            </w:r>
            <w:r w:rsidR="00B10E02" w:rsidRPr="00E53A42">
              <w:rPr>
                <w:rStyle w:val="font1011"/>
                <w:rFonts w:ascii="Lato" w:hAnsi="Lato"/>
              </w:rPr>
              <w:t>,</w:t>
            </w:r>
            <w:r w:rsidRPr="00E53A42">
              <w:rPr>
                <w:rStyle w:val="font1011"/>
                <w:rFonts w:ascii="Lato" w:hAnsi="Lato"/>
              </w:rPr>
              <w:t xml:space="preserve"> vai sazinoties ar reģistratūru</w:t>
            </w:r>
            <w:r w:rsidR="001E384B" w:rsidRPr="00E53A42">
              <w:rPr>
                <w:rStyle w:val="font1011"/>
                <w:rFonts w:ascii="Lato" w:hAnsi="Lato"/>
              </w:rPr>
              <w:t xml:space="preserve">; tomēr </w:t>
            </w:r>
            <w:r w:rsidR="00B10E02" w:rsidRPr="00E53A42">
              <w:rPr>
                <w:rFonts w:ascii="Lato" w:hAnsi="Lato"/>
                <w:color w:val="000000"/>
                <w:sz w:val="20"/>
                <w:szCs w:val="20"/>
              </w:rPr>
              <w:t>ir ieteicams</w:t>
            </w:r>
            <w:r w:rsidRPr="00E53A42">
              <w:rPr>
                <w:rStyle w:val="font1011"/>
                <w:rFonts w:ascii="Lato" w:hAnsi="Lato"/>
              </w:rPr>
              <w:t>,</w:t>
            </w:r>
            <w:r w:rsidRPr="00E53A42">
              <w:rPr>
                <w:rFonts w:ascii="Lato" w:hAnsi="Lato"/>
                <w:color w:val="000000"/>
                <w:sz w:val="20"/>
                <w:szCs w:val="20"/>
              </w:rPr>
              <w:t xml:space="preserve"> lai </w:t>
            </w:r>
            <w:r w:rsidR="005A3BC4" w:rsidRPr="00E53A42">
              <w:rPr>
                <w:rFonts w:ascii="Lato" w:hAnsi="Lato"/>
                <w:color w:val="000000"/>
                <w:sz w:val="20"/>
                <w:szCs w:val="20"/>
              </w:rPr>
              <w:t xml:space="preserve">viesu kontrolētās regulēšanas maksimālā novirze no </w:t>
            </w:r>
            <w:r w:rsidRPr="00E53A42">
              <w:rPr>
                <w:rFonts w:ascii="Lato" w:hAnsi="Lato"/>
                <w:color w:val="000000"/>
                <w:sz w:val="20"/>
                <w:szCs w:val="20"/>
              </w:rPr>
              <w:t xml:space="preserve">standarta </w:t>
            </w:r>
            <w:r w:rsidR="005A3BC4" w:rsidRPr="00E53A42">
              <w:rPr>
                <w:rFonts w:ascii="Lato" w:hAnsi="Lato"/>
                <w:color w:val="000000"/>
                <w:sz w:val="20"/>
                <w:szCs w:val="20"/>
              </w:rPr>
              <w:t xml:space="preserve">iestatījuma </w:t>
            </w:r>
            <w:r w:rsidRPr="00E53A42">
              <w:rPr>
                <w:rFonts w:ascii="Lato" w:hAnsi="Lato"/>
                <w:color w:val="000000"/>
                <w:sz w:val="20"/>
                <w:szCs w:val="20"/>
              </w:rPr>
              <w:t>nepārsniegtu</w:t>
            </w:r>
            <w:r w:rsidR="005A3BC4" w:rsidRPr="00E53A42">
              <w:rPr>
                <w:rFonts w:ascii="Lato" w:hAnsi="Lato"/>
                <w:color w:val="000000"/>
                <w:sz w:val="20"/>
                <w:szCs w:val="20"/>
              </w:rPr>
              <w:t xml:space="preserve"> 3 °C </w:t>
            </w:r>
            <w:r w:rsidR="007333FD" w:rsidRPr="00E53A42">
              <w:rPr>
                <w:rFonts w:ascii="Lato" w:hAnsi="Lato"/>
                <w:color w:val="000000"/>
                <w:sz w:val="20"/>
                <w:szCs w:val="20"/>
              </w:rPr>
              <w:t>(</w:t>
            </w:r>
            <w:r w:rsidR="007333FD" w:rsidRPr="00E53A42">
              <w:rPr>
                <w:rStyle w:val="font1001"/>
                <w:rFonts w:ascii="Lato" w:hAnsi="Lato"/>
                <w:b w:val="0"/>
                <w:bCs w:val="0"/>
              </w:rPr>
              <w:t>5 °F</w:t>
            </w:r>
            <w:r w:rsidR="007333FD" w:rsidRPr="00E53A42">
              <w:rPr>
                <w:rFonts w:ascii="Lato" w:hAnsi="Lato"/>
                <w:color w:val="000000"/>
                <w:sz w:val="20"/>
                <w:szCs w:val="20"/>
              </w:rPr>
              <w:t>)</w:t>
            </w:r>
            <w:r w:rsidRPr="00E53A42">
              <w:rPr>
                <w:rFonts w:ascii="Lato" w:hAnsi="Lato"/>
                <w:color w:val="000000"/>
                <w:sz w:val="20"/>
                <w:szCs w:val="20"/>
              </w:rPr>
              <w:t>.</w:t>
            </w:r>
          </w:p>
          <w:p w14:paraId="6DD8C681" w14:textId="3BA59ED6" w:rsidR="00A528D0" w:rsidRPr="00E53A42" w:rsidRDefault="00A528D0" w:rsidP="00C74B67">
            <w:pPr>
              <w:spacing w:before="240" w:after="240"/>
              <w:jc w:val="both"/>
              <w:rPr>
                <w:rStyle w:val="font1001"/>
                <w:rFonts w:ascii="Lato" w:hAnsi="Lato"/>
                <w:b w:val="0"/>
                <w:bCs w:val="0"/>
              </w:rPr>
            </w:pPr>
            <w:r w:rsidRPr="00E53A42">
              <w:rPr>
                <w:rStyle w:val="font1001"/>
                <w:rFonts w:ascii="Lato" w:hAnsi="Lato"/>
                <w:b w:val="0"/>
                <w:bCs w:val="0"/>
              </w:rPr>
              <w:t xml:space="preserve">Lai uzlabotu energoefektivitāti un viesu komfortu, </w:t>
            </w:r>
            <w:r w:rsidR="00B10E02" w:rsidRPr="00E53A42">
              <w:rPr>
                <w:rStyle w:val="font1001"/>
                <w:rFonts w:ascii="Lato" w:hAnsi="Lato"/>
                <w:b w:val="0"/>
                <w:bCs w:val="0"/>
              </w:rPr>
              <w:t>ieteicams ir</w:t>
            </w:r>
            <w:r w:rsidRPr="00E53A42">
              <w:rPr>
                <w:rStyle w:val="font1001"/>
                <w:rFonts w:ascii="Lato" w:hAnsi="Lato"/>
                <w:b w:val="0"/>
                <w:bCs w:val="0"/>
              </w:rPr>
              <w:t xml:space="preserve"> izmantot dinamiskas kontroles sistēmas, piemēram, programmējamos termostatus, klātbūtnes sensorus vai ēku enerģijas pārvaldības sistēmas (BEMS). </w:t>
            </w:r>
            <w:r w:rsidR="00B10E02" w:rsidRPr="00E53A42">
              <w:rPr>
                <w:rStyle w:val="font1001"/>
                <w:rFonts w:ascii="Lato" w:hAnsi="Lato"/>
                <w:b w:val="0"/>
                <w:bCs w:val="0"/>
              </w:rPr>
              <w:t>Lai nodrošinātu atbilstību un konteksta samērojamību, i</w:t>
            </w:r>
            <w:r w:rsidR="16831849" w:rsidRPr="00E53A42">
              <w:rPr>
                <w:rStyle w:val="font1001"/>
                <w:rFonts w:ascii="Lato" w:hAnsi="Lato"/>
                <w:b w:val="0"/>
                <w:bCs w:val="0"/>
              </w:rPr>
              <w:t xml:space="preserve">estādei </w:t>
            </w:r>
            <w:r w:rsidR="00B10E02" w:rsidRPr="00E53A42">
              <w:rPr>
                <w:rStyle w:val="font1001"/>
                <w:rFonts w:ascii="Lato" w:hAnsi="Lato"/>
                <w:b w:val="0"/>
                <w:bCs w:val="0"/>
              </w:rPr>
              <w:t>jāpievērš uzmanība</w:t>
            </w:r>
            <w:r w:rsidR="16831849" w:rsidRPr="00E53A42">
              <w:rPr>
                <w:rStyle w:val="font1001"/>
                <w:rFonts w:ascii="Lato" w:hAnsi="Lato"/>
                <w:b w:val="0"/>
                <w:bCs w:val="0"/>
              </w:rPr>
              <w:t xml:space="preserve"> </w:t>
            </w:r>
            <w:r w:rsidR="00B10E02" w:rsidRPr="00E53A42">
              <w:rPr>
                <w:rStyle w:val="font1001"/>
                <w:rFonts w:ascii="Lato" w:hAnsi="Lato"/>
                <w:b w:val="0"/>
                <w:bCs w:val="0"/>
              </w:rPr>
              <w:t>nacionālajiem normatīviem vai vadlīnijām</w:t>
            </w:r>
            <w:r w:rsidR="16831849" w:rsidRPr="00E53A42">
              <w:rPr>
                <w:rStyle w:val="font1001"/>
                <w:rFonts w:ascii="Lato" w:hAnsi="Lato"/>
                <w:b w:val="0"/>
                <w:bCs w:val="0"/>
              </w:rPr>
              <w:t xml:space="preserve"> ēku ener</w:t>
            </w:r>
            <w:r w:rsidR="00B10E02" w:rsidRPr="00E53A42">
              <w:rPr>
                <w:rStyle w:val="font1001"/>
                <w:rFonts w:ascii="Lato" w:hAnsi="Lato"/>
                <w:b w:val="0"/>
                <w:bCs w:val="0"/>
              </w:rPr>
              <w:t>gopārvaldē</w:t>
            </w:r>
            <w:r w:rsidR="16831849" w:rsidRPr="00E53A42">
              <w:rPr>
                <w:rStyle w:val="font1001"/>
                <w:rFonts w:ascii="Lato" w:hAnsi="Lato"/>
                <w:b w:val="0"/>
                <w:bCs w:val="0"/>
              </w:rPr>
              <w:t>, ja tādas pastāv.</w:t>
            </w:r>
          </w:p>
          <w:p w14:paraId="46B27C6A" w14:textId="77777777" w:rsidR="00B10E02" w:rsidRPr="00E53A42" w:rsidRDefault="00B10E02" w:rsidP="00B10E02">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E53A42">
              <w:rPr>
                <w:rFonts w:ascii="Lato" w:hAnsi="Lato" w:cstheme="minorBidi"/>
                <w:i/>
                <w:iCs/>
                <w:sz w:val="20"/>
                <w:szCs w:val="20"/>
              </w:rPr>
              <w:t xml:space="preserve"> </w:t>
            </w:r>
          </w:p>
          <w:p w14:paraId="3FE16306" w14:textId="4DB8C168" w:rsidR="001562CB" w:rsidRPr="00E53A42" w:rsidRDefault="00A528D0" w:rsidP="00C74B67">
            <w:pPr>
              <w:spacing w:after="240"/>
              <w:jc w:val="both"/>
              <w:rPr>
                <w:rStyle w:val="font1001"/>
              </w:rPr>
            </w:pPr>
            <w:r w:rsidRPr="00E53A42">
              <w:rPr>
                <w:rStyle w:val="font1001"/>
                <w:rFonts w:ascii="Lato" w:hAnsi="Lato"/>
                <w:b w:val="0"/>
                <w:bCs w:val="0"/>
              </w:rPr>
              <w:t xml:space="preserve">Audita laikā iestāde </w:t>
            </w:r>
            <w:r w:rsidR="008B49B6" w:rsidRPr="00E53A42">
              <w:rPr>
                <w:rStyle w:val="font1001"/>
                <w:rFonts w:ascii="Lato" w:hAnsi="Lato"/>
                <w:b w:val="0"/>
                <w:bCs w:val="0"/>
              </w:rPr>
              <w:t>demonstrē tās</w:t>
            </w:r>
            <w:r w:rsidR="51F4B860" w:rsidRPr="00E53A42">
              <w:rPr>
                <w:rStyle w:val="font1001"/>
                <w:rFonts w:ascii="Lato" w:hAnsi="Lato"/>
                <w:b w:val="0"/>
                <w:bCs w:val="0"/>
              </w:rPr>
              <w:t xml:space="preserve"> </w:t>
            </w:r>
            <w:r w:rsidR="51F4B860" w:rsidRPr="00E53A42">
              <w:rPr>
                <w:rStyle w:val="font1001"/>
                <w:rFonts w:ascii="Lato" w:hAnsi="Lato"/>
                <w:b w:val="0"/>
              </w:rPr>
              <w:t>standarta darbības procedūru (SOP)</w:t>
            </w:r>
            <w:r w:rsidR="003C2AE1" w:rsidRPr="00E53A42">
              <w:rPr>
                <w:rStyle w:val="FootnoteReference"/>
                <w:rFonts w:ascii="Lato" w:hAnsi="Lato"/>
                <w:color w:val="000000"/>
                <w:sz w:val="20"/>
                <w:szCs w:val="20"/>
              </w:rPr>
              <w:footnoteReference w:id="83"/>
            </w:r>
            <w:r w:rsidR="314308B9" w:rsidRPr="00E53A42">
              <w:rPr>
                <w:rStyle w:val="FootnoteReference"/>
                <w:rFonts w:ascii="Lato" w:hAnsi="Lato"/>
                <w:color w:val="000000"/>
                <w:sz w:val="20"/>
                <w:szCs w:val="20"/>
              </w:rPr>
              <w:t xml:space="preserve"> </w:t>
            </w:r>
            <w:r w:rsidR="008B49B6" w:rsidRPr="00E53A42">
              <w:rPr>
                <w:rFonts w:ascii="Lato" w:hAnsi="Lato"/>
                <w:color w:val="000000"/>
                <w:sz w:val="20"/>
                <w:szCs w:val="20"/>
              </w:rPr>
              <w:t xml:space="preserve">dokumentus </w:t>
            </w:r>
            <w:r w:rsidR="51F4B860" w:rsidRPr="00E53A42">
              <w:rPr>
                <w:rStyle w:val="font1001"/>
                <w:rFonts w:ascii="Lato" w:hAnsi="Lato"/>
                <w:b w:val="0"/>
              </w:rPr>
              <w:t xml:space="preserve">temperatūras iestatīšanai un vadībai </w:t>
            </w:r>
            <w:r w:rsidR="7BE48BA4" w:rsidRPr="00E53A42">
              <w:rPr>
                <w:rStyle w:val="font1001"/>
                <w:rFonts w:ascii="Lato" w:hAnsi="Lato"/>
                <w:b w:val="0"/>
              </w:rPr>
              <w:t xml:space="preserve">(piemēram, ar termostatiem, centrālajām sistēmām vai viesu interfeisu). </w:t>
            </w:r>
          </w:p>
          <w:p w14:paraId="56393981" w14:textId="23A065D0" w:rsidR="00A528D0" w:rsidRPr="00E53A42" w:rsidRDefault="001562CB" w:rsidP="00C74B67">
            <w:pPr>
              <w:spacing w:after="240"/>
              <w:jc w:val="both"/>
              <w:rPr>
                <w:rStyle w:val="font1001"/>
              </w:rPr>
            </w:pPr>
            <w:r w:rsidRPr="00E53A42">
              <w:rPr>
                <w:rStyle w:val="font1001"/>
                <w:rFonts w:ascii="Lato" w:hAnsi="Lato"/>
                <w:b w:val="0"/>
                <w:bCs w:val="0"/>
              </w:rPr>
              <w:t xml:space="preserve">Īpašos apstākļos, </w:t>
            </w:r>
            <w:r w:rsidR="00A528D0" w:rsidRPr="00E53A42">
              <w:rPr>
                <w:rStyle w:val="font1001"/>
                <w:rFonts w:ascii="Lato" w:hAnsi="Lato"/>
                <w:b w:val="0"/>
                <w:bCs w:val="0"/>
              </w:rPr>
              <w:t>piemēro</w:t>
            </w:r>
            <w:r w:rsidR="008B49B6" w:rsidRPr="00E53A42">
              <w:rPr>
                <w:rStyle w:val="font1001"/>
                <w:rFonts w:ascii="Lato" w:hAnsi="Lato"/>
                <w:b w:val="0"/>
                <w:bCs w:val="0"/>
              </w:rPr>
              <w:t>jot atšķirīgus</w:t>
            </w:r>
            <w:r w:rsidR="00A528D0" w:rsidRPr="00E53A42">
              <w:rPr>
                <w:rStyle w:val="font1001"/>
                <w:rFonts w:ascii="Lato" w:hAnsi="Lato"/>
                <w:b w:val="0"/>
                <w:bCs w:val="0"/>
              </w:rPr>
              <w:t xml:space="preserve"> vietēj</w:t>
            </w:r>
            <w:r w:rsidR="008B49B6" w:rsidRPr="00E53A42">
              <w:rPr>
                <w:rStyle w:val="font1001"/>
                <w:rFonts w:ascii="Lato" w:hAnsi="Lato"/>
                <w:b w:val="0"/>
                <w:bCs w:val="0"/>
              </w:rPr>
              <w:t>os</w:t>
            </w:r>
            <w:r w:rsidR="00A528D0" w:rsidRPr="00E53A42">
              <w:rPr>
                <w:rStyle w:val="font1001"/>
                <w:rFonts w:ascii="Lato" w:hAnsi="Lato"/>
                <w:b w:val="0"/>
                <w:bCs w:val="0"/>
              </w:rPr>
              <w:t xml:space="preserve"> standart</w:t>
            </w:r>
            <w:r w:rsidR="008B49B6" w:rsidRPr="00E53A42">
              <w:rPr>
                <w:rStyle w:val="font1001"/>
                <w:rFonts w:ascii="Lato" w:hAnsi="Lato"/>
                <w:b w:val="0"/>
                <w:bCs w:val="0"/>
              </w:rPr>
              <w:t xml:space="preserve">us </w:t>
            </w:r>
            <w:r w:rsidR="00A528D0" w:rsidRPr="00E53A42">
              <w:rPr>
                <w:rStyle w:val="font1001"/>
                <w:rFonts w:ascii="Lato" w:hAnsi="Lato"/>
                <w:b w:val="0"/>
                <w:bCs w:val="0"/>
              </w:rPr>
              <w:t>vai klimatisk</w:t>
            </w:r>
            <w:r w:rsidR="008B49B6" w:rsidRPr="00E53A42">
              <w:rPr>
                <w:rStyle w:val="font1001"/>
                <w:rFonts w:ascii="Lato" w:hAnsi="Lato"/>
                <w:b w:val="0"/>
                <w:bCs w:val="0"/>
              </w:rPr>
              <w:t>os</w:t>
            </w:r>
            <w:r w:rsidR="00A528D0" w:rsidRPr="00E53A42">
              <w:rPr>
                <w:rStyle w:val="font1001"/>
                <w:rFonts w:ascii="Lato" w:hAnsi="Lato"/>
                <w:b w:val="0"/>
                <w:bCs w:val="0"/>
              </w:rPr>
              <w:t xml:space="preserve"> pielāgojum</w:t>
            </w:r>
            <w:r w:rsidR="008B49B6" w:rsidRPr="00E53A42">
              <w:rPr>
                <w:rStyle w:val="font1001"/>
                <w:rFonts w:ascii="Lato" w:hAnsi="Lato"/>
                <w:b w:val="0"/>
                <w:bCs w:val="0"/>
              </w:rPr>
              <w:t>us,</w:t>
            </w:r>
            <w:r w:rsidR="00A528D0" w:rsidRPr="00E53A42">
              <w:rPr>
                <w:rStyle w:val="font1001"/>
                <w:rFonts w:ascii="Lato" w:hAnsi="Lato"/>
                <w:b w:val="0"/>
                <w:bCs w:val="0"/>
              </w:rPr>
              <w:t xml:space="preserve"> tas tiek dokumentēts</w:t>
            </w:r>
            <w:r w:rsidR="008B49B6" w:rsidRPr="00E53A42">
              <w:rPr>
                <w:rStyle w:val="font1001"/>
                <w:rFonts w:ascii="Lato" w:hAnsi="Lato"/>
                <w:b w:val="0"/>
                <w:bCs w:val="0"/>
              </w:rPr>
              <w:t xml:space="preserve">, </w:t>
            </w:r>
            <w:r w:rsidR="00284878" w:rsidRPr="00E53A42">
              <w:rPr>
                <w:rStyle w:val="font1001"/>
                <w:rFonts w:ascii="Lato" w:hAnsi="Lato"/>
                <w:b w:val="0"/>
                <w:bCs w:val="0"/>
              </w:rPr>
              <w:t>sniedzot pamatojumu</w:t>
            </w:r>
            <w:r w:rsidR="00A528D0" w:rsidRPr="00E53A42">
              <w:rPr>
                <w:rStyle w:val="font1001"/>
                <w:rFonts w:ascii="Lato" w:hAnsi="Lato"/>
                <w:b w:val="0"/>
                <w:bCs w:val="0"/>
              </w:rPr>
              <w:t>.</w:t>
            </w:r>
          </w:p>
          <w:p w14:paraId="3FF779AA" w14:textId="77777777" w:rsidR="002D3E80" w:rsidRPr="00E53A42" w:rsidRDefault="004C3BFC" w:rsidP="3276BE88">
            <w:pPr>
              <w:spacing w:before="240"/>
              <w:rPr>
                <w:rFonts w:ascii="Lato" w:hAnsi="Lato"/>
                <w:color w:val="000000"/>
                <w:sz w:val="20"/>
                <w:szCs w:val="20"/>
              </w:rPr>
            </w:pPr>
            <w:r w:rsidRPr="00E53A42">
              <w:rPr>
                <w:rFonts w:ascii="Lato" w:hAnsi="Lato"/>
                <w:color w:val="000000" w:themeColor="text1"/>
                <w:sz w:val="20"/>
                <w:szCs w:val="20"/>
              </w:rPr>
              <w:t>Vizuālās pārbaudes laikā</w:t>
            </w:r>
            <w:r w:rsidR="002D3E80" w:rsidRPr="00E53A42">
              <w:rPr>
                <w:rFonts w:ascii="Lato" w:hAnsi="Lato"/>
                <w:color w:val="000000" w:themeColor="text1"/>
                <w:sz w:val="20"/>
                <w:szCs w:val="20"/>
              </w:rPr>
              <w:t xml:space="preserve">: </w:t>
            </w:r>
          </w:p>
          <w:p w14:paraId="7A2C81F0" w14:textId="5BBF6CAC" w:rsidR="006526D7" w:rsidRPr="00E53A42" w:rsidRDefault="27520196" w:rsidP="006526D7">
            <w:pPr>
              <w:pStyle w:val="ListParagraph"/>
              <w:numPr>
                <w:ilvl w:val="0"/>
                <w:numId w:val="135"/>
              </w:numPr>
              <w:jc w:val="both"/>
              <w:rPr>
                <w:rStyle w:val="font1001"/>
                <w:rFonts w:ascii="Lato" w:hAnsi="Lato" w:cs="Gulim"/>
                <w:b w:val="0"/>
                <w:bCs w:val="0"/>
                <w:lang w:val="en-GB"/>
              </w:rPr>
            </w:pPr>
            <w:r w:rsidRPr="00E53A42">
              <w:rPr>
                <w:rFonts w:ascii="Lato" w:hAnsi="Lato"/>
                <w:color w:val="000000" w:themeColor="text1"/>
                <w:sz w:val="20"/>
                <w:szCs w:val="20"/>
                <w:lang w:val="en-GB"/>
              </w:rPr>
              <w:t xml:space="preserve">HH, CHP un SA </w:t>
            </w:r>
            <w:r w:rsidR="008B49B6" w:rsidRPr="00E53A42">
              <w:rPr>
                <w:rFonts w:ascii="Lato" w:hAnsi="Lato"/>
                <w:color w:val="000000" w:themeColor="text1"/>
                <w:sz w:val="20"/>
                <w:szCs w:val="20"/>
                <w:lang w:val="en-GB"/>
              </w:rPr>
              <w:t>auditā</w:t>
            </w:r>
            <w:r w:rsidRPr="00E53A42">
              <w:rPr>
                <w:rFonts w:ascii="Lato" w:hAnsi="Lato"/>
                <w:color w:val="000000" w:themeColor="text1"/>
                <w:sz w:val="20"/>
                <w:szCs w:val="20"/>
                <w:lang w:val="en-GB"/>
              </w:rPr>
              <w:t xml:space="preserve"> </w:t>
            </w:r>
            <w:r w:rsidR="008B49B6" w:rsidRPr="00E53A42">
              <w:rPr>
                <w:rFonts w:ascii="Lato" w:hAnsi="Lato"/>
                <w:color w:val="000000" w:themeColor="text1"/>
                <w:sz w:val="20"/>
                <w:szCs w:val="20"/>
                <w:lang w:val="en-GB"/>
              </w:rPr>
              <w:t>tiek</w:t>
            </w:r>
            <w:r w:rsidR="2669A2DE" w:rsidRPr="00E53A42">
              <w:rPr>
                <w:rFonts w:ascii="Lato" w:hAnsi="Lato"/>
                <w:color w:val="000000" w:themeColor="text1"/>
                <w:sz w:val="20"/>
                <w:szCs w:val="20"/>
                <w:lang w:val="en-GB"/>
              </w:rPr>
              <w:t xml:space="preserve"> vei</w:t>
            </w:r>
            <w:r w:rsidR="008B49B6" w:rsidRPr="00E53A42">
              <w:rPr>
                <w:rFonts w:ascii="Lato" w:hAnsi="Lato"/>
                <w:color w:val="000000" w:themeColor="text1"/>
                <w:sz w:val="20"/>
                <w:szCs w:val="20"/>
                <w:lang w:val="en-GB"/>
              </w:rPr>
              <w:t>kta</w:t>
            </w:r>
            <w:r w:rsidR="2669A2DE" w:rsidRPr="00E53A42">
              <w:rPr>
                <w:rFonts w:ascii="Lato" w:hAnsi="Lato"/>
                <w:color w:val="000000" w:themeColor="text1"/>
                <w:sz w:val="20"/>
                <w:szCs w:val="20"/>
                <w:lang w:val="en-GB"/>
              </w:rPr>
              <w:t xml:space="preserve"> </w:t>
            </w:r>
            <w:r w:rsidR="008B49B6" w:rsidRPr="00E53A42">
              <w:rPr>
                <w:rFonts w:ascii="Lato" w:hAnsi="Lato"/>
                <w:color w:val="000000" w:themeColor="text1"/>
                <w:sz w:val="20"/>
                <w:szCs w:val="20"/>
                <w:lang w:val="en-GB"/>
              </w:rPr>
              <w:t xml:space="preserve">pārbaudes </w:t>
            </w:r>
            <w:r w:rsidR="00CE7699" w:rsidRPr="00E53A42">
              <w:rPr>
                <w:rFonts w:ascii="Lato" w:hAnsi="Lato"/>
                <w:color w:val="000000" w:themeColor="text1"/>
                <w:sz w:val="20"/>
                <w:szCs w:val="20"/>
                <w:lang w:val="en-GB"/>
              </w:rPr>
              <w:t>paraugu ņemšan</w:t>
            </w:r>
            <w:r w:rsidR="008B49B6" w:rsidRPr="00E53A42">
              <w:rPr>
                <w:rFonts w:ascii="Lato" w:hAnsi="Lato"/>
                <w:color w:val="000000" w:themeColor="text1"/>
                <w:sz w:val="20"/>
                <w:szCs w:val="20"/>
                <w:lang w:val="en-GB"/>
              </w:rPr>
              <w:t>a</w:t>
            </w:r>
            <w:r w:rsidR="00443932" w:rsidRPr="00E53A42">
              <w:rPr>
                <w:rStyle w:val="FootnoteReference"/>
                <w:rFonts w:ascii="Lato" w:hAnsi="Lato"/>
                <w:color w:val="000000" w:themeColor="text1"/>
                <w:sz w:val="20"/>
                <w:szCs w:val="20"/>
                <w:lang w:val="en-GB"/>
              </w:rPr>
              <w:footnoteReference w:id="84"/>
            </w:r>
            <w:r w:rsidR="2669A2DE" w:rsidRPr="00E53A42">
              <w:rPr>
                <w:rFonts w:ascii="Lato" w:hAnsi="Lato"/>
                <w:color w:val="000000" w:themeColor="text1"/>
                <w:sz w:val="20"/>
                <w:szCs w:val="20"/>
                <w:lang w:val="en-GB"/>
              </w:rPr>
              <w:t xml:space="preserve"> </w:t>
            </w:r>
            <w:r w:rsidR="001317BF" w:rsidRPr="00E53A42">
              <w:rPr>
                <w:rFonts w:ascii="Lato" w:hAnsi="Lato"/>
                <w:color w:val="000000" w:themeColor="text1"/>
                <w:sz w:val="20"/>
                <w:szCs w:val="20"/>
                <w:lang w:val="en-GB"/>
              </w:rPr>
              <w:t>vismaz</w:t>
            </w:r>
            <w:r w:rsidR="2669A2DE" w:rsidRPr="00E53A42">
              <w:rPr>
                <w:rFonts w:ascii="Lato" w:hAnsi="Lato"/>
                <w:color w:val="000000" w:themeColor="text1"/>
                <w:sz w:val="20"/>
                <w:szCs w:val="20"/>
                <w:lang w:val="en-GB"/>
              </w:rPr>
              <w:t xml:space="preserve"> 1 </w:t>
            </w:r>
            <w:r w:rsidRPr="00E53A42">
              <w:rPr>
                <w:rFonts w:ascii="Lato" w:hAnsi="Lato"/>
                <w:color w:val="000000" w:themeColor="text1"/>
                <w:sz w:val="20"/>
                <w:szCs w:val="20"/>
                <w:lang w:val="en-GB"/>
              </w:rPr>
              <w:t xml:space="preserve">sanāksmju telpā </w:t>
            </w:r>
            <w:r w:rsidR="2669A2DE" w:rsidRPr="00E53A42">
              <w:rPr>
                <w:rFonts w:ascii="Lato" w:hAnsi="Lato"/>
                <w:color w:val="000000" w:themeColor="text1"/>
                <w:sz w:val="20"/>
                <w:szCs w:val="20"/>
                <w:lang w:val="en-GB"/>
              </w:rPr>
              <w:t xml:space="preserve">un viesu </w:t>
            </w:r>
            <w:r w:rsidR="004B07EA">
              <w:rPr>
                <w:rFonts w:ascii="Lato" w:hAnsi="Lato"/>
                <w:color w:val="000000" w:themeColor="text1"/>
                <w:sz w:val="20"/>
                <w:szCs w:val="20"/>
                <w:lang w:val="en-GB"/>
              </w:rPr>
              <w:t>istabās</w:t>
            </w:r>
            <w:r w:rsidRPr="00E53A42">
              <w:rPr>
                <w:rFonts w:ascii="Lato" w:hAnsi="Lato"/>
                <w:color w:val="000000" w:themeColor="text1"/>
                <w:sz w:val="20"/>
                <w:szCs w:val="20"/>
                <w:lang w:val="en-GB"/>
              </w:rPr>
              <w:t>,</w:t>
            </w:r>
            <w:r w:rsidR="2669A2DE" w:rsidRPr="00E53A42">
              <w:rPr>
                <w:rFonts w:ascii="Lato" w:hAnsi="Lato"/>
                <w:color w:val="000000" w:themeColor="text1"/>
                <w:sz w:val="20"/>
                <w:szCs w:val="20"/>
                <w:lang w:val="en-GB"/>
              </w:rPr>
              <w:t xml:space="preserve"> ievērojot </w:t>
            </w:r>
            <w:r w:rsidR="008B49B6" w:rsidRPr="00E53A42">
              <w:rPr>
                <w:rFonts w:ascii="Lato" w:hAnsi="Lato"/>
                <w:color w:val="000000" w:themeColor="text1"/>
                <w:sz w:val="20"/>
                <w:szCs w:val="20"/>
                <w:lang w:val="en-GB"/>
              </w:rPr>
              <w:t xml:space="preserve">glosārijā aprakstīto </w:t>
            </w:r>
            <w:r w:rsidR="2669A2DE" w:rsidRPr="00E53A42">
              <w:rPr>
                <w:rFonts w:ascii="Lato" w:hAnsi="Lato"/>
                <w:color w:val="000000" w:themeColor="text1"/>
                <w:sz w:val="20"/>
                <w:szCs w:val="20"/>
                <w:lang w:val="en-GB"/>
              </w:rPr>
              <w:t xml:space="preserve">metodiku A, </w:t>
            </w:r>
            <w:r w:rsidR="008B49B6" w:rsidRPr="00E53A42">
              <w:rPr>
                <w:rStyle w:val="font1001"/>
                <w:rFonts w:ascii="Lato" w:hAnsi="Lato"/>
                <w:b w:val="0"/>
                <w:lang w:val="en-GB"/>
              </w:rPr>
              <w:t>un gūstot</w:t>
            </w:r>
            <w:r w:rsidR="4733D155" w:rsidRPr="00E53A42">
              <w:rPr>
                <w:rStyle w:val="font1001"/>
                <w:rFonts w:ascii="Lato" w:hAnsi="Lato"/>
                <w:b w:val="0"/>
                <w:lang w:val="en-GB"/>
              </w:rPr>
              <w:t xml:space="preserve"> apstiprinā</w:t>
            </w:r>
            <w:r w:rsidR="008B49B6" w:rsidRPr="00E53A42">
              <w:rPr>
                <w:rStyle w:val="font1001"/>
                <w:rFonts w:ascii="Lato" w:hAnsi="Lato"/>
                <w:b w:val="0"/>
                <w:lang w:val="en-GB"/>
              </w:rPr>
              <w:t>jumu</w:t>
            </w:r>
            <w:r w:rsidR="4733D155" w:rsidRPr="00E53A42">
              <w:rPr>
                <w:rStyle w:val="font1001"/>
                <w:rFonts w:ascii="Lato" w:hAnsi="Lato"/>
                <w:b w:val="0"/>
                <w:lang w:val="en-GB"/>
              </w:rPr>
              <w:t xml:space="preserve"> iestatīto standarta temperatūru</w:t>
            </w:r>
            <w:r w:rsidR="008B49B6" w:rsidRPr="00E53A42">
              <w:rPr>
                <w:rStyle w:val="font1001"/>
                <w:rFonts w:ascii="Lato" w:hAnsi="Lato"/>
                <w:b w:val="0"/>
                <w:lang w:val="en-GB"/>
              </w:rPr>
              <w:t xml:space="preserve"> uzstādījumiem</w:t>
            </w:r>
            <w:r w:rsidR="006526D7" w:rsidRPr="00E53A42">
              <w:rPr>
                <w:rStyle w:val="font1001"/>
                <w:rFonts w:ascii="Lato" w:hAnsi="Lato"/>
                <w:b w:val="0"/>
                <w:lang w:val="en-GB"/>
              </w:rPr>
              <w:t xml:space="preserve"> –</w:t>
            </w:r>
            <w:r w:rsidR="4733D155" w:rsidRPr="00E53A42">
              <w:rPr>
                <w:rStyle w:val="font1001"/>
                <w:rFonts w:ascii="Lato" w:hAnsi="Lato"/>
                <w:b w:val="0"/>
                <w:lang w:val="en-GB"/>
              </w:rPr>
              <w:t xml:space="preserve"> </w:t>
            </w:r>
            <w:r w:rsidR="006526D7" w:rsidRPr="00E53A42">
              <w:rPr>
                <w:rStyle w:val="font1001"/>
                <w:rFonts w:ascii="Lato" w:hAnsi="Lato"/>
                <w:b w:val="0"/>
                <w:lang w:val="en-GB"/>
              </w:rPr>
              <w:t>tostarp arī diapazona robežu iestatījumiem viesiem pieejamajos kontroles režīmos; un</w:t>
            </w:r>
          </w:p>
          <w:p w14:paraId="7EDAA26F" w14:textId="7903B2B4" w:rsidR="00A52B0F" w:rsidRPr="00E53A42" w:rsidRDefault="3DBDA72B" w:rsidP="006526D7">
            <w:pPr>
              <w:pStyle w:val="ListParagraph"/>
              <w:numPr>
                <w:ilvl w:val="0"/>
                <w:numId w:val="135"/>
              </w:numPr>
              <w:jc w:val="both"/>
              <w:rPr>
                <w:rFonts w:ascii="Lato" w:hAnsi="Lato"/>
                <w:color w:val="000000"/>
                <w:sz w:val="20"/>
                <w:szCs w:val="20"/>
                <w:lang w:val="en-GB"/>
              </w:rPr>
            </w:pPr>
            <w:r w:rsidRPr="00E53A42">
              <w:rPr>
                <w:rFonts w:ascii="Lato" w:hAnsi="Lato"/>
                <w:color w:val="000000" w:themeColor="text1"/>
                <w:sz w:val="20"/>
                <w:szCs w:val="20"/>
                <w:lang w:val="en-GB"/>
              </w:rPr>
              <w:t xml:space="preserve">attiecībā uz R, A un CC revidents veic </w:t>
            </w:r>
            <w:r w:rsidR="006526D7" w:rsidRPr="00E53A42">
              <w:rPr>
                <w:rFonts w:ascii="Lato" w:hAnsi="Lato"/>
                <w:color w:val="000000" w:themeColor="text1"/>
                <w:sz w:val="20"/>
                <w:szCs w:val="20"/>
                <w:lang w:val="en-GB"/>
              </w:rPr>
              <w:t xml:space="preserve">pārbaudes </w:t>
            </w:r>
            <w:r w:rsidR="00CE7699" w:rsidRPr="00E53A42">
              <w:rPr>
                <w:rFonts w:ascii="Lato" w:hAnsi="Lato"/>
                <w:color w:val="000000" w:themeColor="text1"/>
                <w:sz w:val="20"/>
                <w:szCs w:val="20"/>
                <w:lang w:val="en-GB"/>
              </w:rPr>
              <w:t>paraugu ņemšanu</w:t>
            </w:r>
            <w:r w:rsidR="00A04994" w:rsidRPr="00E53A42">
              <w:rPr>
                <w:rStyle w:val="FootnoteReference"/>
                <w:rFonts w:ascii="Lato" w:hAnsi="Lato"/>
                <w:color w:val="000000" w:themeColor="text1"/>
                <w:sz w:val="20"/>
                <w:szCs w:val="20"/>
                <w:lang w:val="en-GB"/>
              </w:rPr>
              <w:footnoteReference w:id="85"/>
            </w:r>
            <w:r w:rsidRPr="00E53A42">
              <w:rPr>
                <w:rFonts w:ascii="Lato" w:hAnsi="Lato"/>
                <w:color w:val="000000" w:themeColor="text1"/>
                <w:sz w:val="20"/>
                <w:szCs w:val="20"/>
                <w:lang w:val="en-GB"/>
              </w:rPr>
              <w:t xml:space="preserve"> </w:t>
            </w:r>
            <w:r w:rsidR="001317BF" w:rsidRPr="00E53A42">
              <w:rPr>
                <w:rFonts w:ascii="Lato" w:hAnsi="Lato"/>
                <w:color w:val="000000" w:themeColor="text1"/>
                <w:sz w:val="20"/>
                <w:szCs w:val="20"/>
                <w:lang w:val="en-GB"/>
              </w:rPr>
              <w:t xml:space="preserve">vismaz </w:t>
            </w:r>
            <w:r w:rsidRPr="00E53A42">
              <w:rPr>
                <w:rFonts w:ascii="Lato" w:hAnsi="Lato"/>
                <w:color w:val="000000" w:themeColor="text1"/>
                <w:sz w:val="20"/>
                <w:szCs w:val="20"/>
                <w:lang w:val="en-GB"/>
              </w:rPr>
              <w:t xml:space="preserve">vienā </w:t>
            </w:r>
            <w:r w:rsidR="343CD4CA" w:rsidRPr="00E53A42">
              <w:rPr>
                <w:rFonts w:ascii="Lato" w:hAnsi="Lato"/>
                <w:color w:val="000000" w:themeColor="text1"/>
                <w:sz w:val="20"/>
                <w:szCs w:val="20"/>
                <w:lang w:val="en-GB"/>
              </w:rPr>
              <w:t>no katr</w:t>
            </w:r>
            <w:r w:rsidR="006526D7" w:rsidRPr="00E53A42">
              <w:rPr>
                <w:rFonts w:ascii="Lato" w:hAnsi="Lato"/>
                <w:color w:val="000000" w:themeColor="text1"/>
                <w:sz w:val="20"/>
                <w:szCs w:val="20"/>
                <w:lang w:val="en-GB"/>
              </w:rPr>
              <w:t>ām</w:t>
            </w:r>
            <w:r w:rsidR="343CD4CA" w:rsidRPr="00E53A42">
              <w:rPr>
                <w:rFonts w:ascii="Lato" w:hAnsi="Lato"/>
                <w:color w:val="000000" w:themeColor="text1"/>
                <w:sz w:val="20"/>
                <w:szCs w:val="20"/>
                <w:lang w:val="en-GB"/>
              </w:rPr>
              <w:t xml:space="preserve"> attiec</w:t>
            </w:r>
            <w:r w:rsidR="006526D7" w:rsidRPr="00E53A42">
              <w:rPr>
                <w:rFonts w:ascii="Lato" w:hAnsi="Lato"/>
                <w:color w:val="000000" w:themeColor="text1"/>
                <w:sz w:val="20"/>
                <w:szCs w:val="20"/>
                <w:lang w:val="en-GB"/>
              </w:rPr>
              <w:t>ināmajām</w:t>
            </w:r>
            <w:r w:rsidR="343CD4CA" w:rsidRPr="00E53A42">
              <w:rPr>
                <w:rFonts w:ascii="Lato" w:hAnsi="Lato"/>
                <w:color w:val="000000" w:themeColor="text1"/>
                <w:sz w:val="20"/>
                <w:szCs w:val="20"/>
                <w:lang w:val="en-GB"/>
              </w:rPr>
              <w:t xml:space="preserve"> publiskā</w:t>
            </w:r>
            <w:r w:rsidR="006526D7" w:rsidRPr="00E53A42">
              <w:rPr>
                <w:rFonts w:ascii="Lato" w:hAnsi="Lato"/>
                <w:color w:val="000000" w:themeColor="text1"/>
                <w:sz w:val="20"/>
                <w:szCs w:val="20"/>
                <w:lang w:val="en-GB"/>
              </w:rPr>
              <w:t>jām</w:t>
            </w:r>
            <w:r w:rsidR="343CD4CA" w:rsidRPr="00E53A42">
              <w:rPr>
                <w:rFonts w:ascii="Lato" w:hAnsi="Lato"/>
                <w:color w:val="000000" w:themeColor="text1"/>
                <w:sz w:val="20"/>
                <w:szCs w:val="20"/>
                <w:lang w:val="en-GB"/>
              </w:rPr>
              <w:t xml:space="preserve"> zon</w:t>
            </w:r>
            <w:r w:rsidR="006526D7" w:rsidRPr="00E53A42">
              <w:rPr>
                <w:rFonts w:ascii="Lato" w:hAnsi="Lato"/>
                <w:color w:val="000000" w:themeColor="text1"/>
                <w:sz w:val="20"/>
                <w:szCs w:val="20"/>
                <w:lang w:val="en-GB"/>
              </w:rPr>
              <w:t>ām</w:t>
            </w:r>
            <w:r w:rsidR="343CD4CA" w:rsidRPr="00E53A42">
              <w:rPr>
                <w:rFonts w:ascii="Lato" w:hAnsi="Lato"/>
                <w:color w:val="000000" w:themeColor="text1"/>
                <w:sz w:val="20"/>
                <w:szCs w:val="20"/>
                <w:lang w:val="en-GB"/>
              </w:rPr>
              <w:t xml:space="preserve"> visā </w:t>
            </w:r>
            <w:r w:rsidR="25843021" w:rsidRPr="00E53A42">
              <w:rPr>
                <w:rFonts w:ascii="Lato" w:hAnsi="Lato"/>
                <w:color w:val="000000" w:themeColor="text1"/>
                <w:sz w:val="20"/>
                <w:szCs w:val="20"/>
                <w:lang w:val="en-GB"/>
              </w:rPr>
              <w:t>iestādē</w:t>
            </w:r>
            <w:r w:rsidRPr="00E53A42">
              <w:rPr>
                <w:rStyle w:val="font1001"/>
                <w:rFonts w:ascii="Lato" w:hAnsi="Lato"/>
                <w:b w:val="0"/>
                <w:lang w:val="en-GB"/>
              </w:rPr>
              <w:t>, apstiprin</w:t>
            </w:r>
            <w:r w:rsidR="006526D7" w:rsidRPr="00E53A42">
              <w:rPr>
                <w:rStyle w:val="font1001"/>
                <w:rFonts w:ascii="Lato" w:hAnsi="Lato"/>
                <w:b w:val="0"/>
                <w:lang w:val="en-GB"/>
              </w:rPr>
              <w:t>ot</w:t>
            </w:r>
            <w:r w:rsidRPr="00E53A42">
              <w:rPr>
                <w:rStyle w:val="font1001"/>
                <w:rFonts w:ascii="Lato" w:hAnsi="Lato"/>
                <w:b w:val="0"/>
                <w:lang w:val="en-GB"/>
              </w:rPr>
              <w:t xml:space="preserve"> noteiktās standarta temperatūras</w:t>
            </w:r>
            <w:r w:rsidR="006526D7" w:rsidRPr="00E53A42">
              <w:rPr>
                <w:rStyle w:val="font1001"/>
                <w:rFonts w:ascii="Lato" w:hAnsi="Lato"/>
                <w:b w:val="0"/>
                <w:lang w:val="en-GB"/>
              </w:rPr>
              <w:t xml:space="preserve"> piemērošanu</w:t>
            </w:r>
            <w:r w:rsidRPr="00E53A42">
              <w:rPr>
                <w:rStyle w:val="font1001"/>
                <w:rFonts w:ascii="Lato" w:hAnsi="Lato"/>
                <w:b w:val="0"/>
                <w:lang w:val="en-GB"/>
              </w:rPr>
              <w:t xml:space="preserve"> un to, ka jebkādas pārrakstīšanas kontroles paliek atļautajā diapazonā</w:t>
            </w:r>
            <w:r w:rsidR="005D3F6D" w:rsidRPr="00E53A42">
              <w:rPr>
                <w:rStyle w:val="font1001"/>
                <w:rFonts w:ascii="Lato" w:hAnsi="Lato"/>
                <w:b w:val="0"/>
                <w:lang w:val="en-GB"/>
              </w:rPr>
              <w:t xml:space="preserve">, </w:t>
            </w:r>
            <w:r w:rsidR="005D3F6D" w:rsidRPr="00E53A42">
              <w:rPr>
                <w:rFonts w:ascii="Lato" w:hAnsi="Lato" w:cs="Times New Roman"/>
                <w:bCs/>
                <w:color w:val="000000"/>
                <w:sz w:val="20"/>
                <w:szCs w:val="20"/>
                <w:lang w:val="en-GB"/>
              </w:rPr>
              <w:t xml:space="preserve">ievērojot </w:t>
            </w:r>
            <w:r w:rsidR="006526D7" w:rsidRPr="00E53A42">
              <w:rPr>
                <w:rFonts w:ascii="Lato" w:hAnsi="Lato" w:cs="Times New Roman"/>
                <w:bCs/>
                <w:color w:val="000000"/>
                <w:sz w:val="20"/>
                <w:szCs w:val="20"/>
                <w:lang w:val="en-GB"/>
              </w:rPr>
              <w:t xml:space="preserve">glosārijā aprakstīto </w:t>
            </w:r>
            <w:r w:rsidR="1884E5C2" w:rsidRPr="00E53A42">
              <w:rPr>
                <w:rFonts w:ascii="Lato" w:hAnsi="Lato" w:cs="Times New Roman"/>
                <w:color w:val="000000"/>
                <w:sz w:val="20"/>
                <w:szCs w:val="20"/>
                <w:lang w:val="en-GB"/>
              </w:rPr>
              <w:t>metodiku A</w:t>
            </w:r>
            <w:r w:rsidR="006526D7" w:rsidRPr="00E53A42">
              <w:rPr>
                <w:rStyle w:val="font1001"/>
                <w:rFonts w:ascii="Lato" w:hAnsi="Lato"/>
                <w:b w:val="0"/>
                <w:lang w:val="en-GB"/>
              </w:rPr>
              <w:t>.</w:t>
            </w:r>
          </w:p>
        </w:tc>
      </w:tr>
      <w:tr w:rsidR="00A528D0" w:rsidRPr="001A3206" w14:paraId="689BADF5" w14:textId="77777777" w:rsidTr="2CC736B9">
        <w:trPr>
          <w:trHeight w:val="792"/>
          <w:jc w:val="center"/>
        </w:trPr>
        <w:tc>
          <w:tcPr>
            <w:tcW w:w="846" w:type="dxa"/>
          </w:tcPr>
          <w:p w14:paraId="6D73C2D1" w14:textId="16574F49" w:rsidR="00DA6473" w:rsidRPr="001A3206" w:rsidRDefault="00594826" w:rsidP="00A528D0">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lastRenderedPageBreak/>
              <w:t>4.3</w:t>
            </w:r>
          </w:p>
        </w:tc>
        <w:tc>
          <w:tcPr>
            <w:tcW w:w="1707" w:type="dxa"/>
          </w:tcPr>
          <w:p w14:paraId="47C8BAB0" w14:textId="78382430" w:rsidR="00A528D0" w:rsidRPr="001A3206" w:rsidRDefault="24CA61D1" w:rsidP="00A528D0">
            <w:pPr>
              <w:spacing w:before="240" w:after="240"/>
              <w:rPr>
                <w:rFonts w:ascii="Lato" w:hAnsi="Lato" w:cs="Calibri"/>
                <w:sz w:val="20"/>
                <w:szCs w:val="20"/>
              </w:rPr>
            </w:pPr>
            <w:r w:rsidRPr="001A3206">
              <w:rPr>
                <w:rFonts w:ascii="Lato" w:eastAsia="Times New Roman" w:hAnsi="Lato"/>
                <w:sz w:val="20"/>
                <w:szCs w:val="20"/>
              </w:rPr>
              <w:t>Iestādē ir automātiska vai manuāla procedūra apgaismojum</w:t>
            </w:r>
            <w:r w:rsidR="005D1808">
              <w:rPr>
                <w:rFonts w:ascii="Lato" w:eastAsia="Times New Roman" w:hAnsi="Lato"/>
                <w:sz w:val="20"/>
                <w:szCs w:val="20"/>
              </w:rPr>
              <w:t xml:space="preserve">a un </w:t>
            </w:r>
            <w:r w:rsidR="005D1808" w:rsidRPr="001A3206">
              <w:rPr>
                <w:rFonts w:ascii="Lato" w:eastAsia="Times New Roman" w:hAnsi="Lato"/>
                <w:sz w:val="20"/>
                <w:szCs w:val="20"/>
              </w:rPr>
              <w:t>elektr</w:t>
            </w:r>
            <w:r w:rsidR="005D1808">
              <w:rPr>
                <w:rFonts w:ascii="Lato" w:eastAsia="Times New Roman" w:hAnsi="Lato"/>
                <w:sz w:val="20"/>
                <w:szCs w:val="20"/>
              </w:rPr>
              <w:t>oierīču izslēgšanai</w:t>
            </w:r>
            <w:r w:rsidRPr="001A3206">
              <w:rPr>
                <w:rFonts w:ascii="Lato" w:eastAsia="Times New Roman" w:hAnsi="Lato"/>
                <w:sz w:val="20"/>
                <w:szCs w:val="20"/>
              </w:rPr>
              <w:t xml:space="preserve"> </w:t>
            </w:r>
            <w:r w:rsidR="005D1808">
              <w:rPr>
                <w:rFonts w:ascii="Lato" w:eastAsia="Times New Roman" w:hAnsi="Lato"/>
                <w:sz w:val="20"/>
                <w:szCs w:val="20"/>
              </w:rPr>
              <w:t>periodos, kad</w:t>
            </w:r>
            <w:r w:rsidRPr="001A3206">
              <w:rPr>
                <w:rFonts w:ascii="Lato" w:eastAsia="Times New Roman" w:hAnsi="Lato"/>
                <w:sz w:val="20"/>
                <w:szCs w:val="20"/>
              </w:rPr>
              <w:t xml:space="preserve"> viesu </w:t>
            </w:r>
            <w:r w:rsidR="004B07EA">
              <w:rPr>
                <w:rFonts w:ascii="Lato" w:eastAsia="Times New Roman" w:hAnsi="Lato"/>
                <w:sz w:val="20"/>
                <w:szCs w:val="20"/>
              </w:rPr>
              <w:t>istabas</w:t>
            </w:r>
            <w:r w:rsidRPr="001A3206">
              <w:rPr>
                <w:rFonts w:ascii="Lato" w:eastAsia="Times New Roman" w:hAnsi="Lato"/>
                <w:sz w:val="20"/>
                <w:szCs w:val="20"/>
              </w:rPr>
              <w:t xml:space="preserve">, nomas objekti un sanāksmju telpas nav aizņemtas. </w:t>
            </w:r>
            <w:r w:rsidRPr="001A3206">
              <w:rPr>
                <w:rFonts w:ascii="Lato" w:hAnsi="Lato" w:cs="Calibri"/>
                <w:sz w:val="20"/>
                <w:szCs w:val="20"/>
              </w:rPr>
              <w:t xml:space="preserve">(I) </w:t>
            </w:r>
          </w:p>
          <w:p w14:paraId="0D05BCD9" w14:textId="7AAEC987" w:rsidR="00A528D0" w:rsidRPr="001A3206" w:rsidRDefault="69FF724F" w:rsidP="17C5CE5D">
            <w:pPr>
              <w:spacing w:before="240" w:after="240"/>
              <w:rPr>
                <w:rFonts w:ascii="Lato" w:hAnsi="Lato" w:cstheme="minorBidi"/>
                <w:b/>
                <w:bCs/>
                <w:sz w:val="20"/>
                <w:szCs w:val="20"/>
              </w:rPr>
            </w:pPr>
            <w:r w:rsidRPr="001A3206">
              <w:rPr>
                <w:rFonts w:ascii="Lato" w:hAnsi="Lato" w:cs="Calibri"/>
                <w:sz w:val="20"/>
                <w:szCs w:val="20"/>
              </w:rPr>
              <w:t>HH, CHP, CC</w:t>
            </w:r>
          </w:p>
        </w:tc>
        <w:tc>
          <w:tcPr>
            <w:tcW w:w="11050" w:type="dxa"/>
          </w:tcPr>
          <w:p w14:paraId="1E7626D9" w14:textId="52BC3B78" w:rsidR="00A528D0" w:rsidRPr="00E53A42" w:rsidRDefault="006526D7" w:rsidP="00C74B67">
            <w:pPr>
              <w:spacing w:before="240" w:after="240"/>
              <w:jc w:val="both"/>
              <w:rPr>
                <w:rFonts w:ascii="Lato" w:hAnsi="Lato" w:cs="Calibri"/>
                <w:color w:val="000000" w:themeColor="text1"/>
                <w:sz w:val="20"/>
                <w:szCs w:val="20"/>
              </w:rPr>
            </w:pPr>
            <w:r w:rsidRPr="00E53A42">
              <w:rPr>
                <w:rStyle w:val="font1121"/>
                <w:rFonts w:ascii="Lato" w:hAnsi="Lato"/>
                <w:sz w:val="20"/>
                <w:szCs w:val="20"/>
              </w:rPr>
              <w:t>Nozīme</w:t>
            </w:r>
            <w:r w:rsidR="00A528D0" w:rsidRPr="00E53A42">
              <w:rPr>
                <w:rStyle w:val="font1121"/>
                <w:rFonts w:ascii="Lato" w:hAnsi="Lato"/>
                <w:sz w:val="20"/>
                <w:szCs w:val="20"/>
              </w:rPr>
              <w:t xml:space="preserve"> </w:t>
            </w:r>
            <w:r w:rsidR="00A528D0" w:rsidRPr="00E53A42">
              <w:rPr>
                <w:rFonts w:ascii="Lato" w:hAnsi="Lato"/>
                <w:sz w:val="20"/>
                <w:szCs w:val="20"/>
              </w:rPr>
              <w:br/>
            </w:r>
            <w:r w:rsidR="005044B6">
              <w:rPr>
                <w:rFonts w:ascii="Lato" w:hAnsi="Lato" w:cs="Calibri"/>
                <w:color w:val="000000"/>
                <w:sz w:val="20"/>
                <w:szCs w:val="20"/>
              </w:rPr>
              <w:t>Iestāde</w:t>
            </w:r>
            <w:r w:rsidR="005D1808" w:rsidRPr="00E53A42">
              <w:rPr>
                <w:rFonts w:ascii="Lato" w:hAnsi="Lato" w:cs="Calibri"/>
                <w:color w:val="000000"/>
                <w:sz w:val="20"/>
                <w:szCs w:val="20"/>
              </w:rPr>
              <w:t xml:space="preserve"> īsteno procedūras</w:t>
            </w:r>
            <w:r w:rsidR="005044B6">
              <w:rPr>
                <w:rFonts w:ascii="Lato" w:hAnsi="Lato" w:cs="Calibri"/>
                <w:color w:val="000000"/>
                <w:sz w:val="20"/>
                <w:szCs w:val="20"/>
              </w:rPr>
              <w:t xml:space="preserve"> </w:t>
            </w:r>
            <w:r w:rsidR="005D1808" w:rsidRPr="00E53A42">
              <w:rPr>
                <w:rFonts w:ascii="Lato" w:hAnsi="Lato" w:cs="Calibri"/>
                <w:color w:val="000000"/>
                <w:sz w:val="20"/>
                <w:szCs w:val="20"/>
              </w:rPr>
              <w:t>apgaismojum</w:t>
            </w:r>
            <w:r w:rsidR="005044B6">
              <w:rPr>
                <w:rFonts w:ascii="Lato" w:hAnsi="Lato" w:cs="Calibri"/>
                <w:color w:val="000000"/>
                <w:sz w:val="20"/>
                <w:szCs w:val="20"/>
              </w:rPr>
              <w:t>a</w:t>
            </w:r>
            <w:r w:rsidR="005D1808" w:rsidRPr="00E53A42">
              <w:rPr>
                <w:rFonts w:ascii="Lato" w:hAnsi="Lato" w:cs="Calibri"/>
                <w:color w:val="000000"/>
                <w:sz w:val="20"/>
                <w:szCs w:val="20"/>
              </w:rPr>
              <w:t xml:space="preserve"> un elektrisk</w:t>
            </w:r>
            <w:r w:rsidR="005044B6">
              <w:rPr>
                <w:rFonts w:ascii="Lato" w:hAnsi="Lato" w:cs="Calibri"/>
                <w:color w:val="000000"/>
                <w:sz w:val="20"/>
                <w:szCs w:val="20"/>
              </w:rPr>
              <w:t>o</w:t>
            </w:r>
            <w:r w:rsidR="005D1808" w:rsidRPr="00E53A42">
              <w:rPr>
                <w:rFonts w:ascii="Lato" w:hAnsi="Lato" w:cs="Calibri"/>
                <w:color w:val="000000"/>
                <w:sz w:val="20"/>
                <w:szCs w:val="20"/>
              </w:rPr>
              <w:t xml:space="preserve"> ierī</w:t>
            </w:r>
            <w:r w:rsidR="005044B6">
              <w:rPr>
                <w:rFonts w:ascii="Lato" w:hAnsi="Lato" w:cs="Calibri"/>
                <w:color w:val="000000"/>
                <w:sz w:val="20"/>
                <w:szCs w:val="20"/>
              </w:rPr>
              <w:t>ču izslēgšanai</w:t>
            </w:r>
            <w:r w:rsidR="005D1808" w:rsidRPr="00E53A42">
              <w:rPr>
                <w:rFonts w:ascii="Lato" w:hAnsi="Lato" w:cs="Calibri"/>
                <w:color w:val="000000"/>
                <w:sz w:val="20"/>
                <w:szCs w:val="20"/>
              </w:rPr>
              <w:t xml:space="preserve"> neapdzīvotās telpās un sanāksmju telpās</w:t>
            </w:r>
            <w:r w:rsidR="005044B6">
              <w:rPr>
                <w:rFonts w:ascii="Lato" w:hAnsi="Lato" w:cs="Calibri"/>
                <w:color w:val="000000"/>
                <w:sz w:val="20"/>
                <w:szCs w:val="20"/>
              </w:rPr>
              <w:t>,</w:t>
            </w:r>
            <w:r w:rsidR="005D1808" w:rsidRPr="00E53A42">
              <w:rPr>
                <w:rFonts w:ascii="Lato" w:hAnsi="Lato" w:cs="Calibri"/>
                <w:color w:val="000000"/>
                <w:sz w:val="20"/>
                <w:szCs w:val="20"/>
              </w:rPr>
              <w:t xml:space="preserve"> </w:t>
            </w:r>
            <w:r w:rsidR="00A528D0" w:rsidRPr="00E53A42">
              <w:rPr>
                <w:rFonts w:ascii="Lato" w:hAnsi="Lato" w:cs="Calibri"/>
                <w:color w:val="000000"/>
                <w:sz w:val="20"/>
                <w:szCs w:val="20"/>
              </w:rPr>
              <w:t>nodrošin</w:t>
            </w:r>
            <w:r w:rsidR="005D1808" w:rsidRPr="00E53A42">
              <w:rPr>
                <w:rFonts w:ascii="Lato" w:hAnsi="Lato" w:cs="Calibri"/>
                <w:color w:val="000000"/>
                <w:sz w:val="20"/>
                <w:szCs w:val="20"/>
              </w:rPr>
              <w:t>o</w:t>
            </w:r>
            <w:r w:rsidR="00A528D0" w:rsidRPr="00E53A42">
              <w:rPr>
                <w:rFonts w:ascii="Lato" w:hAnsi="Lato" w:cs="Calibri"/>
                <w:color w:val="000000"/>
                <w:sz w:val="20"/>
                <w:szCs w:val="20"/>
              </w:rPr>
              <w:t xml:space="preserve">t, ka enerģija netiek izšķērdēta apkurei, dzesēšanai vai neizmantotu iekārtu </w:t>
            </w:r>
            <w:r w:rsidR="005D1808" w:rsidRPr="00E53A42">
              <w:rPr>
                <w:rFonts w:ascii="Lato" w:hAnsi="Lato" w:cs="Calibri"/>
                <w:color w:val="000000"/>
                <w:sz w:val="20"/>
                <w:szCs w:val="20"/>
              </w:rPr>
              <w:t>darbināšanai</w:t>
            </w:r>
            <w:r w:rsidR="00A528D0" w:rsidRPr="00E53A42">
              <w:rPr>
                <w:rFonts w:ascii="Lato" w:hAnsi="Lato" w:cs="Calibri"/>
                <w:color w:val="000000"/>
                <w:sz w:val="20"/>
                <w:szCs w:val="20"/>
              </w:rPr>
              <w:t>. Šī prakse uzlabo energoefektivitāti, samazina ekspluatācijas izmaksas un samazina ar elektroenerģijas patēriņu saistītās oglekļa emisijas, veicinot plašākus ilgtspējas un klimata mērķus.</w:t>
            </w:r>
          </w:p>
          <w:p w14:paraId="35BD0E67" w14:textId="77777777" w:rsidR="00A528D0" w:rsidRPr="00E53A42" w:rsidRDefault="00A528D0" w:rsidP="00C74B67">
            <w:pPr>
              <w:spacing w:before="240"/>
              <w:jc w:val="both"/>
              <w:rPr>
                <w:rFonts w:ascii="Lato" w:hAnsi="Lato" w:cs="Calibri"/>
                <w:b/>
                <w:bCs/>
                <w:color w:val="000000" w:themeColor="text1"/>
                <w:sz w:val="20"/>
                <w:szCs w:val="20"/>
              </w:rPr>
            </w:pPr>
            <w:r w:rsidRPr="00E53A42">
              <w:rPr>
                <w:rFonts w:ascii="Lato" w:hAnsi="Lato" w:cs="Calibri"/>
                <w:b/>
                <w:bCs/>
                <w:color w:val="000000" w:themeColor="text1"/>
                <w:sz w:val="20"/>
                <w:szCs w:val="20"/>
              </w:rPr>
              <w:t>Prasības īstenošanai</w:t>
            </w:r>
          </w:p>
          <w:p w14:paraId="5A8C8017" w14:textId="41D1CB17" w:rsidR="00A528D0" w:rsidRPr="00E53A42" w:rsidRDefault="24CA61D1" w:rsidP="00850924">
            <w:pPr>
              <w:spacing w:after="240"/>
              <w:jc w:val="both"/>
              <w:rPr>
                <w:rStyle w:val="font1081"/>
                <w:rFonts w:ascii="Lato" w:hAnsi="Lato"/>
                <w:sz w:val="20"/>
                <w:szCs w:val="20"/>
              </w:rPr>
            </w:pPr>
            <w:r w:rsidRPr="00E53A42">
              <w:rPr>
                <w:rStyle w:val="font1081"/>
                <w:rFonts w:ascii="Lato" w:hAnsi="Lato"/>
                <w:sz w:val="20"/>
                <w:szCs w:val="20"/>
              </w:rPr>
              <w:t>Iestādē ir automātiska vai manuāla procedūra</w:t>
            </w:r>
            <w:r w:rsidR="005D1808" w:rsidRPr="00E53A42">
              <w:rPr>
                <w:rStyle w:val="font1081"/>
                <w:rFonts w:ascii="Lato" w:hAnsi="Lato"/>
                <w:sz w:val="20"/>
                <w:szCs w:val="20"/>
              </w:rPr>
              <w:t xml:space="preserve"> </w:t>
            </w:r>
            <w:r w:rsidRPr="00E53A42">
              <w:rPr>
                <w:rStyle w:val="font1081"/>
                <w:rFonts w:ascii="Lato" w:hAnsi="Lato"/>
                <w:sz w:val="20"/>
                <w:szCs w:val="20"/>
              </w:rPr>
              <w:t xml:space="preserve">nevajadzīgo </w:t>
            </w:r>
            <w:r w:rsidR="005D1808" w:rsidRPr="00E53A42">
              <w:rPr>
                <w:rStyle w:val="font1081"/>
                <w:rFonts w:ascii="Lato" w:hAnsi="Lato"/>
                <w:sz w:val="20"/>
                <w:szCs w:val="20"/>
              </w:rPr>
              <w:t>elektroierīču</w:t>
            </w:r>
            <w:r w:rsidRPr="00E53A42">
              <w:rPr>
                <w:rStyle w:val="font1081"/>
                <w:rFonts w:ascii="Lato" w:hAnsi="Lato"/>
                <w:sz w:val="20"/>
                <w:szCs w:val="20"/>
              </w:rPr>
              <w:t xml:space="preserve"> un apgaismojum</w:t>
            </w:r>
            <w:r w:rsidR="005D1808" w:rsidRPr="00E53A42">
              <w:rPr>
                <w:rStyle w:val="font1081"/>
                <w:rFonts w:ascii="Lato" w:hAnsi="Lato"/>
                <w:sz w:val="20"/>
                <w:szCs w:val="20"/>
              </w:rPr>
              <w:t>a izslēgšanai brīžos</w:t>
            </w:r>
            <w:r w:rsidRPr="00E53A42">
              <w:rPr>
                <w:rStyle w:val="font1081"/>
                <w:rFonts w:ascii="Lato" w:hAnsi="Lato"/>
                <w:sz w:val="20"/>
                <w:szCs w:val="20"/>
              </w:rPr>
              <w:t xml:space="preserve">, kad viesu </w:t>
            </w:r>
            <w:r w:rsidR="004B07EA">
              <w:rPr>
                <w:rStyle w:val="font1081"/>
                <w:rFonts w:ascii="Lato" w:hAnsi="Lato"/>
                <w:sz w:val="20"/>
                <w:szCs w:val="20"/>
              </w:rPr>
              <w:t>istabas</w:t>
            </w:r>
            <w:r w:rsidRPr="00E53A42">
              <w:rPr>
                <w:rStyle w:val="font1081"/>
                <w:rFonts w:ascii="Lato" w:hAnsi="Lato"/>
                <w:sz w:val="20"/>
                <w:szCs w:val="20"/>
              </w:rPr>
              <w:t xml:space="preserve">, nomas objekti un sanāksmju telpas nav </w:t>
            </w:r>
            <w:r w:rsidR="005D1808" w:rsidRPr="00E53A42">
              <w:rPr>
                <w:rStyle w:val="font1081"/>
                <w:rFonts w:ascii="Lato" w:hAnsi="Lato"/>
                <w:sz w:val="20"/>
                <w:szCs w:val="20"/>
              </w:rPr>
              <w:t>apdzīvoti</w:t>
            </w:r>
            <w:r w:rsidRPr="00E53A42">
              <w:rPr>
                <w:rStyle w:val="font1081"/>
                <w:rFonts w:ascii="Lato" w:hAnsi="Lato"/>
                <w:sz w:val="20"/>
                <w:szCs w:val="20"/>
              </w:rPr>
              <w:t>.</w:t>
            </w:r>
          </w:p>
          <w:p w14:paraId="5B1AE90A" w14:textId="42B9A772" w:rsidR="00A528D0" w:rsidRPr="00E53A42" w:rsidRDefault="0097263C" w:rsidP="00C74B67">
            <w:pPr>
              <w:jc w:val="both"/>
              <w:rPr>
                <w:rFonts w:ascii="Lato" w:hAnsi="Lato" w:cs="Calibri"/>
                <w:color w:val="000000" w:themeColor="text1"/>
                <w:sz w:val="20"/>
                <w:szCs w:val="20"/>
              </w:rPr>
            </w:pPr>
            <w:r w:rsidRPr="00E53A42">
              <w:rPr>
                <w:rFonts w:ascii="Lato" w:hAnsi="Lato" w:cs="Calibri"/>
                <w:color w:val="000000" w:themeColor="text1"/>
                <w:sz w:val="20"/>
                <w:szCs w:val="20"/>
              </w:rPr>
              <w:t xml:space="preserve">Ja </w:t>
            </w:r>
            <w:r w:rsidR="16831849" w:rsidRPr="00E53A42">
              <w:rPr>
                <w:rFonts w:ascii="Lato" w:hAnsi="Lato" w:cs="Calibri"/>
                <w:color w:val="000000" w:themeColor="text1"/>
                <w:sz w:val="20"/>
                <w:szCs w:val="20"/>
              </w:rPr>
              <w:t>procedūra ir manuāla, iestādē ir rakstiska standarta darbības procedūra (SOP)</w:t>
            </w:r>
            <w:r w:rsidR="003C2AE1" w:rsidRPr="00E53A42">
              <w:rPr>
                <w:rStyle w:val="FootnoteReference"/>
                <w:rFonts w:ascii="Lato" w:hAnsi="Lato" w:cs="Calibri"/>
                <w:color w:val="000000" w:themeColor="text1"/>
                <w:sz w:val="20"/>
                <w:szCs w:val="20"/>
              </w:rPr>
              <w:footnoteReference w:id="86"/>
            </w:r>
            <w:r w:rsidR="044B8B82" w:rsidRPr="00E53A42">
              <w:rPr>
                <w:rFonts w:ascii="Lato" w:hAnsi="Lato" w:cs="Calibri"/>
                <w:color w:val="000000" w:themeColor="text1"/>
                <w:sz w:val="20"/>
                <w:szCs w:val="20"/>
              </w:rPr>
              <w:t xml:space="preserve"> </w:t>
            </w:r>
            <w:r w:rsidR="00576102" w:rsidRPr="00E53A42">
              <w:rPr>
                <w:rFonts w:ascii="Lato" w:hAnsi="Lato" w:cs="Calibri"/>
                <w:color w:val="000000" w:themeColor="text1"/>
                <w:sz w:val="20"/>
                <w:szCs w:val="20"/>
              </w:rPr>
              <w:t>, kas apraksta ener</w:t>
            </w:r>
            <w:r w:rsidR="00382A20" w:rsidRPr="00E53A42">
              <w:rPr>
                <w:rFonts w:ascii="Lato" w:hAnsi="Lato" w:cs="Calibri"/>
                <w:color w:val="000000" w:themeColor="text1"/>
                <w:sz w:val="20"/>
                <w:szCs w:val="20"/>
              </w:rPr>
              <w:t xml:space="preserve">gopatēriņa un taupības pasākumu </w:t>
            </w:r>
            <w:r w:rsidR="00576102" w:rsidRPr="00E53A42">
              <w:rPr>
                <w:rFonts w:ascii="Lato" w:hAnsi="Lato" w:cs="Calibri"/>
                <w:color w:val="000000" w:themeColor="text1"/>
                <w:sz w:val="20"/>
                <w:szCs w:val="20"/>
              </w:rPr>
              <w:t xml:space="preserve">pārvaldības procesu </w:t>
            </w:r>
            <w:r w:rsidR="005D1808" w:rsidRPr="00E53A42">
              <w:rPr>
                <w:rFonts w:ascii="Lato" w:hAnsi="Lato" w:cs="Calibri"/>
                <w:color w:val="000000" w:themeColor="text1"/>
                <w:sz w:val="20"/>
                <w:szCs w:val="20"/>
              </w:rPr>
              <w:t>brīvajos/neapdzīvotaj</w:t>
            </w:r>
            <w:r w:rsidR="004B07EA">
              <w:rPr>
                <w:rFonts w:ascii="Lato" w:hAnsi="Lato" w:cs="Calibri"/>
                <w:color w:val="000000" w:themeColor="text1"/>
                <w:sz w:val="20"/>
                <w:szCs w:val="20"/>
              </w:rPr>
              <w:t>ā</w:t>
            </w:r>
            <w:r w:rsidR="005D1808" w:rsidRPr="00E53A42">
              <w:rPr>
                <w:rFonts w:ascii="Lato" w:hAnsi="Lato" w:cs="Calibri"/>
                <w:color w:val="000000" w:themeColor="text1"/>
                <w:sz w:val="20"/>
                <w:szCs w:val="20"/>
              </w:rPr>
              <w:t>s viesu</w:t>
            </w:r>
            <w:r w:rsidR="00576102" w:rsidRPr="00E53A42">
              <w:rPr>
                <w:rFonts w:ascii="Lato" w:hAnsi="Lato" w:cs="Calibri"/>
                <w:color w:val="000000" w:themeColor="text1"/>
                <w:sz w:val="20"/>
                <w:szCs w:val="20"/>
              </w:rPr>
              <w:t xml:space="preserve"> </w:t>
            </w:r>
            <w:r w:rsidR="004B07EA">
              <w:rPr>
                <w:rFonts w:ascii="Lato" w:hAnsi="Lato" w:cs="Calibri"/>
                <w:color w:val="000000" w:themeColor="text1"/>
                <w:sz w:val="20"/>
                <w:szCs w:val="20"/>
              </w:rPr>
              <w:t>istabās</w:t>
            </w:r>
            <w:r w:rsidR="005D1808" w:rsidRPr="00E53A42">
              <w:rPr>
                <w:rFonts w:ascii="Lato" w:hAnsi="Lato" w:cs="Calibri"/>
                <w:color w:val="000000" w:themeColor="text1"/>
                <w:sz w:val="20"/>
                <w:szCs w:val="20"/>
              </w:rPr>
              <w:t xml:space="preserve"> un telpās</w:t>
            </w:r>
            <w:r w:rsidR="00576102" w:rsidRPr="00E53A42">
              <w:rPr>
                <w:rFonts w:ascii="Lato" w:hAnsi="Lato" w:cs="Calibri"/>
                <w:color w:val="000000" w:themeColor="text1"/>
                <w:sz w:val="20"/>
                <w:szCs w:val="20"/>
              </w:rPr>
              <w:t xml:space="preserve">. </w:t>
            </w:r>
            <w:r w:rsidR="16831849" w:rsidRPr="00E53A42">
              <w:rPr>
                <w:rFonts w:ascii="Lato" w:hAnsi="Lato" w:cs="Calibri"/>
                <w:color w:val="000000" w:themeColor="text1"/>
                <w:sz w:val="20"/>
                <w:szCs w:val="20"/>
              </w:rPr>
              <w:t xml:space="preserve">Procedūras </w:t>
            </w:r>
            <w:r w:rsidR="00576102" w:rsidRPr="00E53A42">
              <w:rPr>
                <w:rFonts w:ascii="Lato" w:hAnsi="Lato" w:cs="Calibri"/>
                <w:color w:val="000000" w:themeColor="text1"/>
                <w:sz w:val="20"/>
                <w:szCs w:val="20"/>
              </w:rPr>
              <w:t>ietver</w:t>
            </w:r>
            <w:r w:rsidR="16831849" w:rsidRPr="00E53A42">
              <w:rPr>
                <w:rFonts w:ascii="Lato" w:hAnsi="Lato" w:cs="Calibri"/>
                <w:color w:val="000000" w:themeColor="text1"/>
                <w:sz w:val="20"/>
                <w:szCs w:val="20"/>
              </w:rPr>
              <w:t>:</w:t>
            </w:r>
          </w:p>
          <w:p w14:paraId="326B1A0C" w14:textId="3BFB4CA6" w:rsidR="00A528D0" w:rsidRPr="00E53A42" w:rsidRDefault="00576102" w:rsidP="00167732">
            <w:pPr>
              <w:pStyle w:val="ListParagraph"/>
              <w:numPr>
                <w:ilvl w:val="0"/>
                <w:numId w:val="121"/>
              </w:numPr>
              <w:jc w:val="both"/>
              <w:rPr>
                <w:rFonts w:ascii="Lato" w:hAnsi="Lato" w:cs="Calibri"/>
                <w:color w:val="000000" w:themeColor="text1"/>
                <w:sz w:val="20"/>
                <w:szCs w:val="20"/>
                <w:lang w:val="en-GB"/>
              </w:rPr>
            </w:pPr>
            <w:r w:rsidRPr="00E53A42">
              <w:rPr>
                <w:rFonts w:ascii="Lato" w:hAnsi="Lato" w:cs="Calibri"/>
                <w:color w:val="000000" w:themeColor="text1"/>
                <w:sz w:val="20"/>
                <w:szCs w:val="20"/>
                <w:lang w:val="en-GB"/>
              </w:rPr>
              <w:t>pasākumus</w:t>
            </w:r>
            <w:r w:rsidR="00A528D0" w:rsidRPr="00E53A42">
              <w:rPr>
                <w:rFonts w:ascii="Lato" w:hAnsi="Lato" w:cs="Calibri"/>
                <w:color w:val="000000" w:themeColor="text1"/>
                <w:sz w:val="20"/>
                <w:szCs w:val="20"/>
                <w:lang w:val="en-GB"/>
              </w:rPr>
              <w:t xml:space="preserve"> īslaicīg</w:t>
            </w:r>
            <w:r w:rsidR="00382A20" w:rsidRPr="00E53A42">
              <w:rPr>
                <w:rFonts w:ascii="Lato" w:hAnsi="Lato" w:cs="Calibri"/>
                <w:color w:val="000000" w:themeColor="text1"/>
                <w:sz w:val="20"/>
                <w:szCs w:val="20"/>
                <w:lang w:val="en-GB"/>
              </w:rPr>
              <w:t>i neapdzīvotu</w:t>
            </w:r>
            <w:r w:rsidR="00A528D0" w:rsidRPr="00E53A42">
              <w:rPr>
                <w:rFonts w:ascii="Lato" w:hAnsi="Lato" w:cs="Calibri"/>
                <w:color w:val="000000" w:themeColor="text1"/>
                <w:sz w:val="20"/>
                <w:szCs w:val="20"/>
                <w:lang w:val="en-GB"/>
              </w:rPr>
              <w:t xml:space="preserve"> telpu gadījumā (piemēram, līdz 2 naktīm/dienām), aprakstot enerģ</w:t>
            </w:r>
            <w:r w:rsidR="00382A20" w:rsidRPr="00E53A42">
              <w:rPr>
                <w:rFonts w:ascii="Lato" w:hAnsi="Lato" w:cs="Calibri"/>
                <w:color w:val="000000" w:themeColor="text1"/>
                <w:sz w:val="20"/>
                <w:szCs w:val="20"/>
                <w:lang w:val="en-GB"/>
              </w:rPr>
              <w:t xml:space="preserve">gotaupības </w:t>
            </w:r>
            <w:r w:rsidR="00A528D0" w:rsidRPr="00E53A42">
              <w:rPr>
                <w:rFonts w:ascii="Lato" w:hAnsi="Lato" w:cs="Calibri"/>
                <w:color w:val="000000" w:themeColor="text1"/>
                <w:sz w:val="20"/>
                <w:szCs w:val="20"/>
                <w:lang w:val="en-GB"/>
              </w:rPr>
              <w:t>pasākumus pagaidām neizmantotās viesu un sanāksmju telpās. Tas ietver, piemēram: visu apgaismojumu, gaisa kondicionieru (elektroierīču) un televizoru izslēgšanu (ieskaitot gaidstāves režīma atslēgšanu, ja iespējams)</w:t>
            </w:r>
            <w:r w:rsidR="009A18BA" w:rsidRPr="00E53A42">
              <w:rPr>
                <w:rFonts w:ascii="Lato" w:hAnsi="Lato" w:cs="Calibri"/>
                <w:color w:val="000000" w:themeColor="text1"/>
                <w:sz w:val="20"/>
                <w:szCs w:val="20"/>
                <w:lang w:val="en-GB"/>
              </w:rPr>
              <w:t xml:space="preserve">; </w:t>
            </w:r>
            <w:r w:rsidR="00A528D0" w:rsidRPr="00E53A42">
              <w:rPr>
                <w:rFonts w:ascii="Lato" w:hAnsi="Lato" w:cs="Calibri"/>
                <w:color w:val="000000" w:themeColor="text1"/>
                <w:sz w:val="20"/>
                <w:szCs w:val="20"/>
                <w:lang w:val="en-GB"/>
              </w:rPr>
              <w:t>un</w:t>
            </w:r>
          </w:p>
          <w:p w14:paraId="51D30A09" w14:textId="45C0FE21" w:rsidR="00A528D0" w:rsidRPr="00E53A42" w:rsidRDefault="009A18BA" w:rsidP="00167732">
            <w:pPr>
              <w:pStyle w:val="ListParagraph"/>
              <w:numPr>
                <w:ilvl w:val="0"/>
                <w:numId w:val="121"/>
              </w:numPr>
              <w:spacing w:after="240"/>
              <w:jc w:val="both"/>
              <w:rPr>
                <w:rFonts w:ascii="Lato" w:hAnsi="Lato" w:cs="Calibri"/>
                <w:color w:val="000000" w:themeColor="text1"/>
                <w:sz w:val="20"/>
                <w:szCs w:val="20"/>
                <w:lang w:val="en-GB"/>
              </w:rPr>
            </w:pPr>
            <w:r w:rsidRPr="00E53A42">
              <w:rPr>
                <w:rFonts w:ascii="Lato" w:hAnsi="Lato" w:cs="Calibri"/>
                <w:color w:val="000000" w:themeColor="text1"/>
                <w:sz w:val="20"/>
                <w:szCs w:val="20"/>
                <w:lang w:val="en-GB"/>
              </w:rPr>
              <w:t xml:space="preserve">pasākumus </w:t>
            </w:r>
            <w:r w:rsidR="00A528D0" w:rsidRPr="00E53A42">
              <w:rPr>
                <w:rFonts w:ascii="Lato" w:hAnsi="Lato" w:cs="Calibri"/>
                <w:color w:val="000000" w:themeColor="text1"/>
                <w:sz w:val="20"/>
                <w:szCs w:val="20"/>
                <w:lang w:val="en-GB"/>
              </w:rPr>
              <w:t xml:space="preserve">enerģijas patēriņa samazināšanai periodos, kad viesnīca ir maz </w:t>
            </w:r>
            <w:r w:rsidR="00382A20" w:rsidRPr="00E53A42">
              <w:rPr>
                <w:rFonts w:ascii="Lato" w:hAnsi="Lato" w:cs="Calibri"/>
                <w:color w:val="000000" w:themeColor="text1"/>
                <w:sz w:val="20"/>
                <w:szCs w:val="20"/>
                <w:lang w:val="en-GB"/>
              </w:rPr>
              <w:t>noslogota</w:t>
            </w:r>
            <w:r w:rsidR="00A528D0" w:rsidRPr="00E53A42">
              <w:rPr>
                <w:rFonts w:ascii="Lato" w:hAnsi="Lato" w:cs="Calibri"/>
                <w:color w:val="000000" w:themeColor="text1"/>
                <w:sz w:val="20"/>
                <w:szCs w:val="20"/>
                <w:lang w:val="en-GB"/>
              </w:rPr>
              <w:t xml:space="preserve"> (piemēram, apdzīvotība ir mazāka par 75 %), nosakot papildu </w:t>
            </w:r>
            <w:r w:rsidR="00382A20" w:rsidRPr="00E53A42">
              <w:rPr>
                <w:rFonts w:ascii="Lato" w:hAnsi="Lato" w:cs="Calibri"/>
                <w:color w:val="000000" w:themeColor="text1"/>
                <w:sz w:val="20"/>
                <w:szCs w:val="20"/>
                <w:lang w:val="en-GB"/>
              </w:rPr>
              <w:t xml:space="preserve">pasākumus </w:t>
            </w:r>
            <w:r w:rsidR="00A528D0" w:rsidRPr="00E53A42">
              <w:rPr>
                <w:rFonts w:ascii="Lato" w:hAnsi="Lato" w:cs="Calibri"/>
                <w:color w:val="000000" w:themeColor="text1"/>
                <w:sz w:val="20"/>
                <w:szCs w:val="20"/>
                <w:lang w:val="en-GB"/>
              </w:rPr>
              <w:t>enerģijas taupīšana</w:t>
            </w:r>
            <w:r w:rsidR="00382A20" w:rsidRPr="00E53A42">
              <w:rPr>
                <w:rFonts w:ascii="Lato" w:hAnsi="Lato" w:cs="Calibri"/>
                <w:color w:val="000000" w:themeColor="text1"/>
                <w:sz w:val="20"/>
                <w:szCs w:val="20"/>
                <w:lang w:val="en-GB"/>
              </w:rPr>
              <w:t>i</w:t>
            </w:r>
            <w:r w:rsidR="00A528D0" w:rsidRPr="00E53A42">
              <w:rPr>
                <w:rFonts w:ascii="Lato" w:hAnsi="Lato" w:cs="Calibri"/>
                <w:color w:val="000000" w:themeColor="text1"/>
                <w:sz w:val="20"/>
                <w:szCs w:val="20"/>
                <w:lang w:val="en-GB"/>
              </w:rPr>
              <w:t xml:space="preserve"> šādos periodos</w:t>
            </w:r>
            <w:r w:rsidR="00506FA6" w:rsidRPr="00E53A42">
              <w:rPr>
                <w:rFonts w:ascii="Lato" w:hAnsi="Lato" w:cs="Calibri"/>
                <w:color w:val="000000" w:themeColor="text1"/>
                <w:sz w:val="20"/>
                <w:szCs w:val="20"/>
                <w:lang w:val="en-GB"/>
              </w:rPr>
              <w:t>. Tas ietver</w:t>
            </w:r>
            <w:r w:rsidR="00A528D0" w:rsidRPr="00E53A42">
              <w:rPr>
                <w:rFonts w:ascii="Lato" w:hAnsi="Lato" w:cs="Calibri"/>
                <w:color w:val="000000" w:themeColor="text1"/>
                <w:sz w:val="20"/>
                <w:szCs w:val="20"/>
                <w:lang w:val="en-GB"/>
              </w:rPr>
              <w:t>, piemēram, pasākumus viesu izvietošana</w:t>
            </w:r>
            <w:r w:rsidR="00382A20" w:rsidRPr="00E53A42">
              <w:rPr>
                <w:rFonts w:ascii="Lato" w:hAnsi="Lato" w:cs="Calibri"/>
                <w:color w:val="000000" w:themeColor="text1"/>
                <w:sz w:val="20"/>
                <w:szCs w:val="20"/>
                <w:lang w:val="en-GB"/>
              </w:rPr>
              <w:t>i</w:t>
            </w:r>
            <w:r w:rsidR="00A528D0" w:rsidRPr="00E53A42">
              <w:rPr>
                <w:rFonts w:ascii="Lato" w:hAnsi="Lato" w:cs="Calibri"/>
                <w:color w:val="000000" w:themeColor="text1"/>
                <w:sz w:val="20"/>
                <w:szCs w:val="20"/>
                <w:lang w:val="en-GB"/>
              </w:rPr>
              <w:t xml:space="preserve"> noteiktās viesnīcas zonās un </w:t>
            </w:r>
            <w:r w:rsidR="00382A20" w:rsidRPr="00E53A42">
              <w:rPr>
                <w:rFonts w:ascii="Lato" w:hAnsi="Lato" w:cs="Calibri"/>
                <w:color w:val="000000" w:themeColor="text1"/>
                <w:sz w:val="20"/>
                <w:szCs w:val="20"/>
                <w:lang w:val="en-GB"/>
              </w:rPr>
              <w:t>atsevišķu</w:t>
            </w:r>
            <w:r w:rsidR="00A528D0" w:rsidRPr="00E53A42">
              <w:rPr>
                <w:rFonts w:ascii="Lato" w:hAnsi="Lato" w:cs="Calibri"/>
                <w:color w:val="000000" w:themeColor="text1"/>
                <w:sz w:val="20"/>
                <w:szCs w:val="20"/>
                <w:lang w:val="en-GB"/>
              </w:rPr>
              <w:t xml:space="preserve"> spārnu vai stāvu slēgšan</w:t>
            </w:r>
            <w:r w:rsidR="00382A20" w:rsidRPr="00E53A42">
              <w:rPr>
                <w:rFonts w:ascii="Lato" w:hAnsi="Lato" w:cs="Calibri"/>
                <w:color w:val="000000" w:themeColor="text1"/>
                <w:sz w:val="20"/>
                <w:szCs w:val="20"/>
                <w:lang w:val="en-GB"/>
              </w:rPr>
              <w:t>u</w:t>
            </w:r>
            <w:r w:rsidR="00A528D0" w:rsidRPr="00E53A42">
              <w:rPr>
                <w:rFonts w:ascii="Lato" w:hAnsi="Lato" w:cs="Calibri"/>
                <w:color w:val="000000" w:themeColor="text1"/>
                <w:sz w:val="20"/>
                <w:szCs w:val="20"/>
                <w:lang w:val="en-GB"/>
              </w:rPr>
              <w:t>, lai samazinātu enerģijas patēriņu</w:t>
            </w:r>
            <w:r w:rsidR="00382A20" w:rsidRPr="00E53A42">
              <w:rPr>
                <w:rFonts w:ascii="Lato" w:hAnsi="Lato"/>
                <w:color w:val="000000" w:themeColor="text1"/>
                <w:sz w:val="20"/>
                <w:szCs w:val="20"/>
                <w:lang w:val="en-GB"/>
              </w:rPr>
              <w:t xml:space="preserve"> </w:t>
            </w:r>
            <w:r w:rsidR="00A528D0" w:rsidRPr="00E53A42">
              <w:rPr>
                <w:rFonts w:ascii="Lato" w:hAnsi="Lato" w:cs="Calibri"/>
                <w:color w:val="000000" w:themeColor="text1"/>
                <w:sz w:val="20"/>
                <w:szCs w:val="20"/>
                <w:lang w:val="en-GB"/>
              </w:rPr>
              <w:t xml:space="preserve">gan viesu </w:t>
            </w:r>
            <w:r w:rsidR="004B07EA">
              <w:rPr>
                <w:rFonts w:ascii="Lato" w:hAnsi="Lato" w:cs="Calibri"/>
                <w:color w:val="000000" w:themeColor="text1"/>
                <w:sz w:val="20"/>
                <w:szCs w:val="20"/>
                <w:lang w:val="en-GB"/>
              </w:rPr>
              <w:t>istabās</w:t>
            </w:r>
            <w:r w:rsidR="00A528D0" w:rsidRPr="00E53A42">
              <w:rPr>
                <w:rFonts w:ascii="Lato" w:hAnsi="Lato" w:cs="Calibri"/>
                <w:color w:val="000000" w:themeColor="text1"/>
                <w:sz w:val="20"/>
                <w:szCs w:val="20"/>
                <w:lang w:val="en-GB"/>
              </w:rPr>
              <w:t>, gan sanāksmju telpā</w:t>
            </w:r>
            <w:r w:rsidR="00382A20" w:rsidRPr="00E53A42">
              <w:rPr>
                <w:rFonts w:ascii="Lato" w:hAnsi="Lato" w:cs="Calibri"/>
                <w:color w:val="000000" w:themeColor="text1"/>
                <w:sz w:val="20"/>
                <w:szCs w:val="20"/>
                <w:lang w:val="en-GB"/>
              </w:rPr>
              <w:t>s</w:t>
            </w:r>
            <w:r w:rsidR="00A528D0" w:rsidRPr="00E53A42">
              <w:rPr>
                <w:rFonts w:ascii="Lato" w:hAnsi="Lato" w:cs="Calibri"/>
                <w:color w:val="000000" w:themeColor="text1"/>
                <w:sz w:val="20"/>
                <w:szCs w:val="20"/>
                <w:lang w:val="en-GB"/>
              </w:rPr>
              <w:t>.</w:t>
            </w:r>
          </w:p>
          <w:p w14:paraId="2834E6A5" w14:textId="49430F72" w:rsidR="00A528D0" w:rsidRPr="001A3206" w:rsidRDefault="00C04190" w:rsidP="00C74B67">
            <w:pPr>
              <w:spacing w:before="240" w:after="240"/>
              <w:jc w:val="both"/>
              <w:rPr>
                <w:rFonts w:ascii="Lato" w:hAnsi="Lato" w:cs="Calibri"/>
                <w:color w:val="000000" w:themeColor="text1"/>
                <w:sz w:val="20"/>
                <w:szCs w:val="20"/>
              </w:rPr>
            </w:pPr>
            <w:r w:rsidRPr="00E53A42">
              <w:rPr>
                <w:rFonts w:ascii="Lato" w:hAnsi="Lato" w:cs="Calibri"/>
                <w:color w:val="000000" w:themeColor="text1"/>
                <w:sz w:val="20"/>
                <w:szCs w:val="20"/>
              </w:rPr>
              <w:t xml:space="preserve">SOP ir </w:t>
            </w:r>
            <w:r w:rsidR="00A528D0" w:rsidRPr="00E53A42">
              <w:rPr>
                <w:rFonts w:ascii="Lato" w:hAnsi="Lato" w:cs="Calibri"/>
                <w:color w:val="000000" w:themeColor="text1"/>
                <w:sz w:val="20"/>
                <w:szCs w:val="20"/>
              </w:rPr>
              <w:t xml:space="preserve">praktisks, orientēts uz personālu un tiek pārskatīts </w:t>
            </w:r>
            <w:r w:rsidR="0041157E" w:rsidRPr="00E53A42">
              <w:rPr>
                <w:rFonts w:ascii="Lato" w:hAnsi="Lato" w:cs="Calibri"/>
                <w:color w:val="000000" w:themeColor="text1"/>
                <w:sz w:val="20"/>
                <w:szCs w:val="20"/>
              </w:rPr>
              <w:t>atbilstoši</w:t>
            </w:r>
            <w:r w:rsidR="0041157E" w:rsidRPr="001A3206">
              <w:rPr>
                <w:rFonts w:ascii="Lato" w:hAnsi="Lato" w:cs="Calibri"/>
                <w:color w:val="000000" w:themeColor="text1"/>
                <w:sz w:val="20"/>
                <w:szCs w:val="20"/>
              </w:rPr>
              <w:t xml:space="preserve"> </w:t>
            </w:r>
            <w:r w:rsidR="00A528D0" w:rsidRPr="001A3206">
              <w:rPr>
                <w:rFonts w:ascii="Lato" w:hAnsi="Lato" w:cs="Calibri"/>
                <w:color w:val="000000" w:themeColor="text1"/>
                <w:sz w:val="20"/>
                <w:szCs w:val="20"/>
              </w:rPr>
              <w:t xml:space="preserve">darbības vajadzībām un tehnisko sistēmu </w:t>
            </w:r>
            <w:r w:rsidR="00382A20">
              <w:rPr>
                <w:rFonts w:ascii="Lato" w:hAnsi="Lato" w:cs="Calibri"/>
                <w:color w:val="000000" w:themeColor="text1"/>
                <w:sz w:val="20"/>
                <w:szCs w:val="20"/>
              </w:rPr>
              <w:t>uzlabojumiem</w:t>
            </w:r>
            <w:r w:rsidR="00A528D0" w:rsidRPr="001A3206">
              <w:rPr>
                <w:rFonts w:ascii="Lato" w:hAnsi="Lato" w:cs="Calibri"/>
                <w:color w:val="000000" w:themeColor="text1"/>
                <w:sz w:val="20"/>
                <w:szCs w:val="20"/>
              </w:rPr>
              <w:t>.</w:t>
            </w:r>
          </w:p>
          <w:p w14:paraId="10810696" w14:textId="3BAC5680" w:rsidR="00A528D0" w:rsidRPr="001A3206" w:rsidRDefault="00ED0384" w:rsidP="00C74B67">
            <w:pPr>
              <w:spacing w:before="240"/>
              <w:jc w:val="both"/>
              <w:rPr>
                <w:rFonts w:ascii="Lato" w:hAnsi="Lato" w:cs="Calibri"/>
                <w:color w:val="000000" w:themeColor="text1"/>
                <w:sz w:val="20"/>
                <w:szCs w:val="20"/>
              </w:rPr>
            </w:pPr>
            <w:r w:rsidRPr="001A3206">
              <w:rPr>
                <w:rFonts w:ascii="Lato" w:hAnsi="Lato" w:cs="Calibri"/>
                <w:color w:val="000000" w:themeColor="text1"/>
                <w:sz w:val="20"/>
                <w:szCs w:val="20"/>
              </w:rPr>
              <w:t xml:space="preserve">Ja tiek izmantotas </w:t>
            </w:r>
            <w:r w:rsidR="00A528D0" w:rsidRPr="001A3206">
              <w:rPr>
                <w:rFonts w:ascii="Lato" w:hAnsi="Lato" w:cs="Calibri"/>
                <w:color w:val="000000" w:themeColor="text1"/>
                <w:sz w:val="20"/>
                <w:szCs w:val="20"/>
              </w:rPr>
              <w:t xml:space="preserve">automatizētas sistēmas, pieņemami </w:t>
            </w:r>
            <w:r w:rsidRPr="001A3206">
              <w:rPr>
                <w:rFonts w:ascii="Lato" w:hAnsi="Lato" w:cs="Calibri"/>
                <w:color w:val="000000" w:themeColor="text1"/>
                <w:sz w:val="20"/>
                <w:szCs w:val="20"/>
              </w:rPr>
              <w:t>risinājumi ietver</w:t>
            </w:r>
            <w:r w:rsidR="00A528D0" w:rsidRPr="001A3206">
              <w:rPr>
                <w:rFonts w:ascii="Lato" w:hAnsi="Lato" w:cs="Calibri"/>
                <w:color w:val="000000" w:themeColor="text1"/>
                <w:sz w:val="20"/>
                <w:szCs w:val="20"/>
              </w:rPr>
              <w:t xml:space="preserve">: </w:t>
            </w:r>
          </w:p>
          <w:p w14:paraId="40E65646" w14:textId="7EE0EBAF" w:rsidR="00A528D0" w:rsidRPr="001A3206" w:rsidRDefault="00382A20" w:rsidP="00167732">
            <w:pPr>
              <w:pStyle w:val="ListParagraph"/>
              <w:numPr>
                <w:ilvl w:val="0"/>
                <w:numId w:val="88"/>
              </w:numPr>
              <w:jc w:val="both"/>
              <w:rPr>
                <w:rFonts w:ascii="Lato" w:hAnsi="Lato" w:cs="Calibri"/>
                <w:color w:val="000000" w:themeColor="text1"/>
                <w:sz w:val="20"/>
                <w:szCs w:val="20"/>
                <w:lang w:val="en-GB"/>
              </w:rPr>
            </w:pPr>
            <w:r>
              <w:rPr>
                <w:rFonts w:ascii="Lato" w:hAnsi="Lato" w:cs="Calibri"/>
                <w:color w:val="000000" w:themeColor="text1"/>
                <w:sz w:val="20"/>
                <w:szCs w:val="20"/>
                <w:lang w:val="en-GB"/>
              </w:rPr>
              <w:t>klātbūtnes</w:t>
            </w:r>
            <w:r w:rsidR="00A528D0" w:rsidRPr="001A3206">
              <w:rPr>
                <w:rFonts w:ascii="Lato" w:hAnsi="Lato" w:cs="Calibri"/>
                <w:color w:val="000000" w:themeColor="text1"/>
                <w:sz w:val="20"/>
                <w:szCs w:val="20"/>
                <w:lang w:val="en-GB"/>
              </w:rPr>
              <w:t xml:space="preserve"> sensor</w:t>
            </w:r>
            <w:r>
              <w:rPr>
                <w:rFonts w:ascii="Lato" w:hAnsi="Lato" w:cs="Calibri"/>
                <w:color w:val="000000" w:themeColor="text1"/>
                <w:sz w:val="20"/>
                <w:szCs w:val="20"/>
                <w:lang w:val="en-GB"/>
              </w:rPr>
              <w:t>us</w:t>
            </w:r>
            <w:r w:rsidR="00ED0384" w:rsidRPr="001A3206">
              <w:rPr>
                <w:rFonts w:ascii="Lato" w:hAnsi="Lato" w:cs="Calibri"/>
                <w:color w:val="000000" w:themeColor="text1"/>
                <w:sz w:val="20"/>
                <w:szCs w:val="20"/>
                <w:lang w:val="en-GB"/>
              </w:rPr>
              <w:t>;</w:t>
            </w:r>
          </w:p>
          <w:p w14:paraId="5F889498" w14:textId="53141E1C" w:rsidR="00A528D0" w:rsidRPr="001A3206" w:rsidRDefault="00A528D0" w:rsidP="00167732">
            <w:pPr>
              <w:pStyle w:val="ListParagraph"/>
              <w:numPr>
                <w:ilvl w:val="0"/>
                <w:numId w:val="88"/>
              </w:numPr>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kustības/ķermeņa siltuma detektor</w:t>
            </w:r>
            <w:r w:rsidR="00382A20">
              <w:rPr>
                <w:rFonts w:ascii="Lato" w:hAnsi="Lato" w:cs="Calibri"/>
                <w:color w:val="000000" w:themeColor="text1"/>
                <w:sz w:val="20"/>
                <w:szCs w:val="20"/>
                <w:lang w:val="en-GB"/>
              </w:rPr>
              <w:t>us</w:t>
            </w:r>
            <w:r w:rsidR="00ED0384" w:rsidRPr="001A3206">
              <w:rPr>
                <w:rFonts w:ascii="Lato" w:hAnsi="Lato" w:cs="Calibri"/>
                <w:color w:val="000000" w:themeColor="text1"/>
                <w:sz w:val="20"/>
                <w:szCs w:val="20"/>
                <w:lang w:val="en-GB"/>
              </w:rPr>
              <w:t>;</w:t>
            </w:r>
          </w:p>
          <w:p w14:paraId="15B96AE8" w14:textId="0105090A" w:rsidR="00A528D0" w:rsidRPr="001A3206" w:rsidRDefault="00A528D0" w:rsidP="00167732">
            <w:pPr>
              <w:pStyle w:val="ListParagraph"/>
              <w:numPr>
                <w:ilvl w:val="0"/>
                <w:numId w:val="88"/>
              </w:numPr>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 xml:space="preserve">viesu </w:t>
            </w:r>
            <w:r w:rsidR="004B07EA">
              <w:rPr>
                <w:rFonts w:ascii="Lato" w:hAnsi="Lato" w:cs="Calibri"/>
                <w:color w:val="000000" w:themeColor="text1"/>
                <w:sz w:val="20"/>
                <w:szCs w:val="20"/>
                <w:lang w:val="en-GB"/>
              </w:rPr>
              <w:t>istabu</w:t>
            </w:r>
            <w:r w:rsidRPr="001A3206">
              <w:rPr>
                <w:rFonts w:ascii="Lato" w:hAnsi="Lato" w:cs="Calibri"/>
                <w:color w:val="000000" w:themeColor="text1"/>
                <w:sz w:val="20"/>
                <w:szCs w:val="20"/>
                <w:lang w:val="en-GB"/>
              </w:rPr>
              <w:t xml:space="preserve"> pārvaldības sistēmas (GRMS) vai ēku enerģijas pārvaldības sistēmas (BEMS)</w:t>
            </w:r>
            <w:r w:rsidR="00ED0384" w:rsidRPr="001A3206">
              <w:rPr>
                <w:rFonts w:ascii="Lato" w:hAnsi="Lato" w:cs="Calibri"/>
                <w:color w:val="000000" w:themeColor="text1"/>
                <w:sz w:val="20"/>
                <w:szCs w:val="20"/>
                <w:lang w:val="en-GB"/>
              </w:rPr>
              <w:t>; un/vai</w:t>
            </w:r>
          </w:p>
          <w:p w14:paraId="0546F80A" w14:textId="5E6F9B87" w:rsidR="00A528D0" w:rsidRPr="001A3206" w:rsidRDefault="33E90489" w:rsidP="00167732">
            <w:pPr>
              <w:pStyle w:val="ListParagraph"/>
              <w:numPr>
                <w:ilvl w:val="0"/>
                <w:numId w:val="88"/>
              </w:numPr>
              <w:spacing w:after="240"/>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 xml:space="preserve">mobilo ierīču piekļuves kontroles sistēmas, kas integrētas ar IoT </w:t>
            </w:r>
            <w:r w:rsidR="612D616B" w:rsidRPr="001A3206">
              <w:rPr>
                <w:rFonts w:ascii="Lato" w:hAnsi="Lato" w:cs="Calibri"/>
                <w:color w:val="000000" w:themeColor="text1"/>
                <w:sz w:val="20"/>
                <w:szCs w:val="20"/>
                <w:lang w:val="en-GB"/>
              </w:rPr>
              <w:t xml:space="preserve">(lietisko internetu) </w:t>
            </w:r>
            <w:r w:rsidRPr="001A3206">
              <w:rPr>
                <w:rFonts w:ascii="Lato" w:hAnsi="Lato" w:cs="Calibri"/>
                <w:color w:val="000000" w:themeColor="text1"/>
                <w:sz w:val="20"/>
                <w:szCs w:val="20"/>
                <w:lang w:val="en-GB"/>
              </w:rPr>
              <w:t>un vied</w:t>
            </w:r>
            <w:r w:rsidR="00382A20">
              <w:rPr>
                <w:rFonts w:ascii="Lato" w:hAnsi="Lato" w:cs="Calibri"/>
                <w:color w:val="000000" w:themeColor="text1"/>
                <w:sz w:val="20"/>
                <w:szCs w:val="20"/>
                <w:lang w:val="en-GB"/>
              </w:rPr>
              <w:t>ās</w:t>
            </w:r>
            <w:r w:rsidRPr="001A3206">
              <w:rPr>
                <w:rFonts w:ascii="Lato" w:hAnsi="Lato" w:cs="Calibri"/>
                <w:color w:val="000000" w:themeColor="text1"/>
                <w:sz w:val="20"/>
                <w:szCs w:val="20"/>
                <w:lang w:val="en-GB"/>
              </w:rPr>
              <w:t xml:space="preserve"> automatizācijas platformām.</w:t>
            </w:r>
          </w:p>
          <w:p w14:paraId="0EA63C20" w14:textId="05E4A48B" w:rsidR="00A528D0" w:rsidRPr="00E53A42" w:rsidRDefault="00A528D0" w:rsidP="00C74B67">
            <w:pPr>
              <w:spacing w:before="240" w:after="240"/>
              <w:jc w:val="both"/>
              <w:rPr>
                <w:rFonts w:ascii="Lato" w:hAnsi="Lato" w:cs="Calibri"/>
                <w:color w:val="000000" w:themeColor="text1"/>
                <w:sz w:val="20"/>
                <w:szCs w:val="20"/>
              </w:rPr>
            </w:pPr>
            <w:r w:rsidRPr="001A3206">
              <w:rPr>
                <w:rFonts w:ascii="Lato" w:hAnsi="Lato" w:cs="Calibri"/>
                <w:color w:val="000000" w:themeColor="text1"/>
                <w:sz w:val="20"/>
                <w:szCs w:val="20"/>
              </w:rPr>
              <w:t xml:space="preserve">Lai gan dažās iestādēs joprojām var atrast tradicionālās atslēgas karšu sistēmas, kas ir pieņemamas šā </w:t>
            </w:r>
            <w:r w:rsidR="009A1382" w:rsidRPr="001A3206">
              <w:rPr>
                <w:rFonts w:ascii="Lato" w:hAnsi="Lato" w:cs="Calibri"/>
                <w:color w:val="000000" w:themeColor="text1"/>
                <w:sz w:val="20"/>
                <w:szCs w:val="20"/>
              </w:rPr>
              <w:t>kritērija</w:t>
            </w:r>
            <w:r w:rsidRPr="001A3206">
              <w:rPr>
                <w:rFonts w:ascii="Lato" w:hAnsi="Lato" w:cs="Calibri"/>
                <w:color w:val="000000" w:themeColor="text1"/>
                <w:sz w:val="20"/>
                <w:szCs w:val="20"/>
              </w:rPr>
              <w:t xml:space="preserve"> nolūkos, tomēr tiek stingri ieteikts izmantot modernus un efektīvākus risinājumus to labākas veiktspējas, elastīguma un pozitīvās viesu pieredzes </w:t>
            </w:r>
            <w:r w:rsidRPr="00E53A42">
              <w:rPr>
                <w:rFonts w:ascii="Lato" w:hAnsi="Lato" w:cs="Calibri"/>
                <w:color w:val="000000" w:themeColor="text1"/>
                <w:sz w:val="20"/>
                <w:szCs w:val="20"/>
              </w:rPr>
              <w:t>dēļ.</w:t>
            </w:r>
          </w:p>
          <w:p w14:paraId="1A5D5CB6" w14:textId="3F8BBA6C" w:rsidR="00A528D0" w:rsidRPr="00E53A42" w:rsidRDefault="00382A20" w:rsidP="00C74B67">
            <w:pPr>
              <w:spacing w:before="240" w:after="240"/>
              <w:jc w:val="both"/>
              <w:rPr>
                <w:rStyle w:val="font1121"/>
                <w:rFonts w:ascii="Lato" w:hAnsi="Lato"/>
                <w:b w:val="0"/>
                <w:bCs w:val="0"/>
                <w:color w:val="000000" w:themeColor="text1"/>
                <w:sz w:val="20"/>
                <w:szCs w:val="20"/>
              </w:rPr>
            </w:pPr>
            <w:r w:rsidRPr="00E53A42">
              <w:rPr>
                <w:rFonts w:ascii="Lato" w:hAnsi="Lato" w:cs="Calibri"/>
                <w:color w:val="000000" w:themeColor="text1"/>
                <w:sz w:val="20"/>
                <w:szCs w:val="20"/>
              </w:rPr>
              <w:t>I</w:t>
            </w:r>
            <w:r w:rsidR="00A528D0" w:rsidRPr="00E53A42">
              <w:rPr>
                <w:rFonts w:ascii="Lato" w:hAnsi="Lato" w:cs="Calibri"/>
                <w:color w:val="000000" w:themeColor="text1"/>
                <w:sz w:val="20"/>
                <w:szCs w:val="20"/>
              </w:rPr>
              <w:t>zvēlēt</w:t>
            </w:r>
            <w:r w:rsidRPr="00E53A42">
              <w:rPr>
                <w:rFonts w:ascii="Lato" w:hAnsi="Lato" w:cs="Calibri"/>
                <w:color w:val="000000" w:themeColor="text1"/>
                <w:sz w:val="20"/>
                <w:szCs w:val="20"/>
              </w:rPr>
              <w:t>ajai</w:t>
            </w:r>
            <w:r w:rsidR="00A528D0" w:rsidRPr="00E53A42">
              <w:rPr>
                <w:rFonts w:ascii="Lato" w:hAnsi="Lato" w:cs="Calibri"/>
                <w:color w:val="000000" w:themeColor="text1"/>
                <w:sz w:val="20"/>
                <w:szCs w:val="20"/>
              </w:rPr>
              <w:t xml:space="preserve"> sistēma</w:t>
            </w:r>
            <w:r w:rsidRPr="00E53A42">
              <w:rPr>
                <w:rFonts w:ascii="Lato" w:hAnsi="Lato" w:cs="Calibri"/>
                <w:color w:val="000000" w:themeColor="text1"/>
                <w:sz w:val="20"/>
                <w:szCs w:val="20"/>
              </w:rPr>
              <w:t>i jābūt</w:t>
            </w:r>
            <w:r w:rsidR="00A528D0" w:rsidRPr="00E53A42">
              <w:rPr>
                <w:rFonts w:ascii="Lato" w:hAnsi="Lato" w:cs="Calibri"/>
                <w:color w:val="000000" w:themeColor="text1"/>
                <w:sz w:val="20"/>
                <w:szCs w:val="20"/>
              </w:rPr>
              <w:t xml:space="preserve"> atbilst</w:t>
            </w:r>
            <w:r w:rsidRPr="00E53A42">
              <w:rPr>
                <w:rFonts w:ascii="Lato" w:hAnsi="Lato" w:cs="Calibri"/>
                <w:color w:val="000000" w:themeColor="text1"/>
                <w:sz w:val="20"/>
                <w:szCs w:val="20"/>
              </w:rPr>
              <w:t>ošai</w:t>
            </w:r>
            <w:r w:rsidR="00A528D0" w:rsidRPr="00E53A42">
              <w:rPr>
                <w:rFonts w:ascii="Lato" w:hAnsi="Lato" w:cs="Calibri"/>
                <w:color w:val="000000" w:themeColor="text1"/>
                <w:sz w:val="20"/>
                <w:szCs w:val="20"/>
              </w:rPr>
              <w:t xml:space="preserve"> valsts/vietējām energoefektivitātes vai viedo ēku prasībām (piemēram, ES </w:t>
            </w:r>
            <w:r w:rsidR="00A528D0" w:rsidRPr="00E53A42">
              <w:rPr>
                <w:rFonts w:ascii="Lato" w:hAnsi="Lato" w:cs="Calibri"/>
                <w:color w:val="000000" w:themeColor="text1"/>
                <w:sz w:val="20"/>
                <w:szCs w:val="20"/>
              </w:rPr>
              <w:lastRenderedPageBreak/>
              <w:t xml:space="preserve">Energoefektivitātes </w:t>
            </w:r>
            <w:r w:rsidR="00880476" w:rsidRPr="00E53A42">
              <w:rPr>
                <w:rFonts w:ascii="Lato" w:hAnsi="Lato" w:cs="Calibri"/>
                <w:color w:val="000000" w:themeColor="text1"/>
                <w:sz w:val="20"/>
                <w:szCs w:val="20"/>
              </w:rPr>
              <w:t>direktīvai,</w:t>
            </w:r>
            <w:r w:rsidR="00A528D0" w:rsidRPr="00E53A42">
              <w:rPr>
                <w:rFonts w:ascii="Lato" w:hAnsi="Lato" w:cs="Calibri"/>
                <w:color w:val="000000" w:themeColor="text1"/>
                <w:sz w:val="20"/>
                <w:szCs w:val="20"/>
              </w:rPr>
              <w:t xml:space="preserve"> </w:t>
            </w:r>
            <w:r w:rsidRPr="00E53A42">
              <w:rPr>
                <w:rFonts w:ascii="Lato" w:hAnsi="Lato" w:cs="Calibri"/>
                <w:color w:val="000000" w:themeColor="text1"/>
                <w:sz w:val="20"/>
                <w:szCs w:val="20"/>
              </w:rPr>
              <w:t>nacionālām</w:t>
            </w:r>
            <w:r w:rsidR="00A528D0" w:rsidRPr="00E53A42">
              <w:rPr>
                <w:rFonts w:ascii="Lato" w:hAnsi="Lato" w:cs="Calibri"/>
                <w:color w:val="000000" w:themeColor="text1"/>
                <w:sz w:val="20"/>
                <w:szCs w:val="20"/>
              </w:rPr>
              <w:t xml:space="preserve"> viedo ēku vai </w:t>
            </w:r>
            <w:r w:rsidR="002552BE" w:rsidRPr="00E53A42">
              <w:rPr>
                <w:rFonts w:ascii="Lato" w:hAnsi="Lato" w:cs="Calibri"/>
                <w:color w:val="000000" w:themeColor="text1"/>
                <w:sz w:val="20"/>
                <w:szCs w:val="20"/>
              </w:rPr>
              <w:t xml:space="preserve">iestāžu </w:t>
            </w:r>
            <w:r w:rsidR="00A528D0" w:rsidRPr="00E53A42">
              <w:rPr>
                <w:rFonts w:ascii="Lato" w:hAnsi="Lato" w:cs="Calibri"/>
                <w:color w:val="000000" w:themeColor="text1"/>
                <w:sz w:val="20"/>
                <w:szCs w:val="20"/>
              </w:rPr>
              <w:t>normām).</w:t>
            </w:r>
          </w:p>
          <w:p w14:paraId="4F15E59D" w14:textId="77777777" w:rsidR="00382A20" w:rsidRPr="00E53A42" w:rsidRDefault="00382A20" w:rsidP="00382A20">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E53A42">
              <w:rPr>
                <w:rFonts w:ascii="Lato" w:hAnsi="Lato" w:cstheme="minorBidi"/>
                <w:i/>
                <w:iCs/>
                <w:sz w:val="20"/>
                <w:szCs w:val="20"/>
              </w:rPr>
              <w:t xml:space="preserve"> </w:t>
            </w:r>
          </w:p>
          <w:p w14:paraId="0ABA77BB" w14:textId="415A8667" w:rsidR="00A528D0" w:rsidRPr="001A3206" w:rsidRDefault="00382A20" w:rsidP="0043146E">
            <w:pPr>
              <w:spacing w:after="240"/>
              <w:jc w:val="both"/>
              <w:rPr>
                <w:rStyle w:val="font1121"/>
                <w:rFonts w:ascii="Lato" w:hAnsi="Lato"/>
                <w:b w:val="0"/>
                <w:bCs w:val="0"/>
                <w:sz w:val="20"/>
                <w:szCs w:val="20"/>
              </w:rPr>
            </w:pPr>
            <w:r w:rsidRPr="00E53A42">
              <w:rPr>
                <w:rStyle w:val="font1121"/>
                <w:rFonts w:ascii="Lato" w:hAnsi="Lato"/>
                <w:b w:val="0"/>
                <w:bCs w:val="0"/>
                <w:sz w:val="20"/>
                <w:szCs w:val="20"/>
              </w:rPr>
              <w:t>Ja iestādē</w:t>
            </w:r>
            <w:r w:rsidR="006B49A7" w:rsidRPr="00E53A42">
              <w:rPr>
                <w:rStyle w:val="font1121"/>
                <w:rFonts w:ascii="Lato" w:hAnsi="Lato"/>
                <w:b w:val="0"/>
                <w:bCs w:val="0"/>
                <w:sz w:val="20"/>
                <w:szCs w:val="20"/>
              </w:rPr>
              <w:t xml:space="preserve"> tiek izmantotas</w:t>
            </w:r>
            <w:r w:rsidR="006B49A7" w:rsidRPr="001A3206">
              <w:rPr>
                <w:rStyle w:val="font1121"/>
                <w:rFonts w:ascii="Lato" w:hAnsi="Lato"/>
                <w:b w:val="0"/>
                <w:bCs w:val="0"/>
                <w:sz w:val="20"/>
                <w:szCs w:val="20"/>
              </w:rPr>
              <w:t xml:space="preserve"> </w:t>
            </w:r>
            <w:r w:rsidR="00A528D0" w:rsidRPr="001A3206">
              <w:rPr>
                <w:rStyle w:val="font1121"/>
                <w:rFonts w:ascii="Lato" w:hAnsi="Lato"/>
                <w:b w:val="0"/>
                <w:bCs w:val="0"/>
                <w:sz w:val="20"/>
                <w:szCs w:val="20"/>
              </w:rPr>
              <w:t xml:space="preserve">manuālas sistēmas, </w:t>
            </w:r>
            <w:r>
              <w:rPr>
                <w:rStyle w:val="font1121"/>
                <w:rFonts w:ascii="Lato" w:hAnsi="Lato"/>
                <w:b w:val="0"/>
                <w:bCs w:val="0"/>
                <w:sz w:val="20"/>
                <w:szCs w:val="20"/>
              </w:rPr>
              <w:t xml:space="preserve">audita laikā </w:t>
            </w:r>
            <w:r w:rsidR="00A528D0" w:rsidRPr="001A3206">
              <w:rPr>
                <w:rStyle w:val="font1121"/>
                <w:rFonts w:ascii="Lato" w:hAnsi="Lato"/>
                <w:b w:val="0"/>
                <w:bCs w:val="0"/>
                <w:sz w:val="20"/>
                <w:szCs w:val="20"/>
              </w:rPr>
              <w:t xml:space="preserve">iestāde iesniedz SOP kopiju par enerģijas patēriņa pārvaldību </w:t>
            </w:r>
            <w:r>
              <w:rPr>
                <w:rStyle w:val="font1121"/>
                <w:rFonts w:ascii="Lato" w:hAnsi="Lato"/>
                <w:b w:val="0"/>
                <w:bCs w:val="0"/>
                <w:sz w:val="20"/>
                <w:szCs w:val="20"/>
              </w:rPr>
              <w:t xml:space="preserve">īslaicīgi neaizņemtajās </w:t>
            </w:r>
            <w:r w:rsidR="00A528D0" w:rsidRPr="001A3206">
              <w:rPr>
                <w:rStyle w:val="font1121"/>
                <w:rFonts w:ascii="Lato" w:hAnsi="Lato"/>
                <w:b w:val="0"/>
                <w:bCs w:val="0"/>
                <w:sz w:val="20"/>
                <w:szCs w:val="20"/>
              </w:rPr>
              <w:t>viesu un sanāksmju telpās</w:t>
            </w:r>
            <w:r>
              <w:rPr>
                <w:rStyle w:val="font1121"/>
                <w:rFonts w:ascii="Lato" w:hAnsi="Lato"/>
                <w:b w:val="0"/>
                <w:bCs w:val="0"/>
                <w:sz w:val="20"/>
                <w:szCs w:val="20"/>
              </w:rPr>
              <w:t xml:space="preserve"> </w:t>
            </w:r>
            <w:r w:rsidR="00A528D0" w:rsidRPr="001A3206">
              <w:rPr>
                <w:rStyle w:val="font1121"/>
                <w:rFonts w:ascii="Lato" w:hAnsi="Lato"/>
                <w:b w:val="0"/>
                <w:bCs w:val="0"/>
                <w:sz w:val="20"/>
                <w:szCs w:val="20"/>
              </w:rPr>
              <w:t>(līdz 2 naktīm/dienām) un zemas noslogotības laikā (piemēram, &lt;75 %), ieskaitot</w:t>
            </w:r>
            <w:r>
              <w:rPr>
                <w:rStyle w:val="font1121"/>
                <w:rFonts w:ascii="Lato" w:hAnsi="Lato"/>
                <w:b w:val="0"/>
                <w:bCs w:val="0"/>
                <w:sz w:val="20"/>
                <w:szCs w:val="20"/>
              </w:rPr>
              <w:t xml:space="preserve"> informāciju par</w:t>
            </w:r>
            <w:r w:rsidR="00A528D0" w:rsidRPr="001A3206">
              <w:rPr>
                <w:rStyle w:val="font1121"/>
                <w:rFonts w:ascii="Lato" w:hAnsi="Lato"/>
                <w:b w:val="0"/>
                <w:bCs w:val="0"/>
                <w:sz w:val="20"/>
                <w:szCs w:val="20"/>
              </w:rPr>
              <w:t xml:space="preserve"> procedūr</w:t>
            </w:r>
            <w:r>
              <w:rPr>
                <w:rStyle w:val="font1121"/>
                <w:rFonts w:ascii="Lato" w:hAnsi="Lato"/>
                <w:b w:val="0"/>
                <w:bCs w:val="0"/>
                <w:sz w:val="20"/>
                <w:szCs w:val="20"/>
              </w:rPr>
              <w:t>ām</w:t>
            </w:r>
            <w:r w:rsidR="00A528D0" w:rsidRPr="001A3206">
              <w:rPr>
                <w:rStyle w:val="font1121"/>
                <w:rFonts w:ascii="Lato" w:hAnsi="Lato"/>
                <w:b w:val="0"/>
                <w:bCs w:val="0"/>
                <w:sz w:val="20"/>
                <w:szCs w:val="20"/>
              </w:rPr>
              <w:t xml:space="preserve"> daļējai slēgšanai vai sistēm</w:t>
            </w:r>
            <w:r>
              <w:rPr>
                <w:rStyle w:val="font1121"/>
                <w:rFonts w:ascii="Lato" w:hAnsi="Lato"/>
                <w:b w:val="0"/>
                <w:bCs w:val="0"/>
                <w:sz w:val="20"/>
                <w:szCs w:val="20"/>
              </w:rPr>
              <w:t>u</w:t>
            </w:r>
            <w:r w:rsidR="00A528D0" w:rsidRPr="001A3206">
              <w:rPr>
                <w:rStyle w:val="font1121"/>
                <w:rFonts w:ascii="Lato" w:hAnsi="Lato"/>
                <w:b w:val="0"/>
                <w:bCs w:val="0"/>
                <w:sz w:val="20"/>
                <w:szCs w:val="20"/>
              </w:rPr>
              <w:t xml:space="preserve"> optimizācijai. </w:t>
            </w:r>
          </w:p>
          <w:p w14:paraId="2E8FEA98" w14:textId="5F08CAF7" w:rsidR="00A528D0" w:rsidRPr="001A3206" w:rsidRDefault="000E4B97" w:rsidP="00C74B67">
            <w:pPr>
              <w:spacing w:before="240" w:after="240"/>
              <w:jc w:val="both"/>
              <w:rPr>
                <w:rStyle w:val="font1121"/>
              </w:rPr>
            </w:pPr>
            <w:r w:rsidRPr="001A3206">
              <w:rPr>
                <w:rStyle w:val="font1121"/>
                <w:rFonts w:ascii="Lato" w:hAnsi="Lato"/>
                <w:b w:val="0"/>
                <w:bCs w:val="0"/>
                <w:sz w:val="20"/>
                <w:szCs w:val="20"/>
              </w:rPr>
              <w:t xml:space="preserve">Šajā gadījumā </w:t>
            </w:r>
            <w:r w:rsidR="009C7CA7" w:rsidRPr="001A3206">
              <w:rPr>
                <w:rStyle w:val="font1121"/>
                <w:rFonts w:ascii="Lato" w:hAnsi="Lato"/>
                <w:b w:val="0"/>
                <w:bCs w:val="0"/>
                <w:sz w:val="20"/>
                <w:szCs w:val="20"/>
              </w:rPr>
              <w:t>vizuāl</w:t>
            </w:r>
            <w:r w:rsidR="00382A20">
              <w:rPr>
                <w:rStyle w:val="font1121"/>
                <w:rFonts w:ascii="Lato" w:hAnsi="Lato"/>
                <w:b w:val="0"/>
                <w:bCs w:val="0"/>
                <w:sz w:val="20"/>
                <w:szCs w:val="20"/>
              </w:rPr>
              <w:t>ajā</w:t>
            </w:r>
            <w:r w:rsidR="009C7CA7" w:rsidRPr="001A3206">
              <w:rPr>
                <w:rStyle w:val="font1121"/>
                <w:rFonts w:ascii="Lato" w:hAnsi="Lato"/>
                <w:b w:val="0"/>
                <w:bCs w:val="0"/>
                <w:sz w:val="20"/>
                <w:szCs w:val="20"/>
              </w:rPr>
              <w:t xml:space="preserve"> </w:t>
            </w:r>
            <w:r w:rsidR="00307D6A" w:rsidRPr="001A3206">
              <w:rPr>
                <w:rStyle w:val="font1121"/>
                <w:rFonts w:ascii="Lato" w:hAnsi="Lato"/>
                <w:b w:val="0"/>
                <w:bCs w:val="0"/>
                <w:sz w:val="20"/>
                <w:szCs w:val="20"/>
              </w:rPr>
              <w:t>pārbaud</w:t>
            </w:r>
            <w:r w:rsidR="00382A20">
              <w:rPr>
                <w:rStyle w:val="font1121"/>
                <w:rFonts w:ascii="Lato" w:hAnsi="Lato"/>
                <w:b w:val="0"/>
                <w:bCs w:val="0"/>
                <w:sz w:val="20"/>
                <w:szCs w:val="20"/>
              </w:rPr>
              <w:t>ē tiek gūts apliecinājums par</w:t>
            </w:r>
            <w:r w:rsidR="00307D6A" w:rsidRPr="001A3206">
              <w:rPr>
                <w:rStyle w:val="font1121"/>
                <w:rFonts w:ascii="Lato" w:hAnsi="Lato"/>
                <w:b w:val="0"/>
                <w:bCs w:val="0"/>
                <w:sz w:val="20"/>
                <w:szCs w:val="20"/>
              </w:rPr>
              <w:t xml:space="preserve"> </w:t>
            </w:r>
            <w:r w:rsidR="00A528D0" w:rsidRPr="001A3206">
              <w:rPr>
                <w:rStyle w:val="font1121"/>
                <w:rFonts w:ascii="Lato" w:hAnsi="Lato"/>
                <w:b w:val="0"/>
                <w:bCs w:val="0"/>
                <w:sz w:val="20"/>
                <w:szCs w:val="20"/>
              </w:rPr>
              <w:t>enerģijas taupīšanas praksi neapdzīvotās telpās.</w:t>
            </w:r>
          </w:p>
          <w:p w14:paraId="302A7A1E" w14:textId="1F2A1678" w:rsidR="00A528D0" w:rsidRPr="001A3206" w:rsidRDefault="00382A20" w:rsidP="00C74B67">
            <w:pPr>
              <w:spacing w:after="240"/>
              <w:jc w:val="both"/>
              <w:rPr>
                <w:rFonts w:ascii="Helvetica" w:eastAsia="Helvetica" w:hAnsi="Helvetica" w:cs="Helvetica"/>
                <w:color w:val="000000" w:themeColor="text1"/>
                <w:sz w:val="18"/>
                <w:szCs w:val="18"/>
              </w:rPr>
            </w:pPr>
            <w:r>
              <w:rPr>
                <w:rFonts w:ascii="Lato" w:hAnsi="Lato" w:cs="Calibri"/>
                <w:color w:val="000000" w:themeColor="text1"/>
                <w:sz w:val="20"/>
                <w:szCs w:val="20"/>
              </w:rPr>
              <w:t>J</w:t>
            </w:r>
            <w:r w:rsidR="00EF2A4D" w:rsidRPr="001A3206">
              <w:rPr>
                <w:rFonts w:ascii="Lato" w:hAnsi="Lato" w:cs="Calibri"/>
                <w:color w:val="000000" w:themeColor="text1"/>
                <w:sz w:val="20"/>
                <w:szCs w:val="20"/>
              </w:rPr>
              <w:t>a</w:t>
            </w:r>
            <w:r>
              <w:rPr>
                <w:rFonts w:ascii="Lato" w:hAnsi="Lato" w:cs="Calibri"/>
                <w:color w:val="000000" w:themeColor="text1"/>
                <w:sz w:val="20"/>
                <w:szCs w:val="20"/>
              </w:rPr>
              <w:t xml:space="preserve"> iestādē</w:t>
            </w:r>
            <w:r w:rsidR="00EF2A4D" w:rsidRPr="001A3206">
              <w:rPr>
                <w:rFonts w:ascii="Lato" w:hAnsi="Lato" w:cs="Calibri"/>
                <w:color w:val="000000" w:themeColor="text1"/>
                <w:sz w:val="20"/>
                <w:szCs w:val="20"/>
              </w:rPr>
              <w:t xml:space="preserve"> tiek izmantotas </w:t>
            </w:r>
            <w:r w:rsidR="24CA61D1" w:rsidRPr="001A3206">
              <w:rPr>
                <w:rFonts w:ascii="Lato" w:hAnsi="Lato" w:cs="Calibri"/>
                <w:color w:val="000000" w:themeColor="text1"/>
                <w:sz w:val="20"/>
                <w:szCs w:val="20"/>
              </w:rPr>
              <w:t xml:space="preserve">automātiskas sistēmas, </w:t>
            </w:r>
            <w:r>
              <w:rPr>
                <w:rFonts w:ascii="Lato" w:hAnsi="Lato" w:cs="Calibri"/>
                <w:color w:val="000000" w:themeColor="text1"/>
                <w:sz w:val="20"/>
                <w:szCs w:val="20"/>
              </w:rPr>
              <w:t xml:space="preserve">vizuālās pārbaudes laikā </w:t>
            </w:r>
            <w:r w:rsidR="150622DD" w:rsidRPr="001A3206">
              <w:rPr>
                <w:rFonts w:ascii="Lato" w:hAnsi="Lato" w:cs="Calibri"/>
                <w:color w:val="000000" w:themeColor="text1"/>
                <w:sz w:val="20"/>
                <w:szCs w:val="20"/>
              </w:rPr>
              <w:t xml:space="preserve">auditors veic </w:t>
            </w:r>
            <w:r>
              <w:rPr>
                <w:rFonts w:ascii="Lato" w:hAnsi="Lato" w:cs="Calibri"/>
                <w:color w:val="000000" w:themeColor="text1"/>
                <w:sz w:val="20"/>
                <w:szCs w:val="20"/>
              </w:rPr>
              <w:t xml:space="preserve">pārbaudes </w:t>
            </w:r>
            <w:r w:rsidR="00CE7699" w:rsidRPr="001A3206">
              <w:rPr>
                <w:rFonts w:ascii="Lato" w:hAnsi="Lato" w:cs="Calibri"/>
                <w:color w:val="000000" w:themeColor="text1"/>
                <w:sz w:val="20"/>
                <w:szCs w:val="20"/>
              </w:rPr>
              <w:t>paraugu ņemšanu</w:t>
            </w:r>
            <w:r w:rsidR="00443932" w:rsidRPr="001A3206">
              <w:rPr>
                <w:rStyle w:val="FootnoteReference"/>
                <w:rFonts w:ascii="Lato" w:hAnsi="Lato" w:cs="Calibri"/>
                <w:color w:val="000000" w:themeColor="text1"/>
                <w:sz w:val="20"/>
                <w:szCs w:val="20"/>
              </w:rPr>
              <w:footnoteReference w:id="87"/>
            </w:r>
            <w:r w:rsidR="150622DD" w:rsidRPr="001A3206">
              <w:rPr>
                <w:rFonts w:ascii="Lato" w:hAnsi="Lato" w:cs="Calibri"/>
                <w:color w:val="000000" w:themeColor="text1"/>
                <w:sz w:val="20"/>
                <w:szCs w:val="20"/>
              </w:rPr>
              <w:t xml:space="preserve"> </w:t>
            </w:r>
            <w:r w:rsidR="001317BF" w:rsidRPr="001A3206">
              <w:rPr>
                <w:rFonts w:ascii="Lato" w:hAnsi="Lato" w:cs="Calibri"/>
                <w:color w:val="000000" w:themeColor="text1"/>
                <w:sz w:val="20"/>
                <w:szCs w:val="20"/>
              </w:rPr>
              <w:t>vismaz</w:t>
            </w:r>
            <w:r w:rsidR="3D682DBD" w:rsidRPr="001A3206">
              <w:rPr>
                <w:rFonts w:ascii="Lato" w:hAnsi="Lato" w:cs="Calibri"/>
                <w:color w:val="000000" w:themeColor="text1"/>
                <w:sz w:val="20"/>
                <w:szCs w:val="20"/>
              </w:rPr>
              <w:t xml:space="preserve"> 1 </w:t>
            </w:r>
            <w:r w:rsidR="3D682DBD" w:rsidRPr="001A3206">
              <w:rPr>
                <w:rStyle w:val="font1081"/>
                <w:rFonts w:ascii="Lato" w:hAnsi="Lato"/>
                <w:sz w:val="20"/>
                <w:szCs w:val="20"/>
              </w:rPr>
              <w:t xml:space="preserve">nomas objektā, 1 sanāksmju telpā un viesu </w:t>
            </w:r>
            <w:r w:rsidR="004B07EA">
              <w:rPr>
                <w:rStyle w:val="font1081"/>
                <w:rFonts w:ascii="Lato" w:hAnsi="Lato"/>
                <w:sz w:val="20"/>
                <w:szCs w:val="20"/>
              </w:rPr>
              <w:t>istabās</w:t>
            </w:r>
            <w:r w:rsidR="150622DD" w:rsidRPr="001A3206">
              <w:rPr>
                <w:rFonts w:ascii="Lato" w:hAnsi="Lato" w:cs="Calibri"/>
                <w:color w:val="000000" w:themeColor="text1"/>
                <w:sz w:val="20"/>
                <w:szCs w:val="20"/>
              </w:rPr>
              <w:t>,</w:t>
            </w:r>
            <w:r w:rsidR="3D682DBD" w:rsidRPr="001A3206">
              <w:rPr>
                <w:rStyle w:val="font1081"/>
                <w:rFonts w:ascii="Lato" w:hAnsi="Lato"/>
                <w:sz w:val="20"/>
                <w:szCs w:val="20"/>
              </w:rPr>
              <w:t xml:space="preserve"> </w:t>
            </w:r>
            <w:r w:rsidR="150622DD" w:rsidRPr="001A3206">
              <w:rPr>
                <w:rFonts w:ascii="Lato" w:hAnsi="Lato" w:cs="Calibri"/>
                <w:color w:val="000000" w:themeColor="text1"/>
                <w:sz w:val="20"/>
                <w:szCs w:val="20"/>
              </w:rPr>
              <w:t xml:space="preserve">ievērojot </w:t>
            </w:r>
            <w:r>
              <w:rPr>
                <w:rFonts w:ascii="Lato" w:hAnsi="Lato" w:cs="Calibri"/>
                <w:color w:val="000000" w:themeColor="text1"/>
                <w:sz w:val="20"/>
                <w:szCs w:val="20"/>
              </w:rPr>
              <w:t xml:space="preserve">glosārijā aprakstīto </w:t>
            </w:r>
            <w:r w:rsidR="150622DD" w:rsidRPr="001A3206">
              <w:rPr>
                <w:rFonts w:ascii="Lato" w:hAnsi="Lato" w:cs="Calibri"/>
                <w:color w:val="000000" w:themeColor="text1"/>
                <w:sz w:val="20"/>
                <w:szCs w:val="20"/>
              </w:rPr>
              <w:t xml:space="preserve">metodiku </w:t>
            </w:r>
            <w:r w:rsidR="3D682DBD" w:rsidRPr="001A3206">
              <w:rPr>
                <w:rFonts w:ascii="Lato" w:hAnsi="Lato" w:cs="Calibri"/>
                <w:color w:val="000000" w:themeColor="text1"/>
                <w:sz w:val="20"/>
                <w:szCs w:val="20"/>
              </w:rPr>
              <w:t>A</w:t>
            </w:r>
            <w:r w:rsidR="150622DD" w:rsidRPr="001A3206">
              <w:rPr>
                <w:rFonts w:ascii="Lato" w:hAnsi="Lato" w:cs="Calibri"/>
                <w:color w:val="000000" w:themeColor="text1"/>
                <w:sz w:val="20"/>
                <w:szCs w:val="20"/>
              </w:rPr>
              <w:t xml:space="preserve">, </w:t>
            </w:r>
            <w:r>
              <w:rPr>
                <w:rFonts w:ascii="Lato" w:hAnsi="Lato" w:cs="Calibri"/>
                <w:color w:val="000000" w:themeColor="text1"/>
                <w:sz w:val="20"/>
                <w:szCs w:val="20"/>
              </w:rPr>
              <w:t>pārliecinoties par</w:t>
            </w:r>
            <w:r w:rsidR="150622DD" w:rsidRPr="001A3206">
              <w:rPr>
                <w:rFonts w:ascii="Lato" w:hAnsi="Lato" w:cs="Calibri"/>
                <w:color w:val="000000" w:themeColor="text1"/>
                <w:sz w:val="20"/>
                <w:szCs w:val="20"/>
              </w:rPr>
              <w:t xml:space="preserve"> </w:t>
            </w:r>
            <w:r w:rsidR="24CA61D1" w:rsidRPr="001A3206">
              <w:rPr>
                <w:rFonts w:ascii="Lato" w:hAnsi="Lato" w:cs="Calibri"/>
                <w:color w:val="000000" w:themeColor="text1"/>
                <w:sz w:val="20"/>
                <w:szCs w:val="20"/>
              </w:rPr>
              <w:t>automātiskas sistēmas klātbūtni.</w:t>
            </w:r>
          </w:p>
        </w:tc>
      </w:tr>
      <w:tr w:rsidR="0085530C" w:rsidRPr="001A3206" w14:paraId="3AD3DDCE" w14:textId="77777777" w:rsidTr="2CC736B9">
        <w:trPr>
          <w:trHeight w:val="792"/>
          <w:jc w:val="center"/>
        </w:trPr>
        <w:tc>
          <w:tcPr>
            <w:tcW w:w="846" w:type="dxa"/>
          </w:tcPr>
          <w:p w14:paraId="3440EAF1" w14:textId="6A1AD0CA" w:rsidR="0085530C" w:rsidRPr="001A3206" w:rsidRDefault="00594826" w:rsidP="00782721">
            <w:pPr>
              <w:spacing w:before="240" w:after="240"/>
              <w:rPr>
                <w:rFonts w:ascii="Lato" w:hAnsi="Lato" w:cs="Calibri"/>
                <w:color w:val="000000"/>
                <w:sz w:val="20"/>
                <w:szCs w:val="20"/>
              </w:rPr>
            </w:pPr>
            <w:r w:rsidRPr="001A3206">
              <w:rPr>
                <w:rFonts w:ascii="Lato" w:hAnsi="Lato" w:cs="Calibri"/>
                <w:color w:val="000000" w:themeColor="text1"/>
                <w:sz w:val="20"/>
                <w:szCs w:val="20"/>
              </w:rPr>
              <w:lastRenderedPageBreak/>
              <w:t>4.4</w:t>
            </w:r>
          </w:p>
        </w:tc>
        <w:tc>
          <w:tcPr>
            <w:tcW w:w="1707" w:type="dxa"/>
          </w:tcPr>
          <w:p w14:paraId="516840BE" w14:textId="5895A40F" w:rsidR="0085530C" w:rsidRPr="001A3206" w:rsidRDefault="00C178BB" w:rsidP="0085530C">
            <w:pPr>
              <w:spacing w:before="240" w:after="240"/>
              <w:rPr>
                <w:rStyle w:val="font1011"/>
                <w:rFonts w:ascii="Lato" w:hAnsi="Lato"/>
                <w:i/>
              </w:rPr>
            </w:pPr>
            <w:r>
              <w:rPr>
                <w:rStyle w:val="font1011"/>
                <w:rFonts w:ascii="Lato" w:hAnsi="Lato"/>
                <w:i/>
              </w:rPr>
              <w:t xml:space="preserve">Vismaz </w:t>
            </w:r>
            <w:r w:rsidRPr="001A3206">
              <w:rPr>
                <w:rStyle w:val="font1011"/>
                <w:rFonts w:ascii="Lato" w:hAnsi="Lato"/>
                <w:i/>
              </w:rPr>
              <w:t xml:space="preserve">50 % no siltumenerģijas un dzesēšanai izmantotās enerģijas </w:t>
            </w:r>
            <w:r>
              <w:rPr>
                <w:rStyle w:val="font1011"/>
                <w:rFonts w:ascii="Lato" w:hAnsi="Lato"/>
                <w:i/>
              </w:rPr>
              <w:t>i</w:t>
            </w:r>
            <w:r w:rsidR="0085530C" w:rsidRPr="001A3206">
              <w:rPr>
                <w:rStyle w:val="font1011"/>
                <w:rFonts w:ascii="Lato" w:hAnsi="Lato"/>
                <w:i/>
              </w:rPr>
              <w:t>estāde ražo vai pērk no atjaunojamiem</w:t>
            </w:r>
            <w:r w:rsidR="005A1246">
              <w:rPr>
                <w:rStyle w:val="font1011"/>
                <w:rFonts w:ascii="Lato" w:hAnsi="Lato"/>
                <w:i/>
              </w:rPr>
              <w:t xml:space="preserve"> enerģijas</w:t>
            </w:r>
            <w:r w:rsidR="0085530C" w:rsidRPr="001A3206">
              <w:rPr>
                <w:rStyle w:val="font1011"/>
                <w:rFonts w:ascii="Lato" w:hAnsi="Lato"/>
                <w:i/>
              </w:rPr>
              <w:t xml:space="preserve"> avotiem. (G)</w:t>
            </w:r>
          </w:p>
          <w:p w14:paraId="3981EED3" w14:textId="1A2B0A1A" w:rsidR="0085530C" w:rsidRPr="001A3206" w:rsidRDefault="0085530C" w:rsidP="006A0C6C">
            <w:pPr>
              <w:spacing w:before="240" w:after="240"/>
              <w:rPr>
                <w:rFonts w:ascii="Lato" w:hAnsi="Lato" w:cstheme="minorBidi"/>
                <w:b/>
                <w:sz w:val="20"/>
                <w:szCs w:val="20"/>
              </w:rPr>
            </w:pPr>
            <w:r w:rsidRPr="001A3206">
              <w:rPr>
                <w:rStyle w:val="font1011"/>
                <w:rFonts w:ascii="Lato" w:hAnsi="Lato"/>
                <w:i/>
              </w:rPr>
              <w:t>HH, CHP, SA, CC, R, A</w:t>
            </w:r>
          </w:p>
        </w:tc>
        <w:tc>
          <w:tcPr>
            <w:tcW w:w="11050" w:type="dxa"/>
          </w:tcPr>
          <w:p w14:paraId="3F1AA713" w14:textId="1D7DAAEE" w:rsidR="0085530C" w:rsidRPr="00E53A42" w:rsidRDefault="00382A20" w:rsidP="00C74B67">
            <w:pPr>
              <w:spacing w:before="240" w:after="240"/>
              <w:jc w:val="both"/>
              <w:rPr>
                <w:rFonts w:ascii="Lato" w:hAnsi="Lato"/>
                <w:i/>
                <w:color w:val="000000"/>
                <w:sz w:val="20"/>
                <w:szCs w:val="20"/>
              </w:rPr>
            </w:pPr>
            <w:r w:rsidRPr="00E53A42">
              <w:rPr>
                <w:rStyle w:val="font1011"/>
                <w:rFonts w:ascii="Lato" w:hAnsi="Lato"/>
                <w:b/>
                <w:i/>
              </w:rPr>
              <w:t>Nozīme</w:t>
            </w:r>
            <w:r w:rsidR="0085530C" w:rsidRPr="00E53A42">
              <w:br/>
            </w:r>
            <w:r w:rsidR="0085530C" w:rsidRPr="00E53A42">
              <w:rPr>
                <w:rFonts w:ascii="Lato" w:hAnsi="Lato"/>
                <w:i/>
                <w:color w:val="000000" w:themeColor="text1"/>
                <w:sz w:val="20"/>
                <w:szCs w:val="20"/>
              </w:rPr>
              <w:t xml:space="preserve">Lai samazinātu uzņēmuma ietekmi uz vidi un siltumnīcefekta gāzu emisijas, siltumapgādei, dzesēšanai, karstā ūdens sagatavošanai un ēdiena gatavošanai izmantotā enerģija arvien vairāk jāiegūst no atjaunojamiem </w:t>
            </w:r>
            <w:r w:rsidR="005A1246" w:rsidRPr="00E53A42">
              <w:rPr>
                <w:rFonts w:ascii="Lato" w:hAnsi="Lato"/>
                <w:i/>
                <w:color w:val="000000" w:themeColor="text1"/>
                <w:sz w:val="20"/>
                <w:szCs w:val="20"/>
              </w:rPr>
              <w:t xml:space="preserve">enerģijas </w:t>
            </w:r>
            <w:r w:rsidR="0085530C" w:rsidRPr="00E53A42">
              <w:rPr>
                <w:rFonts w:ascii="Lato" w:hAnsi="Lato"/>
                <w:i/>
                <w:color w:val="000000" w:themeColor="text1"/>
                <w:sz w:val="20"/>
                <w:szCs w:val="20"/>
              </w:rPr>
              <w:t>avotiem. Pāreja no fosilā kurināmā sistēmām uz atjaunojamo enerģiju atbalsta klimata mērķus, uzlabo enerģētisko neatkarību un veicina ilgtermiņa darbības ilgtspēju.</w:t>
            </w:r>
          </w:p>
          <w:p w14:paraId="34725637" w14:textId="77777777" w:rsidR="0043146E" w:rsidRPr="00E53A42" w:rsidRDefault="01DEEAAA" w:rsidP="0043146E">
            <w:pPr>
              <w:spacing w:before="240"/>
              <w:jc w:val="both"/>
              <w:rPr>
                <w:rFonts w:ascii="Lato" w:hAnsi="Lato"/>
                <w:b/>
                <w:bCs/>
                <w:i/>
                <w:iCs/>
                <w:color w:val="000000" w:themeColor="text1"/>
                <w:sz w:val="20"/>
                <w:szCs w:val="20"/>
              </w:rPr>
            </w:pPr>
            <w:r w:rsidRPr="00E53A42">
              <w:rPr>
                <w:rFonts w:ascii="Lato" w:hAnsi="Lato"/>
                <w:b/>
                <w:bCs/>
                <w:i/>
                <w:iCs/>
                <w:color w:val="000000" w:themeColor="text1"/>
                <w:sz w:val="20"/>
                <w:szCs w:val="20"/>
              </w:rPr>
              <w:t>Īstenošanas prasības</w:t>
            </w:r>
          </w:p>
          <w:p w14:paraId="7C88696D" w14:textId="69F26318" w:rsidR="0085530C" w:rsidRPr="00E53A42" w:rsidRDefault="01DEEAAA" w:rsidP="0043146E">
            <w:pPr>
              <w:spacing w:after="240"/>
              <w:jc w:val="both"/>
              <w:rPr>
                <w:rStyle w:val="font1001"/>
                <w:rFonts w:ascii="Lato" w:hAnsi="Lato"/>
                <w:b w:val="0"/>
                <w:bCs w:val="0"/>
                <w:i/>
                <w:iCs/>
              </w:rPr>
            </w:pPr>
            <w:r w:rsidRPr="00E53A42">
              <w:rPr>
                <w:rStyle w:val="font1011"/>
                <w:rFonts w:ascii="Lato" w:hAnsi="Lato"/>
                <w:i/>
                <w:iCs/>
              </w:rPr>
              <w:t xml:space="preserve">Vismaz 50 % no enerģijas, </w:t>
            </w:r>
            <w:r w:rsidR="000566E4" w:rsidRPr="00E53A42">
              <w:rPr>
                <w:rStyle w:val="font1011"/>
                <w:rFonts w:ascii="Lato" w:hAnsi="Lato"/>
                <w:i/>
                <w:iCs/>
              </w:rPr>
              <w:t xml:space="preserve">ko </w:t>
            </w:r>
            <w:r w:rsidRPr="00E53A42">
              <w:rPr>
                <w:rStyle w:val="font1011"/>
                <w:rFonts w:ascii="Lato" w:hAnsi="Lato"/>
                <w:i/>
                <w:iCs/>
              </w:rPr>
              <w:t>iestāde izmanto apkurei un dzesēšana</w:t>
            </w:r>
            <w:r w:rsidR="005A1246" w:rsidRPr="00E53A42">
              <w:rPr>
                <w:rStyle w:val="font1011"/>
                <w:rFonts w:ascii="Lato" w:hAnsi="Lato"/>
                <w:i/>
                <w:iCs/>
              </w:rPr>
              <w:t>s sistēmās</w:t>
            </w:r>
            <w:r w:rsidR="000566E4" w:rsidRPr="00E53A42">
              <w:rPr>
                <w:rStyle w:val="font1011"/>
                <w:rFonts w:ascii="Lato" w:hAnsi="Lato"/>
                <w:i/>
                <w:iCs/>
              </w:rPr>
              <w:t xml:space="preserve">, </w:t>
            </w:r>
            <w:r w:rsidR="005A1246" w:rsidRPr="00E53A42">
              <w:rPr>
                <w:rStyle w:val="font1011"/>
                <w:rFonts w:ascii="Lato" w:hAnsi="Lato"/>
                <w:i/>
                <w:iCs/>
              </w:rPr>
              <w:t xml:space="preserve">vismaz 3 mēnešu nepārtrauktā period </w:t>
            </w:r>
            <w:r w:rsidRPr="00E53A42">
              <w:rPr>
                <w:rStyle w:val="font1011"/>
                <w:rFonts w:ascii="Lato" w:hAnsi="Lato"/>
                <w:i/>
                <w:iCs/>
              </w:rPr>
              <w:t xml:space="preserve">tiek piegādāta no atjaunojamiem avotiem. </w:t>
            </w:r>
            <w:r w:rsidRPr="00E53A42">
              <w:rPr>
                <w:rStyle w:val="font1001"/>
                <w:rFonts w:ascii="Lato" w:hAnsi="Lato"/>
                <w:b w:val="0"/>
                <w:bCs w:val="0"/>
                <w:i/>
                <w:iCs/>
              </w:rPr>
              <w:t xml:space="preserve">Šis </w:t>
            </w:r>
            <w:r w:rsidR="009A1382" w:rsidRPr="00E53A42">
              <w:rPr>
                <w:rStyle w:val="font1001"/>
                <w:rFonts w:ascii="Lato" w:hAnsi="Lato"/>
                <w:b w:val="0"/>
                <w:bCs w:val="0"/>
                <w:i/>
                <w:iCs/>
              </w:rPr>
              <w:t xml:space="preserve">kritērijs </w:t>
            </w:r>
            <w:r w:rsidRPr="00E53A42">
              <w:rPr>
                <w:rStyle w:val="font1001"/>
                <w:rFonts w:ascii="Lato" w:hAnsi="Lato"/>
                <w:b w:val="0"/>
                <w:bCs w:val="0"/>
                <w:i/>
                <w:iCs/>
              </w:rPr>
              <w:t xml:space="preserve">attiecas arī uz </w:t>
            </w:r>
            <w:r w:rsidR="00E266D8" w:rsidRPr="00E53A42">
              <w:rPr>
                <w:rStyle w:val="font1001"/>
                <w:rFonts w:ascii="Lato" w:hAnsi="Lato"/>
                <w:b w:val="0"/>
                <w:bCs w:val="0"/>
                <w:i/>
                <w:iCs/>
              </w:rPr>
              <w:t>ener</w:t>
            </w:r>
            <w:r w:rsidR="005A1246" w:rsidRPr="00E53A42">
              <w:rPr>
                <w:rStyle w:val="font1001"/>
                <w:rFonts w:ascii="Lato" w:hAnsi="Lato"/>
                <w:b w:val="0"/>
                <w:bCs w:val="0"/>
                <w:i/>
                <w:iCs/>
              </w:rPr>
              <w:t>goresursiem</w:t>
            </w:r>
            <w:r w:rsidR="00E266D8" w:rsidRPr="00E53A42">
              <w:rPr>
                <w:rStyle w:val="font1001"/>
                <w:rFonts w:ascii="Lato" w:hAnsi="Lato"/>
                <w:b w:val="0"/>
                <w:bCs w:val="0"/>
                <w:i/>
                <w:iCs/>
              </w:rPr>
              <w:t xml:space="preserve">, ko izmanto </w:t>
            </w:r>
            <w:r w:rsidRPr="00E53A42">
              <w:rPr>
                <w:rStyle w:val="font1001"/>
                <w:rFonts w:ascii="Lato" w:hAnsi="Lato"/>
                <w:b w:val="0"/>
                <w:bCs w:val="0"/>
                <w:i/>
                <w:iCs/>
              </w:rPr>
              <w:t>karstā ūdens sagatavošanai un ēdiena gatavošanai.</w:t>
            </w:r>
          </w:p>
          <w:p w14:paraId="18417F86" w14:textId="525198C6" w:rsidR="0085530C" w:rsidRPr="00E53A42" w:rsidRDefault="0085530C" w:rsidP="00C74B67">
            <w:pPr>
              <w:spacing w:before="240"/>
              <w:jc w:val="both"/>
              <w:rPr>
                <w:rStyle w:val="font1001"/>
                <w:rFonts w:ascii="Lato" w:hAnsi="Lato"/>
                <w:b w:val="0"/>
                <w:i/>
              </w:rPr>
            </w:pPr>
            <w:r w:rsidRPr="00E53A42">
              <w:rPr>
                <w:rStyle w:val="font131"/>
                <w:rFonts w:ascii="Lato" w:hAnsi="Lato"/>
                <w:i/>
              </w:rPr>
              <w:t xml:space="preserve">Atjaunojamā elektroenerģija </w:t>
            </w:r>
            <w:r w:rsidR="00E266D8" w:rsidRPr="00E53A42">
              <w:rPr>
                <w:rStyle w:val="font131"/>
                <w:rFonts w:ascii="Lato" w:hAnsi="Lato"/>
                <w:i/>
              </w:rPr>
              <w:t xml:space="preserve">var </w:t>
            </w:r>
            <w:r w:rsidRPr="00E53A42">
              <w:rPr>
                <w:rStyle w:val="font131"/>
                <w:rFonts w:ascii="Lato" w:hAnsi="Lato"/>
                <w:i/>
              </w:rPr>
              <w:t xml:space="preserve">tikt ražota uz vietas vai iegādāta no ārējiem avotiem, </w:t>
            </w:r>
            <w:r w:rsidRPr="00E53A42">
              <w:rPr>
                <w:rStyle w:val="font211"/>
                <w:rFonts w:ascii="Lato" w:hAnsi="Lato"/>
                <w:b w:val="0"/>
                <w:i/>
              </w:rPr>
              <w:t>vēlams no tuvumā esoša piegādātāja.</w:t>
            </w:r>
          </w:p>
          <w:p w14:paraId="23C5F426" w14:textId="6681C7A8" w:rsidR="0085530C" w:rsidRPr="00E53A42" w:rsidRDefault="0085530C" w:rsidP="00C74B67">
            <w:pPr>
              <w:spacing w:before="240"/>
              <w:jc w:val="both"/>
              <w:rPr>
                <w:rFonts w:ascii="Lato" w:hAnsi="Lato"/>
                <w:b/>
                <w:i/>
                <w:color w:val="000000"/>
                <w:sz w:val="20"/>
                <w:szCs w:val="20"/>
              </w:rPr>
            </w:pPr>
            <w:r w:rsidRPr="00E53A42">
              <w:rPr>
                <w:rStyle w:val="font1001"/>
                <w:rFonts w:ascii="Lato" w:hAnsi="Lato"/>
                <w:b w:val="0"/>
                <w:i/>
              </w:rPr>
              <w:t>Pieņemamas alternatīvas fosilā kurināmā un kodolenerģijas sistēmām ir:</w:t>
            </w:r>
          </w:p>
          <w:p w14:paraId="7C341FAE" w14:textId="73840EDA" w:rsidR="0085530C" w:rsidRPr="00E53A42" w:rsidRDefault="0085530C" w:rsidP="00167732">
            <w:pPr>
              <w:pStyle w:val="ListParagraph"/>
              <w:numPr>
                <w:ilvl w:val="0"/>
                <w:numId w:val="89"/>
              </w:numPr>
              <w:spacing w:after="240"/>
              <w:contextualSpacing/>
              <w:jc w:val="both"/>
              <w:rPr>
                <w:rFonts w:ascii="Lato" w:hAnsi="Lato"/>
                <w:i/>
                <w:color w:val="000000"/>
                <w:sz w:val="20"/>
                <w:szCs w:val="20"/>
                <w:lang w:val="en-GB"/>
              </w:rPr>
            </w:pPr>
            <w:r w:rsidRPr="00E53A42">
              <w:rPr>
                <w:rFonts w:ascii="Lato" w:hAnsi="Lato"/>
                <w:i/>
                <w:color w:val="000000" w:themeColor="text1"/>
                <w:sz w:val="20"/>
                <w:szCs w:val="20"/>
                <w:lang w:val="en-GB"/>
              </w:rPr>
              <w:t>saules siltuma enerģijas sistēmas (piemēram, saules kolektori karstā ūdens vai telpu apsildīšanai)</w:t>
            </w:r>
            <w:r w:rsidR="00654BB7" w:rsidRPr="00E53A42">
              <w:rPr>
                <w:rFonts w:ascii="Lato" w:hAnsi="Lato"/>
                <w:i/>
                <w:color w:val="000000" w:themeColor="text1"/>
                <w:sz w:val="20"/>
                <w:szCs w:val="20"/>
                <w:lang w:val="en-GB"/>
              </w:rPr>
              <w:t>;</w:t>
            </w:r>
          </w:p>
          <w:p w14:paraId="76B05A28" w14:textId="620C5AFA" w:rsidR="0085530C" w:rsidRPr="00E53A42" w:rsidRDefault="0085530C" w:rsidP="00167732">
            <w:pPr>
              <w:pStyle w:val="ListParagraph"/>
              <w:numPr>
                <w:ilvl w:val="0"/>
                <w:numId w:val="89"/>
              </w:numPr>
              <w:spacing w:before="240" w:after="240"/>
              <w:contextualSpacing/>
              <w:jc w:val="both"/>
              <w:rPr>
                <w:rFonts w:ascii="Lato" w:hAnsi="Lato"/>
                <w:i/>
                <w:color w:val="000000"/>
                <w:sz w:val="20"/>
                <w:szCs w:val="20"/>
                <w:lang w:val="en-GB"/>
              </w:rPr>
            </w:pPr>
            <w:r w:rsidRPr="00E53A42">
              <w:rPr>
                <w:rFonts w:ascii="Lato" w:hAnsi="Lato"/>
                <w:i/>
                <w:color w:val="000000" w:themeColor="text1"/>
                <w:sz w:val="20"/>
                <w:szCs w:val="20"/>
                <w:lang w:val="en-GB"/>
              </w:rPr>
              <w:t>ģeotermiskās sistēmas un aerotermiskie siltumsūkņi (piemēram, zemes vai gaisa avota)</w:t>
            </w:r>
            <w:r w:rsidR="00654BB7" w:rsidRPr="00E53A42">
              <w:rPr>
                <w:rFonts w:ascii="Lato" w:hAnsi="Lato"/>
                <w:i/>
                <w:color w:val="000000" w:themeColor="text1"/>
                <w:sz w:val="20"/>
                <w:szCs w:val="20"/>
                <w:lang w:val="en-GB"/>
              </w:rPr>
              <w:t>;</w:t>
            </w:r>
          </w:p>
          <w:p w14:paraId="667FABC9" w14:textId="36ADE555" w:rsidR="0085530C" w:rsidRPr="00E53A42" w:rsidRDefault="0085530C" w:rsidP="00167732">
            <w:pPr>
              <w:pStyle w:val="ListParagraph"/>
              <w:numPr>
                <w:ilvl w:val="0"/>
                <w:numId w:val="89"/>
              </w:numPr>
              <w:spacing w:before="240" w:after="240"/>
              <w:contextualSpacing/>
              <w:jc w:val="both"/>
              <w:rPr>
                <w:rFonts w:ascii="Lato" w:hAnsi="Lato"/>
                <w:i/>
                <w:color w:val="000000"/>
                <w:sz w:val="20"/>
                <w:szCs w:val="20"/>
                <w:lang w:val="en-GB"/>
              </w:rPr>
            </w:pPr>
            <w:r w:rsidRPr="00E53A42">
              <w:rPr>
                <w:rFonts w:ascii="Lato" w:hAnsi="Lato"/>
                <w:i/>
                <w:color w:val="000000" w:themeColor="text1"/>
                <w:sz w:val="20"/>
                <w:szCs w:val="20"/>
                <w:lang w:val="en-GB"/>
              </w:rPr>
              <w:t>biogāze un biomasas degvielu bioloģiski noārdāmā daļa (piemēram, koksnes skaidas, lauksaimniecības atkritumi)</w:t>
            </w:r>
            <w:r w:rsidR="00654BB7" w:rsidRPr="00E53A42">
              <w:rPr>
                <w:rFonts w:ascii="Lato" w:hAnsi="Lato"/>
                <w:i/>
                <w:color w:val="000000" w:themeColor="text1"/>
                <w:sz w:val="20"/>
                <w:szCs w:val="20"/>
                <w:lang w:val="en-GB"/>
              </w:rPr>
              <w:t>;</w:t>
            </w:r>
          </w:p>
          <w:p w14:paraId="4AEE3694" w14:textId="08033FF9" w:rsidR="0085530C" w:rsidRPr="00E53A42" w:rsidRDefault="0085530C" w:rsidP="00167732">
            <w:pPr>
              <w:pStyle w:val="ListParagraph"/>
              <w:numPr>
                <w:ilvl w:val="0"/>
                <w:numId w:val="89"/>
              </w:numPr>
              <w:spacing w:before="240" w:after="240"/>
              <w:contextualSpacing/>
              <w:jc w:val="both"/>
              <w:rPr>
                <w:rFonts w:ascii="Lato" w:hAnsi="Lato"/>
                <w:i/>
                <w:color w:val="000000"/>
                <w:sz w:val="20"/>
                <w:szCs w:val="20"/>
                <w:lang w:val="en-GB"/>
              </w:rPr>
            </w:pPr>
            <w:r w:rsidRPr="00E53A42">
              <w:rPr>
                <w:rFonts w:ascii="Lato" w:hAnsi="Lato"/>
                <w:i/>
                <w:color w:val="000000" w:themeColor="text1"/>
                <w:sz w:val="20"/>
                <w:szCs w:val="20"/>
                <w:lang w:val="en-GB"/>
              </w:rPr>
              <w:t>vēja enerģija</w:t>
            </w:r>
            <w:r w:rsidR="00654BB7" w:rsidRPr="00E53A42">
              <w:rPr>
                <w:rFonts w:ascii="Lato" w:hAnsi="Lato"/>
                <w:i/>
                <w:color w:val="000000" w:themeColor="text1"/>
                <w:sz w:val="20"/>
                <w:szCs w:val="20"/>
                <w:lang w:val="en-GB"/>
              </w:rPr>
              <w:t>;</w:t>
            </w:r>
          </w:p>
          <w:p w14:paraId="2FB0AF92" w14:textId="5A11DFCE" w:rsidR="0085530C" w:rsidRPr="00E53A42" w:rsidRDefault="0085530C" w:rsidP="00167732">
            <w:pPr>
              <w:pStyle w:val="ListParagraph"/>
              <w:numPr>
                <w:ilvl w:val="0"/>
                <w:numId w:val="89"/>
              </w:numPr>
              <w:spacing w:before="240" w:after="240"/>
              <w:contextualSpacing/>
              <w:jc w:val="both"/>
              <w:rPr>
                <w:rStyle w:val="font1001"/>
                <w:rFonts w:ascii="Lato" w:hAnsi="Lato" w:cs="Gulim"/>
                <w:b w:val="0"/>
                <w:i/>
                <w:lang w:val="en-GB"/>
              </w:rPr>
            </w:pPr>
            <w:r w:rsidRPr="00E53A42">
              <w:rPr>
                <w:rFonts w:ascii="Lato" w:hAnsi="Lato"/>
                <w:i/>
                <w:color w:val="000000" w:themeColor="text1"/>
                <w:sz w:val="20"/>
                <w:szCs w:val="20"/>
                <w:lang w:val="en-GB"/>
              </w:rPr>
              <w:t xml:space="preserve">hidroenerģija (ja </w:t>
            </w:r>
            <w:r w:rsidR="005A1246" w:rsidRPr="00E53A42">
              <w:rPr>
                <w:rFonts w:ascii="Lato" w:hAnsi="Lato"/>
                <w:i/>
                <w:color w:val="000000" w:themeColor="text1"/>
                <w:sz w:val="20"/>
                <w:szCs w:val="20"/>
                <w:lang w:val="en-GB"/>
              </w:rPr>
              <w:t>atbilstoši nozares kritērijiem tā</w:t>
            </w:r>
            <w:r w:rsidRPr="00E53A42">
              <w:rPr>
                <w:rFonts w:ascii="Lato" w:hAnsi="Lato"/>
                <w:i/>
                <w:color w:val="000000" w:themeColor="text1"/>
                <w:sz w:val="20"/>
                <w:szCs w:val="20"/>
                <w:lang w:val="en-GB"/>
              </w:rPr>
              <w:t xml:space="preserve"> tiek ilgtspējīgi</w:t>
            </w:r>
            <w:r w:rsidR="005A1246" w:rsidRPr="00E53A42">
              <w:rPr>
                <w:rFonts w:ascii="Lato" w:hAnsi="Lato"/>
                <w:i/>
                <w:color w:val="000000" w:themeColor="text1"/>
                <w:sz w:val="20"/>
                <w:szCs w:val="20"/>
                <w:lang w:val="en-GB"/>
              </w:rPr>
              <w:t xml:space="preserve"> pārvaldīta</w:t>
            </w:r>
            <w:r w:rsidRPr="00E53A42">
              <w:rPr>
                <w:rFonts w:ascii="Lato" w:hAnsi="Lato"/>
                <w:i/>
                <w:color w:val="000000" w:themeColor="text1"/>
                <w:sz w:val="20"/>
                <w:szCs w:val="20"/>
                <w:lang w:val="en-GB"/>
              </w:rPr>
              <w:t>)</w:t>
            </w:r>
            <w:r w:rsidR="00654BB7" w:rsidRPr="00E53A42">
              <w:rPr>
                <w:rFonts w:ascii="Lato" w:hAnsi="Lato"/>
                <w:i/>
                <w:color w:val="000000" w:themeColor="text1"/>
                <w:sz w:val="20"/>
                <w:szCs w:val="20"/>
                <w:lang w:val="en-GB"/>
              </w:rPr>
              <w:t>;</w:t>
            </w:r>
          </w:p>
          <w:p w14:paraId="284C4BC8" w14:textId="205D52D4" w:rsidR="0085530C" w:rsidRPr="00E53A42" w:rsidRDefault="0085530C" w:rsidP="00167732">
            <w:pPr>
              <w:pStyle w:val="ListParagraph"/>
              <w:numPr>
                <w:ilvl w:val="0"/>
                <w:numId w:val="89"/>
              </w:numPr>
              <w:spacing w:before="240" w:after="240"/>
              <w:contextualSpacing/>
              <w:jc w:val="both"/>
              <w:rPr>
                <w:rFonts w:ascii="Lato" w:hAnsi="Lato"/>
                <w:b/>
                <w:i/>
                <w:color w:val="000000"/>
                <w:sz w:val="20"/>
                <w:szCs w:val="20"/>
                <w:lang w:val="en-GB"/>
              </w:rPr>
            </w:pPr>
            <w:r w:rsidRPr="00E53A42">
              <w:rPr>
                <w:rStyle w:val="font1001"/>
                <w:rFonts w:ascii="Lato" w:hAnsi="Lato"/>
                <w:b w:val="0"/>
                <w:i/>
                <w:lang w:val="en-GB"/>
              </w:rPr>
              <w:t>foto</w:t>
            </w:r>
            <w:r w:rsidR="005A1246" w:rsidRPr="00E53A42">
              <w:rPr>
                <w:rStyle w:val="font1001"/>
                <w:rFonts w:ascii="Lato" w:hAnsi="Lato"/>
                <w:b w:val="0"/>
                <w:i/>
                <w:lang w:val="en-GB"/>
              </w:rPr>
              <w:t>elektriskā</w:t>
            </w:r>
            <w:r w:rsidRPr="00E53A42">
              <w:rPr>
                <w:rStyle w:val="font1001"/>
                <w:rFonts w:ascii="Lato" w:hAnsi="Lato"/>
                <w:b w:val="0"/>
                <w:i/>
                <w:lang w:val="en-GB"/>
              </w:rPr>
              <w:t xml:space="preserve"> enerģija apkurei un dzesēšanai (ja elektroenerģija ir no sertificētiem atjaunojamiem avotiem)</w:t>
            </w:r>
            <w:r w:rsidR="00654BB7" w:rsidRPr="00E53A42">
              <w:rPr>
                <w:rStyle w:val="font1001"/>
                <w:rFonts w:ascii="Lato" w:hAnsi="Lato"/>
                <w:b w:val="0"/>
                <w:i/>
                <w:lang w:val="en-GB"/>
              </w:rPr>
              <w:t>;</w:t>
            </w:r>
          </w:p>
          <w:p w14:paraId="12040609" w14:textId="01EB2C4C" w:rsidR="0085530C" w:rsidRPr="00E53A42" w:rsidRDefault="0085530C" w:rsidP="00167732">
            <w:pPr>
              <w:pStyle w:val="ListParagraph"/>
              <w:numPr>
                <w:ilvl w:val="0"/>
                <w:numId w:val="89"/>
              </w:numPr>
              <w:spacing w:before="240" w:after="240"/>
              <w:contextualSpacing/>
              <w:jc w:val="both"/>
              <w:rPr>
                <w:rFonts w:ascii="Lato" w:hAnsi="Lato"/>
                <w:b/>
                <w:i/>
                <w:color w:val="000000"/>
                <w:sz w:val="20"/>
                <w:szCs w:val="20"/>
                <w:lang w:val="en-GB"/>
              </w:rPr>
            </w:pPr>
            <w:r w:rsidRPr="00E53A42">
              <w:rPr>
                <w:rStyle w:val="font1001"/>
                <w:rFonts w:ascii="Lato" w:hAnsi="Lato"/>
                <w:b w:val="0"/>
                <w:i/>
                <w:lang w:val="en-GB"/>
              </w:rPr>
              <w:t>gaisa un zemes siltumsūkņi, kas darbojas ar atjaunojamo elektroenerģiju</w:t>
            </w:r>
            <w:r w:rsidR="00654BB7" w:rsidRPr="00E53A42">
              <w:rPr>
                <w:rStyle w:val="font1001"/>
                <w:rFonts w:ascii="Lato" w:hAnsi="Lato"/>
                <w:b w:val="0"/>
                <w:i/>
                <w:lang w:val="en-GB"/>
              </w:rPr>
              <w:t>;</w:t>
            </w:r>
          </w:p>
          <w:p w14:paraId="3F683A99" w14:textId="3280DEE7" w:rsidR="0085530C" w:rsidRPr="00E53A42" w:rsidRDefault="0085530C" w:rsidP="00167732">
            <w:pPr>
              <w:pStyle w:val="ListParagraph"/>
              <w:numPr>
                <w:ilvl w:val="0"/>
                <w:numId w:val="89"/>
              </w:numPr>
              <w:spacing w:before="240" w:after="240"/>
              <w:contextualSpacing/>
              <w:jc w:val="both"/>
              <w:rPr>
                <w:rFonts w:ascii="Lato" w:hAnsi="Lato"/>
                <w:b/>
                <w:i/>
                <w:color w:val="000000"/>
                <w:sz w:val="20"/>
                <w:szCs w:val="20"/>
                <w:lang w:val="en-GB"/>
              </w:rPr>
            </w:pPr>
            <w:r w:rsidRPr="00E53A42">
              <w:rPr>
                <w:rStyle w:val="font1001"/>
                <w:rFonts w:ascii="Lato" w:hAnsi="Lato"/>
                <w:b w:val="0"/>
                <w:i/>
                <w:lang w:val="en-GB"/>
              </w:rPr>
              <w:lastRenderedPageBreak/>
              <w:t>sertificēta atjaunojamā elektroenerģija, tostarp elektroenerģija no saules fotoelementiem, vēja, hidroenerģijas vai citiem pārbaudītiem atjaunojamiem avotiem, ko izmanto klimata kontroles sistēmu darbināšanai</w:t>
            </w:r>
            <w:r w:rsidR="00654BB7" w:rsidRPr="00E53A42">
              <w:rPr>
                <w:rStyle w:val="font1001"/>
                <w:rFonts w:ascii="Lato" w:hAnsi="Lato"/>
                <w:b w:val="0"/>
                <w:i/>
                <w:lang w:val="en-GB"/>
              </w:rPr>
              <w:t>;</w:t>
            </w:r>
          </w:p>
          <w:p w14:paraId="1C9CC352" w14:textId="3406A208" w:rsidR="0085530C" w:rsidRPr="001A3206" w:rsidRDefault="051304B8" w:rsidP="00167732">
            <w:pPr>
              <w:pStyle w:val="ListParagraph"/>
              <w:numPr>
                <w:ilvl w:val="0"/>
                <w:numId w:val="89"/>
              </w:numPr>
              <w:spacing w:before="240" w:after="240"/>
              <w:contextualSpacing/>
              <w:jc w:val="both"/>
              <w:rPr>
                <w:rFonts w:ascii="Lato" w:hAnsi="Lato"/>
                <w:b/>
                <w:bCs/>
                <w:i/>
                <w:iCs/>
                <w:color w:val="000000"/>
                <w:sz w:val="20"/>
                <w:szCs w:val="20"/>
                <w:lang w:val="en-GB"/>
              </w:rPr>
            </w:pPr>
            <w:r w:rsidRPr="00E53A42">
              <w:rPr>
                <w:rStyle w:val="font1001"/>
                <w:rFonts w:ascii="Lato" w:hAnsi="Lato"/>
                <w:b w:val="0"/>
                <w:bCs w:val="0"/>
                <w:i/>
                <w:iCs/>
                <w:lang w:val="en-GB"/>
              </w:rPr>
              <w:t>centralizētās siltumapgādes</w:t>
            </w:r>
            <w:r w:rsidRPr="001A3206">
              <w:rPr>
                <w:rStyle w:val="font1001"/>
                <w:rFonts w:ascii="Lato" w:hAnsi="Lato"/>
                <w:b w:val="0"/>
                <w:bCs w:val="0"/>
                <w:i/>
                <w:iCs/>
                <w:lang w:val="en-GB"/>
              </w:rPr>
              <w:t xml:space="preserve"> vai dzesēšanas tīkli, kur primārais enerģijas avots ir ģeotermālā enerģija un/vai sertificēta ilgtspējīgi iegūta biomasa un/vai rūpniecisko atkritumu siltuma reģenerācija, ko izmanto atjaunojamās enerģijas sistēmā</w:t>
            </w:r>
            <w:r w:rsidR="00654BB7" w:rsidRPr="001A3206">
              <w:rPr>
                <w:rStyle w:val="font1001"/>
                <w:rFonts w:ascii="Lato" w:hAnsi="Lato"/>
                <w:b w:val="0"/>
                <w:bCs w:val="0"/>
                <w:i/>
                <w:iCs/>
                <w:lang w:val="en-GB"/>
              </w:rPr>
              <w:t>;</w:t>
            </w:r>
          </w:p>
          <w:p w14:paraId="44FDDC0F" w14:textId="0867304D" w:rsidR="0085530C" w:rsidRPr="001A3206" w:rsidRDefault="0085530C" w:rsidP="00167732">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 xml:space="preserve">sertificēta ilgtspējīga biodegviela (piemēram, biodīzeļdegviela), kas atbilst </w:t>
            </w:r>
            <w:r w:rsidR="00D5489B" w:rsidRPr="001A3206">
              <w:rPr>
                <w:rStyle w:val="font1001"/>
                <w:rFonts w:ascii="Lato" w:hAnsi="Lato"/>
                <w:b w:val="0"/>
                <w:i/>
                <w:lang w:val="en-GB"/>
              </w:rPr>
              <w:t xml:space="preserve">ES </w:t>
            </w:r>
            <w:r w:rsidRPr="001A3206">
              <w:rPr>
                <w:rStyle w:val="font1001"/>
                <w:rFonts w:ascii="Lato" w:hAnsi="Lato"/>
                <w:b w:val="0"/>
                <w:i/>
                <w:lang w:val="en-GB"/>
              </w:rPr>
              <w:t xml:space="preserve">atjaunojamās enerģijas direktīvai (RED II/RED III) vai starptautiski atzītajām sertifikācijas sistēmām (piemēram, </w:t>
            </w:r>
            <w:r w:rsidR="00D514EB" w:rsidRPr="001A3206">
              <w:rPr>
                <w:rStyle w:val="font1001"/>
                <w:rFonts w:ascii="Lato" w:hAnsi="Lato"/>
                <w:b w:val="0"/>
                <w:i/>
                <w:lang w:val="en-GB"/>
              </w:rPr>
              <w:t>RSB</w:t>
            </w:r>
            <w:r w:rsidRPr="001A3206">
              <w:rPr>
                <w:rStyle w:val="font1001"/>
                <w:rFonts w:ascii="Lato" w:hAnsi="Lato"/>
                <w:b w:val="0"/>
                <w:i/>
                <w:lang w:val="en-GB"/>
              </w:rPr>
              <w:t xml:space="preserve">, </w:t>
            </w:r>
            <w:r w:rsidR="00D514EB" w:rsidRPr="001A3206">
              <w:rPr>
                <w:rStyle w:val="font1001"/>
                <w:rFonts w:ascii="Lato" w:hAnsi="Lato"/>
                <w:b w:val="0"/>
                <w:i/>
                <w:lang w:val="en-GB"/>
              </w:rPr>
              <w:t>ISCC</w:t>
            </w:r>
            <w:r w:rsidRPr="001A3206">
              <w:rPr>
                <w:rStyle w:val="font1001"/>
                <w:rFonts w:ascii="Lato" w:hAnsi="Lato"/>
                <w:b w:val="0"/>
                <w:i/>
                <w:lang w:val="en-GB"/>
              </w:rPr>
              <w:t>)</w:t>
            </w:r>
            <w:r w:rsidR="00654BB7" w:rsidRPr="001A3206">
              <w:rPr>
                <w:rStyle w:val="font1001"/>
                <w:rFonts w:ascii="Lato" w:hAnsi="Lato"/>
                <w:b w:val="0"/>
                <w:i/>
                <w:lang w:val="en-GB"/>
              </w:rPr>
              <w:t>;</w:t>
            </w:r>
          </w:p>
          <w:p w14:paraId="59EFF8EC" w14:textId="0EC436FB" w:rsidR="0085530C" w:rsidRPr="00E53A42" w:rsidRDefault="0085530C" w:rsidP="00167732">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 xml:space="preserve">efektīvas biomasas sistēmas, </w:t>
            </w:r>
            <w:r w:rsidRPr="00E53A42">
              <w:rPr>
                <w:rStyle w:val="font1001"/>
                <w:rFonts w:ascii="Lato" w:hAnsi="Lato"/>
                <w:b w:val="0"/>
                <w:i/>
                <w:lang w:val="en-GB"/>
              </w:rPr>
              <w:t xml:space="preserve">piemēram, modernas kokskaidu granulu krāsnis vai katli, kas atbilst </w:t>
            </w:r>
            <w:r w:rsidR="00D514EB" w:rsidRPr="00E53A42">
              <w:rPr>
                <w:rStyle w:val="font1001"/>
                <w:rFonts w:ascii="Lato" w:hAnsi="Lato"/>
                <w:b w:val="0"/>
                <w:i/>
                <w:lang w:val="en-GB"/>
              </w:rPr>
              <w:t>EN</w:t>
            </w:r>
            <w:r w:rsidRPr="00E53A42">
              <w:rPr>
                <w:rStyle w:val="font1001"/>
                <w:rFonts w:ascii="Lato" w:hAnsi="Lato"/>
                <w:b w:val="0"/>
                <w:i/>
                <w:lang w:val="en-GB"/>
              </w:rPr>
              <w:t xml:space="preserve"> 303-5 (5. klase) vai līdzvērtīgiem energoefektivitātes un zemu emisiju standartiem</w:t>
            </w:r>
            <w:r w:rsidR="00654BB7" w:rsidRPr="00E53A42">
              <w:rPr>
                <w:rStyle w:val="font1001"/>
                <w:rFonts w:ascii="Lato" w:hAnsi="Lato"/>
                <w:b w:val="0"/>
                <w:i/>
                <w:lang w:val="en-GB"/>
              </w:rPr>
              <w:t>; un/vai</w:t>
            </w:r>
          </w:p>
          <w:p w14:paraId="662D6EE4" w14:textId="6E142AE6" w:rsidR="0085530C" w:rsidRPr="00E53A42" w:rsidRDefault="051304B8" w:rsidP="00167732">
            <w:pPr>
              <w:pStyle w:val="ListParagraph"/>
              <w:numPr>
                <w:ilvl w:val="0"/>
                <w:numId w:val="89"/>
              </w:numPr>
              <w:spacing w:before="240" w:after="240"/>
              <w:contextualSpacing/>
              <w:jc w:val="both"/>
              <w:rPr>
                <w:rFonts w:ascii="Lato" w:hAnsi="Lato"/>
                <w:b/>
                <w:bCs/>
                <w:i/>
                <w:iCs/>
                <w:color w:val="000000"/>
                <w:sz w:val="20"/>
                <w:szCs w:val="20"/>
                <w:lang w:val="en-GB"/>
              </w:rPr>
            </w:pPr>
            <w:r w:rsidRPr="00E53A42">
              <w:rPr>
                <w:rStyle w:val="font1001"/>
                <w:rFonts w:ascii="Lato" w:hAnsi="Lato"/>
                <w:b w:val="0"/>
                <w:bCs w:val="0"/>
                <w:i/>
                <w:iCs/>
                <w:lang w:val="en-GB"/>
              </w:rPr>
              <w:t xml:space="preserve">sertificētas biomasas degvielas (piemēram, koksnes granulas, skaidas vai briketes), kas </w:t>
            </w:r>
            <w:r w:rsidR="005A1246" w:rsidRPr="00E53A42">
              <w:rPr>
                <w:rStyle w:val="font1001"/>
                <w:rFonts w:ascii="Lato" w:hAnsi="Lato"/>
                <w:b w:val="0"/>
                <w:bCs w:val="0"/>
                <w:i/>
                <w:iCs/>
                <w:lang w:val="en-GB"/>
              </w:rPr>
              <w:t>ir atbilstošas</w:t>
            </w:r>
            <w:r w:rsidRPr="00E53A42">
              <w:rPr>
                <w:rStyle w:val="font1001"/>
                <w:rFonts w:ascii="Lato" w:hAnsi="Lato"/>
                <w:b w:val="0"/>
                <w:bCs w:val="0"/>
                <w:i/>
                <w:iCs/>
                <w:lang w:val="en-GB"/>
              </w:rPr>
              <w:t xml:space="preserve">, </w:t>
            </w:r>
            <w:r w:rsidR="332F6594" w:rsidRPr="00E53A42">
              <w:rPr>
                <w:rFonts w:ascii="Lato" w:hAnsi="Lato" w:cs="Times New Roman"/>
                <w:i/>
                <w:iCs/>
                <w:color w:val="000000" w:themeColor="text1"/>
                <w:sz w:val="20"/>
                <w:szCs w:val="20"/>
                <w:lang w:val="en-GB"/>
              </w:rPr>
              <w:t xml:space="preserve">FSC, PEFC </w:t>
            </w:r>
            <w:r w:rsidRPr="00E53A42">
              <w:rPr>
                <w:rStyle w:val="font1001"/>
                <w:rFonts w:ascii="Lato" w:hAnsi="Lato"/>
                <w:b w:val="0"/>
                <w:bCs w:val="0"/>
                <w:i/>
                <w:iCs/>
                <w:lang w:val="en-GB"/>
              </w:rPr>
              <w:t>vai līdzvērtīg</w:t>
            </w:r>
            <w:r w:rsidR="005A1246" w:rsidRPr="00E53A42">
              <w:rPr>
                <w:rStyle w:val="font1001"/>
                <w:rFonts w:ascii="Lato" w:hAnsi="Lato"/>
                <w:b w:val="0"/>
                <w:bCs w:val="0"/>
                <w:i/>
                <w:iCs/>
                <w:lang w:val="en-GB"/>
              </w:rPr>
              <w:t>u sistēmu prasībām</w:t>
            </w:r>
            <w:r w:rsidRPr="00E53A42">
              <w:rPr>
                <w:rStyle w:val="font1001"/>
                <w:rFonts w:ascii="Lato" w:hAnsi="Lato"/>
                <w:b w:val="0"/>
                <w:bCs w:val="0"/>
                <w:i/>
                <w:iCs/>
                <w:lang w:val="en-GB"/>
              </w:rPr>
              <w:t>.</w:t>
            </w:r>
          </w:p>
          <w:p w14:paraId="78041603" w14:textId="125F2C7C" w:rsidR="0085530C" w:rsidRPr="00E53A42" w:rsidRDefault="0085530C" w:rsidP="00C74B67">
            <w:pPr>
              <w:spacing w:before="240" w:after="240"/>
              <w:jc w:val="both"/>
              <w:rPr>
                <w:rStyle w:val="font1001"/>
                <w:rFonts w:ascii="Lato" w:hAnsi="Lato"/>
                <w:i/>
              </w:rPr>
            </w:pPr>
            <w:r w:rsidRPr="00E53A42">
              <w:rPr>
                <w:rStyle w:val="font1001"/>
                <w:rFonts w:ascii="Lato" w:hAnsi="Lato"/>
                <w:b w:val="0"/>
                <w:i/>
              </w:rPr>
              <w:t>Kūdra netiek uzskatīta par</w:t>
            </w:r>
            <w:r w:rsidR="00040763" w:rsidRPr="00E53A42">
              <w:rPr>
                <w:rStyle w:val="font1001"/>
                <w:rFonts w:ascii="Lato" w:hAnsi="Lato"/>
                <w:b w:val="0"/>
                <w:i/>
              </w:rPr>
              <w:t xml:space="preserve"> </w:t>
            </w:r>
            <w:r w:rsidRPr="00E53A42">
              <w:rPr>
                <w:rStyle w:val="font1001"/>
                <w:rFonts w:ascii="Lato" w:hAnsi="Lato"/>
                <w:b w:val="0"/>
                <w:i/>
              </w:rPr>
              <w:t xml:space="preserve">atjaunojamo </w:t>
            </w:r>
            <w:r w:rsidR="00040763" w:rsidRPr="00E53A42">
              <w:rPr>
                <w:rStyle w:val="font1001"/>
                <w:rFonts w:ascii="Lato" w:hAnsi="Lato"/>
                <w:b w:val="0"/>
                <w:i/>
              </w:rPr>
              <w:t xml:space="preserve">enerģijas avotu </w:t>
            </w:r>
            <w:r w:rsidRPr="00E53A42">
              <w:rPr>
                <w:rStyle w:val="font1001"/>
                <w:rFonts w:ascii="Lato" w:hAnsi="Lato"/>
                <w:b w:val="0"/>
                <w:i/>
              </w:rPr>
              <w:t xml:space="preserve">un netiek iekļauta </w:t>
            </w:r>
            <w:r w:rsidR="00040763" w:rsidRPr="00E53A42">
              <w:rPr>
                <w:rStyle w:val="font1001"/>
                <w:rFonts w:ascii="Lato" w:hAnsi="Lato"/>
                <w:b w:val="0"/>
                <w:i/>
              </w:rPr>
              <w:t>nepieciešamajā</w:t>
            </w:r>
            <w:r w:rsidRPr="00E53A42">
              <w:rPr>
                <w:rStyle w:val="font1001"/>
                <w:rFonts w:ascii="Lato" w:hAnsi="Lato"/>
                <w:b w:val="0"/>
                <w:i/>
              </w:rPr>
              <w:t xml:space="preserve"> 50 % daļā. Ja tiek izmantotas hibrīda sistēmas, atjaunojamās enerģijas daļa tiek aprēķināta kā procentuālā daļa no kopējā gada enerģijas pieprasījuma apkurei un dzesēšanai, izmantojot uzticamus datus (piemēram, komunālo pakalpojumu rēķinus, viedos skaitītājus vai trešo pušu novērtējumus).</w:t>
            </w:r>
          </w:p>
          <w:p w14:paraId="52C5EB20" w14:textId="77777777" w:rsidR="005A1246" w:rsidRPr="00E53A42" w:rsidRDefault="005A1246" w:rsidP="005A1246">
            <w:pPr>
              <w:spacing w:after="240"/>
              <w:jc w:val="both"/>
              <w:rPr>
                <w:rFonts w:ascii="Lato" w:hAnsi="Lato" w:cstheme="minorBidi"/>
                <w:i/>
                <w:iCs/>
                <w:sz w:val="20"/>
                <w:szCs w:val="20"/>
              </w:rPr>
            </w:pPr>
            <w:r w:rsidRPr="00E53A42">
              <w:rPr>
                <w:rFonts w:ascii="Lato" w:eastAsia="Calibri" w:hAnsi="Lato" w:cs="Calibri"/>
                <w:b/>
                <w:bCs/>
                <w:color w:val="000000" w:themeColor="text1"/>
                <w:sz w:val="20"/>
                <w:szCs w:val="20"/>
              </w:rPr>
              <w:t>Audita procesa apliecinājumi</w:t>
            </w:r>
            <w:r w:rsidRPr="00E53A42">
              <w:rPr>
                <w:rFonts w:ascii="Lato" w:hAnsi="Lato" w:cstheme="minorBidi"/>
                <w:i/>
                <w:iCs/>
                <w:sz w:val="20"/>
                <w:szCs w:val="20"/>
              </w:rPr>
              <w:t xml:space="preserve"> </w:t>
            </w:r>
          </w:p>
          <w:p w14:paraId="4FCD7497" w14:textId="2ABCA90A" w:rsidR="0085530C" w:rsidRPr="00E53A42" w:rsidRDefault="3E45DCF8" w:rsidP="0043146E">
            <w:pPr>
              <w:jc w:val="both"/>
              <w:rPr>
                <w:rFonts w:ascii="Lato" w:hAnsi="Lato"/>
                <w:i/>
                <w:iCs/>
                <w:color w:val="000000"/>
                <w:sz w:val="20"/>
                <w:szCs w:val="20"/>
              </w:rPr>
            </w:pPr>
            <w:r w:rsidRPr="00E53A42">
              <w:rPr>
                <w:rStyle w:val="font1011"/>
                <w:rFonts w:ascii="Lato" w:hAnsi="Lato"/>
                <w:i/>
                <w:iCs/>
              </w:rPr>
              <w:t xml:space="preserve">Audita laikā </w:t>
            </w:r>
            <w:r w:rsidR="005044B6">
              <w:rPr>
                <w:rStyle w:val="font1061"/>
                <w:rFonts w:ascii="Lato" w:hAnsi="Lato"/>
                <w:i/>
                <w:iCs/>
              </w:rPr>
              <w:t>iestāde</w:t>
            </w:r>
            <w:r w:rsidRPr="00E53A42">
              <w:rPr>
                <w:rStyle w:val="font1061"/>
                <w:rFonts w:ascii="Lato" w:hAnsi="Lato"/>
                <w:i/>
                <w:iCs/>
              </w:rPr>
              <w:t xml:space="preserve"> </w:t>
            </w:r>
            <w:r w:rsidR="005A1246" w:rsidRPr="00E53A42">
              <w:rPr>
                <w:rStyle w:val="font1001"/>
                <w:rFonts w:ascii="Lato" w:hAnsi="Lato"/>
                <w:b w:val="0"/>
                <w:bCs w:val="0"/>
                <w:i/>
                <w:iCs/>
              </w:rPr>
              <w:t xml:space="preserve">apliecina, ka tas ražo vai pērk 50 % no siltumenerģijas un dzesēšanai izmantotās enerģijas no atjaunojamiem avotiem un ne vairāk kā 50 % fosilā kurināmā tiek izmantots tiem pašiem mērķiem, </w:t>
            </w:r>
            <w:r w:rsidRPr="00E53A42">
              <w:rPr>
                <w:rStyle w:val="font1001"/>
                <w:rFonts w:ascii="Lato" w:hAnsi="Lato"/>
                <w:b w:val="0"/>
                <w:bCs w:val="0"/>
                <w:i/>
                <w:iCs/>
              </w:rPr>
              <w:t>iesniedz</w:t>
            </w:r>
            <w:r w:rsidR="005A1246" w:rsidRPr="00E53A42">
              <w:rPr>
                <w:rStyle w:val="font1001"/>
                <w:rFonts w:ascii="Lato" w:hAnsi="Lato"/>
                <w:b w:val="0"/>
                <w:bCs w:val="0"/>
                <w:i/>
                <w:iCs/>
              </w:rPr>
              <w:t>ot</w:t>
            </w:r>
            <w:r w:rsidRPr="00E53A42">
              <w:rPr>
                <w:rStyle w:val="font1001"/>
                <w:rFonts w:ascii="Lato" w:hAnsi="Lato"/>
                <w:b w:val="0"/>
                <w:bCs w:val="0"/>
                <w:i/>
                <w:iCs/>
              </w:rPr>
              <w:t xml:space="preserve"> šādus </w:t>
            </w:r>
            <w:r w:rsidR="005A1246" w:rsidRPr="00E53A42">
              <w:rPr>
                <w:rStyle w:val="font1001"/>
                <w:rFonts w:ascii="Lato" w:hAnsi="Lato"/>
                <w:b w:val="0"/>
                <w:bCs w:val="0"/>
                <w:i/>
                <w:iCs/>
              </w:rPr>
              <w:t>aktuāli datētus</w:t>
            </w:r>
            <w:r w:rsidRPr="00E53A42">
              <w:rPr>
                <w:rStyle w:val="font1001"/>
                <w:rFonts w:ascii="Lato" w:hAnsi="Lato"/>
                <w:b w:val="0"/>
                <w:bCs w:val="0"/>
                <w:i/>
                <w:iCs/>
              </w:rPr>
              <w:t xml:space="preserve"> dokumentus</w:t>
            </w:r>
            <w:r w:rsidRPr="00E53A42">
              <w:rPr>
                <w:rStyle w:val="font1011"/>
                <w:rFonts w:ascii="Lato" w:hAnsi="Lato"/>
                <w:i/>
                <w:iCs/>
              </w:rPr>
              <w:t>,</w:t>
            </w:r>
            <w:r w:rsidR="00EB75BE" w:rsidRPr="00E53A42">
              <w:rPr>
                <w:rStyle w:val="font1001"/>
                <w:rFonts w:ascii="Lato" w:hAnsi="Lato"/>
                <w:b w:val="0"/>
                <w:bCs w:val="0"/>
                <w:i/>
                <w:iCs/>
              </w:rPr>
              <w:t>:</w:t>
            </w:r>
          </w:p>
          <w:p w14:paraId="17FE964E" w14:textId="32300E3D" w:rsidR="0085530C" w:rsidRPr="00E53A42" w:rsidRDefault="70AA5723" w:rsidP="00167732">
            <w:pPr>
              <w:pStyle w:val="ListParagraph"/>
              <w:numPr>
                <w:ilvl w:val="0"/>
                <w:numId w:val="66"/>
              </w:numPr>
              <w:spacing w:after="240"/>
              <w:contextualSpacing/>
              <w:jc w:val="both"/>
              <w:rPr>
                <w:rStyle w:val="font1001"/>
                <w:rFonts w:ascii="Lato" w:hAnsi="Lato" w:cs="Gulim"/>
                <w:i/>
                <w:lang w:val="en-GB"/>
              </w:rPr>
            </w:pPr>
            <w:r w:rsidRPr="00E53A42">
              <w:rPr>
                <w:rStyle w:val="font1001"/>
                <w:rFonts w:ascii="Lato" w:hAnsi="Lato"/>
                <w:b w:val="0"/>
                <w:bCs w:val="0"/>
                <w:i/>
                <w:iCs/>
                <w:lang w:val="en-GB"/>
              </w:rPr>
              <w:t>sistēmu specifikācijas, rēķini vai uzstādīšanas sertifikāti visām iestādē izmantotajām apkures, dzesēšanas, karstā ūdens un ēdiena gatavošanas iekārtām;</w:t>
            </w:r>
          </w:p>
          <w:p w14:paraId="1CD8F2D3" w14:textId="22D4C17B" w:rsidR="0085530C" w:rsidRPr="00E53A42" w:rsidRDefault="0085530C" w:rsidP="00167732">
            <w:pPr>
              <w:pStyle w:val="ListParagraph"/>
              <w:numPr>
                <w:ilvl w:val="0"/>
                <w:numId w:val="66"/>
              </w:numPr>
              <w:spacing w:before="240" w:after="240"/>
              <w:contextualSpacing/>
              <w:jc w:val="both"/>
              <w:rPr>
                <w:rStyle w:val="font1001"/>
                <w:rFonts w:ascii="Lato" w:hAnsi="Lato" w:cs="Gulim"/>
                <w:i/>
                <w:lang w:val="en-GB"/>
              </w:rPr>
            </w:pPr>
            <w:r w:rsidRPr="00E53A42">
              <w:rPr>
                <w:rStyle w:val="font1001"/>
                <w:rFonts w:ascii="Lato" w:hAnsi="Lato"/>
                <w:b w:val="0"/>
                <w:i/>
                <w:lang w:val="en-GB"/>
              </w:rPr>
              <w:t xml:space="preserve">enerģijas avota </w:t>
            </w:r>
            <w:r w:rsidR="005A1246" w:rsidRPr="00E53A42">
              <w:rPr>
                <w:rStyle w:val="font1001"/>
                <w:rFonts w:ascii="Lato" w:hAnsi="Lato"/>
                <w:b w:val="0"/>
                <w:i/>
                <w:lang w:val="en-GB"/>
              </w:rPr>
              <w:t>apliecinājuma</w:t>
            </w:r>
            <w:r w:rsidRPr="00E53A42">
              <w:rPr>
                <w:rStyle w:val="font1001"/>
                <w:rFonts w:ascii="Lato" w:hAnsi="Lato"/>
                <w:b w:val="0"/>
                <w:i/>
                <w:lang w:val="en-GB"/>
              </w:rPr>
              <w:t xml:space="preserve"> dokumenti, piemēram, enerģijas piegādātāju līgumi, degvielas piegādes rēķini vai atjaunojamās izcelsmes sertifikāti biodegvielai vai elektroenerģijai (ja enerģija tiek iegādāta no piegādātāja);</w:t>
            </w:r>
          </w:p>
          <w:p w14:paraId="49E83CE1" w14:textId="63D0966B" w:rsidR="0085530C" w:rsidRPr="00E53A42" w:rsidRDefault="0085530C" w:rsidP="00167732">
            <w:pPr>
              <w:pStyle w:val="ListParagraph"/>
              <w:numPr>
                <w:ilvl w:val="0"/>
                <w:numId w:val="66"/>
              </w:numPr>
              <w:spacing w:before="240" w:after="240"/>
              <w:contextualSpacing/>
              <w:jc w:val="both"/>
              <w:rPr>
                <w:rStyle w:val="font1001"/>
                <w:rFonts w:ascii="Lato" w:hAnsi="Lato" w:cs="Gulim"/>
                <w:b w:val="0"/>
                <w:i/>
                <w:lang w:val="en-GB"/>
              </w:rPr>
            </w:pPr>
            <w:r w:rsidRPr="00E53A42">
              <w:rPr>
                <w:rStyle w:val="font1001"/>
                <w:rFonts w:ascii="Lato" w:hAnsi="Lato"/>
                <w:b w:val="0"/>
                <w:i/>
                <w:lang w:val="en-GB"/>
              </w:rPr>
              <w:t>ilgtspējas sertifikācija vai tehnisko standartu dokumentācija biomasas vai biodegvielas sistēmām (ja šādas sistēmas tiek izmantotas);</w:t>
            </w:r>
          </w:p>
          <w:p w14:paraId="6D744E5D" w14:textId="085C5946" w:rsidR="0085530C" w:rsidRPr="00E53A42" w:rsidRDefault="0085530C" w:rsidP="00167732">
            <w:pPr>
              <w:pStyle w:val="ListParagraph"/>
              <w:numPr>
                <w:ilvl w:val="0"/>
                <w:numId w:val="66"/>
              </w:numPr>
              <w:spacing w:before="240" w:after="240"/>
              <w:contextualSpacing/>
              <w:jc w:val="both"/>
              <w:rPr>
                <w:rFonts w:ascii="Lato" w:hAnsi="Lato"/>
                <w:i/>
                <w:color w:val="000000"/>
                <w:sz w:val="20"/>
                <w:szCs w:val="20"/>
                <w:lang w:val="en-GB"/>
              </w:rPr>
            </w:pPr>
            <w:r w:rsidRPr="00E53A42">
              <w:rPr>
                <w:rFonts w:ascii="Lato" w:hAnsi="Lato"/>
                <w:i/>
                <w:color w:val="000000" w:themeColor="text1"/>
                <w:sz w:val="20"/>
                <w:szCs w:val="20"/>
                <w:lang w:val="en-GB"/>
              </w:rPr>
              <w:t>dokumentācija, kas apliecina atjaunojamo energoresursu sistēmu tehniskās specifikācijas, enerģijas ražošanas datus (piemēram, no skaitītājiem vai sistēmas paneļiem); un</w:t>
            </w:r>
          </w:p>
          <w:p w14:paraId="21EF42B1" w14:textId="06DC3F03" w:rsidR="0085530C" w:rsidRPr="00E53A42" w:rsidRDefault="3A621A21" w:rsidP="00167732">
            <w:pPr>
              <w:pStyle w:val="ListParagraph"/>
              <w:numPr>
                <w:ilvl w:val="0"/>
                <w:numId w:val="66"/>
              </w:numPr>
              <w:spacing w:before="240" w:after="240"/>
              <w:contextualSpacing/>
              <w:jc w:val="both"/>
              <w:rPr>
                <w:rFonts w:ascii="Lato" w:hAnsi="Lato"/>
                <w:i/>
                <w:iCs/>
                <w:color w:val="000000"/>
                <w:sz w:val="20"/>
                <w:szCs w:val="20"/>
                <w:lang w:val="en-GB"/>
              </w:rPr>
            </w:pPr>
            <w:r w:rsidRPr="00E53A42">
              <w:rPr>
                <w:rFonts w:ascii="Lato" w:hAnsi="Lato"/>
                <w:i/>
                <w:iCs/>
                <w:color w:val="000000" w:themeColor="text1"/>
                <w:sz w:val="20"/>
                <w:szCs w:val="20"/>
                <w:lang w:val="en-GB"/>
              </w:rPr>
              <w:t xml:space="preserve">aprēķini, kas pierāda, ka vismaz 50 % no apkures/dzesēšanas pieprasījuma tiek apmierināts, izmantojot atjaunojamo enerģiju uz vietas (ja </w:t>
            </w:r>
            <w:r w:rsidRPr="00E53A42">
              <w:rPr>
                <w:rFonts w:ascii="Lato" w:hAnsi="Lato"/>
                <w:i/>
                <w:iCs/>
                <w:sz w:val="20"/>
                <w:szCs w:val="20"/>
                <w:lang w:val="en-GB"/>
              </w:rPr>
              <w:t xml:space="preserve">enerģija tiek ražota </w:t>
            </w:r>
            <w:r w:rsidRPr="00E53A42">
              <w:rPr>
                <w:rFonts w:ascii="Lato" w:hAnsi="Lato"/>
                <w:i/>
                <w:iCs/>
                <w:color w:val="000000" w:themeColor="text1"/>
                <w:sz w:val="20"/>
                <w:szCs w:val="20"/>
                <w:lang w:val="en-GB"/>
              </w:rPr>
              <w:t>uz vietas).</w:t>
            </w:r>
          </w:p>
          <w:p w14:paraId="48B3F53C" w14:textId="3AE88022" w:rsidR="00817FC6" w:rsidRPr="001A3206" w:rsidRDefault="001A3434" w:rsidP="00817FC6">
            <w:pPr>
              <w:spacing w:before="240" w:after="240"/>
              <w:jc w:val="both"/>
              <w:rPr>
                <w:rFonts w:ascii="Lato" w:hAnsi="Lato"/>
                <w:i/>
                <w:color w:val="000000"/>
                <w:sz w:val="20"/>
                <w:szCs w:val="20"/>
              </w:rPr>
            </w:pPr>
            <w:r w:rsidRPr="00E53A42">
              <w:rPr>
                <w:rFonts w:ascii="Lato" w:hAnsi="Lato"/>
                <w:i/>
                <w:sz w:val="20"/>
                <w:szCs w:val="20"/>
              </w:rPr>
              <w:t xml:space="preserve">Ja </w:t>
            </w:r>
            <w:r w:rsidR="0085530C" w:rsidRPr="00E53A42">
              <w:rPr>
                <w:rFonts w:ascii="Lato" w:hAnsi="Lato"/>
                <w:i/>
                <w:sz w:val="20"/>
                <w:szCs w:val="20"/>
              </w:rPr>
              <w:t xml:space="preserve">enerģija tiek ražota uz vietas, </w:t>
            </w:r>
            <w:r w:rsidR="0085530C" w:rsidRPr="00E53A42">
              <w:rPr>
                <w:rFonts w:ascii="Lato" w:hAnsi="Lato"/>
                <w:i/>
                <w:color w:val="000000" w:themeColor="text1"/>
                <w:sz w:val="20"/>
                <w:szCs w:val="20"/>
              </w:rPr>
              <w:t>vizuāla</w:t>
            </w:r>
            <w:r w:rsidR="005A1246" w:rsidRPr="00E53A42">
              <w:rPr>
                <w:rFonts w:ascii="Lato" w:hAnsi="Lato"/>
                <w:i/>
                <w:color w:val="000000" w:themeColor="text1"/>
                <w:sz w:val="20"/>
                <w:szCs w:val="20"/>
              </w:rPr>
              <w:t>jā</w:t>
            </w:r>
            <w:r w:rsidR="0085530C" w:rsidRPr="00E53A42">
              <w:rPr>
                <w:rFonts w:ascii="Lato" w:hAnsi="Lato"/>
                <w:i/>
                <w:color w:val="000000" w:themeColor="text1"/>
                <w:sz w:val="20"/>
                <w:szCs w:val="20"/>
              </w:rPr>
              <w:t xml:space="preserve"> pārbaud</w:t>
            </w:r>
            <w:r w:rsidR="005A1246" w:rsidRPr="00E53A42">
              <w:rPr>
                <w:rFonts w:ascii="Lato" w:hAnsi="Lato"/>
                <w:i/>
                <w:color w:val="000000" w:themeColor="text1"/>
                <w:sz w:val="20"/>
                <w:szCs w:val="20"/>
              </w:rPr>
              <w:t>ē tiek</w:t>
            </w:r>
            <w:r w:rsidR="0085530C" w:rsidRPr="00E53A42">
              <w:rPr>
                <w:rFonts w:ascii="Lato" w:hAnsi="Lato"/>
                <w:i/>
                <w:color w:val="000000" w:themeColor="text1"/>
                <w:sz w:val="20"/>
                <w:szCs w:val="20"/>
              </w:rPr>
              <w:t xml:space="preserve"> apstiprin</w:t>
            </w:r>
            <w:r w:rsidR="003A6EB5" w:rsidRPr="00E53A42">
              <w:rPr>
                <w:rFonts w:ascii="Lato" w:hAnsi="Lato"/>
                <w:i/>
                <w:color w:val="000000" w:themeColor="text1"/>
                <w:sz w:val="20"/>
                <w:szCs w:val="20"/>
              </w:rPr>
              <w:t>āta</w:t>
            </w:r>
            <w:r w:rsidR="0085530C" w:rsidRPr="00E53A42">
              <w:rPr>
                <w:rFonts w:ascii="Lato" w:hAnsi="Lato"/>
                <w:i/>
                <w:color w:val="000000" w:themeColor="text1"/>
                <w:sz w:val="20"/>
                <w:szCs w:val="20"/>
              </w:rPr>
              <w:t xml:space="preserve"> sistēmu klātbūtn</w:t>
            </w:r>
            <w:r w:rsidR="005A1246" w:rsidRPr="00E53A42">
              <w:rPr>
                <w:rFonts w:ascii="Lato" w:hAnsi="Lato"/>
                <w:i/>
                <w:color w:val="000000" w:themeColor="text1"/>
                <w:sz w:val="20"/>
                <w:szCs w:val="20"/>
              </w:rPr>
              <w:t>e</w:t>
            </w:r>
            <w:r w:rsidR="0085530C" w:rsidRPr="00E53A42">
              <w:rPr>
                <w:rFonts w:ascii="Lato" w:hAnsi="Lato"/>
                <w:i/>
                <w:color w:val="000000" w:themeColor="text1"/>
                <w:sz w:val="20"/>
                <w:szCs w:val="20"/>
              </w:rPr>
              <w:t xml:space="preserve"> un funkcionalitāt</w:t>
            </w:r>
            <w:r w:rsidR="005A1246" w:rsidRPr="00E53A42">
              <w:rPr>
                <w:rFonts w:ascii="Lato" w:hAnsi="Lato"/>
                <w:i/>
                <w:color w:val="000000" w:themeColor="text1"/>
                <w:sz w:val="20"/>
                <w:szCs w:val="20"/>
              </w:rPr>
              <w:t>e</w:t>
            </w:r>
            <w:r w:rsidR="0085530C" w:rsidRPr="00E53A42">
              <w:rPr>
                <w:rFonts w:ascii="Lato" w:hAnsi="Lato"/>
                <w:i/>
                <w:color w:val="000000" w:themeColor="text1"/>
                <w:sz w:val="20"/>
                <w:szCs w:val="20"/>
              </w:rPr>
              <w:t>.</w:t>
            </w:r>
          </w:p>
        </w:tc>
      </w:tr>
      <w:tr w:rsidR="00053C48" w:rsidRPr="001A3206" w14:paraId="5AEBE135" w14:textId="77777777" w:rsidTr="2CC736B9">
        <w:trPr>
          <w:trHeight w:val="792"/>
          <w:jc w:val="center"/>
        </w:trPr>
        <w:tc>
          <w:tcPr>
            <w:tcW w:w="846" w:type="dxa"/>
          </w:tcPr>
          <w:p w14:paraId="7D6C0AC5" w14:textId="5F3CBE8C" w:rsidR="00053C48" w:rsidRPr="001A3206" w:rsidRDefault="008C4BBF" w:rsidP="00053C48">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lastRenderedPageBreak/>
              <w:t>4.5</w:t>
            </w:r>
          </w:p>
        </w:tc>
        <w:tc>
          <w:tcPr>
            <w:tcW w:w="1707" w:type="dxa"/>
          </w:tcPr>
          <w:p w14:paraId="1A220A8A" w14:textId="4200121E" w:rsidR="00053C48" w:rsidRPr="001A3206" w:rsidRDefault="005A1246" w:rsidP="00053C48">
            <w:pPr>
              <w:spacing w:before="240" w:after="240"/>
              <w:rPr>
                <w:rStyle w:val="font1011"/>
                <w:rFonts w:ascii="Lato" w:hAnsi="Lato"/>
                <w:i/>
              </w:rPr>
            </w:pPr>
            <w:r>
              <w:rPr>
                <w:rStyle w:val="font1011"/>
                <w:rFonts w:ascii="Lato" w:hAnsi="Lato"/>
                <w:i/>
              </w:rPr>
              <w:t>Iestāde</w:t>
            </w:r>
            <w:r w:rsidRPr="001A3206">
              <w:rPr>
                <w:rStyle w:val="font1011"/>
                <w:rFonts w:ascii="Lato" w:hAnsi="Lato"/>
                <w:i/>
              </w:rPr>
              <w:t xml:space="preserve"> visu siltumenerģijai un dzesēšanai izmantoto </w:t>
            </w:r>
            <w:r w:rsidRPr="001A3206">
              <w:rPr>
                <w:rStyle w:val="font1011"/>
                <w:rFonts w:ascii="Lato" w:hAnsi="Lato"/>
                <w:i/>
              </w:rPr>
              <w:lastRenderedPageBreak/>
              <w:t>enerģiju</w:t>
            </w:r>
            <w:r w:rsidR="00053C48" w:rsidRPr="001A3206">
              <w:rPr>
                <w:rStyle w:val="font1011"/>
                <w:rFonts w:ascii="Lato" w:hAnsi="Lato"/>
                <w:i/>
              </w:rPr>
              <w:t xml:space="preserve"> ražo vai </w:t>
            </w:r>
            <w:r>
              <w:rPr>
                <w:rStyle w:val="font1011"/>
                <w:rFonts w:ascii="Lato" w:hAnsi="Lato"/>
                <w:i/>
              </w:rPr>
              <w:t>ie</w:t>
            </w:r>
            <w:r w:rsidR="00053C48" w:rsidRPr="001A3206">
              <w:rPr>
                <w:rStyle w:val="font1011"/>
                <w:rFonts w:ascii="Lato" w:hAnsi="Lato"/>
                <w:i/>
              </w:rPr>
              <w:t>pērk no atjaunojamiem enerģijas avotiem</w:t>
            </w:r>
            <w:r>
              <w:rPr>
                <w:rStyle w:val="font1011"/>
                <w:rFonts w:ascii="Lato" w:hAnsi="Lato"/>
                <w:i/>
              </w:rPr>
              <w:t>.</w:t>
            </w:r>
            <w:r w:rsidR="00053C48" w:rsidRPr="001A3206">
              <w:rPr>
                <w:rStyle w:val="font1011"/>
                <w:rFonts w:ascii="Lato" w:hAnsi="Lato"/>
                <w:i/>
              </w:rPr>
              <w:t xml:space="preserve"> (G)</w:t>
            </w:r>
          </w:p>
          <w:p w14:paraId="34E61F9A" w14:textId="26FB1FA2" w:rsidR="00053C48" w:rsidRPr="001A3206" w:rsidRDefault="00053C48" w:rsidP="00053C48">
            <w:pPr>
              <w:spacing w:before="240" w:after="240"/>
              <w:rPr>
                <w:rStyle w:val="font1011"/>
                <w:rFonts w:ascii="Lato" w:hAnsi="Lato"/>
                <w:i/>
              </w:rPr>
            </w:pPr>
            <w:r w:rsidRPr="001A3206">
              <w:rPr>
                <w:rStyle w:val="font1011"/>
                <w:rFonts w:ascii="Lato" w:hAnsi="Lato"/>
                <w:i/>
              </w:rPr>
              <w:t>HH, CHP, SA, CC, R, A</w:t>
            </w:r>
          </w:p>
        </w:tc>
        <w:tc>
          <w:tcPr>
            <w:tcW w:w="11050" w:type="dxa"/>
          </w:tcPr>
          <w:p w14:paraId="0AF958FB" w14:textId="4CA03E80" w:rsidR="00053C48" w:rsidRPr="008D6E1E" w:rsidRDefault="005A1246" w:rsidP="00053C48">
            <w:pPr>
              <w:spacing w:before="240" w:after="240"/>
              <w:jc w:val="both"/>
              <w:rPr>
                <w:rFonts w:ascii="Lato" w:hAnsi="Lato"/>
                <w:i/>
                <w:color w:val="000000"/>
                <w:sz w:val="20"/>
                <w:szCs w:val="20"/>
              </w:rPr>
            </w:pPr>
            <w:r>
              <w:rPr>
                <w:rStyle w:val="font1011"/>
                <w:rFonts w:ascii="Lato" w:hAnsi="Lato"/>
                <w:b/>
                <w:i/>
              </w:rPr>
              <w:lastRenderedPageBreak/>
              <w:t>Nozīme</w:t>
            </w:r>
            <w:r w:rsidR="00053C48" w:rsidRPr="001A3206">
              <w:br/>
            </w:r>
            <w:r w:rsidR="00053C48" w:rsidRPr="001A3206">
              <w:rPr>
                <w:rFonts w:ascii="Lato" w:hAnsi="Lato"/>
                <w:i/>
                <w:color w:val="000000" w:themeColor="text1"/>
                <w:sz w:val="20"/>
                <w:szCs w:val="20"/>
              </w:rPr>
              <w:t xml:space="preserve">Lai samazinātu uzņēmuma </w:t>
            </w:r>
            <w:r>
              <w:rPr>
                <w:rFonts w:ascii="Lato" w:hAnsi="Lato"/>
                <w:i/>
                <w:color w:val="000000" w:themeColor="text1"/>
                <w:sz w:val="20"/>
                <w:szCs w:val="20"/>
              </w:rPr>
              <w:t xml:space="preserve">vides </w:t>
            </w:r>
            <w:r w:rsidR="00053C48" w:rsidRPr="001A3206">
              <w:rPr>
                <w:rFonts w:ascii="Lato" w:hAnsi="Lato"/>
                <w:i/>
                <w:color w:val="000000" w:themeColor="text1"/>
                <w:sz w:val="20"/>
                <w:szCs w:val="20"/>
              </w:rPr>
              <w:t>ietekm</w:t>
            </w:r>
            <w:r>
              <w:rPr>
                <w:rFonts w:ascii="Lato" w:hAnsi="Lato"/>
                <w:i/>
                <w:color w:val="000000" w:themeColor="text1"/>
                <w:sz w:val="20"/>
                <w:szCs w:val="20"/>
              </w:rPr>
              <w:t>es</w:t>
            </w:r>
            <w:r w:rsidR="00053C48" w:rsidRPr="001A3206">
              <w:rPr>
                <w:rFonts w:ascii="Lato" w:hAnsi="Lato"/>
                <w:i/>
                <w:color w:val="000000" w:themeColor="text1"/>
                <w:sz w:val="20"/>
                <w:szCs w:val="20"/>
              </w:rPr>
              <w:t xml:space="preserve"> un siltumnīcefekta gāzu emisijas, siltumapgādei, dzesēšanai, karstā ūdens ražošanai un ēdiena </w:t>
            </w:r>
            <w:r w:rsidR="00053C48" w:rsidRPr="008D6E1E">
              <w:rPr>
                <w:rFonts w:ascii="Lato" w:hAnsi="Lato"/>
                <w:i/>
                <w:color w:val="000000" w:themeColor="text1"/>
                <w:sz w:val="20"/>
                <w:szCs w:val="20"/>
              </w:rPr>
              <w:t xml:space="preserve">gatavošanai izmantotā enerģija arvien vairāk jāiegūst no atjaunojamiem avotiem. Pāreja no fosilā kurināmā sistēmām uz </w:t>
            </w:r>
            <w:r w:rsidR="00053C48" w:rsidRPr="008D6E1E">
              <w:rPr>
                <w:rFonts w:ascii="Lato" w:hAnsi="Lato"/>
                <w:i/>
                <w:color w:val="000000" w:themeColor="text1"/>
                <w:sz w:val="20"/>
                <w:szCs w:val="20"/>
              </w:rPr>
              <w:lastRenderedPageBreak/>
              <w:t>atjaunojamo enerģiju atbalsta klimata mērķus, uzlabo enerģētisko neatkarību un veicina ilgtermiņa darbības ilgtspēju.</w:t>
            </w:r>
          </w:p>
          <w:p w14:paraId="1AD74178" w14:textId="77777777" w:rsidR="00053C48" w:rsidRPr="008D6E1E" w:rsidRDefault="00053C48" w:rsidP="00053C48">
            <w:pPr>
              <w:spacing w:before="240"/>
              <w:jc w:val="both"/>
              <w:rPr>
                <w:rFonts w:ascii="Lato" w:hAnsi="Lato"/>
                <w:b/>
                <w:bCs/>
                <w:i/>
                <w:iCs/>
                <w:color w:val="000000" w:themeColor="text1"/>
                <w:sz w:val="20"/>
                <w:szCs w:val="20"/>
              </w:rPr>
            </w:pPr>
            <w:r w:rsidRPr="008D6E1E">
              <w:rPr>
                <w:rFonts w:ascii="Lato" w:hAnsi="Lato"/>
                <w:b/>
                <w:bCs/>
                <w:i/>
                <w:iCs/>
                <w:color w:val="000000" w:themeColor="text1"/>
                <w:sz w:val="20"/>
                <w:szCs w:val="20"/>
              </w:rPr>
              <w:t>Prasības īstenošanai</w:t>
            </w:r>
          </w:p>
          <w:p w14:paraId="4EF7597B" w14:textId="55AE6EB9" w:rsidR="00053C48" w:rsidRPr="008D6E1E" w:rsidRDefault="002F1037" w:rsidP="00053C48">
            <w:pPr>
              <w:spacing w:after="240"/>
              <w:jc w:val="both"/>
              <w:rPr>
                <w:rStyle w:val="font1001"/>
                <w:rFonts w:ascii="Lato" w:hAnsi="Lato"/>
                <w:b w:val="0"/>
                <w:bCs w:val="0"/>
                <w:i/>
                <w:iCs/>
              </w:rPr>
            </w:pPr>
            <w:r w:rsidRPr="008D6E1E">
              <w:rPr>
                <w:rStyle w:val="font1011"/>
                <w:rFonts w:ascii="Lato" w:hAnsi="Lato"/>
                <w:i/>
                <w:iCs/>
              </w:rPr>
              <w:t xml:space="preserve">Visa </w:t>
            </w:r>
            <w:r w:rsidR="00053C48" w:rsidRPr="008D6E1E">
              <w:rPr>
                <w:rStyle w:val="font1011"/>
                <w:rFonts w:ascii="Lato" w:hAnsi="Lato"/>
                <w:i/>
                <w:iCs/>
              </w:rPr>
              <w:t xml:space="preserve">iestādē apkurei un dzesēšanai izmantotā enerģija tiek piegādāta no atjaunojamiem avotiem. </w:t>
            </w:r>
            <w:r w:rsidR="00053C48" w:rsidRPr="008D6E1E">
              <w:rPr>
                <w:rStyle w:val="font1001"/>
                <w:rFonts w:ascii="Lato" w:hAnsi="Lato"/>
                <w:b w:val="0"/>
                <w:bCs w:val="0"/>
                <w:i/>
                <w:iCs/>
              </w:rPr>
              <w:t xml:space="preserve">Šis </w:t>
            </w:r>
            <w:r w:rsidR="009A1382" w:rsidRPr="008D6E1E">
              <w:rPr>
                <w:rStyle w:val="font1001"/>
                <w:rFonts w:ascii="Lato" w:hAnsi="Lato"/>
                <w:b w:val="0"/>
                <w:bCs w:val="0"/>
                <w:i/>
                <w:iCs/>
              </w:rPr>
              <w:t xml:space="preserve">kritērijs </w:t>
            </w:r>
            <w:r w:rsidR="00053C48" w:rsidRPr="008D6E1E">
              <w:rPr>
                <w:rStyle w:val="font1001"/>
                <w:rFonts w:ascii="Lato" w:hAnsi="Lato"/>
                <w:b w:val="0"/>
                <w:bCs w:val="0"/>
                <w:i/>
                <w:iCs/>
              </w:rPr>
              <w:t xml:space="preserve">attiecas arī uz </w:t>
            </w:r>
            <w:r w:rsidR="00D55162" w:rsidRPr="008D6E1E">
              <w:rPr>
                <w:rStyle w:val="font1001"/>
                <w:rFonts w:ascii="Lato" w:hAnsi="Lato"/>
                <w:b w:val="0"/>
                <w:bCs w:val="0"/>
                <w:i/>
                <w:iCs/>
              </w:rPr>
              <w:t>enerģij</w:t>
            </w:r>
            <w:r w:rsidR="008D6E1E" w:rsidRPr="008D6E1E">
              <w:rPr>
                <w:rStyle w:val="font1001"/>
                <w:rFonts w:ascii="Lato" w:hAnsi="Lato"/>
                <w:b w:val="0"/>
                <w:bCs w:val="0"/>
                <w:i/>
                <w:iCs/>
              </w:rPr>
              <w:t>u</w:t>
            </w:r>
            <w:r w:rsidR="00D55162" w:rsidRPr="008D6E1E">
              <w:rPr>
                <w:rStyle w:val="font1001"/>
                <w:rFonts w:ascii="Lato" w:hAnsi="Lato"/>
                <w:b w:val="0"/>
                <w:bCs w:val="0"/>
                <w:i/>
                <w:iCs/>
              </w:rPr>
              <w:t>,</w:t>
            </w:r>
            <w:r w:rsidR="00053C48" w:rsidRPr="008D6E1E">
              <w:rPr>
                <w:rStyle w:val="font1001"/>
                <w:rFonts w:ascii="Lato" w:hAnsi="Lato"/>
                <w:b w:val="0"/>
                <w:bCs w:val="0"/>
                <w:i/>
                <w:iCs/>
              </w:rPr>
              <w:t xml:space="preserve"> ko izmanto karstā ūdens sagatavošanai un ēdiena gatavošanai.</w:t>
            </w:r>
          </w:p>
          <w:p w14:paraId="0230A911" w14:textId="77777777" w:rsidR="00053C48" w:rsidRPr="008D6E1E" w:rsidRDefault="00053C48" w:rsidP="00053C48">
            <w:pPr>
              <w:spacing w:before="240"/>
              <w:jc w:val="both"/>
              <w:rPr>
                <w:rStyle w:val="font1001"/>
                <w:rFonts w:ascii="Lato" w:hAnsi="Lato"/>
                <w:b w:val="0"/>
                <w:i/>
              </w:rPr>
            </w:pPr>
            <w:r w:rsidRPr="008D6E1E">
              <w:rPr>
                <w:rStyle w:val="font131"/>
                <w:rFonts w:ascii="Lato" w:hAnsi="Lato"/>
                <w:i/>
              </w:rPr>
              <w:t xml:space="preserve">Atjaunojamā elektroenerģija var tikt ražota uz vietas vai iegādāta no ārējiem avotiem, </w:t>
            </w:r>
            <w:r w:rsidRPr="008D6E1E">
              <w:rPr>
                <w:rStyle w:val="font211"/>
                <w:rFonts w:ascii="Lato" w:hAnsi="Lato"/>
                <w:b w:val="0"/>
                <w:i/>
              </w:rPr>
              <w:t>vēlams no tuvumā esoša piegādātāja.</w:t>
            </w:r>
          </w:p>
          <w:p w14:paraId="1FD29B70" w14:textId="77777777" w:rsidR="00053C48" w:rsidRPr="008D6E1E" w:rsidRDefault="00053C48" w:rsidP="00053C48">
            <w:pPr>
              <w:spacing w:before="240"/>
              <w:jc w:val="both"/>
              <w:rPr>
                <w:rFonts w:ascii="Lato" w:hAnsi="Lato"/>
                <w:b/>
                <w:i/>
                <w:color w:val="000000"/>
                <w:sz w:val="20"/>
                <w:szCs w:val="20"/>
              </w:rPr>
            </w:pPr>
            <w:r w:rsidRPr="008D6E1E">
              <w:rPr>
                <w:rStyle w:val="font1001"/>
                <w:rFonts w:ascii="Lato" w:hAnsi="Lato"/>
                <w:b w:val="0"/>
                <w:i/>
              </w:rPr>
              <w:t>Pieņemamas alternatīvas fosilā kurināmā un kodolenerģijas sistēmām ir:</w:t>
            </w:r>
          </w:p>
          <w:p w14:paraId="0DFDE1F5" w14:textId="77777777" w:rsidR="007C5DA3" w:rsidRPr="001A3206" w:rsidRDefault="007C5DA3" w:rsidP="007C5DA3">
            <w:pPr>
              <w:pStyle w:val="ListParagraph"/>
              <w:numPr>
                <w:ilvl w:val="0"/>
                <w:numId w:val="166"/>
              </w:numPr>
              <w:spacing w:after="240"/>
              <w:contextualSpacing/>
              <w:jc w:val="both"/>
              <w:rPr>
                <w:rFonts w:ascii="Lato" w:hAnsi="Lato"/>
                <w:i/>
                <w:color w:val="000000"/>
                <w:sz w:val="20"/>
                <w:szCs w:val="20"/>
                <w:lang w:val="en-GB"/>
              </w:rPr>
            </w:pPr>
            <w:r w:rsidRPr="008D6E1E">
              <w:rPr>
                <w:rFonts w:ascii="Lato" w:hAnsi="Lato"/>
                <w:i/>
                <w:color w:val="000000" w:themeColor="text1"/>
                <w:sz w:val="20"/>
                <w:szCs w:val="20"/>
                <w:lang w:val="en-GB"/>
              </w:rPr>
              <w:t>saules</w:t>
            </w:r>
            <w:r w:rsidRPr="001A3206">
              <w:rPr>
                <w:rFonts w:ascii="Lato" w:hAnsi="Lato"/>
                <w:i/>
                <w:color w:val="000000" w:themeColor="text1"/>
                <w:sz w:val="20"/>
                <w:szCs w:val="20"/>
                <w:lang w:val="en-GB"/>
              </w:rPr>
              <w:t xml:space="preserve"> siltuma enerģijas sistēmas (piemēram, saules kolektori karstā ūdens vai telpu apsildīšanai);</w:t>
            </w:r>
          </w:p>
          <w:p w14:paraId="5FD2333E" w14:textId="77777777" w:rsidR="007C5DA3" w:rsidRPr="001A3206" w:rsidRDefault="007C5DA3" w:rsidP="007C5DA3">
            <w:pPr>
              <w:pStyle w:val="ListParagraph"/>
              <w:numPr>
                <w:ilvl w:val="0"/>
                <w:numId w:val="166"/>
              </w:numPr>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ģeotermiskās sistēmas un aerotermiskie siltumsūkņi (piemēram, zemes vai gaisa avota);</w:t>
            </w:r>
          </w:p>
          <w:p w14:paraId="1E04B70E" w14:textId="77777777" w:rsidR="007C5DA3" w:rsidRPr="008D6E1E" w:rsidRDefault="007C5DA3" w:rsidP="007C5DA3">
            <w:pPr>
              <w:pStyle w:val="ListParagraph"/>
              <w:numPr>
                <w:ilvl w:val="0"/>
                <w:numId w:val="166"/>
              </w:numPr>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 xml:space="preserve">biogāze </w:t>
            </w:r>
            <w:r w:rsidRPr="008D6E1E">
              <w:rPr>
                <w:rFonts w:ascii="Lato" w:hAnsi="Lato"/>
                <w:i/>
                <w:color w:val="000000" w:themeColor="text1"/>
                <w:sz w:val="20"/>
                <w:szCs w:val="20"/>
                <w:lang w:val="en-GB"/>
              </w:rPr>
              <w:t>un biomasas degvielu bioloģiski noārdāmā daļa (piemēram, koksnes skaidas, lauksaimniecības atkritumi);</w:t>
            </w:r>
          </w:p>
          <w:p w14:paraId="35EF4C48" w14:textId="77777777" w:rsidR="007C5DA3" w:rsidRPr="008D6E1E" w:rsidRDefault="007C5DA3" w:rsidP="007C5DA3">
            <w:pPr>
              <w:pStyle w:val="ListParagraph"/>
              <w:numPr>
                <w:ilvl w:val="0"/>
                <w:numId w:val="166"/>
              </w:numPr>
              <w:spacing w:before="240" w:after="240"/>
              <w:contextualSpacing/>
              <w:jc w:val="both"/>
              <w:rPr>
                <w:rFonts w:ascii="Lato" w:hAnsi="Lato"/>
                <w:i/>
                <w:color w:val="000000"/>
                <w:sz w:val="20"/>
                <w:szCs w:val="20"/>
                <w:lang w:val="en-GB"/>
              </w:rPr>
            </w:pPr>
            <w:r w:rsidRPr="008D6E1E">
              <w:rPr>
                <w:rFonts w:ascii="Lato" w:hAnsi="Lato"/>
                <w:i/>
                <w:color w:val="000000" w:themeColor="text1"/>
                <w:sz w:val="20"/>
                <w:szCs w:val="20"/>
                <w:lang w:val="en-GB"/>
              </w:rPr>
              <w:t>vēja enerģija;</w:t>
            </w:r>
          </w:p>
          <w:p w14:paraId="384E48D6" w14:textId="77777777" w:rsidR="007C5DA3" w:rsidRPr="008D6E1E" w:rsidRDefault="007C5DA3" w:rsidP="007C5DA3">
            <w:pPr>
              <w:pStyle w:val="ListParagraph"/>
              <w:numPr>
                <w:ilvl w:val="0"/>
                <w:numId w:val="166"/>
              </w:numPr>
              <w:spacing w:before="240" w:after="240"/>
              <w:contextualSpacing/>
              <w:jc w:val="both"/>
              <w:rPr>
                <w:rStyle w:val="font1001"/>
                <w:rFonts w:ascii="Lato" w:hAnsi="Lato" w:cs="Gulim"/>
                <w:b w:val="0"/>
                <w:i/>
                <w:lang w:val="en-GB"/>
              </w:rPr>
            </w:pPr>
            <w:r w:rsidRPr="008D6E1E">
              <w:rPr>
                <w:rFonts w:ascii="Lato" w:hAnsi="Lato"/>
                <w:i/>
                <w:color w:val="000000" w:themeColor="text1"/>
                <w:sz w:val="20"/>
                <w:szCs w:val="20"/>
                <w:lang w:val="en-GB"/>
              </w:rPr>
              <w:t>hidroenerģija (ja atbilstoši nozares kritērijiem tā tiek ilgtspējīgi pārvaldīta);</w:t>
            </w:r>
          </w:p>
          <w:p w14:paraId="2E4D1C0D" w14:textId="77777777" w:rsidR="007C5DA3" w:rsidRPr="008D6E1E" w:rsidRDefault="007C5DA3" w:rsidP="007C5DA3">
            <w:pPr>
              <w:pStyle w:val="ListParagraph"/>
              <w:numPr>
                <w:ilvl w:val="0"/>
                <w:numId w:val="166"/>
              </w:numPr>
              <w:spacing w:before="240" w:after="240"/>
              <w:contextualSpacing/>
              <w:jc w:val="both"/>
              <w:rPr>
                <w:rFonts w:ascii="Lato" w:hAnsi="Lato"/>
                <w:b/>
                <w:i/>
                <w:color w:val="000000"/>
                <w:sz w:val="20"/>
                <w:szCs w:val="20"/>
                <w:lang w:val="en-GB"/>
              </w:rPr>
            </w:pPr>
            <w:r w:rsidRPr="008D6E1E">
              <w:rPr>
                <w:rStyle w:val="font1001"/>
                <w:rFonts w:ascii="Lato" w:hAnsi="Lato"/>
                <w:b w:val="0"/>
                <w:i/>
                <w:lang w:val="en-GB"/>
              </w:rPr>
              <w:t>fotoelektriskā enerģija apkurei un dzesēšanai (ja elektroenerģija ir no sertificētiem atjaunojamiem avotiem);</w:t>
            </w:r>
          </w:p>
          <w:p w14:paraId="5F39DE2F" w14:textId="77777777" w:rsidR="007C5DA3" w:rsidRPr="008D6E1E" w:rsidRDefault="007C5DA3" w:rsidP="007C5DA3">
            <w:pPr>
              <w:pStyle w:val="ListParagraph"/>
              <w:numPr>
                <w:ilvl w:val="0"/>
                <w:numId w:val="166"/>
              </w:numPr>
              <w:spacing w:before="240" w:after="240"/>
              <w:contextualSpacing/>
              <w:jc w:val="both"/>
              <w:rPr>
                <w:rFonts w:ascii="Lato" w:hAnsi="Lato"/>
                <w:b/>
                <w:i/>
                <w:color w:val="000000"/>
                <w:sz w:val="20"/>
                <w:szCs w:val="20"/>
                <w:lang w:val="en-GB"/>
              </w:rPr>
            </w:pPr>
            <w:r w:rsidRPr="008D6E1E">
              <w:rPr>
                <w:rStyle w:val="font1001"/>
                <w:rFonts w:ascii="Lato" w:hAnsi="Lato"/>
                <w:b w:val="0"/>
                <w:i/>
                <w:lang w:val="en-GB"/>
              </w:rPr>
              <w:t>gaisa un zemes siltumsūkņi, kas darbojas ar atjaunojamo elektroenerģiju;</w:t>
            </w:r>
          </w:p>
          <w:p w14:paraId="4A0DAB82" w14:textId="77777777" w:rsidR="007C5DA3" w:rsidRPr="008D6E1E" w:rsidRDefault="007C5DA3" w:rsidP="007C5DA3">
            <w:pPr>
              <w:pStyle w:val="ListParagraph"/>
              <w:numPr>
                <w:ilvl w:val="0"/>
                <w:numId w:val="166"/>
              </w:numPr>
              <w:spacing w:before="240" w:after="240"/>
              <w:contextualSpacing/>
              <w:jc w:val="both"/>
              <w:rPr>
                <w:rFonts w:ascii="Lato" w:hAnsi="Lato"/>
                <w:b/>
                <w:i/>
                <w:color w:val="000000"/>
                <w:sz w:val="20"/>
                <w:szCs w:val="20"/>
                <w:lang w:val="en-GB"/>
              </w:rPr>
            </w:pPr>
            <w:r w:rsidRPr="008D6E1E">
              <w:rPr>
                <w:rStyle w:val="font1001"/>
                <w:rFonts w:ascii="Lato" w:hAnsi="Lato"/>
                <w:b w:val="0"/>
                <w:i/>
                <w:lang w:val="en-GB"/>
              </w:rPr>
              <w:t>sertificēta atjaunojamā elektroenerģija, tostarp elektroenerģija no saules fotoelementiem, vēja, hidroenerģijas vai citiem pārbaudītiem atjaunojamiem avotiem, ko izmanto klimata kontroles sistēmu darbināšanai;</w:t>
            </w:r>
          </w:p>
          <w:p w14:paraId="09796C6D" w14:textId="77777777" w:rsidR="007C5DA3" w:rsidRPr="008D6E1E" w:rsidRDefault="007C5DA3" w:rsidP="007C5DA3">
            <w:pPr>
              <w:pStyle w:val="ListParagraph"/>
              <w:numPr>
                <w:ilvl w:val="0"/>
                <w:numId w:val="166"/>
              </w:numPr>
              <w:spacing w:before="240" w:after="240"/>
              <w:contextualSpacing/>
              <w:jc w:val="both"/>
              <w:rPr>
                <w:rFonts w:ascii="Lato" w:hAnsi="Lato"/>
                <w:b/>
                <w:bCs/>
                <w:i/>
                <w:iCs/>
                <w:color w:val="000000"/>
                <w:sz w:val="20"/>
                <w:szCs w:val="20"/>
                <w:lang w:val="en-GB"/>
              </w:rPr>
            </w:pPr>
            <w:r w:rsidRPr="008D6E1E">
              <w:rPr>
                <w:rStyle w:val="font1001"/>
                <w:rFonts w:ascii="Lato" w:hAnsi="Lato"/>
                <w:b w:val="0"/>
                <w:bCs w:val="0"/>
                <w:i/>
                <w:iCs/>
                <w:lang w:val="en-GB"/>
              </w:rPr>
              <w:t>centralizētās siltumapgādes vai dzesēšanas tīkli, kur primārais enerģijas avots ir ģeotermālā enerģija un/vai sertificēta ilgtspējīgi iegūta biomasa un/vai rūpniecisko atkritumu siltuma reģenerācija, ko izmanto atjaunojamās enerģijas sistēmā;</w:t>
            </w:r>
          </w:p>
          <w:p w14:paraId="12414F0B" w14:textId="77777777" w:rsidR="007C5DA3" w:rsidRPr="008D6E1E" w:rsidRDefault="007C5DA3" w:rsidP="007C5DA3">
            <w:pPr>
              <w:pStyle w:val="ListParagraph"/>
              <w:numPr>
                <w:ilvl w:val="0"/>
                <w:numId w:val="166"/>
              </w:numPr>
              <w:spacing w:before="240" w:after="240"/>
              <w:contextualSpacing/>
              <w:jc w:val="both"/>
              <w:rPr>
                <w:rFonts w:ascii="Lato" w:hAnsi="Lato"/>
                <w:b/>
                <w:i/>
                <w:color w:val="000000"/>
                <w:sz w:val="20"/>
                <w:szCs w:val="20"/>
                <w:lang w:val="en-GB"/>
              </w:rPr>
            </w:pPr>
            <w:r w:rsidRPr="008D6E1E">
              <w:rPr>
                <w:rStyle w:val="font1001"/>
                <w:rFonts w:ascii="Lato" w:hAnsi="Lato"/>
                <w:b w:val="0"/>
                <w:i/>
                <w:lang w:val="en-GB"/>
              </w:rPr>
              <w:t>sertificēta ilgtspējīga biodegviela (piemēram, biodīzeļdegviela), kas atbilst ES atjaunojamās enerģijas direktīvai (RED II/RED III) vai starptautiski atzītajām sertifikācijas sistēmām (piemēram, RSB, ISCC);</w:t>
            </w:r>
          </w:p>
          <w:p w14:paraId="6E820A5F" w14:textId="77777777" w:rsidR="007C5DA3" w:rsidRPr="001A3206" w:rsidRDefault="007C5DA3" w:rsidP="007C5DA3">
            <w:pPr>
              <w:pStyle w:val="ListParagraph"/>
              <w:numPr>
                <w:ilvl w:val="0"/>
                <w:numId w:val="166"/>
              </w:numPr>
              <w:spacing w:before="240" w:after="240"/>
              <w:contextualSpacing/>
              <w:jc w:val="both"/>
              <w:rPr>
                <w:rFonts w:ascii="Lato" w:hAnsi="Lato"/>
                <w:b/>
                <w:i/>
                <w:color w:val="000000"/>
                <w:sz w:val="20"/>
                <w:szCs w:val="20"/>
                <w:lang w:val="en-GB"/>
              </w:rPr>
            </w:pPr>
            <w:r w:rsidRPr="008D6E1E">
              <w:rPr>
                <w:rStyle w:val="font1001"/>
                <w:rFonts w:ascii="Lato" w:hAnsi="Lato"/>
                <w:b w:val="0"/>
                <w:i/>
                <w:lang w:val="en-GB"/>
              </w:rPr>
              <w:t>efektīvas biomasas sistēmas, piemēram, modernas kokskaidu granulu krāsnis vai katli, kas atbilst EN 303-5 (5. klase) vai līdzvērtīgiem</w:t>
            </w:r>
            <w:r w:rsidRPr="001A3206">
              <w:rPr>
                <w:rStyle w:val="font1001"/>
                <w:rFonts w:ascii="Lato" w:hAnsi="Lato"/>
                <w:b w:val="0"/>
                <w:i/>
                <w:lang w:val="en-GB"/>
              </w:rPr>
              <w:t xml:space="preserve"> energoefektivitātes un zemu emisiju standartiem; un/vai</w:t>
            </w:r>
          </w:p>
          <w:p w14:paraId="0DD4D341" w14:textId="77777777" w:rsidR="007C5DA3" w:rsidRPr="008D6E1E" w:rsidRDefault="007C5DA3" w:rsidP="007C5DA3">
            <w:pPr>
              <w:pStyle w:val="ListParagraph"/>
              <w:numPr>
                <w:ilvl w:val="0"/>
                <w:numId w:val="166"/>
              </w:numPr>
              <w:spacing w:before="240" w:after="240"/>
              <w:contextualSpacing/>
              <w:jc w:val="both"/>
              <w:rPr>
                <w:rFonts w:ascii="Lato" w:hAnsi="Lato"/>
                <w:b/>
                <w:bCs/>
                <w:i/>
                <w:iCs/>
                <w:color w:val="000000"/>
                <w:sz w:val="20"/>
                <w:szCs w:val="20"/>
                <w:lang w:val="en-GB"/>
              </w:rPr>
            </w:pPr>
            <w:r w:rsidRPr="001A3206">
              <w:rPr>
                <w:rStyle w:val="font1001"/>
                <w:rFonts w:ascii="Lato" w:hAnsi="Lato"/>
                <w:b w:val="0"/>
                <w:bCs w:val="0"/>
                <w:i/>
                <w:iCs/>
                <w:lang w:val="en-GB"/>
              </w:rPr>
              <w:t xml:space="preserve">sertificētas biomasas degvielas (piemēram, koksnes granulas, skaidas vai briketes), kas </w:t>
            </w:r>
            <w:r>
              <w:rPr>
                <w:rStyle w:val="font1001"/>
                <w:rFonts w:ascii="Lato" w:hAnsi="Lato"/>
                <w:b w:val="0"/>
                <w:bCs w:val="0"/>
                <w:i/>
                <w:iCs/>
                <w:lang w:val="en-GB"/>
              </w:rPr>
              <w:t>ir atbilstošas</w:t>
            </w:r>
            <w:r w:rsidRPr="001A3206">
              <w:rPr>
                <w:rStyle w:val="font1001"/>
                <w:rFonts w:ascii="Lato" w:hAnsi="Lato"/>
                <w:b w:val="0"/>
                <w:bCs w:val="0"/>
                <w:i/>
                <w:iCs/>
                <w:lang w:val="en-GB"/>
              </w:rPr>
              <w:t xml:space="preserve">, </w:t>
            </w:r>
            <w:r w:rsidRPr="001A3206">
              <w:rPr>
                <w:rFonts w:ascii="Lato" w:hAnsi="Lato" w:cs="Times New Roman"/>
                <w:i/>
                <w:iCs/>
                <w:color w:val="000000" w:themeColor="text1"/>
                <w:sz w:val="20"/>
                <w:szCs w:val="20"/>
                <w:lang w:val="en-GB"/>
              </w:rPr>
              <w:t xml:space="preserve">FSC, PEFC </w:t>
            </w:r>
            <w:r w:rsidRPr="001A3206">
              <w:rPr>
                <w:rStyle w:val="font1001"/>
                <w:rFonts w:ascii="Lato" w:hAnsi="Lato"/>
                <w:b w:val="0"/>
                <w:bCs w:val="0"/>
                <w:i/>
                <w:iCs/>
                <w:lang w:val="en-GB"/>
              </w:rPr>
              <w:t>vai līdzvērtīg</w:t>
            </w:r>
            <w:r>
              <w:rPr>
                <w:rStyle w:val="font1001"/>
                <w:rFonts w:ascii="Lato" w:hAnsi="Lato"/>
                <w:b w:val="0"/>
                <w:bCs w:val="0"/>
                <w:i/>
                <w:iCs/>
                <w:lang w:val="en-GB"/>
              </w:rPr>
              <w:t xml:space="preserve">u sistēmu </w:t>
            </w:r>
            <w:r w:rsidRPr="008D6E1E">
              <w:rPr>
                <w:rStyle w:val="font1001"/>
                <w:rFonts w:ascii="Lato" w:hAnsi="Lato"/>
                <w:b w:val="0"/>
                <w:bCs w:val="0"/>
                <w:i/>
                <w:iCs/>
                <w:lang w:val="en-GB"/>
              </w:rPr>
              <w:t>prasībām.</w:t>
            </w:r>
          </w:p>
          <w:p w14:paraId="2BFFFE8B" w14:textId="0EAD7732" w:rsidR="00053C48" w:rsidRPr="008D6E1E" w:rsidRDefault="00053C48" w:rsidP="00053C48">
            <w:pPr>
              <w:spacing w:before="240" w:after="240"/>
              <w:jc w:val="both"/>
              <w:rPr>
                <w:rStyle w:val="font1001"/>
                <w:rFonts w:ascii="Lato" w:hAnsi="Lato"/>
                <w:i/>
              </w:rPr>
            </w:pPr>
            <w:r w:rsidRPr="008D6E1E">
              <w:rPr>
                <w:rStyle w:val="font1001"/>
                <w:rFonts w:ascii="Lato" w:hAnsi="Lato"/>
                <w:b w:val="0"/>
                <w:i/>
              </w:rPr>
              <w:t>Kūdra netiek uzskatīta par atjaunojamo enerģijas avotu un netiek iekļauta nepieciešamajā 100 % daļā. Ja tiek izmantotas hibrīda sistēmas, atjaunojamās enerģijas daļa tiek aprēķināta kā procentuālā daļa no kopējā gada enerģijas pieprasījuma apkurei un dzesēšanai, izmantojot uzticamus datus (piemēram, komunālo pakalpojumu rēķinus, viedos skaitītājus vai trešo pušu novērtējumus).</w:t>
            </w:r>
          </w:p>
          <w:p w14:paraId="686A276C" w14:textId="77777777" w:rsidR="007C5DA3" w:rsidRPr="008D6E1E" w:rsidRDefault="007C5DA3" w:rsidP="007C5DA3">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7FFC77F3" w14:textId="0E7A8D0A" w:rsidR="00053C48" w:rsidRPr="008D6E1E" w:rsidRDefault="00053C48" w:rsidP="00053C48">
            <w:pPr>
              <w:jc w:val="both"/>
              <w:rPr>
                <w:rFonts w:ascii="Lato" w:hAnsi="Lato"/>
                <w:i/>
                <w:iCs/>
                <w:color w:val="000000"/>
                <w:sz w:val="20"/>
                <w:szCs w:val="20"/>
              </w:rPr>
            </w:pPr>
            <w:r w:rsidRPr="008D6E1E">
              <w:rPr>
                <w:rStyle w:val="font1011"/>
                <w:rFonts w:ascii="Lato" w:hAnsi="Lato"/>
                <w:i/>
                <w:iCs/>
              </w:rPr>
              <w:t xml:space="preserve">Audita laikā </w:t>
            </w:r>
            <w:r w:rsidR="005044B6">
              <w:rPr>
                <w:rStyle w:val="font1061"/>
                <w:rFonts w:ascii="Lato" w:hAnsi="Lato"/>
                <w:i/>
                <w:iCs/>
              </w:rPr>
              <w:t>iestāde</w:t>
            </w:r>
            <w:r w:rsidRPr="008D6E1E">
              <w:rPr>
                <w:rStyle w:val="font1061"/>
                <w:rFonts w:ascii="Lato" w:hAnsi="Lato"/>
                <w:i/>
                <w:iCs/>
              </w:rPr>
              <w:t xml:space="preserve"> </w:t>
            </w:r>
            <w:r w:rsidRPr="008D6E1E">
              <w:rPr>
                <w:rStyle w:val="font1001"/>
                <w:rFonts w:ascii="Lato" w:hAnsi="Lato"/>
                <w:b w:val="0"/>
                <w:bCs w:val="0"/>
                <w:i/>
                <w:iCs/>
              </w:rPr>
              <w:t>iesniedz šādus jaunākos dokumentus</w:t>
            </w:r>
            <w:r w:rsidRPr="008D6E1E">
              <w:rPr>
                <w:rStyle w:val="font1011"/>
                <w:rFonts w:ascii="Lato" w:hAnsi="Lato"/>
                <w:i/>
                <w:iCs/>
              </w:rPr>
              <w:t>,</w:t>
            </w:r>
            <w:r w:rsidRPr="008D6E1E">
              <w:rPr>
                <w:rStyle w:val="font1001"/>
                <w:rFonts w:ascii="Lato" w:hAnsi="Lato"/>
                <w:b w:val="0"/>
                <w:bCs w:val="0"/>
                <w:i/>
                <w:iCs/>
              </w:rPr>
              <w:t xml:space="preserve"> kas apliecina, ka tas ražo vai pērk </w:t>
            </w:r>
            <w:r w:rsidR="00D919AB" w:rsidRPr="008D6E1E">
              <w:rPr>
                <w:rStyle w:val="font1001"/>
                <w:rFonts w:ascii="Lato" w:hAnsi="Lato"/>
                <w:b w:val="0"/>
                <w:bCs w:val="0"/>
                <w:i/>
                <w:iCs/>
              </w:rPr>
              <w:t xml:space="preserve">visu </w:t>
            </w:r>
            <w:r w:rsidRPr="008D6E1E">
              <w:rPr>
                <w:rStyle w:val="font1001"/>
                <w:rFonts w:ascii="Lato" w:hAnsi="Lato"/>
                <w:b w:val="0"/>
                <w:bCs w:val="0"/>
                <w:i/>
                <w:iCs/>
              </w:rPr>
              <w:t xml:space="preserve">siltumenerģijai un dzesēšanai izmantoto </w:t>
            </w:r>
            <w:r w:rsidR="00D919AB" w:rsidRPr="008D6E1E">
              <w:rPr>
                <w:rStyle w:val="font1001"/>
                <w:rFonts w:ascii="Lato" w:hAnsi="Lato"/>
                <w:b w:val="0"/>
                <w:bCs w:val="0"/>
                <w:i/>
                <w:iCs/>
              </w:rPr>
              <w:t xml:space="preserve">enerģiju </w:t>
            </w:r>
            <w:r w:rsidRPr="008D6E1E">
              <w:rPr>
                <w:rStyle w:val="font1001"/>
                <w:rFonts w:ascii="Lato" w:hAnsi="Lato"/>
                <w:b w:val="0"/>
                <w:bCs w:val="0"/>
                <w:i/>
                <w:iCs/>
              </w:rPr>
              <w:t>no atjaunojamiem avotiem un ka šiem mērķiem vairs netiek izmantoti fosilie kurināmie:</w:t>
            </w:r>
          </w:p>
          <w:p w14:paraId="4B2E3A9B" w14:textId="77777777" w:rsidR="003A6EB5" w:rsidRPr="008D6E1E" w:rsidRDefault="003A6EB5" w:rsidP="003A6EB5">
            <w:pPr>
              <w:pStyle w:val="ListParagraph"/>
              <w:numPr>
                <w:ilvl w:val="0"/>
                <w:numId w:val="66"/>
              </w:numPr>
              <w:spacing w:after="240"/>
              <w:contextualSpacing/>
              <w:jc w:val="both"/>
              <w:rPr>
                <w:rStyle w:val="font1001"/>
                <w:rFonts w:ascii="Lato" w:hAnsi="Lato" w:cs="Gulim"/>
                <w:i/>
                <w:lang w:val="en-GB"/>
              </w:rPr>
            </w:pPr>
            <w:r w:rsidRPr="008D6E1E">
              <w:rPr>
                <w:rStyle w:val="font1001"/>
                <w:rFonts w:ascii="Lato" w:hAnsi="Lato"/>
                <w:b w:val="0"/>
                <w:bCs w:val="0"/>
                <w:i/>
                <w:iCs/>
                <w:lang w:val="en-GB"/>
              </w:rPr>
              <w:t>sistēmu specifikācijas, rēķini vai uzstādīšanas sertifikāti visām iestādē izmantotajām apkures, dzesēšanas, karstā ūdens un ēdiena gatavošanas iekārtām;</w:t>
            </w:r>
          </w:p>
          <w:p w14:paraId="478B338F" w14:textId="77777777" w:rsidR="003A6EB5" w:rsidRPr="008D6E1E" w:rsidRDefault="003A6EB5" w:rsidP="003A6EB5">
            <w:pPr>
              <w:pStyle w:val="ListParagraph"/>
              <w:numPr>
                <w:ilvl w:val="0"/>
                <w:numId w:val="66"/>
              </w:numPr>
              <w:spacing w:before="240" w:after="240"/>
              <w:contextualSpacing/>
              <w:jc w:val="both"/>
              <w:rPr>
                <w:rStyle w:val="font1001"/>
                <w:rFonts w:ascii="Lato" w:hAnsi="Lato" w:cs="Gulim"/>
                <w:i/>
                <w:lang w:val="en-GB"/>
              </w:rPr>
            </w:pPr>
            <w:r w:rsidRPr="008D6E1E">
              <w:rPr>
                <w:rStyle w:val="font1001"/>
                <w:rFonts w:ascii="Lato" w:hAnsi="Lato"/>
                <w:b w:val="0"/>
                <w:i/>
                <w:lang w:val="en-GB"/>
              </w:rPr>
              <w:lastRenderedPageBreak/>
              <w:t>enerģijas avota apliecinājuma dokumenti, piemēram, enerģijas piegādātāju līgumi, degvielas piegādes rēķini vai atjaunojamās izcelsmes sertifikāti biodegvielai vai elektroenerģijai (ja enerģija tiek iegādāta no piegādātāja);</w:t>
            </w:r>
          </w:p>
          <w:p w14:paraId="4245DA54" w14:textId="77777777" w:rsidR="003A6EB5" w:rsidRPr="008D6E1E" w:rsidRDefault="003A6EB5" w:rsidP="003A6EB5">
            <w:pPr>
              <w:pStyle w:val="ListParagraph"/>
              <w:numPr>
                <w:ilvl w:val="0"/>
                <w:numId w:val="66"/>
              </w:numPr>
              <w:spacing w:before="240" w:after="240"/>
              <w:contextualSpacing/>
              <w:jc w:val="both"/>
              <w:rPr>
                <w:rStyle w:val="font1001"/>
                <w:rFonts w:ascii="Lato" w:hAnsi="Lato" w:cs="Gulim"/>
                <w:b w:val="0"/>
                <w:i/>
                <w:lang w:val="en-GB"/>
              </w:rPr>
            </w:pPr>
            <w:r w:rsidRPr="008D6E1E">
              <w:rPr>
                <w:rStyle w:val="font1001"/>
                <w:rFonts w:ascii="Lato" w:hAnsi="Lato"/>
                <w:b w:val="0"/>
                <w:i/>
                <w:lang w:val="en-GB"/>
              </w:rPr>
              <w:t>ilgtspējas sertifikācija vai tehnisko standartu dokumentācija biomasas vai biodegvielas sistēmām (ja šādas sistēmas tiek izmantotas);</w:t>
            </w:r>
          </w:p>
          <w:p w14:paraId="0CD59924" w14:textId="77777777" w:rsidR="003A6EB5" w:rsidRPr="008D6E1E" w:rsidRDefault="003A6EB5" w:rsidP="003A6EB5">
            <w:pPr>
              <w:pStyle w:val="ListParagraph"/>
              <w:numPr>
                <w:ilvl w:val="0"/>
                <w:numId w:val="66"/>
              </w:numPr>
              <w:spacing w:before="240" w:after="240"/>
              <w:contextualSpacing/>
              <w:jc w:val="both"/>
              <w:rPr>
                <w:rFonts w:ascii="Lato" w:hAnsi="Lato"/>
                <w:i/>
                <w:color w:val="000000"/>
                <w:sz w:val="20"/>
                <w:szCs w:val="20"/>
                <w:lang w:val="en-GB"/>
              </w:rPr>
            </w:pPr>
            <w:r w:rsidRPr="008D6E1E">
              <w:rPr>
                <w:rFonts w:ascii="Lato" w:hAnsi="Lato"/>
                <w:i/>
                <w:color w:val="000000" w:themeColor="text1"/>
                <w:sz w:val="20"/>
                <w:szCs w:val="20"/>
                <w:lang w:val="en-GB"/>
              </w:rPr>
              <w:t>dokumentācija, kas apliecina atjaunojamo energoresursu sistēmu tehniskās specifikācijas, enerģijas ražošanas datus (piemēram, no skaitītājiem vai sistēmas paneļiem); un</w:t>
            </w:r>
          </w:p>
          <w:p w14:paraId="05AAEFC8" w14:textId="36D822BF" w:rsidR="00053C48" w:rsidRPr="008D6E1E" w:rsidRDefault="00053C48" w:rsidP="00053C48">
            <w:pPr>
              <w:pStyle w:val="ListParagraph"/>
              <w:numPr>
                <w:ilvl w:val="0"/>
                <w:numId w:val="66"/>
              </w:numPr>
              <w:spacing w:before="240" w:after="240"/>
              <w:contextualSpacing/>
              <w:jc w:val="both"/>
              <w:rPr>
                <w:rFonts w:ascii="Lato" w:hAnsi="Lato"/>
                <w:i/>
                <w:iCs/>
                <w:color w:val="000000"/>
                <w:sz w:val="20"/>
                <w:szCs w:val="20"/>
                <w:lang w:val="en-GB"/>
              </w:rPr>
            </w:pPr>
            <w:r w:rsidRPr="008D6E1E">
              <w:rPr>
                <w:rFonts w:ascii="Lato" w:hAnsi="Lato"/>
                <w:i/>
                <w:iCs/>
                <w:color w:val="000000" w:themeColor="text1"/>
                <w:sz w:val="20"/>
                <w:szCs w:val="20"/>
                <w:lang w:val="en-GB"/>
              </w:rPr>
              <w:t xml:space="preserve">aprēķini, kas apliecina, ka vismaz </w:t>
            </w:r>
            <w:r w:rsidR="00C47EC8" w:rsidRPr="008D6E1E">
              <w:rPr>
                <w:rFonts w:ascii="Lato" w:hAnsi="Lato"/>
                <w:i/>
                <w:iCs/>
                <w:color w:val="000000" w:themeColor="text1"/>
                <w:sz w:val="20"/>
                <w:szCs w:val="20"/>
                <w:lang w:val="en-GB"/>
              </w:rPr>
              <w:t xml:space="preserve">visa </w:t>
            </w:r>
            <w:r w:rsidRPr="008D6E1E">
              <w:rPr>
                <w:rFonts w:ascii="Lato" w:hAnsi="Lato"/>
                <w:i/>
                <w:iCs/>
                <w:color w:val="000000" w:themeColor="text1"/>
                <w:sz w:val="20"/>
                <w:szCs w:val="20"/>
                <w:lang w:val="en-GB"/>
              </w:rPr>
              <w:t xml:space="preserve">siltumapgādes/dzesēšanas pieprasījuma apjoms tiek nodrošināts ar atjaunojamo enerģiju uz vietas (ja </w:t>
            </w:r>
            <w:r w:rsidRPr="008D6E1E">
              <w:rPr>
                <w:rFonts w:ascii="Lato" w:hAnsi="Lato"/>
                <w:i/>
                <w:iCs/>
                <w:sz w:val="20"/>
                <w:szCs w:val="20"/>
                <w:lang w:val="en-GB"/>
              </w:rPr>
              <w:t xml:space="preserve">enerģija tiek ražota </w:t>
            </w:r>
            <w:r w:rsidRPr="008D6E1E">
              <w:rPr>
                <w:rFonts w:ascii="Lato" w:hAnsi="Lato"/>
                <w:i/>
                <w:iCs/>
                <w:color w:val="000000" w:themeColor="text1"/>
                <w:sz w:val="20"/>
                <w:szCs w:val="20"/>
                <w:lang w:val="en-GB"/>
              </w:rPr>
              <w:t>uz vietas).</w:t>
            </w:r>
          </w:p>
          <w:p w14:paraId="7B57307B" w14:textId="06BB7F69" w:rsidR="00053C48" w:rsidRPr="001A3206" w:rsidRDefault="003A6EB5" w:rsidP="00053C48">
            <w:pPr>
              <w:spacing w:before="240" w:after="240"/>
              <w:jc w:val="both"/>
              <w:rPr>
                <w:rStyle w:val="font1011"/>
                <w:rFonts w:ascii="Lato" w:hAnsi="Lato"/>
                <w:b/>
                <w:i/>
              </w:rPr>
            </w:pPr>
            <w:r w:rsidRPr="008D6E1E">
              <w:rPr>
                <w:rFonts w:ascii="Lato" w:hAnsi="Lato"/>
                <w:i/>
                <w:sz w:val="20"/>
                <w:szCs w:val="20"/>
              </w:rPr>
              <w:t xml:space="preserve">Ja enerģija tiek ražota uz vietas, </w:t>
            </w:r>
            <w:r w:rsidRPr="008D6E1E">
              <w:rPr>
                <w:rFonts w:ascii="Lato" w:hAnsi="Lato"/>
                <w:i/>
                <w:color w:val="000000" w:themeColor="text1"/>
                <w:sz w:val="20"/>
                <w:szCs w:val="20"/>
              </w:rPr>
              <w:t>vizuālajā pārbaudē tiek apstiprināta sistēmu klātbūtne un funkcionalitāte</w:t>
            </w:r>
            <w:r w:rsidR="00053C48" w:rsidRPr="008D6E1E">
              <w:rPr>
                <w:rFonts w:ascii="Lato" w:hAnsi="Lato"/>
                <w:i/>
                <w:color w:val="000000" w:themeColor="text1"/>
                <w:sz w:val="20"/>
                <w:szCs w:val="20"/>
              </w:rPr>
              <w:t>.</w:t>
            </w:r>
          </w:p>
        </w:tc>
      </w:tr>
      <w:tr w:rsidR="00053C48" w:rsidRPr="001A3206" w14:paraId="4572DA69" w14:textId="77777777" w:rsidTr="2CC736B9">
        <w:trPr>
          <w:trHeight w:val="792"/>
          <w:jc w:val="center"/>
        </w:trPr>
        <w:tc>
          <w:tcPr>
            <w:tcW w:w="846" w:type="dxa"/>
          </w:tcPr>
          <w:p w14:paraId="5AB18D0C" w14:textId="61E5BCE4" w:rsidR="00053C48" w:rsidRPr="001A3206" w:rsidRDefault="00053C48" w:rsidP="00053C48">
            <w:pPr>
              <w:spacing w:before="240" w:after="240"/>
              <w:rPr>
                <w:rFonts w:ascii="Lato" w:hAnsi="Lato" w:cs="Calibri"/>
                <w:color w:val="000000"/>
                <w:sz w:val="20"/>
                <w:szCs w:val="20"/>
              </w:rPr>
            </w:pPr>
            <w:r w:rsidRPr="001A3206">
              <w:rPr>
                <w:rFonts w:ascii="Lato" w:hAnsi="Lato" w:cs="Calibri"/>
                <w:color w:val="000000" w:themeColor="text1"/>
                <w:sz w:val="20"/>
                <w:szCs w:val="20"/>
              </w:rPr>
              <w:lastRenderedPageBreak/>
              <w:t>4.</w:t>
            </w:r>
            <w:r w:rsidR="008C4BBF" w:rsidRPr="001A3206">
              <w:rPr>
                <w:rFonts w:ascii="Lato" w:hAnsi="Lato" w:cs="Calibri"/>
                <w:color w:val="000000" w:themeColor="text1"/>
                <w:sz w:val="20"/>
                <w:szCs w:val="20"/>
              </w:rPr>
              <w:t>6</w:t>
            </w:r>
          </w:p>
        </w:tc>
        <w:tc>
          <w:tcPr>
            <w:tcW w:w="1707" w:type="dxa"/>
          </w:tcPr>
          <w:p w14:paraId="3FD5B77F" w14:textId="67DB7638" w:rsidR="00053C48" w:rsidRPr="001A3206" w:rsidRDefault="002410DF" w:rsidP="00053C48">
            <w:pPr>
              <w:spacing w:before="240" w:after="240"/>
              <w:rPr>
                <w:rFonts w:ascii="Lato" w:hAnsi="Lato"/>
                <w:i/>
                <w:color w:val="000000"/>
                <w:sz w:val="20"/>
                <w:szCs w:val="20"/>
              </w:rPr>
            </w:pPr>
            <w:r w:rsidRPr="008D6E1E">
              <w:rPr>
                <w:rFonts w:ascii="Lato" w:hAnsi="Lato"/>
                <w:i/>
                <w:color w:val="000000" w:themeColor="text1"/>
                <w:sz w:val="20"/>
                <w:szCs w:val="20"/>
              </w:rPr>
              <w:t>Vismaz 50 % no i</w:t>
            </w:r>
            <w:r w:rsidR="00053C48" w:rsidRPr="008D6E1E">
              <w:rPr>
                <w:rFonts w:ascii="Lato" w:hAnsi="Lato"/>
                <w:i/>
                <w:color w:val="000000" w:themeColor="text1"/>
                <w:sz w:val="20"/>
                <w:szCs w:val="20"/>
              </w:rPr>
              <w:t>estāde</w:t>
            </w:r>
            <w:r w:rsidRPr="008D6E1E">
              <w:rPr>
                <w:rFonts w:ascii="Lato" w:hAnsi="Lato"/>
                <w:i/>
                <w:color w:val="000000" w:themeColor="text1"/>
                <w:sz w:val="20"/>
                <w:szCs w:val="20"/>
              </w:rPr>
              <w:t>s</w:t>
            </w:r>
            <w:r w:rsidR="00053C48" w:rsidRPr="008D6E1E">
              <w:rPr>
                <w:rFonts w:ascii="Lato" w:hAnsi="Lato"/>
                <w:i/>
                <w:color w:val="000000" w:themeColor="text1"/>
                <w:sz w:val="20"/>
                <w:szCs w:val="20"/>
              </w:rPr>
              <w:t xml:space="preserve"> ražo</w:t>
            </w:r>
            <w:r w:rsidRPr="008D6E1E">
              <w:rPr>
                <w:rFonts w:ascii="Lato" w:hAnsi="Lato"/>
                <w:i/>
                <w:color w:val="000000" w:themeColor="text1"/>
                <w:sz w:val="20"/>
                <w:szCs w:val="20"/>
              </w:rPr>
              <w:t>tās</w:t>
            </w:r>
            <w:r w:rsidR="00053C48" w:rsidRPr="008D6E1E">
              <w:rPr>
                <w:rFonts w:ascii="Lato" w:hAnsi="Lato"/>
                <w:i/>
                <w:color w:val="000000" w:themeColor="text1"/>
                <w:sz w:val="20"/>
                <w:szCs w:val="20"/>
              </w:rPr>
              <w:t xml:space="preserve"> vai </w:t>
            </w:r>
            <w:r w:rsidRPr="008D6E1E">
              <w:rPr>
                <w:rFonts w:ascii="Lato" w:hAnsi="Lato"/>
                <w:i/>
                <w:color w:val="000000" w:themeColor="text1"/>
                <w:sz w:val="20"/>
                <w:szCs w:val="20"/>
              </w:rPr>
              <w:t>ie</w:t>
            </w:r>
            <w:r w:rsidR="00053C48" w:rsidRPr="008D6E1E">
              <w:rPr>
                <w:rFonts w:ascii="Lato" w:hAnsi="Lato"/>
                <w:i/>
                <w:color w:val="000000" w:themeColor="text1"/>
                <w:sz w:val="20"/>
                <w:szCs w:val="20"/>
              </w:rPr>
              <w:t>p</w:t>
            </w:r>
            <w:r w:rsidRPr="008D6E1E">
              <w:rPr>
                <w:rFonts w:ascii="Lato" w:hAnsi="Lato"/>
                <w:i/>
                <w:color w:val="000000" w:themeColor="text1"/>
                <w:sz w:val="20"/>
                <w:szCs w:val="20"/>
              </w:rPr>
              <w:t>irktās elektroenerģijas ir no</w:t>
            </w:r>
            <w:r w:rsidR="00053C48" w:rsidRPr="008D6E1E">
              <w:rPr>
                <w:rFonts w:ascii="Lato" w:hAnsi="Lato"/>
                <w:i/>
                <w:color w:val="000000" w:themeColor="text1"/>
                <w:sz w:val="20"/>
                <w:szCs w:val="20"/>
              </w:rPr>
              <w:t xml:space="preserve"> atjaun</w:t>
            </w:r>
            <w:r w:rsidRPr="008D6E1E">
              <w:rPr>
                <w:rFonts w:ascii="Lato" w:hAnsi="Lato"/>
                <w:i/>
                <w:color w:val="000000" w:themeColor="text1"/>
                <w:sz w:val="20"/>
                <w:szCs w:val="20"/>
              </w:rPr>
              <w:t xml:space="preserve">īgajiem </w:t>
            </w:r>
            <w:r w:rsidR="00D27E47" w:rsidRPr="008D6E1E">
              <w:rPr>
                <w:rFonts w:ascii="Lato" w:hAnsi="Lato"/>
                <w:i/>
                <w:color w:val="000000" w:themeColor="text1"/>
                <w:sz w:val="20"/>
                <w:szCs w:val="20"/>
              </w:rPr>
              <w:t>avotiem un</w:t>
            </w:r>
            <w:r w:rsidR="00053C48" w:rsidRPr="008D6E1E">
              <w:rPr>
                <w:rFonts w:ascii="Lato" w:hAnsi="Lato"/>
                <w:i/>
                <w:color w:val="000000" w:themeColor="text1"/>
                <w:sz w:val="20"/>
                <w:szCs w:val="20"/>
              </w:rPr>
              <w:t>/vai</w:t>
            </w:r>
            <w:r w:rsidR="00053C48" w:rsidRPr="001A3206">
              <w:rPr>
                <w:rFonts w:ascii="Lato" w:hAnsi="Lato"/>
                <w:i/>
                <w:color w:val="000000" w:themeColor="text1"/>
                <w:sz w:val="20"/>
                <w:szCs w:val="20"/>
              </w:rPr>
              <w:t xml:space="preserve"> eko</w:t>
            </w:r>
            <w:r w:rsidR="003A6EB5">
              <w:rPr>
                <w:rFonts w:ascii="Lato" w:hAnsi="Lato"/>
                <w:i/>
                <w:color w:val="000000" w:themeColor="text1"/>
                <w:sz w:val="20"/>
                <w:szCs w:val="20"/>
              </w:rPr>
              <w:t>sertificēta</w:t>
            </w:r>
            <w:r w:rsidR="00053C48" w:rsidRPr="001A3206">
              <w:rPr>
                <w:rFonts w:ascii="Lato" w:hAnsi="Lato"/>
                <w:i/>
                <w:color w:val="000000" w:themeColor="text1"/>
                <w:sz w:val="20"/>
                <w:szCs w:val="20"/>
              </w:rPr>
              <w:t xml:space="preserve">. (G) </w:t>
            </w:r>
          </w:p>
          <w:p w14:paraId="687CF41A" w14:textId="0256486C" w:rsidR="00053C48" w:rsidRPr="001A3206" w:rsidRDefault="00053C48" w:rsidP="00053C48">
            <w:pPr>
              <w:spacing w:before="240" w:after="240"/>
              <w:rPr>
                <w:rFonts w:ascii="Lato" w:hAnsi="Lato" w:cstheme="minorBidi"/>
                <w:b/>
                <w:sz w:val="20"/>
                <w:szCs w:val="20"/>
              </w:rPr>
            </w:pPr>
            <w:r w:rsidRPr="001A3206">
              <w:rPr>
                <w:rFonts w:ascii="Lato" w:hAnsi="Lato"/>
                <w:i/>
                <w:color w:val="000000" w:themeColor="text1"/>
                <w:sz w:val="20"/>
                <w:szCs w:val="20"/>
              </w:rPr>
              <w:t>HH, CHP, SA, CC, R, A</w:t>
            </w:r>
          </w:p>
        </w:tc>
        <w:tc>
          <w:tcPr>
            <w:tcW w:w="11050" w:type="dxa"/>
          </w:tcPr>
          <w:p w14:paraId="1E51944F" w14:textId="0E816478" w:rsidR="00053C48" w:rsidRPr="008D6E1E" w:rsidRDefault="003A6EB5" w:rsidP="00053C48">
            <w:pPr>
              <w:spacing w:before="240" w:after="240"/>
              <w:jc w:val="both"/>
              <w:rPr>
                <w:rFonts w:ascii="Lato" w:hAnsi="Lato"/>
                <w:i/>
                <w:color w:val="000000"/>
                <w:sz w:val="20"/>
                <w:szCs w:val="20"/>
              </w:rPr>
            </w:pPr>
            <w:r w:rsidRPr="008D6E1E">
              <w:rPr>
                <w:rFonts w:ascii="Lato" w:hAnsi="Lato"/>
                <w:b/>
                <w:i/>
                <w:color w:val="000000" w:themeColor="text1"/>
                <w:sz w:val="20"/>
                <w:szCs w:val="20"/>
              </w:rPr>
              <w:t>Nozīme</w:t>
            </w:r>
            <w:r w:rsidR="00053C48" w:rsidRPr="008D6E1E">
              <w:br/>
            </w:r>
            <w:r w:rsidR="00053C48" w:rsidRPr="008D6E1E">
              <w:rPr>
                <w:rFonts w:ascii="Lato" w:hAnsi="Lato"/>
                <w:i/>
                <w:color w:val="000000" w:themeColor="text1"/>
                <w:sz w:val="20"/>
                <w:szCs w:val="20"/>
              </w:rPr>
              <w:t xml:space="preserve">Šis </w:t>
            </w:r>
            <w:r w:rsidR="009A1382" w:rsidRPr="008D6E1E">
              <w:rPr>
                <w:rFonts w:ascii="Lato" w:hAnsi="Lato"/>
                <w:i/>
                <w:color w:val="000000" w:themeColor="text1"/>
                <w:sz w:val="20"/>
                <w:szCs w:val="20"/>
              </w:rPr>
              <w:t xml:space="preserve">kritērijs </w:t>
            </w:r>
            <w:r w:rsidR="00053C48" w:rsidRPr="008D6E1E">
              <w:rPr>
                <w:rFonts w:ascii="Lato" w:hAnsi="Lato"/>
                <w:i/>
                <w:color w:val="000000" w:themeColor="text1"/>
                <w:sz w:val="20"/>
                <w:szCs w:val="20"/>
              </w:rPr>
              <w:t>veicina pāreju uz tīrāk</w:t>
            </w:r>
            <w:r w:rsidR="002410DF" w:rsidRPr="008D6E1E">
              <w:rPr>
                <w:rFonts w:ascii="Lato" w:hAnsi="Lato"/>
                <w:i/>
                <w:color w:val="000000" w:themeColor="text1"/>
                <w:sz w:val="20"/>
                <w:szCs w:val="20"/>
              </w:rPr>
              <w:t>ām</w:t>
            </w:r>
            <w:r w:rsidR="00053C48" w:rsidRPr="008D6E1E">
              <w:rPr>
                <w:rFonts w:ascii="Lato" w:hAnsi="Lato"/>
                <w:i/>
                <w:color w:val="000000" w:themeColor="text1"/>
                <w:sz w:val="20"/>
                <w:szCs w:val="20"/>
              </w:rPr>
              <w:t xml:space="preserve"> enerģijas sistēmām un </w:t>
            </w:r>
            <w:r w:rsidR="002410DF" w:rsidRPr="008D6E1E">
              <w:rPr>
                <w:rFonts w:ascii="Lato" w:hAnsi="Lato"/>
                <w:i/>
                <w:color w:val="000000" w:themeColor="text1"/>
                <w:sz w:val="20"/>
                <w:szCs w:val="20"/>
              </w:rPr>
              <w:t>demonstrē</w:t>
            </w:r>
            <w:r w:rsidR="00053C48" w:rsidRPr="008D6E1E">
              <w:rPr>
                <w:rFonts w:ascii="Lato" w:hAnsi="Lato"/>
                <w:i/>
                <w:color w:val="000000" w:themeColor="text1"/>
                <w:sz w:val="20"/>
                <w:szCs w:val="20"/>
              </w:rPr>
              <w:t xml:space="preserve"> apņemšanos mazināt klimata pārmaiņas, jo atjaunojamā un ar ekomarķējumu apzīmētā elektroenerģija ievērojami samazina ar enerģijas izmantošanu saistītās siltumnīcefekta gāzu emisijas.</w:t>
            </w:r>
          </w:p>
          <w:p w14:paraId="2A229422" w14:textId="77777777" w:rsidR="002410DF" w:rsidRPr="008D6E1E" w:rsidRDefault="002410DF" w:rsidP="002410DF">
            <w:pPr>
              <w:spacing w:before="240"/>
              <w:jc w:val="both"/>
              <w:rPr>
                <w:rFonts w:ascii="Lato" w:hAnsi="Lato"/>
                <w:b/>
                <w:bCs/>
                <w:i/>
                <w:iCs/>
                <w:color w:val="000000" w:themeColor="text1"/>
                <w:sz w:val="20"/>
                <w:szCs w:val="20"/>
              </w:rPr>
            </w:pPr>
            <w:r w:rsidRPr="008D6E1E">
              <w:rPr>
                <w:rFonts w:ascii="Lato" w:hAnsi="Lato"/>
                <w:b/>
                <w:bCs/>
                <w:i/>
                <w:iCs/>
                <w:color w:val="000000" w:themeColor="text1"/>
                <w:sz w:val="20"/>
                <w:szCs w:val="20"/>
              </w:rPr>
              <w:t>Prasības īstenošanai</w:t>
            </w:r>
          </w:p>
          <w:p w14:paraId="3AB35E0F" w14:textId="625AD336" w:rsidR="00053C48" w:rsidRPr="008D6E1E" w:rsidRDefault="00053C48" w:rsidP="00053C48">
            <w:pPr>
              <w:jc w:val="both"/>
              <w:rPr>
                <w:rStyle w:val="font1001"/>
                <w:rFonts w:ascii="Lato" w:hAnsi="Lato"/>
                <w:b w:val="0"/>
                <w:bCs w:val="0"/>
                <w:i/>
                <w:iCs/>
              </w:rPr>
            </w:pPr>
            <w:r w:rsidRPr="008D6E1E">
              <w:rPr>
                <w:rFonts w:ascii="Lato" w:hAnsi="Lato"/>
                <w:i/>
                <w:iCs/>
                <w:color w:val="000000" w:themeColor="text1"/>
                <w:sz w:val="20"/>
                <w:szCs w:val="20"/>
              </w:rPr>
              <w:t xml:space="preserve">Iestāde </w:t>
            </w:r>
            <w:r w:rsidRPr="008D6E1E">
              <w:rPr>
                <w:rFonts w:ascii="Lato" w:hAnsi="Lato"/>
                <w:i/>
                <w:color w:val="000000" w:themeColor="text1"/>
                <w:sz w:val="20"/>
                <w:szCs w:val="20"/>
              </w:rPr>
              <w:t>vismaz</w:t>
            </w:r>
            <w:r w:rsidRPr="008D6E1E">
              <w:rPr>
                <w:rFonts w:ascii="Lato" w:hAnsi="Lato"/>
                <w:i/>
                <w:iCs/>
                <w:color w:val="000000" w:themeColor="text1"/>
                <w:sz w:val="20"/>
                <w:szCs w:val="20"/>
              </w:rPr>
              <w:t xml:space="preserve"> 50 % no kopējā elektroenerģijas patēriņa nodrošina no </w:t>
            </w:r>
            <w:r w:rsidRPr="008D6E1E">
              <w:rPr>
                <w:rFonts w:ascii="Lato" w:hAnsi="Lato"/>
                <w:i/>
                <w:color w:val="000000" w:themeColor="text1"/>
                <w:sz w:val="20"/>
                <w:szCs w:val="20"/>
              </w:rPr>
              <w:t xml:space="preserve">atjaunojamiem avotiem </w:t>
            </w:r>
            <w:r w:rsidRPr="008D6E1E">
              <w:rPr>
                <w:rStyle w:val="font131"/>
                <w:rFonts w:ascii="Lato" w:hAnsi="Lato"/>
                <w:i/>
                <w:iCs/>
              </w:rPr>
              <w:t>(saules paneļi, vēja enerģija, biomasa, biogāze no organiskajiem atkritumiem, hidroelektriskā vai ģeotermiskā siltuma enerģija utt.)</w:t>
            </w:r>
            <w:r w:rsidR="00E857BF" w:rsidRPr="008D6E1E">
              <w:rPr>
                <w:rFonts w:ascii="Lato" w:hAnsi="Lato"/>
                <w:i/>
                <w:iCs/>
                <w:color w:val="000000" w:themeColor="text1"/>
                <w:sz w:val="20"/>
                <w:szCs w:val="20"/>
              </w:rPr>
              <w:t>.</w:t>
            </w:r>
          </w:p>
          <w:p w14:paraId="5FE6D672" w14:textId="2E57F43B" w:rsidR="00053C48" w:rsidRPr="008D6E1E" w:rsidRDefault="00053C48" w:rsidP="00053C48">
            <w:pPr>
              <w:spacing w:before="240"/>
              <w:jc w:val="both"/>
              <w:rPr>
                <w:rStyle w:val="font211"/>
                <w:rFonts w:ascii="Lato" w:hAnsi="Lato"/>
                <w:b w:val="0"/>
                <w:i/>
              </w:rPr>
            </w:pPr>
            <w:r w:rsidRPr="008D6E1E">
              <w:rPr>
                <w:rStyle w:val="font131"/>
                <w:rFonts w:ascii="Lato" w:hAnsi="Lato"/>
                <w:i/>
              </w:rPr>
              <w:t xml:space="preserve">Atjaunojamā elektroenerģija var tikt ražota uz vietas vai iegādāta no ārējiem avotiem, </w:t>
            </w:r>
            <w:r w:rsidRPr="008D6E1E">
              <w:rPr>
                <w:rStyle w:val="font211"/>
                <w:rFonts w:ascii="Lato" w:hAnsi="Lato"/>
                <w:b w:val="0"/>
                <w:i/>
              </w:rPr>
              <w:t xml:space="preserve">vēlams no tuvumā esoša piegādātāja. </w:t>
            </w:r>
          </w:p>
          <w:p w14:paraId="0E2C4A9B" w14:textId="2FB2229E" w:rsidR="00053C48" w:rsidRPr="008D6E1E" w:rsidRDefault="00053C48" w:rsidP="00053C48">
            <w:pPr>
              <w:spacing w:before="240"/>
              <w:jc w:val="both"/>
              <w:rPr>
                <w:rStyle w:val="font1001"/>
                <w:rFonts w:ascii="Lato" w:hAnsi="Lato"/>
                <w:b w:val="0"/>
                <w:i/>
              </w:rPr>
            </w:pPr>
            <w:r w:rsidRPr="008D6E1E">
              <w:rPr>
                <w:rStyle w:val="font1001"/>
                <w:rFonts w:ascii="Lato" w:hAnsi="Lato"/>
                <w:b w:val="0"/>
                <w:i/>
              </w:rPr>
              <w:t>Pieņemamas alternatīvas fosilā kurināmā un kodolenerģijas sistēmām ir:</w:t>
            </w:r>
          </w:p>
          <w:p w14:paraId="0346CAAE" w14:textId="42A16103" w:rsidR="00053C48" w:rsidRPr="008D6E1E" w:rsidRDefault="00053C48" w:rsidP="006A6864">
            <w:pPr>
              <w:pStyle w:val="ListParagraph"/>
              <w:numPr>
                <w:ilvl w:val="0"/>
                <w:numId w:val="138"/>
              </w:numPr>
              <w:jc w:val="both"/>
              <w:rPr>
                <w:rStyle w:val="font211"/>
                <w:rFonts w:ascii="Lato" w:hAnsi="Lato"/>
                <w:b w:val="0"/>
                <w:i/>
                <w:lang w:val="en-GB"/>
              </w:rPr>
            </w:pPr>
            <w:r w:rsidRPr="008D6E1E">
              <w:rPr>
                <w:rStyle w:val="font211"/>
                <w:rFonts w:ascii="Lato" w:hAnsi="Lato"/>
                <w:b w:val="0"/>
                <w:i/>
                <w:lang w:val="en-GB"/>
              </w:rPr>
              <w:t>saules fotoele</w:t>
            </w:r>
            <w:r w:rsidR="002410DF" w:rsidRPr="008D6E1E">
              <w:rPr>
                <w:rStyle w:val="font211"/>
                <w:rFonts w:ascii="Lato" w:hAnsi="Lato"/>
                <w:b w:val="0"/>
                <w:i/>
                <w:lang w:val="en-GB"/>
              </w:rPr>
              <w:t>ktriskās</w:t>
            </w:r>
            <w:r w:rsidRPr="008D6E1E">
              <w:rPr>
                <w:rStyle w:val="font211"/>
                <w:rFonts w:ascii="Lato" w:hAnsi="Lato"/>
                <w:b w:val="0"/>
                <w:i/>
                <w:lang w:val="en-GB"/>
              </w:rPr>
              <w:t xml:space="preserve"> sistēmas</w:t>
            </w:r>
            <w:r w:rsidRPr="008D6E1E">
              <w:rPr>
                <w:rStyle w:val="font211"/>
                <w:rFonts w:ascii="Lato" w:hAnsi="Lato"/>
                <w:b w:val="0"/>
                <w:i/>
              </w:rPr>
              <w:t>;</w:t>
            </w:r>
          </w:p>
          <w:p w14:paraId="5DC3C848" w14:textId="77777777" w:rsidR="00053C48" w:rsidRPr="008D6E1E" w:rsidRDefault="00053C48" w:rsidP="006A6864">
            <w:pPr>
              <w:pStyle w:val="ListParagraph"/>
              <w:numPr>
                <w:ilvl w:val="0"/>
                <w:numId w:val="138"/>
              </w:numPr>
              <w:jc w:val="both"/>
              <w:rPr>
                <w:rStyle w:val="font211"/>
                <w:rFonts w:ascii="Lato" w:hAnsi="Lato"/>
                <w:b w:val="0"/>
                <w:i/>
                <w:lang w:val="en-GB"/>
              </w:rPr>
            </w:pPr>
            <w:r w:rsidRPr="008D6E1E">
              <w:rPr>
                <w:rStyle w:val="font211"/>
                <w:rFonts w:ascii="Lato" w:hAnsi="Lato"/>
                <w:b w:val="0"/>
                <w:i/>
                <w:lang w:val="en-GB"/>
              </w:rPr>
              <w:t>vēja enerģija</w:t>
            </w:r>
            <w:r w:rsidRPr="008D6E1E">
              <w:rPr>
                <w:rStyle w:val="font211"/>
                <w:rFonts w:ascii="Lato" w:hAnsi="Lato"/>
                <w:b w:val="0"/>
                <w:i/>
              </w:rPr>
              <w:t>;</w:t>
            </w:r>
          </w:p>
          <w:p w14:paraId="32FA5BF9" w14:textId="77777777" w:rsidR="00053C48" w:rsidRPr="008D6E1E" w:rsidRDefault="00053C48" w:rsidP="006A6864">
            <w:pPr>
              <w:pStyle w:val="ListParagraph"/>
              <w:numPr>
                <w:ilvl w:val="0"/>
                <w:numId w:val="138"/>
              </w:numPr>
              <w:jc w:val="both"/>
              <w:rPr>
                <w:rStyle w:val="font211"/>
                <w:rFonts w:ascii="Lato" w:hAnsi="Lato"/>
                <w:b w:val="0"/>
                <w:i/>
                <w:lang w:val="en-GB"/>
              </w:rPr>
            </w:pPr>
            <w:r w:rsidRPr="008D6E1E">
              <w:rPr>
                <w:rStyle w:val="font211"/>
                <w:rFonts w:ascii="Lato" w:hAnsi="Lato"/>
                <w:b w:val="0"/>
                <w:i/>
                <w:lang w:val="en-GB"/>
              </w:rPr>
              <w:t>hidroenerģija, ja tā ir piemērota un tiek pārvaldīta ilgtspējīgi;</w:t>
            </w:r>
          </w:p>
          <w:p w14:paraId="69A44B54" w14:textId="77777777" w:rsidR="00053C48" w:rsidRPr="008D6E1E" w:rsidRDefault="00053C48" w:rsidP="006A6864">
            <w:pPr>
              <w:pStyle w:val="ListParagraph"/>
              <w:numPr>
                <w:ilvl w:val="0"/>
                <w:numId w:val="138"/>
              </w:numPr>
              <w:jc w:val="both"/>
              <w:rPr>
                <w:rStyle w:val="font211"/>
                <w:rFonts w:ascii="Lato" w:hAnsi="Lato"/>
                <w:b w:val="0"/>
                <w:i/>
                <w:lang w:val="en-GB"/>
              </w:rPr>
            </w:pPr>
            <w:r w:rsidRPr="008D6E1E">
              <w:rPr>
                <w:rStyle w:val="font211"/>
                <w:rFonts w:ascii="Lato" w:hAnsi="Lato"/>
                <w:b w:val="0"/>
                <w:i/>
                <w:lang w:val="en-GB"/>
              </w:rPr>
              <w:t>ģeotermiskā enerģija;</w:t>
            </w:r>
          </w:p>
          <w:p w14:paraId="10A447F3" w14:textId="77777777" w:rsidR="00053C48" w:rsidRPr="008D6E1E" w:rsidRDefault="00053C48" w:rsidP="006A6864">
            <w:pPr>
              <w:pStyle w:val="ListParagraph"/>
              <w:numPr>
                <w:ilvl w:val="0"/>
                <w:numId w:val="138"/>
              </w:numPr>
              <w:jc w:val="both"/>
              <w:rPr>
                <w:rStyle w:val="font211"/>
                <w:rFonts w:ascii="Lato" w:hAnsi="Lato"/>
                <w:b w:val="0"/>
                <w:i/>
                <w:lang w:val="en-GB"/>
              </w:rPr>
            </w:pPr>
            <w:r w:rsidRPr="008D6E1E">
              <w:rPr>
                <w:rStyle w:val="font211"/>
                <w:rFonts w:ascii="Lato" w:hAnsi="Lato"/>
                <w:b w:val="0"/>
                <w:i/>
                <w:lang w:val="en-GB"/>
              </w:rPr>
              <w:t>no biogāzes vai biomasas bioloģiski noārdāmās daļas ražotu elektroenerģiju;</w:t>
            </w:r>
          </w:p>
          <w:p w14:paraId="4603E355" w14:textId="576AF037" w:rsidR="00053C48" w:rsidRPr="008D6E1E" w:rsidRDefault="00053C48" w:rsidP="006A6864">
            <w:pPr>
              <w:pStyle w:val="ListParagraph"/>
              <w:numPr>
                <w:ilvl w:val="0"/>
                <w:numId w:val="138"/>
              </w:numPr>
              <w:jc w:val="both"/>
              <w:rPr>
                <w:rStyle w:val="font211"/>
                <w:rFonts w:ascii="Lato" w:hAnsi="Lato"/>
                <w:b w:val="0"/>
                <w:i/>
                <w:lang w:val="en-GB"/>
              </w:rPr>
            </w:pPr>
            <w:r w:rsidRPr="008D6E1E">
              <w:rPr>
                <w:rStyle w:val="font211"/>
                <w:rFonts w:ascii="Lato" w:hAnsi="Lato"/>
                <w:b w:val="0"/>
                <w:i/>
                <w:lang w:val="en-GB"/>
              </w:rPr>
              <w:t>no sertificētas ilgtspējīgi iegūtas biomasas ražota elektroenerģija; un/vai</w:t>
            </w:r>
          </w:p>
          <w:p w14:paraId="705833DD" w14:textId="2B0A524B" w:rsidR="00053C48" w:rsidRPr="008D6E1E" w:rsidRDefault="00053C48" w:rsidP="006A6864">
            <w:pPr>
              <w:pStyle w:val="ListParagraph"/>
              <w:numPr>
                <w:ilvl w:val="0"/>
                <w:numId w:val="138"/>
              </w:numPr>
              <w:jc w:val="both"/>
              <w:rPr>
                <w:rStyle w:val="font211"/>
                <w:rFonts w:ascii="Lato" w:hAnsi="Lato"/>
                <w:b w:val="0"/>
                <w:i/>
                <w:lang w:val="en-GB"/>
              </w:rPr>
            </w:pPr>
            <w:r w:rsidRPr="008D6E1E">
              <w:rPr>
                <w:rStyle w:val="font211"/>
                <w:rFonts w:ascii="Lato" w:hAnsi="Lato"/>
                <w:b w:val="0"/>
                <w:i/>
                <w:lang w:val="en-GB"/>
              </w:rPr>
              <w:t>elektroenerģija, kas piegādāta saskaņā ar sertificētiem atjaunojamās elektroenerģijas līgumiem, tostarp saules, vēja, hidroenerģija vai citi pārbaudīti atjaunojamie avoti.</w:t>
            </w:r>
          </w:p>
          <w:p w14:paraId="02CA8D84" w14:textId="406097D4" w:rsidR="00053C48" w:rsidRPr="008D6E1E" w:rsidRDefault="00053C48" w:rsidP="00053C48">
            <w:pPr>
              <w:spacing w:before="240"/>
              <w:jc w:val="both"/>
              <w:rPr>
                <w:rStyle w:val="font131"/>
                <w:i/>
              </w:rPr>
            </w:pPr>
            <w:r w:rsidRPr="008D6E1E">
              <w:rPr>
                <w:rStyle w:val="font131"/>
                <w:rFonts w:ascii="Lato" w:hAnsi="Lato"/>
                <w:i/>
              </w:rPr>
              <w:t xml:space="preserve">Iestādei tiek stingri ieteikts nodrošināt, ka visa tās elektroenerģijas patēriņa avots ir atjaunojamie avoti, bet, lai atbilstu šim </w:t>
            </w:r>
            <w:r w:rsidR="009A1382" w:rsidRPr="008D6E1E">
              <w:rPr>
                <w:rStyle w:val="font131"/>
                <w:rFonts w:ascii="Lato" w:hAnsi="Lato"/>
                <w:i/>
              </w:rPr>
              <w:t>kritērijam</w:t>
            </w:r>
            <w:r w:rsidRPr="008D6E1E">
              <w:rPr>
                <w:rStyle w:val="font131"/>
                <w:rFonts w:ascii="Lato" w:hAnsi="Lato"/>
                <w:i/>
              </w:rPr>
              <w:t>, vismaz 50 % no iestādes elektroenerģijas patēriņa avots ir atjaunojamie avoti.</w:t>
            </w:r>
          </w:p>
          <w:p w14:paraId="2FA3A78B" w14:textId="0477C3C1" w:rsidR="00053C48" w:rsidRPr="008D6E1E" w:rsidRDefault="002410DF" w:rsidP="00053C48">
            <w:pPr>
              <w:spacing w:before="240"/>
              <w:jc w:val="both"/>
              <w:rPr>
                <w:rStyle w:val="font211"/>
                <w:rFonts w:ascii="Lato" w:hAnsi="Lato"/>
                <w:i/>
              </w:rPr>
            </w:pPr>
            <w:r w:rsidRPr="008D6E1E">
              <w:rPr>
                <w:rStyle w:val="font131"/>
                <w:rFonts w:ascii="Lato" w:hAnsi="Lato"/>
                <w:i/>
              </w:rPr>
              <w:t>Kur</w:t>
            </w:r>
            <w:r w:rsidR="00053C48" w:rsidRPr="008D6E1E">
              <w:rPr>
                <w:rStyle w:val="font131"/>
                <w:rFonts w:ascii="Lato" w:hAnsi="Lato"/>
                <w:i/>
              </w:rPr>
              <w:t xml:space="preserve"> iespējams, iestādei </w:t>
            </w:r>
            <w:r w:rsidRPr="008D6E1E">
              <w:rPr>
                <w:rStyle w:val="font131"/>
                <w:rFonts w:ascii="Lato" w:hAnsi="Lato"/>
                <w:i/>
              </w:rPr>
              <w:t>jā</w:t>
            </w:r>
            <w:r w:rsidR="00053C48" w:rsidRPr="008D6E1E">
              <w:rPr>
                <w:rStyle w:val="font131"/>
                <w:rFonts w:ascii="Lato" w:hAnsi="Lato"/>
                <w:i/>
              </w:rPr>
              <w:t>iegādā</w:t>
            </w:r>
            <w:r w:rsidRPr="008D6E1E">
              <w:rPr>
                <w:rStyle w:val="font131"/>
                <w:rFonts w:ascii="Lato" w:hAnsi="Lato"/>
                <w:i/>
              </w:rPr>
              <w:t>jas</w:t>
            </w:r>
            <w:r w:rsidR="00053C48" w:rsidRPr="008D6E1E">
              <w:rPr>
                <w:rStyle w:val="font131"/>
                <w:rFonts w:ascii="Lato" w:hAnsi="Lato"/>
                <w:i/>
              </w:rPr>
              <w:t xml:space="preserve">s trešo </w:t>
            </w:r>
            <w:r w:rsidRPr="008D6E1E">
              <w:rPr>
                <w:rStyle w:val="font131"/>
                <w:rFonts w:ascii="Lato" w:hAnsi="Lato"/>
                <w:i/>
              </w:rPr>
              <w:t>pušu</w:t>
            </w:r>
            <w:r w:rsidR="00053C48" w:rsidRPr="008D6E1E">
              <w:rPr>
                <w:rStyle w:val="font131"/>
                <w:rFonts w:ascii="Lato" w:hAnsi="Lato"/>
                <w:i/>
              </w:rPr>
              <w:t xml:space="preserve"> </w:t>
            </w:r>
            <w:r w:rsidR="00053C48" w:rsidRPr="008D6E1E">
              <w:rPr>
                <w:rStyle w:val="font211"/>
                <w:rFonts w:ascii="Lato" w:hAnsi="Lato"/>
                <w:b w:val="0"/>
                <w:i/>
              </w:rPr>
              <w:t xml:space="preserve">pārbaudītu elektroenerģiju, kas atbilst atzītiem ilgtspējības prasībām (piemēram, bioloģiskās daudzveidības apsvērumi, ieguldījums atjaunojamās infrastruktūras attīstībā vai sociālā ietekme), piemēram, </w:t>
            </w:r>
            <w:r w:rsidR="00053C48" w:rsidRPr="008D6E1E">
              <w:rPr>
                <w:rStyle w:val="font211"/>
                <w:rFonts w:ascii="Lato" w:hAnsi="Lato"/>
                <w:b w:val="0"/>
                <w:i/>
              </w:rPr>
              <w:lastRenderedPageBreak/>
              <w:t xml:space="preserve">starptautiski vai </w:t>
            </w:r>
            <w:r w:rsidRPr="008D6E1E">
              <w:rPr>
                <w:rStyle w:val="font211"/>
                <w:rFonts w:ascii="Lato" w:hAnsi="Lato"/>
                <w:b w:val="0"/>
                <w:i/>
              </w:rPr>
              <w:t>nacionālā līmenī</w:t>
            </w:r>
            <w:r w:rsidR="00053C48" w:rsidRPr="008D6E1E">
              <w:rPr>
                <w:rStyle w:val="font211"/>
                <w:rFonts w:ascii="Lato" w:hAnsi="Lato"/>
                <w:b w:val="0"/>
                <w:i/>
              </w:rPr>
              <w:t xml:space="preserve"> </w:t>
            </w:r>
            <w:r w:rsidRPr="008D6E1E">
              <w:rPr>
                <w:rStyle w:val="font211"/>
                <w:rFonts w:ascii="Lato" w:hAnsi="Lato"/>
                <w:b w:val="0"/>
                <w:i/>
              </w:rPr>
              <w:t>sertificētu</w:t>
            </w:r>
            <w:r w:rsidR="00053C48" w:rsidRPr="008D6E1E">
              <w:rPr>
                <w:rStyle w:val="font211"/>
                <w:rFonts w:ascii="Lato" w:hAnsi="Lato"/>
                <w:b w:val="0"/>
                <w:i/>
              </w:rPr>
              <w:t xml:space="preserve"> elektroenerģiju. </w:t>
            </w:r>
            <w:r w:rsidRPr="008D6E1E">
              <w:rPr>
                <w:rStyle w:val="font211"/>
                <w:rFonts w:ascii="Lato" w:hAnsi="Lato"/>
                <w:b w:val="0"/>
                <w:i/>
              </w:rPr>
              <w:t>Tas</w:t>
            </w:r>
            <w:r w:rsidR="00053C48" w:rsidRPr="008D6E1E">
              <w:rPr>
                <w:rStyle w:val="font211"/>
                <w:rFonts w:ascii="Lato" w:hAnsi="Lato"/>
                <w:b w:val="0"/>
                <w:i/>
              </w:rPr>
              <w:t xml:space="preserve"> rada ievērojami mazākas siltumnīcefekta gāzu emisijas salīdzinājumā ar fosilā kurināmā izmantošanu un atbilst definīcijām, kas noteiktas ES Atjaunojamās enerģijas direktīvā (RED II/RED III) un līdzvērtīgās starptautiskās sistēmās.</w:t>
            </w:r>
          </w:p>
          <w:p w14:paraId="103D37A5" w14:textId="77777777" w:rsidR="002410DF" w:rsidRDefault="002410DF" w:rsidP="002410DF">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1A3206">
              <w:rPr>
                <w:rFonts w:ascii="Lato" w:hAnsi="Lato" w:cstheme="minorBidi"/>
                <w:i/>
                <w:iCs/>
                <w:sz w:val="20"/>
                <w:szCs w:val="20"/>
              </w:rPr>
              <w:t xml:space="preserve"> </w:t>
            </w:r>
          </w:p>
          <w:p w14:paraId="345F47E1" w14:textId="40A2BFC0" w:rsidR="00053C48" w:rsidRPr="001A3206" w:rsidRDefault="00053C48" w:rsidP="00053C48">
            <w:pPr>
              <w:jc w:val="both"/>
              <w:rPr>
                <w:rFonts w:ascii="Lato" w:hAnsi="Lato"/>
                <w:i/>
                <w:color w:val="000000"/>
                <w:sz w:val="20"/>
                <w:szCs w:val="20"/>
              </w:rPr>
            </w:pPr>
            <w:r w:rsidRPr="001A3206">
              <w:rPr>
                <w:rStyle w:val="font211"/>
                <w:rFonts w:ascii="Lato" w:hAnsi="Lato"/>
                <w:b w:val="0"/>
                <w:i/>
              </w:rPr>
              <w:t xml:space="preserve"> </w:t>
            </w:r>
            <w:r w:rsidR="002410DF">
              <w:rPr>
                <w:rStyle w:val="font211"/>
                <w:rFonts w:ascii="Lato" w:hAnsi="Lato"/>
                <w:b w:val="0"/>
                <w:i/>
              </w:rPr>
              <w:t>Audita</w:t>
            </w:r>
            <w:r w:rsidRPr="001A3206">
              <w:rPr>
                <w:rStyle w:val="font211"/>
                <w:rFonts w:ascii="Lato" w:hAnsi="Lato"/>
                <w:b w:val="0"/>
                <w:i/>
              </w:rPr>
              <w:t xml:space="preserve"> laikā iestāde iesniedz:</w:t>
            </w:r>
          </w:p>
          <w:p w14:paraId="46555F0D" w14:textId="7B96209C" w:rsidR="00053C48" w:rsidRPr="001A3206" w:rsidRDefault="00053C48" w:rsidP="00053C48">
            <w:pPr>
              <w:pStyle w:val="ListParagraph"/>
              <w:numPr>
                <w:ilvl w:val="0"/>
                <w:numId w:val="67"/>
              </w:numPr>
              <w:spacing w:after="240"/>
              <w:contextualSpacing/>
              <w:jc w:val="both"/>
              <w:rPr>
                <w:rStyle w:val="font211"/>
                <w:rFonts w:ascii="Lato" w:hAnsi="Lato" w:cs="Gulim"/>
                <w:i/>
                <w:iCs/>
                <w:color w:val="auto"/>
                <w:lang w:val="en-GB"/>
              </w:rPr>
            </w:pPr>
            <w:r w:rsidRPr="001A3206">
              <w:rPr>
                <w:rStyle w:val="font211"/>
                <w:rFonts w:ascii="Lato" w:hAnsi="Lato"/>
                <w:b w:val="0"/>
                <w:bCs w:val="0"/>
                <w:i/>
                <w:iCs/>
                <w:lang w:val="en-GB"/>
              </w:rPr>
              <w:t>līgumus, sertifikātus vai ārējos rakstiskos pierādījumus</w:t>
            </w:r>
            <w:r w:rsidR="002410DF">
              <w:rPr>
                <w:rStyle w:val="font211"/>
                <w:rFonts w:ascii="Lato" w:hAnsi="Lato"/>
                <w:b w:val="0"/>
                <w:bCs w:val="0"/>
                <w:i/>
                <w:iCs/>
                <w:lang w:val="en-GB"/>
              </w:rPr>
              <w:t xml:space="preserve"> par </w:t>
            </w:r>
            <w:r w:rsidRPr="001A3206">
              <w:rPr>
                <w:rStyle w:val="font211"/>
                <w:rFonts w:ascii="Lato" w:hAnsi="Lato"/>
                <w:b w:val="0"/>
                <w:bCs w:val="0"/>
                <w:i/>
                <w:iCs/>
                <w:lang w:val="en-GB"/>
              </w:rPr>
              <w:t>elektroenerģijas piegādātāj</w:t>
            </w:r>
            <w:r w:rsidR="002410DF">
              <w:rPr>
                <w:rStyle w:val="font211"/>
                <w:rFonts w:ascii="Lato" w:hAnsi="Lato"/>
                <w:b w:val="0"/>
                <w:bCs w:val="0"/>
                <w:i/>
                <w:iCs/>
                <w:lang w:val="en-GB"/>
              </w:rPr>
              <w:t xml:space="preserve">iem </w:t>
            </w:r>
            <w:r w:rsidRPr="001A3206">
              <w:rPr>
                <w:rStyle w:val="font211"/>
                <w:rFonts w:ascii="Lato" w:hAnsi="Lato"/>
                <w:b w:val="0"/>
                <w:bCs w:val="0"/>
                <w:i/>
                <w:iCs/>
                <w:lang w:val="en-GB"/>
              </w:rPr>
              <w:t>un atjaunojamās vai trešās puses pārbaudītās (piemēram, ar ekomarķējumu) elektroenerģijas procentuālo daļu;</w:t>
            </w:r>
          </w:p>
          <w:p w14:paraId="122600CE" w14:textId="4B136629" w:rsidR="00053C48" w:rsidRPr="001A3206" w:rsidRDefault="00053C48" w:rsidP="00053C48">
            <w:pPr>
              <w:pStyle w:val="ListParagraph"/>
              <w:numPr>
                <w:ilvl w:val="0"/>
                <w:numId w:val="67"/>
              </w:numPr>
              <w:spacing w:after="240"/>
              <w:contextualSpacing/>
              <w:jc w:val="both"/>
              <w:rPr>
                <w:rStyle w:val="font211"/>
                <w:rFonts w:ascii="Lato" w:hAnsi="Lato"/>
                <w:b w:val="0"/>
                <w:i/>
                <w:lang w:val="en-GB"/>
              </w:rPr>
            </w:pPr>
            <w:r w:rsidRPr="001A3206">
              <w:rPr>
                <w:rStyle w:val="font211"/>
                <w:rFonts w:ascii="Lato" w:hAnsi="Lato"/>
                <w:b w:val="0"/>
                <w:i/>
                <w:lang w:val="en-GB"/>
              </w:rPr>
              <w:t xml:space="preserve">pēdējo </w:t>
            </w:r>
            <w:r w:rsidRPr="001A3206">
              <w:rPr>
                <w:rStyle w:val="font211"/>
                <w:rFonts w:ascii="Lato" w:hAnsi="Lato"/>
                <w:b w:val="0"/>
                <w:bCs w:val="0"/>
                <w:i/>
              </w:rPr>
              <w:t xml:space="preserve">elektrības </w:t>
            </w:r>
            <w:r w:rsidRPr="001A3206">
              <w:rPr>
                <w:rStyle w:val="font211"/>
                <w:rFonts w:ascii="Lato" w:hAnsi="Lato"/>
                <w:b w:val="0"/>
                <w:i/>
                <w:lang w:val="en-GB"/>
              </w:rPr>
              <w:t>rēķinu; un</w:t>
            </w:r>
          </w:p>
          <w:p w14:paraId="1CAD751F" w14:textId="145EC662" w:rsidR="00053C48" w:rsidRPr="001A3206" w:rsidRDefault="00053C48" w:rsidP="00053C48">
            <w:pPr>
              <w:pStyle w:val="ListParagraph"/>
              <w:numPr>
                <w:ilvl w:val="0"/>
                <w:numId w:val="67"/>
              </w:numPr>
              <w:spacing w:after="240"/>
              <w:contextualSpacing/>
              <w:jc w:val="both"/>
              <w:rPr>
                <w:rFonts w:ascii="Lato" w:hAnsi="Lato"/>
                <w:b/>
                <w:i/>
                <w:sz w:val="20"/>
                <w:szCs w:val="20"/>
                <w:lang w:val="en-GB"/>
              </w:rPr>
            </w:pPr>
            <w:r w:rsidRPr="001A3206">
              <w:rPr>
                <w:rStyle w:val="font211"/>
                <w:rFonts w:ascii="Lato" w:hAnsi="Lato"/>
                <w:b w:val="0"/>
                <w:i/>
                <w:lang w:val="en-GB"/>
              </w:rPr>
              <w:t>izcelsmes garantijas (GO) vai līdzvērtīgas izsekošanas sistēmas citos reģionos (piemēram, REC, I-REC), kas dokumentē atjaunojamās enerģijas daļu.</w:t>
            </w:r>
          </w:p>
        </w:tc>
      </w:tr>
      <w:tr w:rsidR="00E245EC" w:rsidRPr="001A3206" w14:paraId="1298CD83" w14:textId="77777777" w:rsidTr="2CC736B9">
        <w:trPr>
          <w:trHeight w:val="792"/>
          <w:jc w:val="center"/>
        </w:trPr>
        <w:tc>
          <w:tcPr>
            <w:tcW w:w="846" w:type="dxa"/>
          </w:tcPr>
          <w:p w14:paraId="013B2ACC" w14:textId="1E4F2E4C"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lastRenderedPageBreak/>
              <w:t>4.7</w:t>
            </w:r>
          </w:p>
        </w:tc>
        <w:tc>
          <w:tcPr>
            <w:tcW w:w="1707" w:type="dxa"/>
          </w:tcPr>
          <w:p w14:paraId="79AC634D" w14:textId="3F81BFB2" w:rsidR="00E245EC" w:rsidRPr="001A3206" w:rsidRDefault="005044B6" w:rsidP="00E245EC">
            <w:pPr>
              <w:spacing w:before="240" w:after="240"/>
              <w:rPr>
                <w:rFonts w:ascii="Lato" w:hAnsi="Lato"/>
                <w:i/>
                <w:color w:val="000000"/>
                <w:sz w:val="20"/>
                <w:szCs w:val="20"/>
              </w:rPr>
            </w:pPr>
            <w:r>
              <w:rPr>
                <w:rFonts w:ascii="Lato" w:hAnsi="Lato"/>
                <w:i/>
                <w:color w:val="000000" w:themeColor="text1"/>
                <w:sz w:val="20"/>
                <w:szCs w:val="20"/>
              </w:rPr>
              <w:t>Iestāde</w:t>
            </w:r>
            <w:r w:rsidR="00E245EC" w:rsidRPr="001A3206">
              <w:rPr>
                <w:rFonts w:ascii="Lato" w:hAnsi="Lato"/>
                <w:i/>
                <w:color w:val="000000" w:themeColor="text1"/>
                <w:sz w:val="20"/>
                <w:szCs w:val="20"/>
              </w:rPr>
              <w:t xml:space="preserve"> ražo vai </w:t>
            </w:r>
            <w:r w:rsidR="002410DF">
              <w:rPr>
                <w:rFonts w:ascii="Lato" w:hAnsi="Lato"/>
                <w:i/>
                <w:color w:val="000000" w:themeColor="text1"/>
                <w:sz w:val="20"/>
                <w:szCs w:val="20"/>
              </w:rPr>
              <w:t>ie</w:t>
            </w:r>
            <w:r w:rsidR="00E245EC" w:rsidRPr="001A3206">
              <w:rPr>
                <w:rFonts w:ascii="Lato" w:hAnsi="Lato"/>
                <w:i/>
                <w:color w:val="000000" w:themeColor="text1"/>
                <w:sz w:val="20"/>
                <w:szCs w:val="20"/>
              </w:rPr>
              <w:t xml:space="preserve">pērk </w:t>
            </w:r>
            <w:r w:rsidR="006D66E7" w:rsidRPr="001A3206">
              <w:rPr>
                <w:rFonts w:ascii="Lato" w:hAnsi="Lato"/>
                <w:i/>
                <w:color w:val="000000" w:themeColor="text1"/>
                <w:sz w:val="20"/>
                <w:szCs w:val="20"/>
              </w:rPr>
              <w:t xml:space="preserve">tikai </w:t>
            </w:r>
            <w:r w:rsidR="00E245EC" w:rsidRPr="001A3206">
              <w:rPr>
                <w:rFonts w:ascii="Lato" w:hAnsi="Lato"/>
                <w:i/>
                <w:color w:val="000000" w:themeColor="text1"/>
                <w:sz w:val="20"/>
                <w:szCs w:val="20"/>
              </w:rPr>
              <w:t xml:space="preserve">atjaunojamo un/vai ar </w:t>
            </w:r>
            <w:r w:rsidR="002410DF">
              <w:rPr>
                <w:rFonts w:ascii="Lato" w:hAnsi="Lato"/>
                <w:i/>
                <w:color w:val="000000" w:themeColor="text1"/>
                <w:sz w:val="20"/>
                <w:szCs w:val="20"/>
              </w:rPr>
              <w:t>ekosertificētu</w:t>
            </w:r>
            <w:r w:rsidR="00E245EC" w:rsidRPr="001A3206">
              <w:rPr>
                <w:rFonts w:ascii="Lato" w:hAnsi="Lato"/>
                <w:i/>
                <w:color w:val="000000" w:themeColor="text1"/>
                <w:sz w:val="20"/>
                <w:szCs w:val="20"/>
              </w:rPr>
              <w:t xml:space="preserve"> elektroenerģiju. (G) </w:t>
            </w:r>
          </w:p>
          <w:p w14:paraId="0E8F7FF0" w14:textId="77777777" w:rsidR="00E245EC" w:rsidRPr="001A3206" w:rsidRDefault="00E245EC" w:rsidP="00E245EC">
            <w:pPr>
              <w:spacing w:before="240" w:after="240"/>
              <w:rPr>
                <w:rFonts w:ascii="Lato" w:hAnsi="Lato"/>
                <w:i/>
                <w:color w:val="000000" w:themeColor="text1"/>
                <w:sz w:val="20"/>
                <w:szCs w:val="20"/>
              </w:rPr>
            </w:pPr>
            <w:r w:rsidRPr="001A3206">
              <w:rPr>
                <w:rFonts w:ascii="Lato" w:hAnsi="Lato"/>
                <w:i/>
                <w:color w:val="000000" w:themeColor="text1"/>
                <w:sz w:val="20"/>
                <w:szCs w:val="20"/>
              </w:rPr>
              <w:t>HH, CHP, SA, CC, R, A</w:t>
            </w:r>
          </w:p>
          <w:p w14:paraId="55E572C1" w14:textId="322BC439" w:rsidR="004E5011" w:rsidRPr="001A3206" w:rsidRDefault="004E5011" w:rsidP="00E245EC">
            <w:pPr>
              <w:spacing w:before="240" w:after="240"/>
              <w:rPr>
                <w:rFonts w:ascii="Lato" w:hAnsi="Lato"/>
                <w:i/>
                <w:color w:val="000000" w:themeColor="text1"/>
                <w:sz w:val="20"/>
                <w:szCs w:val="20"/>
              </w:rPr>
            </w:pPr>
            <w:r w:rsidRPr="001A3206">
              <w:rPr>
                <w:rFonts w:ascii="MS Gothic" w:eastAsia="MS Gothic" w:hAnsi="MS Gothic" w:cs="MS Gothic" w:hint="eastAsia"/>
              </w:rPr>
              <w:t>ⓘ</w:t>
            </w:r>
          </w:p>
        </w:tc>
        <w:tc>
          <w:tcPr>
            <w:tcW w:w="11050" w:type="dxa"/>
          </w:tcPr>
          <w:p w14:paraId="2864BC90" w14:textId="6FA3E109" w:rsidR="002410DF" w:rsidRPr="001A3206" w:rsidRDefault="002410DF" w:rsidP="002410DF">
            <w:pPr>
              <w:spacing w:before="240" w:after="240"/>
              <w:jc w:val="both"/>
              <w:rPr>
                <w:rFonts w:ascii="Lato" w:hAnsi="Lato"/>
                <w:i/>
                <w:color w:val="000000"/>
                <w:sz w:val="20"/>
                <w:szCs w:val="20"/>
              </w:rPr>
            </w:pPr>
            <w:r>
              <w:rPr>
                <w:rFonts w:ascii="Lato" w:hAnsi="Lato"/>
                <w:b/>
                <w:i/>
                <w:color w:val="000000" w:themeColor="text1"/>
                <w:sz w:val="20"/>
                <w:szCs w:val="20"/>
              </w:rPr>
              <w:t>Nozīme</w:t>
            </w:r>
            <w:r w:rsidR="00E245EC" w:rsidRPr="001A3206">
              <w:br/>
            </w:r>
            <w:r w:rsidRPr="001A3206">
              <w:rPr>
                <w:rFonts w:ascii="Lato" w:hAnsi="Lato"/>
                <w:i/>
                <w:color w:val="000000" w:themeColor="text1"/>
                <w:sz w:val="20"/>
                <w:szCs w:val="20"/>
              </w:rPr>
              <w:t>Šis kritērijs veicina pāreju uz tīrāk</w:t>
            </w:r>
            <w:r>
              <w:rPr>
                <w:rFonts w:ascii="Lato" w:hAnsi="Lato"/>
                <w:i/>
                <w:color w:val="000000" w:themeColor="text1"/>
                <w:sz w:val="20"/>
                <w:szCs w:val="20"/>
              </w:rPr>
              <w:t>ām</w:t>
            </w:r>
            <w:r w:rsidRPr="001A3206">
              <w:rPr>
                <w:rFonts w:ascii="Lato" w:hAnsi="Lato"/>
                <w:i/>
                <w:color w:val="000000" w:themeColor="text1"/>
                <w:sz w:val="20"/>
                <w:szCs w:val="20"/>
              </w:rPr>
              <w:t xml:space="preserve"> enerģijas sistēmām un </w:t>
            </w:r>
            <w:r>
              <w:rPr>
                <w:rFonts w:ascii="Lato" w:hAnsi="Lato"/>
                <w:i/>
                <w:color w:val="000000" w:themeColor="text1"/>
                <w:sz w:val="20"/>
                <w:szCs w:val="20"/>
              </w:rPr>
              <w:t>demonstrē</w:t>
            </w:r>
            <w:r w:rsidRPr="001A3206">
              <w:rPr>
                <w:rFonts w:ascii="Lato" w:hAnsi="Lato"/>
                <w:i/>
                <w:color w:val="000000" w:themeColor="text1"/>
                <w:sz w:val="20"/>
                <w:szCs w:val="20"/>
              </w:rPr>
              <w:t xml:space="preserve"> apņemšanos mazināt klimata pārmaiņas, jo atjaunojamā un ar ekomarķējumu apzīmētā elektroenerģija ievērojami samazina ar enerģijas izmantošanu saistītās siltumnīcefekta gāzu emisijas.</w:t>
            </w:r>
          </w:p>
          <w:p w14:paraId="04E44D74" w14:textId="1EB3EF0A" w:rsidR="002410DF" w:rsidRDefault="002410DF" w:rsidP="00E245EC">
            <w:pPr>
              <w:spacing w:before="240"/>
              <w:jc w:val="both"/>
              <w:rPr>
                <w:rFonts w:ascii="Lato" w:hAnsi="Lato"/>
                <w:b/>
                <w:bCs/>
                <w:i/>
                <w:iCs/>
                <w:color w:val="000000" w:themeColor="text1"/>
                <w:sz w:val="20"/>
                <w:szCs w:val="20"/>
              </w:rPr>
            </w:pPr>
            <w:r>
              <w:rPr>
                <w:rFonts w:ascii="Lato" w:hAnsi="Lato"/>
                <w:b/>
                <w:bCs/>
                <w:i/>
                <w:iCs/>
                <w:color w:val="000000" w:themeColor="text1"/>
                <w:sz w:val="20"/>
                <w:szCs w:val="20"/>
              </w:rPr>
              <w:t>Prasības īstenošanai</w:t>
            </w:r>
          </w:p>
          <w:p w14:paraId="52A14282" w14:textId="77777777" w:rsidR="002410DF" w:rsidRPr="001A3206" w:rsidRDefault="002410DF" w:rsidP="00E245EC">
            <w:pPr>
              <w:spacing w:before="240"/>
              <w:jc w:val="both"/>
              <w:rPr>
                <w:rFonts w:ascii="Lato" w:hAnsi="Lato"/>
                <w:b/>
                <w:bCs/>
                <w:i/>
                <w:iCs/>
                <w:color w:val="000000" w:themeColor="text1"/>
                <w:sz w:val="20"/>
                <w:szCs w:val="20"/>
              </w:rPr>
            </w:pPr>
          </w:p>
          <w:p w14:paraId="44179A67" w14:textId="51F77E45" w:rsidR="00E245EC" w:rsidRPr="001A3206" w:rsidRDefault="00E245EC" w:rsidP="00E245EC">
            <w:pPr>
              <w:jc w:val="both"/>
              <w:rPr>
                <w:rStyle w:val="font1001"/>
                <w:rFonts w:ascii="Lato" w:hAnsi="Lato"/>
                <w:b w:val="0"/>
                <w:bCs w:val="0"/>
                <w:i/>
                <w:iCs/>
              </w:rPr>
            </w:pPr>
            <w:r w:rsidRPr="001A3206">
              <w:rPr>
                <w:rFonts w:ascii="Lato" w:hAnsi="Lato"/>
                <w:i/>
                <w:iCs/>
                <w:color w:val="000000" w:themeColor="text1"/>
                <w:sz w:val="20"/>
                <w:szCs w:val="20"/>
              </w:rPr>
              <w:t>Iestād</w:t>
            </w:r>
            <w:r w:rsidR="002410DF">
              <w:rPr>
                <w:rFonts w:ascii="Lato" w:hAnsi="Lato"/>
                <w:i/>
                <w:iCs/>
                <w:color w:val="000000" w:themeColor="text1"/>
                <w:sz w:val="20"/>
                <w:szCs w:val="20"/>
              </w:rPr>
              <w:t>ē</w:t>
            </w:r>
            <w:r w:rsidRPr="001A3206">
              <w:rPr>
                <w:rFonts w:ascii="Lato" w:hAnsi="Lato"/>
                <w:i/>
                <w:iCs/>
                <w:color w:val="000000" w:themeColor="text1"/>
                <w:sz w:val="20"/>
                <w:szCs w:val="20"/>
              </w:rPr>
              <w:t xml:space="preserve"> </w:t>
            </w:r>
            <w:r w:rsidR="002410DF" w:rsidRPr="001A3206">
              <w:rPr>
                <w:rFonts w:ascii="Lato" w:hAnsi="Lato"/>
                <w:i/>
                <w:iCs/>
                <w:color w:val="000000" w:themeColor="text1"/>
                <w:sz w:val="20"/>
                <w:szCs w:val="20"/>
              </w:rPr>
              <w:t xml:space="preserve">100 % no kopējā elektroenerģijas patēriņa </w:t>
            </w:r>
            <w:r w:rsidR="002410DF">
              <w:rPr>
                <w:rFonts w:ascii="Lato" w:hAnsi="Lato"/>
                <w:i/>
                <w:iCs/>
                <w:color w:val="000000" w:themeColor="text1"/>
                <w:sz w:val="20"/>
                <w:szCs w:val="20"/>
              </w:rPr>
              <w:t>tiek izmantota</w:t>
            </w:r>
            <w:r w:rsidRPr="001A3206">
              <w:rPr>
                <w:rFonts w:ascii="Lato" w:hAnsi="Lato"/>
                <w:i/>
                <w:iCs/>
                <w:color w:val="000000" w:themeColor="text1"/>
                <w:sz w:val="20"/>
                <w:szCs w:val="20"/>
              </w:rPr>
              <w:t xml:space="preserve"> elektroenerģij</w:t>
            </w:r>
            <w:r w:rsidR="002410DF">
              <w:rPr>
                <w:rFonts w:ascii="Lato" w:hAnsi="Lato"/>
                <w:i/>
                <w:iCs/>
                <w:color w:val="000000" w:themeColor="text1"/>
                <w:sz w:val="20"/>
                <w:szCs w:val="20"/>
              </w:rPr>
              <w:t>a</w:t>
            </w:r>
            <w:r w:rsidRPr="001A3206">
              <w:rPr>
                <w:rFonts w:ascii="Lato" w:hAnsi="Lato"/>
                <w:i/>
                <w:iCs/>
                <w:color w:val="000000" w:themeColor="text1"/>
                <w:sz w:val="20"/>
                <w:szCs w:val="20"/>
              </w:rPr>
              <w:t xml:space="preserve"> no </w:t>
            </w:r>
            <w:r w:rsidRPr="001A3206">
              <w:rPr>
                <w:rFonts w:ascii="Lato" w:hAnsi="Lato"/>
                <w:i/>
                <w:color w:val="000000" w:themeColor="text1"/>
                <w:sz w:val="20"/>
                <w:szCs w:val="20"/>
              </w:rPr>
              <w:t xml:space="preserve">atjaunojamiem avotiem </w:t>
            </w:r>
            <w:r w:rsidRPr="001A3206">
              <w:rPr>
                <w:rStyle w:val="font131"/>
                <w:rFonts w:ascii="Lato" w:hAnsi="Lato"/>
                <w:i/>
                <w:iCs/>
              </w:rPr>
              <w:t>(saules paneļi, vēja enerģija, biomasa, biogāze no organiskajiem atkritumiem, hidroelektriskā vai ģeotermiskā siltuma enerģija utt.)</w:t>
            </w:r>
            <w:r w:rsidR="00756122" w:rsidRPr="001A3206">
              <w:rPr>
                <w:rFonts w:ascii="Lato" w:hAnsi="Lato"/>
                <w:i/>
                <w:iCs/>
                <w:color w:val="000000" w:themeColor="text1"/>
                <w:sz w:val="20"/>
                <w:szCs w:val="20"/>
              </w:rPr>
              <w:t>.</w:t>
            </w:r>
          </w:p>
          <w:p w14:paraId="588B4286" w14:textId="0F8168D8" w:rsidR="00E245EC" w:rsidRPr="001A3206" w:rsidRDefault="00E245EC" w:rsidP="00E245EC">
            <w:pPr>
              <w:spacing w:before="240"/>
              <w:jc w:val="both"/>
              <w:rPr>
                <w:rStyle w:val="font211"/>
                <w:rFonts w:ascii="Lato" w:hAnsi="Lato"/>
                <w:b w:val="0"/>
                <w:i/>
              </w:rPr>
            </w:pPr>
            <w:r w:rsidRPr="001A3206">
              <w:rPr>
                <w:rStyle w:val="font131"/>
                <w:rFonts w:ascii="Lato" w:hAnsi="Lato"/>
                <w:i/>
              </w:rPr>
              <w:t xml:space="preserve">Atjaunojamā elektroenerģija var tikt ražota uz vietas vai iegādāta, </w:t>
            </w:r>
            <w:r w:rsidRPr="001A3206">
              <w:rPr>
                <w:rStyle w:val="font211"/>
                <w:rFonts w:ascii="Lato" w:hAnsi="Lato"/>
                <w:b w:val="0"/>
                <w:i/>
              </w:rPr>
              <w:t xml:space="preserve">vēlams no tuvumā esoša piegādātāja. </w:t>
            </w:r>
          </w:p>
          <w:p w14:paraId="7183F81A" w14:textId="77777777" w:rsidR="00E245EC" w:rsidRPr="001A3206" w:rsidRDefault="00E245EC" w:rsidP="00E245EC">
            <w:pPr>
              <w:spacing w:before="240"/>
              <w:jc w:val="both"/>
              <w:rPr>
                <w:rStyle w:val="font1001"/>
                <w:rFonts w:ascii="Lato" w:hAnsi="Lato"/>
                <w:b w:val="0"/>
                <w:i/>
              </w:rPr>
            </w:pPr>
            <w:r w:rsidRPr="001A3206">
              <w:rPr>
                <w:rStyle w:val="font1001"/>
                <w:rFonts w:ascii="Lato" w:hAnsi="Lato"/>
                <w:b w:val="0"/>
                <w:i/>
              </w:rPr>
              <w:t>Pieņemamas alternatīvas fosilā kurināmā un kodolenerģijas sistēmām ir:</w:t>
            </w:r>
          </w:p>
          <w:p w14:paraId="6ED1ED16" w14:textId="44871DAA"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saules </w:t>
            </w:r>
            <w:r w:rsidR="002410DF">
              <w:rPr>
                <w:rStyle w:val="font211"/>
                <w:rFonts w:ascii="Lato" w:hAnsi="Lato"/>
                <w:b w:val="0"/>
                <w:i/>
                <w:lang w:val="en-GB"/>
              </w:rPr>
              <w:t>fotoelektriskās</w:t>
            </w:r>
            <w:r w:rsidRPr="001A3206">
              <w:rPr>
                <w:rStyle w:val="font211"/>
                <w:rFonts w:ascii="Lato" w:hAnsi="Lato"/>
                <w:b w:val="0"/>
                <w:i/>
                <w:lang w:val="en-GB"/>
              </w:rPr>
              <w:t xml:space="preserve"> sistēmas</w:t>
            </w:r>
            <w:r w:rsidRPr="001A3206">
              <w:rPr>
                <w:rStyle w:val="font211"/>
                <w:rFonts w:ascii="Lato" w:hAnsi="Lato"/>
                <w:b w:val="0"/>
                <w:i/>
              </w:rPr>
              <w:t>;</w:t>
            </w:r>
          </w:p>
          <w:p w14:paraId="068157B6"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vēja enerģija</w:t>
            </w:r>
            <w:r w:rsidRPr="001A3206">
              <w:rPr>
                <w:rStyle w:val="font211"/>
                <w:rFonts w:ascii="Lato" w:hAnsi="Lato"/>
                <w:b w:val="0"/>
                <w:i/>
              </w:rPr>
              <w:t>;</w:t>
            </w:r>
          </w:p>
          <w:p w14:paraId="2B0E9831"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hidroenerģija, ja tā ir piemērota un tiek pārvaldīta ilgtspējīgi;</w:t>
            </w:r>
          </w:p>
          <w:p w14:paraId="69F156AE"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ģeotermiskā enerģija;</w:t>
            </w:r>
          </w:p>
          <w:p w14:paraId="6A974AF8"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no biogāzes vai biomasas bioloģiski noārdāmās daļas ražotu elektroenerģiju;</w:t>
            </w:r>
          </w:p>
          <w:p w14:paraId="4923EC4D"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no sertificētas ilgtspējīgi iegūtas biomasas ražota elektroenerģija; un/vai</w:t>
            </w:r>
          </w:p>
          <w:p w14:paraId="022D2882"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elektroenerģija, kas piegādāta saskaņā ar sertificētiem atjaunojamās elektroenerģijas līgumiem, tostarp saules, vēja, hidroenerģija vai citi pārbaudīti atjaunojamie avoti.</w:t>
            </w:r>
          </w:p>
          <w:p w14:paraId="1FD71282" w14:textId="7F6E8C8B" w:rsidR="00E245EC" w:rsidRPr="008D6E1E" w:rsidRDefault="00DC2D30" w:rsidP="00E245EC">
            <w:pPr>
              <w:spacing w:before="240"/>
              <w:jc w:val="both"/>
              <w:rPr>
                <w:rStyle w:val="font211"/>
                <w:rFonts w:ascii="Lato" w:hAnsi="Lato"/>
                <w:b w:val="0"/>
                <w:i/>
              </w:rPr>
            </w:pPr>
            <w:r>
              <w:rPr>
                <w:rStyle w:val="font131"/>
                <w:rFonts w:ascii="Lato" w:hAnsi="Lato"/>
                <w:i/>
              </w:rPr>
              <w:t>Kur</w:t>
            </w:r>
            <w:r w:rsidR="00E245EC" w:rsidRPr="001A3206">
              <w:rPr>
                <w:rStyle w:val="font131"/>
                <w:rFonts w:ascii="Lato" w:hAnsi="Lato"/>
                <w:i/>
              </w:rPr>
              <w:t xml:space="preserve"> iespējams, iestāde tiek mudināta iegādāties arī </w:t>
            </w:r>
            <w:r w:rsidR="00E245EC" w:rsidRPr="00804CFF">
              <w:rPr>
                <w:rStyle w:val="font131"/>
                <w:rFonts w:ascii="Lato" w:hAnsi="Lato"/>
                <w:i/>
              </w:rPr>
              <w:t>trešo pušu</w:t>
            </w:r>
            <w:r w:rsidR="00E245EC" w:rsidRPr="001A3206">
              <w:rPr>
                <w:rStyle w:val="font131"/>
                <w:rFonts w:ascii="Lato" w:hAnsi="Lato"/>
                <w:i/>
              </w:rPr>
              <w:t xml:space="preserve"> </w:t>
            </w:r>
            <w:r w:rsidR="00E245EC" w:rsidRPr="001A3206">
              <w:rPr>
                <w:rStyle w:val="font211"/>
                <w:rFonts w:ascii="Lato" w:hAnsi="Lato"/>
                <w:b w:val="0"/>
                <w:i/>
              </w:rPr>
              <w:t xml:space="preserve">pārbaudītu elektroenerģiju, kurai ir atzītas ilgtspējības prasības (piemēram, bioloģiskās daudzveidības apsvērumi, ieguldījums atjaunojamās infrastruktūras attīstībā vai sociālā ietekme), piemēram, </w:t>
            </w:r>
            <w:r w:rsidR="00E245EC" w:rsidRPr="001A3206">
              <w:rPr>
                <w:rStyle w:val="font211"/>
                <w:rFonts w:ascii="Lato" w:hAnsi="Lato"/>
                <w:b w:val="0"/>
                <w:i/>
              </w:rPr>
              <w:lastRenderedPageBreak/>
              <w:t xml:space="preserve">starptautiski vai </w:t>
            </w:r>
            <w:r w:rsidR="00E245EC" w:rsidRPr="008D6E1E">
              <w:rPr>
                <w:rStyle w:val="font211"/>
                <w:rFonts w:ascii="Lato" w:hAnsi="Lato"/>
                <w:b w:val="0"/>
                <w:i/>
              </w:rPr>
              <w:t>valstiski ekoloģiski marķētu elektroenerģiju. Šiem avotiem ir ievērojami zemākas siltumnīcefekta gāzu emisijas salīdzinājumā ar fosilajiem kurināmajiem, un tie atbilst definīcijām, kas noteiktas ES Atjaunojamās enerģijas direktīvā (RED II/RED III) un līdzvērtīgās starptautiskās sistēmās.</w:t>
            </w:r>
          </w:p>
          <w:p w14:paraId="2C3ABE92" w14:textId="6BCC7CCE" w:rsidR="002B1D05" w:rsidRPr="008D6E1E" w:rsidRDefault="009A1382" w:rsidP="002B1D05">
            <w:pPr>
              <w:widowControl/>
              <w:suppressAutoHyphens w:val="0"/>
              <w:spacing w:before="240" w:after="240"/>
              <w:jc w:val="both"/>
              <w:rPr>
                <w:rFonts w:ascii="Lato" w:hAnsi="Lato" w:cstheme="minorBidi"/>
                <w:iCs/>
                <w:sz w:val="20"/>
                <w:szCs w:val="20"/>
              </w:rPr>
            </w:pPr>
            <w:r w:rsidRPr="008D6E1E">
              <w:rPr>
                <w:rFonts w:ascii="Lato" w:hAnsi="Lato" w:cstheme="minorBidi"/>
                <w:iCs/>
                <w:sz w:val="20"/>
                <w:szCs w:val="20"/>
              </w:rPr>
              <w:t xml:space="preserve">ⓘ </w:t>
            </w:r>
            <w:r w:rsidR="002B1D05" w:rsidRPr="008D6E1E">
              <w:rPr>
                <w:rFonts w:ascii="Lato" w:hAnsi="Lato" w:cstheme="minorBidi"/>
                <w:b/>
                <w:bCs/>
                <w:iCs/>
                <w:sz w:val="20"/>
                <w:szCs w:val="20"/>
              </w:rPr>
              <w:t xml:space="preserve">Piezīme par valsts pielāgošanos: </w:t>
            </w:r>
            <w:r w:rsidR="00DB1618" w:rsidRPr="008D6E1E">
              <w:rPr>
                <w:rFonts w:ascii="Lato" w:hAnsi="Lato" w:cstheme="minorBidi"/>
                <w:iCs/>
                <w:sz w:val="20"/>
                <w:szCs w:val="20"/>
              </w:rPr>
              <w:t xml:space="preserve">SE </w:t>
            </w:r>
            <w:r w:rsidR="00282F61" w:rsidRPr="008D6E1E">
              <w:rPr>
                <w:rFonts w:ascii="Lato" w:hAnsi="Lato" w:cstheme="minorBidi"/>
                <w:iCs/>
                <w:sz w:val="20"/>
                <w:szCs w:val="20"/>
              </w:rPr>
              <w:t xml:space="preserve">šis </w:t>
            </w:r>
            <w:r w:rsidRPr="008D6E1E">
              <w:rPr>
                <w:rFonts w:ascii="Lato" w:hAnsi="Lato" w:cstheme="minorBidi"/>
                <w:iCs/>
                <w:sz w:val="20"/>
                <w:szCs w:val="20"/>
              </w:rPr>
              <w:t xml:space="preserve">kritērijs </w:t>
            </w:r>
            <w:r w:rsidR="00282F61" w:rsidRPr="008D6E1E">
              <w:rPr>
                <w:rFonts w:ascii="Lato" w:hAnsi="Lato" w:cstheme="minorBidi"/>
                <w:iCs/>
                <w:sz w:val="20"/>
                <w:szCs w:val="20"/>
              </w:rPr>
              <w:t xml:space="preserve">ir obligāts </w:t>
            </w:r>
            <w:r w:rsidR="00CC0670" w:rsidRPr="008D6E1E">
              <w:rPr>
                <w:rFonts w:ascii="Lato" w:hAnsi="Lato" w:cstheme="minorBidi"/>
                <w:iCs/>
                <w:sz w:val="20"/>
                <w:szCs w:val="20"/>
              </w:rPr>
              <w:t>visām kategorijām</w:t>
            </w:r>
            <w:r w:rsidR="002B1D05" w:rsidRPr="008D6E1E">
              <w:rPr>
                <w:rFonts w:ascii="Lato" w:hAnsi="Lato" w:cstheme="minorBidi"/>
                <w:iCs/>
                <w:sz w:val="20"/>
                <w:szCs w:val="20"/>
              </w:rPr>
              <w:t xml:space="preserve">. </w:t>
            </w:r>
            <w:r w:rsidR="00CC0670" w:rsidRPr="008D6E1E">
              <w:rPr>
                <w:rFonts w:ascii="Lato" w:hAnsi="Lato" w:cstheme="minorBidi"/>
                <w:iCs/>
                <w:sz w:val="20"/>
                <w:szCs w:val="20"/>
              </w:rPr>
              <w:t xml:space="preserve">NO </w:t>
            </w:r>
            <w:r w:rsidR="00282F61" w:rsidRPr="008D6E1E">
              <w:rPr>
                <w:rFonts w:ascii="Lato" w:hAnsi="Lato" w:cstheme="minorBidi"/>
                <w:iCs/>
                <w:sz w:val="20"/>
                <w:szCs w:val="20"/>
              </w:rPr>
              <w:t xml:space="preserve">šis </w:t>
            </w:r>
            <w:r w:rsidRPr="008D6E1E">
              <w:rPr>
                <w:rFonts w:ascii="Lato" w:hAnsi="Lato" w:cstheme="minorBidi"/>
                <w:iCs/>
                <w:sz w:val="20"/>
                <w:szCs w:val="20"/>
              </w:rPr>
              <w:t xml:space="preserve">kritērijs </w:t>
            </w:r>
            <w:r w:rsidR="00282F61" w:rsidRPr="008D6E1E">
              <w:rPr>
                <w:rFonts w:ascii="Lato" w:hAnsi="Lato" w:cstheme="minorBidi"/>
                <w:iCs/>
                <w:sz w:val="20"/>
                <w:szCs w:val="20"/>
              </w:rPr>
              <w:t xml:space="preserve">ir obligāts </w:t>
            </w:r>
            <w:r w:rsidR="00CC0670" w:rsidRPr="008D6E1E">
              <w:rPr>
                <w:rFonts w:ascii="Lato" w:hAnsi="Lato" w:cstheme="minorBidi"/>
                <w:iCs/>
                <w:sz w:val="20"/>
                <w:szCs w:val="20"/>
              </w:rPr>
              <w:t>H&amp;H.</w:t>
            </w:r>
          </w:p>
          <w:p w14:paraId="66ED05CA" w14:textId="77777777" w:rsidR="00DC2D30" w:rsidRPr="008D6E1E" w:rsidRDefault="00DC2D30" w:rsidP="00DC2D30">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754C069C" w14:textId="2EDDCCC6" w:rsidR="00E245EC" w:rsidRPr="008D6E1E" w:rsidRDefault="00E245EC" w:rsidP="00E245EC">
            <w:pPr>
              <w:jc w:val="both"/>
              <w:rPr>
                <w:rFonts w:ascii="Lato" w:hAnsi="Lato"/>
                <w:i/>
                <w:color w:val="000000"/>
                <w:sz w:val="20"/>
                <w:szCs w:val="20"/>
              </w:rPr>
            </w:pPr>
            <w:r w:rsidRPr="008D6E1E">
              <w:rPr>
                <w:rStyle w:val="font211"/>
                <w:rFonts w:ascii="Lato" w:hAnsi="Lato"/>
                <w:b w:val="0"/>
                <w:i/>
              </w:rPr>
              <w:t xml:space="preserve"> </w:t>
            </w:r>
            <w:r w:rsidR="00DC2D30" w:rsidRPr="008D6E1E">
              <w:rPr>
                <w:rStyle w:val="font211"/>
                <w:rFonts w:ascii="Lato" w:hAnsi="Lato"/>
                <w:b w:val="0"/>
                <w:i/>
              </w:rPr>
              <w:t>Audita</w:t>
            </w:r>
            <w:r w:rsidRPr="008D6E1E">
              <w:rPr>
                <w:rStyle w:val="font211"/>
                <w:rFonts w:ascii="Lato" w:hAnsi="Lato"/>
                <w:b w:val="0"/>
                <w:i/>
              </w:rPr>
              <w:t xml:space="preserve"> laikā </w:t>
            </w:r>
            <w:r w:rsidR="005044B6">
              <w:rPr>
                <w:rStyle w:val="font211"/>
                <w:rFonts w:ascii="Lato" w:hAnsi="Lato"/>
                <w:b w:val="0"/>
                <w:i/>
              </w:rPr>
              <w:t>iestāde</w:t>
            </w:r>
            <w:r w:rsidRPr="008D6E1E">
              <w:rPr>
                <w:rStyle w:val="font211"/>
                <w:rFonts w:ascii="Lato" w:hAnsi="Lato"/>
                <w:b w:val="0"/>
                <w:i/>
              </w:rPr>
              <w:t xml:space="preserve"> iesniedz:</w:t>
            </w:r>
          </w:p>
          <w:p w14:paraId="00A67627" w14:textId="00A0A1F2" w:rsidR="00E245EC" w:rsidRPr="001A3206" w:rsidRDefault="00E245EC" w:rsidP="00E245EC">
            <w:pPr>
              <w:pStyle w:val="ListParagraph"/>
              <w:numPr>
                <w:ilvl w:val="0"/>
                <w:numId w:val="67"/>
              </w:numPr>
              <w:spacing w:after="240"/>
              <w:contextualSpacing/>
              <w:jc w:val="both"/>
              <w:rPr>
                <w:rStyle w:val="font211"/>
                <w:rFonts w:ascii="Lato" w:hAnsi="Lato" w:cs="Gulim"/>
                <w:i/>
                <w:iCs/>
                <w:color w:val="auto"/>
                <w:lang w:val="en-GB"/>
              </w:rPr>
            </w:pPr>
            <w:r w:rsidRPr="008D6E1E">
              <w:rPr>
                <w:rStyle w:val="font211"/>
                <w:rFonts w:ascii="Lato" w:hAnsi="Lato"/>
                <w:b w:val="0"/>
                <w:bCs w:val="0"/>
                <w:i/>
                <w:iCs/>
                <w:lang w:val="en-GB"/>
              </w:rPr>
              <w:t>līgum</w:t>
            </w:r>
            <w:r w:rsidR="00DC2D30" w:rsidRPr="008D6E1E">
              <w:rPr>
                <w:rStyle w:val="font211"/>
                <w:rFonts w:ascii="Lato" w:hAnsi="Lato"/>
                <w:b w:val="0"/>
                <w:bCs w:val="0"/>
                <w:i/>
                <w:iCs/>
                <w:lang w:val="en-GB"/>
              </w:rPr>
              <w:t>us</w:t>
            </w:r>
            <w:r w:rsidRPr="008D6E1E">
              <w:rPr>
                <w:rStyle w:val="font211"/>
                <w:rFonts w:ascii="Lato" w:hAnsi="Lato"/>
                <w:b w:val="0"/>
                <w:bCs w:val="0"/>
                <w:i/>
                <w:iCs/>
                <w:lang w:val="en-GB"/>
              </w:rPr>
              <w:t>, sertifikāt</w:t>
            </w:r>
            <w:r w:rsidR="00DC2D30" w:rsidRPr="008D6E1E">
              <w:rPr>
                <w:rStyle w:val="font211"/>
                <w:rFonts w:ascii="Lato" w:hAnsi="Lato"/>
                <w:b w:val="0"/>
                <w:bCs w:val="0"/>
                <w:i/>
                <w:iCs/>
                <w:lang w:val="en-GB"/>
              </w:rPr>
              <w:t>us</w:t>
            </w:r>
            <w:r w:rsidRPr="008D6E1E">
              <w:rPr>
                <w:rStyle w:val="font211"/>
                <w:rFonts w:ascii="Lato" w:hAnsi="Lato"/>
                <w:b w:val="0"/>
                <w:bCs w:val="0"/>
                <w:i/>
                <w:iCs/>
                <w:lang w:val="en-GB"/>
              </w:rPr>
              <w:t xml:space="preserve"> vai ārēj</w:t>
            </w:r>
            <w:r w:rsidR="00DC2D30" w:rsidRPr="008D6E1E">
              <w:rPr>
                <w:rStyle w:val="font211"/>
                <w:rFonts w:ascii="Lato" w:hAnsi="Lato"/>
                <w:b w:val="0"/>
                <w:bCs w:val="0"/>
                <w:i/>
                <w:iCs/>
                <w:lang w:val="en-GB"/>
              </w:rPr>
              <w:t>us</w:t>
            </w:r>
            <w:r w:rsidRPr="008D6E1E">
              <w:rPr>
                <w:rStyle w:val="font211"/>
                <w:rFonts w:ascii="Lato" w:hAnsi="Lato"/>
                <w:b w:val="0"/>
                <w:bCs w:val="0"/>
                <w:i/>
                <w:iCs/>
                <w:lang w:val="en-GB"/>
              </w:rPr>
              <w:t xml:space="preserve"> rakstisk</w:t>
            </w:r>
            <w:r w:rsidR="00DC2D30" w:rsidRPr="008D6E1E">
              <w:rPr>
                <w:rStyle w:val="font211"/>
                <w:rFonts w:ascii="Lato" w:hAnsi="Lato"/>
                <w:b w:val="0"/>
                <w:bCs w:val="0"/>
                <w:i/>
                <w:iCs/>
                <w:lang w:val="en-GB"/>
              </w:rPr>
              <w:t>us</w:t>
            </w:r>
            <w:r w:rsidRPr="008D6E1E">
              <w:rPr>
                <w:rStyle w:val="font211"/>
                <w:rFonts w:ascii="Lato" w:hAnsi="Lato"/>
                <w:b w:val="0"/>
                <w:bCs w:val="0"/>
                <w:i/>
                <w:iCs/>
                <w:lang w:val="en-GB"/>
              </w:rPr>
              <w:t xml:space="preserve"> pierādījum</w:t>
            </w:r>
            <w:r w:rsidR="00DC2D30" w:rsidRPr="008D6E1E">
              <w:rPr>
                <w:rStyle w:val="font211"/>
                <w:rFonts w:ascii="Lato" w:hAnsi="Lato"/>
                <w:b w:val="0"/>
                <w:bCs w:val="0"/>
                <w:i/>
                <w:iCs/>
                <w:lang w:val="en-GB"/>
              </w:rPr>
              <w:t>us</w:t>
            </w:r>
            <w:r w:rsidRPr="008D6E1E">
              <w:rPr>
                <w:rStyle w:val="font211"/>
                <w:rFonts w:ascii="Lato" w:hAnsi="Lato"/>
                <w:b w:val="0"/>
                <w:bCs w:val="0"/>
                <w:i/>
                <w:iCs/>
                <w:lang w:val="en-GB"/>
              </w:rPr>
              <w:t>, kas norāda elektroenerģijas piegādātāju(-us) un atjaunojamās vai trešās puses pārbaudītās</w:t>
            </w:r>
            <w:r w:rsidRPr="001A3206">
              <w:rPr>
                <w:rStyle w:val="font211"/>
                <w:rFonts w:ascii="Lato" w:hAnsi="Lato"/>
                <w:b w:val="0"/>
                <w:bCs w:val="0"/>
                <w:i/>
                <w:iCs/>
                <w:lang w:val="en-GB"/>
              </w:rPr>
              <w:t xml:space="preserve"> (piemēram, ar ekomarķējumu) elektroenerģijas procentuālo daļu;</w:t>
            </w:r>
          </w:p>
          <w:p w14:paraId="0D0F63CE" w14:textId="358887A5" w:rsidR="00E245EC" w:rsidRPr="001A3206" w:rsidRDefault="00E245EC" w:rsidP="00E245EC">
            <w:pPr>
              <w:pStyle w:val="ListParagraph"/>
              <w:numPr>
                <w:ilvl w:val="0"/>
                <w:numId w:val="67"/>
              </w:numPr>
              <w:spacing w:after="240"/>
              <w:contextualSpacing/>
              <w:jc w:val="both"/>
              <w:rPr>
                <w:rStyle w:val="font211"/>
                <w:rFonts w:ascii="Lato" w:hAnsi="Lato"/>
                <w:b w:val="0"/>
                <w:i/>
                <w:lang w:val="en-GB"/>
              </w:rPr>
            </w:pPr>
            <w:r w:rsidRPr="001A3206">
              <w:rPr>
                <w:rStyle w:val="font211"/>
                <w:rFonts w:ascii="Lato" w:hAnsi="Lato"/>
                <w:b w:val="0"/>
                <w:i/>
                <w:lang w:val="en-GB"/>
              </w:rPr>
              <w:t>pēdēj</w:t>
            </w:r>
            <w:r w:rsidR="00DC2D30">
              <w:rPr>
                <w:rStyle w:val="font211"/>
                <w:rFonts w:ascii="Lato" w:hAnsi="Lato"/>
                <w:b w:val="0"/>
                <w:i/>
                <w:lang w:val="en-GB"/>
              </w:rPr>
              <w:t>o</w:t>
            </w:r>
            <w:r w:rsidRPr="001A3206">
              <w:rPr>
                <w:rStyle w:val="font211"/>
                <w:rFonts w:ascii="Lato" w:hAnsi="Lato"/>
                <w:b w:val="0"/>
                <w:i/>
                <w:lang w:val="en-GB"/>
              </w:rPr>
              <w:t xml:space="preserve"> </w:t>
            </w:r>
            <w:r w:rsidRPr="001A3206">
              <w:rPr>
                <w:rStyle w:val="font211"/>
                <w:rFonts w:ascii="Lato" w:hAnsi="Lato"/>
                <w:b w:val="0"/>
                <w:bCs w:val="0"/>
                <w:i/>
              </w:rPr>
              <w:t xml:space="preserve">elektrības </w:t>
            </w:r>
            <w:r w:rsidRPr="001A3206">
              <w:rPr>
                <w:rStyle w:val="font211"/>
                <w:rFonts w:ascii="Lato" w:hAnsi="Lato"/>
                <w:b w:val="0"/>
                <w:i/>
                <w:lang w:val="en-GB"/>
              </w:rPr>
              <w:t>rēķi</w:t>
            </w:r>
            <w:r w:rsidR="00DC2D30">
              <w:rPr>
                <w:rStyle w:val="font211"/>
                <w:rFonts w:ascii="Lato" w:hAnsi="Lato"/>
                <w:b w:val="0"/>
                <w:i/>
                <w:lang w:val="en-GB"/>
              </w:rPr>
              <w:t>nu</w:t>
            </w:r>
            <w:r w:rsidRPr="001A3206">
              <w:rPr>
                <w:rStyle w:val="font211"/>
                <w:rFonts w:ascii="Lato" w:hAnsi="Lato"/>
                <w:b w:val="0"/>
                <w:i/>
                <w:lang w:val="en-GB"/>
              </w:rPr>
              <w:t>; un</w:t>
            </w:r>
          </w:p>
          <w:p w14:paraId="5E703B1E" w14:textId="22747AB4" w:rsidR="00E245EC" w:rsidRPr="001A3206" w:rsidRDefault="00E245EC" w:rsidP="006D66E7">
            <w:pPr>
              <w:pStyle w:val="ListParagraph"/>
              <w:numPr>
                <w:ilvl w:val="0"/>
                <w:numId w:val="67"/>
              </w:numPr>
              <w:spacing w:after="240"/>
              <w:contextualSpacing/>
              <w:jc w:val="both"/>
              <w:rPr>
                <w:rFonts w:ascii="Lato" w:hAnsi="Lato" w:cs="Times New Roman"/>
                <w:i/>
                <w:color w:val="000000"/>
                <w:sz w:val="20"/>
                <w:szCs w:val="20"/>
                <w:lang w:val="en-GB"/>
              </w:rPr>
            </w:pPr>
            <w:r w:rsidRPr="001A3206">
              <w:rPr>
                <w:rStyle w:val="font211"/>
                <w:rFonts w:ascii="Lato" w:hAnsi="Lato"/>
                <w:b w:val="0"/>
                <w:i/>
                <w:lang w:val="en-GB"/>
              </w:rPr>
              <w:t>izcelsmes garantijas (GO) vai līdzvērtīgas izsekošanas sistēmas citos reģionos (piemēram, REC, I-REC), kas dokumentē atjaunojamās enerģijas daļu.</w:t>
            </w:r>
          </w:p>
        </w:tc>
      </w:tr>
      <w:tr w:rsidR="00E245EC" w:rsidRPr="001A3206" w14:paraId="16A07DC2" w14:textId="77777777" w:rsidTr="2CC736B9">
        <w:trPr>
          <w:trHeight w:val="792"/>
          <w:jc w:val="center"/>
        </w:trPr>
        <w:tc>
          <w:tcPr>
            <w:tcW w:w="846" w:type="dxa"/>
          </w:tcPr>
          <w:p w14:paraId="21413418" w14:textId="4F3F3D74"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themeColor="text1"/>
                <w:sz w:val="20"/>
                <w:szCs w:val="20"/>
              </w:rPr>
              <w:lastRenderedPageBreak/>
              <w:t>4.</w:t>
            </w:r>
            <w:r w:rsidR="00A419FE" w:rsidRPr="001A3206">
              <w:rPr>
                <w:rFonts w:ascii="Lato" w:hAnsi="Lato" w:cs="Calibri"/>
                <w:color w:val="000000" w:themeColor="text1"/>
                <w:sz w:val="20"/>
                <w:szCs w:val="20"/>
              </w:rPr>
              <w:t>8</w:t>
            </w:r>
          </w:p>
        </w:tc>
        <w:tc>
          <w:tcPr>
            <w:tcW w:w="1707" w:type="dxa"/>
          </w:tcPr>
          <w:p w14:paraId="3ABAEE42" w14:textId="626967F5" w:rsidR="00E245EC" w:rsidRPr="001A3206" w:rsidRDefault="00E245EC" w:rsidP="00E245EC">
            <w:pPr>
              <w:spacing w:before="240" w:after="240"/>
              <w:rPr>
                <w:rFonts w:ascii="Lato" w:hAnsi="Lato"/>
                <w:i/>
                <w:iCs/>
                <w:color w:val="000000"/>
                <w:sz w:val="20"/>
                <w:szCs w:val="20"/>
              </w:rPr>
            </w:pPr>
            <w:r w:rsidRPr="001A3206">
              <w:rPr>
                <w:rFonts w:ascii="Lato" w:hAnsi="Lato"/>
                <w:i/>
                <w:iCs/>
                <w:color w:val="000000" w:themeColor="text1"/>
                <w:sz w:val="20"/>
                <w:szCs w:val="20"/>
              </w:rPr>
              <w:t xml:space="preserve">75 % logu ir energoefektīvi un atbilst augstākiem standartiem nekā </w:t>
            </w:r>
            <w:r w:rsidR="00DC2D30">
              <w:rPr>
                <w:rFonts w:ascii="Lato" w:hAnsi="Lato"/>
                <w:i/>
                <w:iCs/>
                <w:color w:val="000000" w:themeColor="text1"/>
                <w:sz w:val="20"/>
                <w:szCs w:val="20"/>
              </w:rPr>
              <w:t>paredz nacionālie</w:t>
            </w:r>
            <w:r w:rsidRPr="001A3206">
              <w:rPr>
                <w:rFonts w:ascii="Lato" w:hAnsi="Lato"/>
                <w:i/>
                <w:iCs/>
                <w:color w:val="000000" w:themeColor="text1"/>
                <w:sz w:val="20"/>
                <w:szCs w:val="20"/>
              </w:rPr>
              <w:t xml:space="preserve">/vietējie noteikumi. (G) </w:t>
            </w:r>
          </w:p>
          <w:p w14:paraId="58B3A8AA" w14:textId="77777777" w:rsidR="00E245EC" w:rsidRPr="001A3206" w:rsidRDefault="00E245EC" w:rsidP="00E245EC">
            <w:pPr>
              <w:spacing w:before="240" w:after="240"/>
              <w:rPr>
                <w:rFonts w:ascii="Lato" w:hAnsi="Lato"/>
                <w:i/>
                <w:color w:val="000000" w:themeColor="text1"/>
                <w:sz w:val="20"/>
                <w:szCs w:val="20"/>
              </w:rPr>
            </w:pPr>
            <w:r w:rsidRPr="001A3206">
              <w:rPr>
                <w:rFonts w:ascii="Lato" w:hAnsi="Lato"/>
                <w:i/>
                <w:color w:val="000000" w:themeColor="text1"/>
                <w:sz w:val="20"/>
                <w:szCs w:val="20"/>
              </w:rPr>
              <w:t>HH, CHP, SA, CC, R, A</w:t>
            </w:r>
          </w:p>
          <w:p w14:paraId="5D784A7E" w14:textId="7F5A7764" w:rsidR="00765279" w:rsidRPr="001A3206" w:rsidRDefault="00765279" w:rsidP="00E245EC">
            <w:pPr>
              <w:spacing w:before="240" w:after="240"/>
              <w:rPr>
                <w:rFonts w:ascii="Lato" w:hAnsi="Lato" w:cstheme="minorBidi"/>
                <w:b/>
                <w:sz w:val="20"/>
                <w:szCs w:val="20"/>
              </w:rPr>
            </w:pPr>
            <w:r w:rsidRPr="001A3206">
              <w:rPr>
                <w:rFonts w:ascii="MS Gothic" w:eastAsia="MS Gothic" w:hAnsi="MS Gothic" w:cs="MS Gothic" w:hint="eastAsia"/>
              </w:rPr>
              <w:t>ⓘ</w:t>
            </w:r>
          </w:p>
        </w:tc>
        <w:tc>
          <w:tcPr>
            <w:tcW w:w="11050" w:type="dxa"/>
          </w:tcPr>
          <w:p w14:paraId="2D974ED0" w14:textId="0EAF5716" w:rsidR="00E245EC" w:rsidRPr="008D6E1E" w:rsidRDefault="00DC2D30" w:rsidP="00E245EC">
            <w:pPr>
              <w:spacing w:before="240" w:after="240"/>
              <w:jc w:val="both"/>
              <w:rPr>
                <w:rFonts w:ascii="Lato" w:hAnsi="Lato"/>
                <w:i/>
                <w:color w:val="000000"/>
                <w:sz w:val="20"/>
                <w:szCs w:val="20"/>
              </w:rPr>
            </w:pPr>
            <w:r w:rsidRPr="008D6E1E">
              <w:rPr>
                <w:rFonts w:ascii="Lato" w:hAnsi="Lato"/>
                <w:b/>
                <w:i/>
                <w:sz w:val="20"/>
                <w:szCs w:val="20"/>
              </w:rPr>
              <w:t>Nozīme</w:t>
            </w:r>
            <w:r w:rsidR="00E245EC" w:rsidRPr="008D6E1E">
              <w:rPr>
                <w:rFonts w:ascii="Lato" w:hAnsi="Lato"/>
                <w:i/>
                <w:sz w:val="20"/>
                <w:szCs w:val="20"/>
              </w:rPr>
              <w:t xml:space="preserve"> </w:t>
            </w:r>
            <w:r w:rsidR="00E245EC" w:rsidRPr="008D6E1E">
              <w:br/>
            </w:r>
            <w:r w:rsidR="00E245EC" w:rsidRPr="008D6E1E">
              <w:rPr>
                <w:rStyle w:val="font1011"/>
                <w:rFonts w:ascii="Lato" w:hAnsi="Lato"/>
                <w:i/>
              </w:rPr>
              <w:t>Logi var būt nozīmīgs</w:t>
            </w:r>
            <w:r w:rsidRPr="008D6E1E">
              <w:rPr>
                <w:rStyle w:val="font1011"/>
                <w:rFonts w:ascii="Lato" w:hAnsi="Lato"/>
                <w:i/>
              </w:rPr>
              <w:t>, enerģijas patēriņu palielinošs,</w:t>
            </w:r>
            <w:r w:rsidR="00E245EC" w:rsidRPr="008D6E1E">
              <w:rPr>
                <w:rStyle w:val="font1011"/>
                <w:rFonts w:ascii="Lato" w:hAnsi="Lato"/>
                <w:i/>
              </w:rPr>
              <w:t xml:space="preserve"> </w:t>
            </w:r>
            <w:r w:rsidRPr="008D6E1E">
              <w:rPr>
                <w:rStyle w:val="font1011"/>
                <w:rFonts w:ascii="Lato" w:hAnsi="Lato"/>
                <w:i/>
              </w:rPr>
              <w:t>factors ēkās</w:t>
            </w:r>
            <w:r w:rsidR="00E245EC" w:rsidRPr="008D6E1E">
              <w:rPr>
                <w:rStyle w:val="font1011"/>
                <w:rFonts w:ascii="Lato" w:hAnsi="Lato"/>
                <w:i/>
              </w:rPr>
              <w:t xml:space="preserve">, </w:t>
            </w:r>
            <w:r w:rsidR="00E245EC" w:rsidRPr="008D6E1E">
              <w:rPr>
                <w:rFonts w:ascii="Lato" w:hAnsi="Lato"/>
                <w:i/>
                <w:color w:val="000000" w:themeColor="text1"/>
                <w:sz w:val="20"/>
                <w:szCs w:val="20"/>
              </w:rPr>
              <w:t>jo ziemā notiek siltuma zudum</w:t>
            </w:r>
            <w:r w:rsidRPr="008D6E1E">
              <w:rPr>
                <w:rFonts w:ascii="Lato" w:hAnsi="Lato"/>
                <w:i/>
                <w:color w:val="000000" w:themeColor="text1"/>
                <w:sz w:val="20"/>
                <w:szCs w:val="20"/>
              </w:rPr>
              <w:t>i</w:t>
            </w:r>
            <w:r w:rsidR="00E245EC" w:rsidRPr="008D6E1E">
              <w:rPr>
                <w:rFonts w:ascii="Lato" w:hAnsi="Lato"/>
                <w:i/>
                <w:color w:val="000000" w:themeColor="text1"/>
                <w:sz w:val="20"/>
                <w:szCs w:val="20"/>
              </w:rPr>
              <w:t xml:space="preserve">, bet vasarā — siltuma pieaugums, </w:t>
            </w:r>
            <w:r w:rsidRPr="008D6E1E">
              <w:rPr>
                <w:rFonts w:ascii="Lato" w:hAnsi="Lato"/>
                <w:i/>
                <w:color w:val="000000" w:themeColor="text1"/>
                <w:sz w:val="20"/>
                <w:szCs w:val="20"/>
              </w:rPr>
              <w:t xml:space="preserve">tādējād </w:t>
            </w:r>
            <w:r w:rsidR="00E245EC" w:rsidRPr="008D6E1E">
              <w:rPr>
                <w:rFonts w:ascii="Lato" w:hAnsi="Lato"/>
                <w:i/>
                <w:color w:val="000000" w:themeColor="text1"/>
                <w:sz w:val="20"/>
                <w:szCs w:val="20"/>
              </w:rPr>
              <w:t xml:space="preserve">palielinot apkures vai </w:t>
            </w:r>
            <w:r w:rsidRPr="008D6E1E">
              <w:rPr>
                <w:rFonts w:ascii="Lato" w:hAnsi="Lato"/>
                <w:i/>
                <w:color w:val="000000" w:themeColor="text1"/>
                <w:sz w:val="20"/>
                <w:szCs w:val="20"/>
              </w:rPr>
              <w:t>kondicionēšanas</w:t>
            </w:r>
            <w:r w:rsidR="00E245EC" w:rsidRPr="008D6E1E">
              <w:rPr>
                <w:rFonts w:ascii="Lato" w:hAnsi="Lato"/>
                <w:i/>
                <w:color w:val="000000" w:themeColor="text1"/>
                <w:sz w:val="20"/>
                <w:szCs w:val="20"/>
              </w:rPr>
              <w:t xml:space="preserve"> nepieciešamību. Slikti izolēti vai vienkāršā stikla logi ir īpaši neefektīvi, </w:t>
            </w:r>
            <w:r w:rsidRPr="008D6E1E">
              <w:rPr>
                <w:rFonts w:ascii="Lato" w:hAnsi="Lato"/>
                <w:i/>
                <w:color w:val="000000" w:themeColor="text1"/>
                <w:sz w:val="20"/>
                <w:szCs w:val="20"/>
              </w:rPr>
              <w:t>izraisot būtiski</w:t>
            </w:r>
            <w:r w:rsidR="00E245EC" w:rsidRPr="008D6E1E">
              <w:rPr>
                <w:rFonts w:ascii="Lato" w:hAnsi="Lato"/>
                <w:i/>
                <w:color w:val="000000" w:themeColor="text1"/>
                <w:sz w:val="20"/>
                <w:szCs w:val="20"/>
              </w:rPr>
              <w:t xml:space="preserve"> lielāku enerģijas patēriņu</w:t>
            </w:r>
            <w:r w:rsidRPr="008D6E1E">
              <w:rPr>
                <w:rFonts w:ascii="Lato" w:hAnsi="Lato"/>
                <w:i/>
                <w:color w:val="000000" w:themeColor="text1"/>
                <w:sz w:val="20"/>
                <w:szCs w:val="20"/>
              </w:rPr>
              <w:t xml:space="preserve"> </w:t>
            </w:r>
            <w:r w:rsidR="00E245EC" w:rsidRPr="008D6E1E">
              <w:rPr>
                <w:rFonts w:ascii="Lato" w:hAnsi="Lato"/>
                <w:i/>
                <w:color w:val="000000" w:themeColor="text1"/>
                <w:sz w:val="20"/>
                <w:szCs w:val="20"/>
              </w:rPr>
              <w:t>komfortabl</w:t>
            </w:r>
            <w:r w:rsidRPr="008D6E1E">
              <w:rPr>
                <w:rFonts w:ascii="Lato" w:hAnsi="Lato"/>
                <w:i/>
                <w:color w:val="000000" w:themeColor="text1"/>
                <w:sz w:val="20"/>
                <w:szCs w:val="20"/>
              </w:rPr>
              <w:t>as</w:t>
            </w:r>
            <w:r w:rsidR="00E245EC" w:rsidRPr="008D6E1E">
              <w:rPr>
                <w:rFonts w:ascii="Lato" w:hAnsi="Lato"/>
                <w:i/>
                <w:color w:val="000000" w:themeColor="text1"/>
                <w:sz w:val="20"/>
                <w:szCs w:val="20"/>
              </w:rPr>
              <w:t xml:space="preserve"> iekštelpu temperatūr</w:t>
            </w:r>
            <w:r w:rsidRPr="008D6E1E">
              <w:rPr>
                <w:rFonts w:ascii="Lato" w:hAnsi="Lato"/>
                <w:i/>
                <w:color w:val="000000" w:themeColor="text1"/>
                <w:sz w:val="20"/>
                <w:szCs w:val="20"/>
              </w:rPr>
              <w:t>as uzturēšanai</w:t>
            </w:r>
            <w:r w:rsidR="00E245EC" w:rsidRPr="008D6E1E">
              <w:rPr>
                <w:rFonts w:ascii="Lato" w:hAnsi="Lato"/>
                <w:i/>
                <w:color w:val="000000" w:themeColor="text1"/>
                <w:sz w:val="20"/>
                <w:szCs w:val="20"/>
              </w:rPr>
              <w:t>.</w:t>
            </w:r>
          </w:p>
          <w:p w14:paraId="2A82587E" w14:textId="09F5B937" w:rsidR="00E245EC" w:rsidRPr="008D6E1E" w:rsidRDefault="00DC2D30" w:rsidP="00E245EC">
            <w:pPr>
              <w:spacing w:before="240" w:line="259" w:lineRule="auto"/>
              <w:jc w:val="both"/>
              <w:rPr>
                <w:rFonts w:ascii="Lato" w:hAnsi="Lato"/>
                <w:b/>
                <w:bCs/>
                <w:i/>
                <w:iCs/>
                <w:color w:val="000000" w:themeColor="text1"/>
                <w:sz w:val="20"/>
                <w:szCs w:val="20"/>
              </w:rPr>
            </w:pPr>
            <w:r w:rsidRPr="008D6E1E">
              <w:rPr>
                <w:rFonts w:ascii="Lato" w:hAnsi="Lato"/>
                <w:b/>
                <w:bCs/>
                <w:i/>
                <w:iCs/>
                <w:color w:val="000000" w:themeColor="text1"/>
                <w:sz w:val="20"/>
                <w:szCs w:val="20"/>
              </w:rPr>
              <w:t>Prasības</w:t>
            </w:r>
            <w:r w:rsidR="00E245EC" w:rsidRPr="008D6E1E">
              <w:rPr>
                <w:rFonts w:ascii="Lato" w:hAnsi="Lato"/>
                <w:b/>
                <w:bCs/>
                <w:i/>
                <w:iCs/>
                <w:color w:val="000000" w:themeColor="text1"/>
                <w:sz w:val="20"/>
                <w:szCs w:val="20"/>
              </w:rPr>
              <w:t xml:space="preserve"> īstenošana</w:t>
            </w:r>
            <w:r w:rsidRPr="008D6E1E">
              <w:rPr>
                <w:rFonts w:ascii="Lato" w:hAnsi="Lato"/>
                <w:b/>
                <w:bCs/>
                <w:i/>
                <w:iCs/>
                <w:color w:val="000000" w:themeColor="text1"/>
                <w:sz w:val="20"/>
                <w:szCs w:val="20"/>
              </w:rPr>
              <w:t>i</w:t>
            </w:r>
          </w:p>
          <w:p w14:paraId="446A8614" w14:textId="123518DA" w:rsidR="00E245EC" w:rsidRPr="008D6E1E" w:rsidRDefault="00E245EC" w:rsidP="00E245EC">
            <w:pPr>
              <w:spacing w:after="240" w:line="259" w:lineRule="auto"/>
              <w:jc w:val="both"/>
              <w:rPr>
                <w:rStyle w:val="font1011"/>
                <w:rFonts w:ascii="Lato" w:hAnsi="Lato"/>
                <w:i/>
                <w:iCs/>
              </w:rPr>
            </w:pPr>
            <w:r w:rsidRPr="008D6E1E">
              <w:rPr>
                <w:rStyle w:val="font1011"/>
                <w:rFonts w:ascii="Lato" w:hAnsi="Lato"/>
                <w:i/>
                <w:iCs/>
              </w:rPr>
              <w:t>Iestādē ir logi, kas ir projektēti vai modernizēti siltuma zudumu vai siltuma pieaugumu</w:t>
            </w:r>
            <w:r w:rsidR="000F35CB" w:rsidRPr="008D6E1E">
              <w:rPr>
                <w:rStyle w:val="font1011"/>
                <w:rFonts w:ascii="Lato" w:hAnsi="Lato"/>
                <w:i/>
                <w:iCs/>
              </w:rPr>
              <w:t xml:space="preserve"> mazināšanai,</w:t>
            </w:r>
            <w:r w:rsidRPr="008D6E1E">
              <w:rPr>
                <w:rStyle w:val="font1011"/>
                <w:rFonts w:ascii="Lato" w:hAnsi="Lato"/>
                <w:i/>
                <w:iCs/>
              </w:rPr>
              <w:t xml:space="preserve"> atbilstoši vietējiem klimatiskajiem apstākļiem. Iestādēs, kas atrodas aukstā klimata zonās, nodrošina augstu siltumizolācijas pakāpi (piemēram, trīskāršais stiklojums), bet iestādēs, kas atrodas karstā klimata zonās, ir logi, kas ir energoefektīvi citos veidos (piemēram, logiem ir uzklāts atstarojošs materiāls, žalūzijas vai cita veida aizsargi pret sauli utt. Reģionos ar ļoti karstu vai aukstu klimatu var piemērot arī ierobežojumus logu atvēršanai.</w:t>
            </w:r>
          </w:p>
          <w:p w14:paraId="20B75470" w14:textId="2948D349" w:rsidR="00E245EC" w:rsidRPr="008D6E1E" w:rsidRDefault="00E245EC" w:rsidP="00E245EC">
            <w:pPr>
              <w:spacing w:after="240" w:line="259" w:lineRule="auto"/>
              <w:jc w:val="both"/>
              <w:rPr>
                <w:rStyle w:val="font1001"/>
                <w:rFonts w:ascii="Lato" w:hAnsi="Lato"/>
                <w:b w:val="0"/>
                <w:bCs w:val="0"/>
                <w:i/>
                <w:iCs/>
              </w:rPr>
            </w:pPr>
            <w:r w:rsidRPr="008D6E1E">
              <w:rPr>
                <w:rStyle w:val="font1011"/>
                <w:rFonts w:ascii="Lato" w:hAnsi="Lato"/>
                <w:i/>
                <w:iCs/>
              </w:rPr>
              <w:t xml:space="preserve">Lai </w:t>
            </w:r>
            <w:r w:rsidR="000F35CB" w:rsidRPr="008D6E1E">
              <w:rPr>
                <w:rStyle w:val="font1011"/>
                <w:rFonts w:ascii="Lato" w:hAnsi="Lato"/>
                <w:i/>
                <w:iCs/>
              </w:rPr>
              <w:t>izpildītu šī</w:t>
            </w:r>
            <w:r w:rsidRPr="008D6E1E">
              <w:rPr>
                <w:rStyle w:val="font1011"/>
                <w:rFonts w:ascii="Lato" w:hAnsi="Lato"/>
                <w:i/>
                <w:iCs/>
              </w:rPr>
              <w:t xml:space="preserve"> </w:t>
            </w:r>
            <w:r w:rsidR="009A1382" w:rsidRPr="008D6E1E">
              <w:rPr>
                <w:rStyle w:val="font1011"/>
                <w:rFonts w:ascii="Lato" w:hAnsi="Lato"/>
                <w:i/>
                <w:iCs/>
              </w:rPr>
              <w:t>kritērija</w:t>
            </w:r>
            <w:r w:rsidR="000F35CB" w:rsidRPr="008D6E1E">
              <w:rPr>
                <w:rStyle w:val="font1011"/>
                <w:rFonts w:ascii="Lato" w:hAnsi="Lato"/>
                <w:i/>
                <w:iCs/>
              </w:rPr>
              <w:t xml:space="preserve"> prasības</w:t>
            </w:r>
            <w:r w:rsidRPr="008D6E1E">
              <w:rPr>
                <w:rStyle w:val="font1011"/>
                <w:rFonts w:ascii="Lato" w:hAnsi="Lato"/>
                <w:i/>
                <w:iCs/>
              </w:rPr>
              <w:t xml:space="preserve">, </w:t>
            </w:r>
            <w:r w:rsidRPr="008D6E1E">
              <w:rPr>
                <w:rStyle w:val="font1001"/>
                <w:rFonts w:ascii="Lato" w:hAnsi="Lato"/>
                <w:b w:val="0"/>
                <w:bCs w:val="0"/>
                <w:i/>
                <w:iCs/>
              </w:rPr>
              <w:t xml:space="preserve">vismaz 75 % logu objektā ir aprīkoti ar atbilstošu siltumizolāciju vai energoefektīviem risinājumiem, kas pārsniedz </w:t>
            </w:r>
            <w:r w:rsidR="000F35CB" w:rsidRPr="008D6E1E">
              <w:rPr>
                <w:rStyle w:val="font1001"/>
                <w:rFonts w:ascii="Lato" w:hAnsi="Lato"/>
                <w:b w:val="0"/>
                <w:bCs w:val="0"/>
                <w:i/>
                <w:iCs/>
              </w:rPr>
              <w:t xml:space="preserve">nacionālā un </w:t>
            </w:r>
            <w:r w:rsidRPr="008D6E1E">
              <w:rPr>
                <w:rStyle w:val="font1001"/>
                <w:rFonts w:ascii="Lato" w:hAnsi="Lato"/>
                <w:b w:val="0"/>
                <w:bCs w:val="0"/>
                <w:i/>
                <w:iCs/>
              </w:rPr>
              <w:t>vietēj</w:t>
            </w:r>
            <w:r w:rsidR="000F35CB" w:rsidRPr="008D6E1E">
              <w:rPr>
                <w:rStyle w:val="font1001"/>
                <w:rFonts w:ascii="Lato" w:hAnsi="Lato"/>
                <w:b w:val="0"/>
                <w:bCs w:val="0"/>
                <w:i/>
                <w:iCs/>
              </w:rPr>
              <w:t>ā līmeņa</w:t>
            </w:r>
            <w:r w:rsidRPr="008D6E1E">
              <w:rPr>
                <w:rStyle w:val="font1001"/>
                <w:rFonts w:ascii="Lato" w:hAnsi="Lato"/>
                <w:b w:val="0"/>
                <w:bCs w:val="0"/>
                <w:i/>
                <w:iCs/>
              </w:rPr>
              <w:t xml:space="preserve"> </w:t>
            </w:r>
            <w:r w:rsidR="000F35CB" w:rsidRPr="008D6E1E">
              <w:rPr>
                <w:rStyle w:val="font1001"/>
                <w:rFonts w:ascii="Lato" w:hAnsi="Lato"/>
                <w:b w:val="0"/>
                <w:bCs w:val="0"/>
                <w:i/>
                <w:iCs/>
              </w:rPr>
              <w:t xml:space="preserve">pamata </w:t>
            </w:r>
            <w:r w:rsidRPr="008D6E1E">
              <w:rPr>
                <w:rStyle w:val="font1001"/>
                <w:rFonts w:ascii="Lato" w:hAnsi="Lato"/>
                <w:b w:val="0"/>
                <w:bCs w:val="0"/>
                <w:i/>
                <w:iCs/>
              </w:rPr>
              <w:t>standartus. Ja pilnīga logu nomaiņa nav iespējama,</w:t>
            </w:r>
            <w:r w:rsidR="000F35CB" w:rsidRPr="008D6E1E">
              <w:rPr>
                <w:rStyle w:val="font1001"/>
                <w:rFonts w:ascii="Lato" w:hAnsi="Lato"/>
                <w:b w:val="0"/>
                <w:bCs w:val="0"/>
                <w:i/>
                <w:iCs/>
              </w:rPr>
              <w:t xml:space="preserve"> logiem, kas neatbilst prasībām</w:t>
            </w:r>
            <w:r w:rsidRPr="008D6E1E">
              <w:rPr>
                <w:rStyle w:val="font1001"/>
                <w:rFonts w:ascii="Lato" w:hAnsi="Lato"/>
                <w:b w:val="0"/>
                <w:bCs w:val="0"/>
                <w:i/>
                <w:iCs/>
              </w:rPr>
              <w:t xml:space="preserve"> ieteicams uzstādīt siltumizolācijas palīglīdzekļus, piemēram, aizkarus vai izolācijas </w:t>
            </w:r>
            <w:r w:rsidR="00552BCE" w:rsidRPr="008D6E1E">
              <w:rPr>
                <w:rStyle w:val="font1001"/>
                <w:rFonts w:ascii="Lato" w:hAnsi="Lato"/>
                <w:b w:val="0"/>
                <w:bCs w:val="0"/>
                <w:i/>
                <w:iCs/>
              </w:rPr>
              <w:t>plēves.</w:t>
            </w:r>
          </w:p>
          <w:p w14:paraId="18307E9B" w14:textId="0ED66C36" w:rsidR="004F074D" w:rsidRPr="008D6E1E" w:rsidRDefault="004F074D" w:rsidP="004F074D">
            <w:pPr>
              <w:widowControl/>
              <w:suppressAutoHyphens w:val="0"/>
              <w:spacing w:before="240" w:after="240"/>
              <w:jc w:val="both"/>
              <w:rPr>
                <w:rFonts w:ascii="Lato" w:hAnsi="Lato" w:cstheme="minorBidi"/>
                <w:iCs/>
                <w:sz w:val="20"/>
                <w:szCs w:val="20"/>
              </w:rPr>
            </w:pPr>
            <w:r w:rsidRPr="008D6E1E">
              <w:rPr>
                <w:rFonts w:ascii="MS Gothic" w:eastAsia="MS Gothic" w:hAnsi="MS Gothic" w:cs="MS Gothic" w:hint="eastAsia"/>
                <w:b/>
                <w:bCs/>
                <w:iCs/>
                <w:sz w:val="20"/>
                <w:szCs w:val="20"/>
              </w:rPr>
              <w:t xml:space="preserve">ⓘ </w:t>
            </w:r>
            <w:r w:rsidRPr="008D6E1E">
              <w:rPr>
                <w:rFonts w:ascii="Lato" w:hAnsi="Lato" w:cstheme="minorBidi"/>
                <w:b/>
                <w:bCs/>
                <w:iCs/>
                <w:sz w:val="20"/>
                <w:szCs w:val="20"/>
              </w:rPr>
              <w:t xml:space="preserve">Piezīme par valsts pielāgojumiem: </w:t>
            </w:r>
            <w:r w:rsidRPr="008D6E1E">
              <w:rPr>
                <w:rFonts w:ascii="Lato" w:hAnsi="Lato" w:cstheme="minorBidi"/>
                <w:iCs/>
                <w:sz w:val="20"/>
                <w:szCs w:val="20"/>
              </w:rPr>
              <w:t>Francijā</w:t>
            </w:r>
            <w:r w:rsidR="00B95779" w:rsidRPr="008D6E1E">
              <w:rPr>
                <w:rFonts w:ascii="Lato" w:hAnsi="Lato" w:cstheme="minorBidi"/>
                <w:iCs/>
                <w:sz w:val="20"/>
                <w:szCs w:val="20"/>
              </w:rPr>
              <w:t xml:space="preserve"> 75 % logu ir ar dubulto stiklojumu vai augstāku energoefektivitāti</w:t>
            </w:r>
            <w:r w:rsidRPr="008D6E1E">
              <w:rPr>
                <w:rFonts w:ascii="Lato" w:hAnsi="Lato" w:cstheme="minorBidi"/>
                <w:iCs/>
                <w:sz w:val="20"/>
                <w:szCs w:val="20"/>
              </w:rPr>
              <w:t xml:space="preserve">, </w:t>
            </w:r>
            <w:r w:rsidR="00E936A4" w:rsidRPr="008D6E1E">
              <w:rPr>
                <w:rFonts w:ascii="Lato" w:hAnsi="Lato" w:cstheme="minorBidi"/>
                <w:iCs/>
                <w:sz w:val="20"/>
                <w:szCs w:val="20"/>
              </w:rPr>
              <w:t xml:space="preserve">un </w:t>
            </w:r>
            <w:r w:rsidR="00282F61" w:rsidRPr="008D6E1E">
              <w:rPr>
                <w:rFonts w:ascii="Lato" w:hAnsi="Lato" w:cstheme="minorBidi"/>
                <w:iCs/>
                <w:sz w:val="20"/>
                <w:szCs w:val="20"/>
              </w:rPr>
              <w:t xml:space="preserve">šis </w:t>
            </w:r>
            <w:r w:rsidR="009A1382" w:rsidRPr="008D6E1E">
              <w:rPr>
                <w:rFonts w:ascii="Lato" w:hAnsi="Lato" w:cstheme="minorBidi"/>
                <w:iCs/>
                <w:sz w:val="20"/>
                <w:szCs w:val="20"/>
              </w:rPr>
              <w:t xml:space="preserve">kritērijs </w:t>
            </w:r>
            <w:r w:rsidR="00282F61" w:rsidRPr="008D6E1E">
              <w:rPr>
                <w:rFonts w:ascii="Lato" w:hAnsi="Lato" w:cstheme="minorBidi"/>
                <w:iCs/>
                <w:sz w:val="20"/>
                <w:szCs w:val="20"/>
              </w:rPr>
              <w:t>ir obligāts</w:t>
            </w:r>
            <w:r w:rsidRPr="008D6E1E">
              <w:rPr>
                <w:rFonts w:ascii="Lato" w:hAnsi="Lato" w:cstheme="minorBidi"/>
                <w:iCs/>
                <w:sz w:val="20"/>
                <w:szCs w:val="20"/>
              </w:rPr>
              <w:t>.</w:t>
            </w:r>
          </w:p>
          <w:p w14:paraId="0B4AFF81" w14:textId="77777777" w:rsidR="000F35CB" w:rsidRPr="008D6E1E" w:rsidRDefault="000F35CB" w:rsidP="000F35CB">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lastRenderedPageBreak/>
              <w:t>Audita procesa apliecinājumi</w:t>
            </w:r>
            <w:r w:rsidRPr="008D6E1E">
              <w:rPr>
                <w:rFonts w:ascii="Lato" w:hAnsi="Lato" w:cstheme="minorBidi"/>
                <w:i/>
                <w:iCs/>
                <w:sz w:val="20"/>
                <w:szCs w:val="20"/>
              </w:rPr>
              <w:t xml:space="preserve"> </w:t>
            </w:r>
          </w:p>
          <w:p w14:paraId="342F131F" w14:textId="397A720B" w:rsidR="00E245EC" w:rsidRPr="008D6E1E" w:rsidRDefault="00E245EC" w:rsidP="00E245EC">
            <w:pPr>
              <w:tabs>
                <w:tab w:val="left" w:pos="7296"/>
              </w:tabs>
              <w:jc w:val="both"/>
              <w:rPr>
                <w:rStyle w:val="font1001"/>
                <w:rFonts w:ascii="Lato" w:hAnsi="Lato"/>
                <w:b w:val="0"/>
                <w:i/>
              </w:rPr>
            </w:pPr>
            <w:r w:rsidRPr="008D6E1E">
              <w:rPr>
                <w:rStyle w:val="font1001"/>
                <w:rFonts w:ascii="Lato" w:hAnsi="Lato"/>
                <w:b w:val="0"/>
                <w:i/>
              </w:rPr>
              <w:t xml:space="preserve">Audita laikā iestāde iesniedz kopsavilkuma dokumentu, kurā </w:t>
            </w:r>
            <w:r w:rsidRPr="008D6E1E">
              <w:rPr>
                <w:rStyle w:val="font1001"/>
                <w:rFonts w:ascii="Lato" w:hAnsi="Lato"/>
                <w:b w:val="0"/>
                <w:i/>
                <w:iCs/>
              </w:rPr>
              <w:t>ietvert</w:t>
            </w:r>
            <w:r w:rsidR="000F35CB" w:rsidRPr="008D6E1E">
              <w:rPr>
                <w:rStyle w:val="font1001"/>
                <w:rFonts w:ascii="Lato" w:hAnsi="Lato"/>
                <w:b w:val="0"/>
                <w:i/>
                <w:iCs/>
              </w:rPr>
              <w:t>a sekojoša informācija</w:t>
            </w:r>
            <w:r w:rsidRPr="008D6E1E">
              <w:rPr>
                <w:rStyle w:val="font1001"/>
                <w:rFonts w:ascii="Lato" w:hAnsi="Lato"/>
                <w:b w:val="0"/>
                <w:i/>
              </w:rPr>
              <w:t>:</w:t>
            </w:r>
          </w:p>
          <w:p w14:paraId="0CFD5C37" w14:textId="31D7E2A6" w:rsidR="00E245EC" w:rsidRPr="008D6E1E" w:rsidRDefault="00E245EC" w:rsidP="00E245EC">
            <w:pPr>
              <w:pStyle w:val="ListParagraph"/>
              <w:numPr>
                <w:ilvl w:val="0"/>
                <w:numId w:val="122"/>
              </w:numPr>
              <w:tabs>
                <w:tab w:val="left" w:pos="7296"/>
              </w:tabs>
              <w:jc w:val="both"/>
              <w:rPr>
                <w:rStyle w:val="font1001"/>
                <w:rFonts w:ascii="Lato" w:hAnsi="Lato"/>
                <w:b w:val="0"/>
                <w:bCs w:val="0"/>
                <w:i/>
                <w:iCs/>
                <w:lang w:val="en-GB"/>
              </w:rPr>
            </w:pPr>
            <w:r w:rsidRPr="008D6E1E">
              <w:rPr>
                <w:rStyle w:val="font1001"/>
                <w:rFonts w:ascii="Lato" w:hAnsi="Lato"/>
                <w:b w:val="0"/>
                <w:bCs w:val="0"/>
                <w:i/>
                <w:iCs/>
                <w:lang w:val="en-GB"/>
              </w:rPr>
              <w:t>aprakst</w:t>
            </w:r>
            <w:r w:rsidR="000F35CB" w:rsidRPr="008D6E1E">
              <w:rPr>
                <w:rStyle w:val="font1001"/>
                <w:rFonts w:ascii="Lato" w:hAnsi="Lato"/>
                <w:b w:val="0"/>
                <w:bCs w:val="0"/>
                <w:i/>
                <w:iCs/>
                <w:lang w:val="en-GB"/>
              </w:rPr>
              <w:t>s</w:t>
            </w:r>
            <w:r w:rsidRPr="008D6E1E">
              <w:rPr>
                <w:rStyle w:val="font1001"/>
                <w:rFonts w:ascii="Lato" w:hAnsi="Lato"/>
                <w:b w:val="0"/>
                <w:bCs w:val="0"/>
                <w:i/>
                <w:iCs/>
                <w:lang w:val="en-GB"/>
              </w:rPr>
              <w:t xml:space="preserve"> par visu logu siltumizolāciju vai energoefekt</w:t>
            </w:r>
            <w:r w:rsidR="000F35CB" w:rsidRPr="008D6E1E">
              <w:rPr>
                <w:rStyle w:val="font1001"/>
                <w:rFonts w:ascii="Lato" w:hAnsi="Lato"/>
                <w:b w:val="0"/>
                <w:bCs w:val="0"/>
                <w:i/>
                <w:iCs/>
                <w:lang w:val="en-GB"/>
              </w:rPr>
              <w:t>ivitātes</w:t>
            </w:r>
            <w:r w:rsidRPr="008D6E1E">
              <w:rPr>
                <w:rStyle w:val="font1001"/>
                <w:rFonts w:ascii="Lato" w:hAnsi="Lato"/>
                <w:b w:val="0"/>
                <w:bCs w:val="0"/>
                <w:i/>
                <w:iCs/>
                <w:lang w:val="en-GB"/>
              </w:rPr>
              <w:t xml:space="preserve"> īpašībām (piemēram, stiklojuma veids, atstarojoša plēve, aizsardzība pret sauli vai izolācijas palīglīdzekļi vecākiem logiem); un</w:t>
            </w:r>
          </w:p>
          <w:p w14:paraId="6EC75630" w14:textId="0139E199" w:rsidR="00E245EC" w:rsidRPr="001A3206" w:rsidRDefault="000F35CB" w:rsidP="00E245EC">
            <w:pPr>
              <w:pStyle w:val="ListParagraph"/>
              <w:numPr>
                <w:ilvl w:val="0"/>
                <w:numId w:val="122"/>
              </w:numPr>
              <w:tabs>
                <w:tab w:val="left" w:pos="7296"/>
              </w:tabs>
              <w:spacing w:after="240"/>
              <w:jc w:val="both"/>
              <w:rPr>
                <w:rStyle w:val="font1001"/>
                <w:rFonts w:ascii="Lato" w:hAnsi="Lato" w:cs="Gulim"/>
                <w:i/>
                <w:iCs/>
                <w:lang w:val="en-GB"/>
              </w:rPr>
            </w:pPr>
            <w:r w:rsidRPr="008D6E1E">
              <w:rPr>
                <w:rStyle w:val="font1001"/>
                <w:rFonts w:ascii="Lato" w:hAnsi="Lato"/>
                <w:b w:val="0"/>
                <w:bCs w:val="0"/>
                <w:i/>
                <w:iCs/>
                <w:lang w:val="en-GB"/>
              </w:rPr>
              <w:t>apstiprinājumu</w:t>
            </w:r>
            <w:r w:rsidR="00E245EC" w:rsidRPr="008D6E1E">
              <w:rPr>
                <w:rStyle w:val="font1001"/>
                <w:rFonts w:ascii="Lato" w:hAnsi="Lato"/>
                <w:b w:val="0"/>
                <w:bCs w:val="0"/>
                <w:i/>
                <w:iCs/>
                <w:lang w:val="en-GB"/>
              </w:rPr>
              <w:t xml:space="preserve"> (vēlams no</w:t>
            </w:r>
            <w:r w:rsidR="00E245EC" w:rsidRPr="001A3206">
              <w:rPr>
                <w:rStyle w:val="font1001"/>
                <w:rFonts w:ascii="Lato" w:hAnsi="Lato"/>
                <w:b w:val="0"/>
                <w:bCs w:val="0"/>
                <w:i/>
                <w:iCs/>
                <w:lang w:val="en-GB"/>
              </w:rPr>
              <w:t xml:space="preserve"> ārēja eksperta, piemēram, arhitekta/inženiera/konsultanta), ka vismaz 75 % logu pārsniedz valsts/vietējos standartus vai atbilstoš</w:t>
            </w:r>
            <w:r>
              <w:rPr>
                <w:rStyle w:val="font1001"/>
                <w:rFonts w:ascii="Lato" w:hAnsi="Lato"/>
                <w:b w:val="0"/>
                <w:bCs w:val="0"/>
                <w:i/>
                <w:iCs/>
                <w:lang w:val="en-GB"/>
              </w:rPr>
              <w:t>u</w:t>
            </w:r>
            <w:r w:rsidR="00E245EC" w:rsidRPr="001A3206">
              <w:rPr>
                <w:rStyle w:val="font1001"/>
                <w:rFonts w:ascii="Lato" w:hAnsi="Lato"/>
                <w:b w:val="0"/>
                <w:bCs w:val="0"/>
                <w:i/>
                <w:iCs/>
                <w:lang w:val="en-GB"/>
              </w:rPr>
              <w:t xml:space="preserve"> kompensējoš</w:t>
            </w:r>
            <w:r>
              <w:rPr>
                <w:rStyle w:val="font1001"/>
                <w:rFonts w:ascii="Lato" w:hAnsi="Lato"/>
                <w:b w:val="0"/>
                <w:bCs w:val="0"/>
                <w:i/>
                <w:iCs/>
                <w:lang w:val="en-GB"/>
              </w:rPr>
              <w:t>u</w:t>
            </w:r>
            <w:r w:rsidR="00E245EC" w:rsidRPr="001A3206">
              <w:rPr>
                <w:rStyle w:val="font1001"/>
                <w:rFonts w:ascii="Lato" w:hAnsi="Lato"/>
                <w:b w:val="0"/>
                <w:bCs w:val="0"/>
                <w:i/>
                <w:iCs/>
                <w:lang w:val="en-GB"/>
              </w:rPr>
              <w:t xml:space="preserve"> pasākum</w:t>
            </w:r>
            <w:r>
              <w:rPr>
                <w:rStyle w:val="font1001"/>
                <w:rFonts w:ascii="Lato" w:hAnsi="Lato"/>
                <w:b w:val="0"/>
                <w:bCs w:val="0"/>
                <w:i/>
                <w:iCs/>
                <w:lang w:val="en-GB"/>
              </w:rPr>
              <w:t>u īstenošanu</w:t>
            </w:r>
            <w:r w:rsidR="00E245EC" w:rsidRPr="001A3206">
              <w:rPr>
                <w:rStyle w:val="font1001"/>
                <w:rFonts w:ascii="Lato" w:hAnsi="Lato"/>
                <w:b w:val="0"/>
                <w:bCs w:val="0"/>
                <w:i/>
                <w:iCs/>
                <w:lang w:val="en-GB"/>
              </w:rPr>
              <w:t xml:space="preserve">. </w:t>
            </w:r>
          </w:p>
          <w:p w14:paraId="6ACEB271" w14:textId="189C11C2" w:rsidR="00E245EC" w:rsidRPr="001A3206" w:rsidRDefault="00E245EC" w:rsidP="00E245EC">
            <w:pPr>
              <w:spacing w:before="240" w:after="240"/>
              <w:jc w:val="both"/>
              <w:rPr>
                <w:rStyle w:val="font1001"/>
                <w:rFonts w:ascii="Lato" w:hAnsi="Lato"/>
                <w:b w:val="0"/>
                <w:bCs w:val="0"/>
                <w:i/>
                <w:iCs/>
              </w:rPr>
            </w:pPr>
            <w:r w:rsidRPr="001A3206">
              <w:rPr>
                <w:rFonts w:ascii="Lato" w:hAnsi="Lato"/>
                <w:i/>
                <w:iCs/>
                <w:color w:val="000000" w:themeColor="text1"/>
                <w:sz w:val="20"/>
                <w:szCs w:val="20"/>
              </w:rPr>
              <w:t>Vizuālās pārbaudes laikā auditors veic paraugu ņemšanu</w:t>
            </w:r>
            <w:r w:rsidR="00443932" w:rsidRPr="001A3206">
              <w:rPr>
                <w:rStyle w:val="FootnoteReference"/>
                <w:rFonts w:ascii="Lato" w:hAnsi="Lato"/>
                <w:i/>
                <w:iCs/>
                <w:color w:val="000000" w:themeColor="text1"/>
                <w:sz w:val="20"/>
                <w:szCs w:val="20"/>
              </w:rPr>
              <w:footnoteReference w:id="88"/>
            </w:r>
            <w:r w:rsidRPr="001A3206">
              <w:rPr>
                <w:rFonts w:ascii="Lato" w:hAnsi="Lato"/>
                <w:i/>
                <w:iCs/>
                <w:color w:val="000000" w:themeColor="text1"/>
                <w:sz w:val="20"/>
                <w:szCs w:val="20"/>
              </w:rPr>
              <w:t xml:space="preserve"> vismaz 1 vestibilā, 1 restorānā, 1 konferenču telpā, 1 koridorā, 1 personāla telpā un viesu </w:t>
            </w:r>
            <w:r w:rsidR="004B07EA">
              <w:rPr>
                <w:rFonts w:ascii="Lato" w:hAnsi="Lato"/>
                <w:i/>
                <w:iCs/>
                <w:color w:val="000000" w:themeColor="text1"/>
                <w:sz w:val="20"/>
                <w:szCs w:val="20"/>
              </w:rPr>
              <w:t>istabās</w:t>
            </w:r>
            <w:r w:rsidRPr="001A3206">
              <w:rPr>
                <w:rFonts w:ascii="Lato" w:hAnsi="Lato"/>
                <w:i/>
                <w:iCs/>
                <w:color w:val="000000" w:themeColor="text1"/>
                <w:sz w:val="20"/>
                <w:szCs w:val="20"/>
              </w:rPr>
              <w:t>, ievērojot</w:t>
            </w:r>
            <w:r w:rsidR="000F35CB">
              <w:rPr>
                <w:rFonts w:ascii="Lato" w:hAnsi="Lato"/>
                <w:i/>
                <w:iCs/>
                <w:color w:val="000000" w:themeColor="text1"/>
                <w:sz w:val="20"/>
                <w:szCs w:val="20"/>
              </w:rPr>
              <w:t xml:space="preserve"> glosārijā aprakstīto</w:t>
            </w:r>
            <w:r w:rsidRPr="001A3206">
              <w:rPr>
                <w:rFonts w:ascii="Lato" w:hAnsi="Lato"/>
                <w:i/>
                <w:iCs/>
                <w:color w:val="000000" w:themeColor="text1"/>
                <w:sz w:val="20"/>
                <w:szCs w:val="20"/>
              </w:rPr>
              <w:t xml:space="preserve"> metodiku </w:t>
            </w:r>
            <w:r w:rsidR="00552BCE" w:rsidRPr="001A3206">
              <w:rPr>
                <w:rFonts w:ascii="Lato" w:hAnsi="Lato"/>
                <w:i/>
                <w:iCs/>
                <w:color w:val="000000" w:themeColor="text1"/>
                <w:sz w:val="20"/>
                <w:szCs w:val="20"/>
              </w:rPr>
              <w:t>A,</w:t>
            </w:r>
            <w:r w:rsidRPr="001A3206">
              <w:rPr>
                <w:rFonts w:ascii="Lato" w:hAnsi="Lato"/>
                <w:i/>
                <w:iCs/>
                <w:color w:val="000000" w:themeColor="text1"/>
                <w:sz w:val="20"/>
                <w:szCs w:val="20"/>
              </w:rPr>
              <w:t xml:space="preserve"> </w:t>
            </w:r>
            <w:r w:rsidR="000F35CB">
              <w:rPr>
                <w:rFonts w:ascii="Lato" w:hAnsi="Lato"/>
                <w:i/>
                <w:iCs/>
                <w:color w:val="000000" w:themeColor="text1"/>
                <w:sz w:val="20"/>
                <w:szCs w:val="20"/>
              </w:rPr>
              <w:t>pārliecinoties par</w:t>
            </w:r>
            <w:r w:rsidRPr="001A3206">
              <w:rPr>
                <w:rFonts w:ascii="Lato" w:hAnsi="Lato"/>
                <w:i/>
                <w:iCs/>
                <w:color w:val="000000" w:themeColor="text1"/>
                <w:sz w:val="20"/>
                <w:szCs w:val="20"/>
              </w:rPr>
              <w:t xml:space="preserve"> logu tip</w:t>
            </w:r>
            <w:r w:rsidR="000F35CB">
              <w:rPr>
                <w:rFonts w:ascii="Lato" w:hAnsi="Lato"/>
                <w:i/>
                <w:iCs/>
                <w:color w:val="000000" w:themeColor="text1"/>
                <w:sz w:val="20"/>
                <w:szCs w:val="20"/>
              </w:rPr>
              <w:t>iem un energoefektivitātes parametriem</w:t>
            </w:r>
            <w:r w:rsidRPr="001A3206">
              <w:rPr>
                <w:rFonts w:ascii="Lato" w:hAnsi="Lato"/>
                <w:i/>
                <w:iCs/>
                <w:color w:val="000000" w:themeColor="text1"/>
                <w:sz w:val="20"/>
                <w:szCs w:val="20"/>
              </w:rPr>
              <w:t xml:space="preserve"> (metodika B).</w:t>
            </w:r>
          </w:p>
        </w:tc>
      </w:tr>
      <w:tr w:rsidR="00E245EC" w:rsidRPr="001A3206" w14:paraId="7444EBB7" w14:textId="77777777" w:rsidTr="2CC736B9">
        <w:trPr>
          <w:trHeight w:val="792"/>
          <w:jc w:val="center"/>
        </w:trPr>
        <w:tc>
          <w:tcPr>
            <w:tcW w:w="846" w:type="dxa"/>
          </w:tcPr>
          <w:p w14:paraId="6A93157D" w14:textId="49CBFB59" w:rsidR="00E245EC" w:rsidRPr="001A3206" w:rsidRDefault="00E245EC" w:rsidP="00E245EC">
            <w:pPr>
              <w:spacing w:before="240" w:after="240"/>
              <w:rPr>
                <w:rFonts w:ascii="Lato" w:eastAsia="Times New Roman" w:hAnsi="Lato" w:cstheme="minorBidi"/>
                <w:b/>
                <w:bCs/>
                <w:sz w:val="20"/>
                <w:szCs w:val="20"/>
                <w:lang w:eastAsia="nl-NL"/>
              </w:rPr>
            </w:pPr>
            <w:r w:rsidRPr="001A3206">
              <w:rPr>
                <w:rFonts w:ascii="Lato" w:hAnsi="Lato" w:cs="Calibri"/>
                <w:color w:val="000000" w:themeColor="text1"/>
                <w:sz w:val="20"/>
                <w:szCs w:val="20"/>
              </w:rPr>
              <w:lastRenderedPageBreak/>
              <w:t>4.</w:t>
            </w:r>
            <w:r w:rsidR="00C51F3C" w:rsidRPr="001A3206">
              <w:rPr>
                <w:rFonts w:ascii="Lato" w:hAnsi="Lato" w:cs="Calibri"/>
                <w:color w:val="000000" w:themeColor="text1"/>
                <w:sz w:val="20"/>
                <w:szCs w:val="20"/>
              </w:rPr>
              <w:t>9</w:t>
            </w:r>
          </w:p>
        </w:tc>
        <w:tc>
          <w:tcPr>
            <w:tcW w:w="1707" w:type="dxa"/>
          </w:tcPr>
          <w:p w14:paraId="444205CA" w14:textId="005844FA" w:rsidR="00E245EC" w:rsidRPr="001A3206" w:rsidRDefault="000F35CB" w:rsidP="00E245EC">
            <w:pPr>
              <w:spacing w:before="240" w:after="240"/>
              <w:rPr>
                <w:rFonts w:ascii="Lato" w:hAnsi="Lato" w:cs="Calibri"/>
                <w:i/>
                <w:iCs/>
                <w:sz w:val="20"/>
                <w:szCs w:val="20"/>
              </w:rPr>
            </w:pPr>
            <w:r>
              <w:rPr>
                <w:rFonts w:ascii="Lato" w:hAnsi="Lato" w:cs="Calibri"/>
                <w:i/>
                <w:iCs/>
                <w:sz w:val="20"/>
                <w:szCs w:val="20"/>
              </w:rPr>
              <w:t>V</w:t>
            </w:r>
            <w:r w:rsidRPr="001A3206">
              <w:rPr>
                <w:rFonts w:ascii="Lato" w:hAnsi="Lato" w:cs="Calibri"/>
                <w:i/>
                <w:iCs/>
                <w:sz w:val="20"/>
                <w:szCs w:val="20"/>
              </w:rPr>
              <w:t>ismaz reizi 6 gados</w:t>
            </w:r>
            <w:r>
              <w:rPr>
                <w:rFonts w:ascii="Lato" w:hAnsi="Lato" w:cs="Calibri"/>
                <w:i/>
                <w:iCs/>
                <w:sz w:val="20"/>
                <w:szCs w:val="20"/>
              </w:rPr>
              <w:t xml:space="preserve"> tiek veikts</w:t>
            </w:r>
            <w:r w:rsidRPr="001A3206">
              <w:rPr>
                <w:rFonts w:ascii="Lato" w:hAnsi="Lato" w:cs="Calibri"/>
                <w:i/>
                <w:iCs/>
                <w:sz w:val="20"/>
                <w:szCs w:val="20"/>
              </w:rPr>
              <w:t xml:space="preserve"> </w:t>
            </w:r>
            <w:r>
              <w:rPr>
                <w:rFonts w:ascii="Lato" w:hAnsi="Lato" w:cs="Calibri"/>
                <w:i/>
                <w:iCs/>
                <w:sz w:val="20"/>
                <w:szCs w:val="20"/>
              </w:rPr>
              <w:t>ā</w:t>
            </w:r>
            <w:r w:rsidR="00E245EC" w:rsidRPr="001A3206">
              <w:rPr>
                <w:rFonts w:ascii="Lato" w:hAnsi="Lato" w:cs="Calibri"/>
                <w:i/>
                <w:iCs/>
                <w:sz w:val="20"/>
                <w:szCs w:val="20"/>
              </w:rPr>
              <w:t>rējais energoaudits. (G)</w:t>
            </w:r>
          </w:p>
          <w:p w14:paraId="064BF8DB" w14:textId="64045EFE" w:rsidR="00E245EC" w:rsidRPr="001A3206" w:rsidRDefault="00E245EC" w:rsidP="00E245EC">
            <w:pPr>
              <w:spacing w:before="240" w:after="240"/>
              <w:rPr>
                <w:rFonts w:ascii="Lato" w:hAnsi="Lato" w:cstheme="minorBidi"/>
                <w:b/>
                <w:bCs/>
                <w:sz w:val="20"/>
                <w:szCs w:val="20"/>
              </w:rPr>
            </w:pPr>
            <w:r w:rsidRPr="001A3206">
              <w:rPr>
                <w:rFonts w:ascii="Lato" w:hAnsi="Lato" w:cs="Calibri"/>
                <w:i/>
                <w:iCs/>
                <w:sz w:val="20"/>
                <w:szCs w:val="20"/>
              </w:rPr>
              <w:t>HH, CHP, SA, CC, R, A</w:t>
            </w:r>
          </w:p>
        </w:tc>
        <w:tc>
          <w:tcPr>
            <w:tcW w:w="11050" w:type="dxa"/>
          </w:tcPr>
          <w:p w14:paraId="5C484FE3" w14:textId="01E7D594" w:rsidR="00E245EC" w:rsidRPr="008D6E1E" w:rsidRDefault="000F35CB" w:rsidP="00E245EC">
            <w:pPr>
              <w:spacing w:before="240" w:after="240"/>
              <w:jc w:val="both"/>
              <w:rPr>
                <w:rFonts w:ascii="Lato" w:hAnsi="Lato" w:cs="Calibri"/>
                <w:i/>
                <w:iCs/>
                <w:color w:val="000000" w:themeColor="text1"/>
                <w:sz w:val="20"/>
                <w:szCs w:val="20"/>
              </w:rPr>
            </w:pPr>
            <w:r w:rsidRPr="008D6E1E">
              <w:rPr>
                <w:rStyle w:val="font1081"/>
                <w:rFonts w:ascii="Lato" w:hAnsi="Lato"/>
                <w:b/>
                <w:bCs/>
                <w:i/>
                <w:iCs/>
                <w:sz w:val="20"/>
                <w:szCs w:val="20"/>
              </w:rPr>
              <w:t>Nozīme</w:t>
            </w:r>
            <w:r w:rsidR="00E245EC" w:rsidRPr="008D6E1E">
              <w:br/>
            </w:r>
            <w:r w:rsidR="00E245EC" w:rsidRPr="008D6E1E">
              <w:rPr>
                <w:rFonts w:ascii="Lato" w:hAnsi="Lato" w:cs="Calibri"/>
                <w:i/>
                <w:iCs/>
                <w:color w:val="000000" w:themeColor="text1"/>
                <w:sz w:val="20"/>
                <w:szCs w:val="20"/>
              </w:rPr>
              <w:t xml:space="preserve">Regulāru ārējo enerģijas auditu veikšana nodrošina visaptverošu izpratni par </w:t>
            </w:r>
            <w:r w:rsidR="00A47142" w:rsidRPr="008D6E1E">
              <w:rPr>
                <w:rFonts w:ascii="Lato" w:hAnsi="Lato" w:cs="Calibri"/>
                <w:i/>
                <w:iCs/>
                <w:color w:val="000000" w:themeColor="text1"/>
                <w:sz w:val="20"/>
                <w:szCs w:val="20"/>
              </w:rPr>
              <w:t>energoresursu</w:t>
            </w:r>
            <w:r w:rsidR="00E245EC" w:rsidRPr="008D6E1E">
              <w:rPr>
                <w:rFonts w:ascii="Lato" w:hAnsi="Lato" w:cs="Calibri"/>
                <w:i/>
                <w:iCs/>
                <w:color w:val="000000" w:themeColor="text1"/>
                <w:sz w:val="20"/>
                <w:szCs w:val="20"/>
              </w:rPr>
              <w:t xml:space="preserve"> </w:t>
            </w:r>
            <w:r w:rsidR="00A47142" w:rsidRPr="008D6E1E">
              <w:rPr>
                <w:rFonts w:ascii="Lato" w:hAnsi="Lato" w:cs="Calibri"/>
                <w:i/>
                <w:iCs/>
                <w:color w:val="000000" w:themeColor="text1"/>
                <w:sz w:val="20"/>
                <w:szCs w:val="20"/>
              </w:rPr>
              <w:t>patēriņu</w:t>
            </w:r>
            <w:r w:rsidR="00E245EC" w:rsidRPr="008D6E1E">
              <w:rPr>
                <w:rFonts w:ascii="Lato" w:hAnsi="Lato" w:cs="Calibri"/>
                <w:i/>
                <w:iCs/>
                <w:color w:val="000000" w:themeColor="text1"/>
                <w:sz w:val="20"/>
                <w:szCs w:val="20"/>
              </w:rPr>
              <w:t xml:space="preserve"> iestādē, tādējādi atbalstot informētu lēmumu pieņemšanu par enerģ</w:t>
            </w:r>
            <w:r w:rsidR="00A47142" w:rsidRPr="008D6E1E">
              <w:rPr>
                <w:rFonts w:ascii="Lato" w:hAnsi="Lato" w:cs="Calibri"/>
                <w:i/>
                <w:iCs/>
                <w:color w:val="000000" w:themeColor="text1"/>
                <w:sz w:val="20"/>
                <w:szCs w:val="20"/>
              </w:rPr>
              <w:t>o</w:t>
            </w:r>
            <w:r w:rsidR="00E245EC" w:rsidRPr="008D6E1E">
              <w:rPr>
                <w:rFonts w:ascii="Lato" w:hAnsi="Lato" w:cs="Calibri"/>
                <w:i/>
                <w:iCs/>
                <w:color w:val="000000" w:themeColor="text1"/>
                <w:sz w:val="20"/>
                <w:szCs w:val="20"/>
              </w:rPr>
              <w:t>taupī</w:t>
            </w:r>
            <w:r w:rsidR="00A47142" w:rsidRPr="008D6E1E">
              <w:rPr>
                <w:rFonts w:ascii="Lato" w:hAnsi="Lato" w:cs="Calibri"/>
                <w:i/>
                <w:iCs/>
                <w:color w:val="000000" w:themeColor="text1"/>
                <w:sz w:val="20"/>
                <w:szCs w:val="20"/>
              </w:rPr>
              <w:t>ba</w:t>
            </w:r>
            <w:r w:rsidR="00E245EC" w:rsidRPr="008D6E1E">
              <w:rPr>
                <w:rFonts w:ascii="Lato" w:hAnsi="Lato" w:cs="Calibri"/>
                <w:i/>
                <w:iCs/>
                <w:color w:val="000000" w:themeColor="text1"/>
                <w:sz w:val="20"/>
                <w:szCs w:val="20"/>
              </w:rPr>
              <w:t>s pasākum</w:t>
            </w:r>
            <w:r w:rsidR="00A47142" w:rsidRPr="008D6E1E">
              <w:rPr>
                <w:rFonts w:ascii="Lato" w:hAnsi="Lato" w:cs="Calibri"/>
                <w:i/>
                <w:iCs/>
                <w:color w:val="000000" w:themeColor="text1"/>
                <w:sz w:val="20"/>
                <w:szCs w:val="20"/>
              </w:rPr>
              <w:t>u īstenošanu</w:t>
            </w:r>
            <w:r w:rsidR="00E245EC" w:rsidRPr="008D6E1E">
              <w:rPr>
                <w:rFonts w:ascii="Lato" w:hAnsi="Lato" w:cs="Calibri"/>
                <w:i/>
                <w:iCs/>
                <w:color w:val="000000" w:themeColor="text1"/>
                <w:sz w:val="20"/>
                <w:szCs w:val="20"/>
              </w:rPr>
              <w:t>.</w:t>
            </w:r>
          </w:p>
          <w:p w14:paraId="47D04B0A" w14:textId="77777777" w:rsidR="00E245EC" w:rsidRPr="008D6E1E" w:rsidRDefault="00E245EC" w:rsidP="00E245EC">
            <w:pPr>
              <w:jc w:val="both"/>
              <w:rPr>
                <w:rFonts w:ascii="Lato" w:hAnsi="Lato"/>
                <w:b/>
                <w:bCs/>
                <w:i/>
                <w:iCs/>
                <w:color w:val="000000" w:themeColor="text1"/>
                <w:sz w:val="20"/>
                <w:szCs w:val="20"/>
              </w:rPr>
            </w:pPr>
            <w:r w:rsidRPr="008D6E1E">
              <w:rPr>
                <w:rFonts w:ascii="Lato" w:hAnsi="Lato"/>
                <w:b/>
                <w:bCs/>
                <w:i/>
                <w:iCs/>
                <w:color w:val="000000" w:themeColor="text1"/>
                <w:sz w:val="20"/>
                <w:szCs w:val="20"/>
              </w:rPr>
              <w:t>Prasības īstenošanai</w:t>
            </w:r>
          </w:p>
          <w:p w14:paraId="5C04A294" w14:textId="78D6E374" w:rsidR="00E245EC" w:rsidRPr="008D6E1E" w:rsidRDefault="00E245EC" w:rsidP="00E245EC">
            <w:pPr>
              <w:spacing w:after="240"/>
              <w:jc w:val="both"/>
              <w:rPr>
                <w:rStyle w:val="font1081"/>
                <w:rFonts w:ascii="Lato" w:hAnsi="Lato"/>
                <w:i/>
                <w:iCs/>
                <w:sz w:val="20"/>
                <w:szCs w:val="20"/>
              </w:rPr>
            </w:pPr>
            <w:r w:rsidRPr="008D6E1E">
              <w:rPr>
                <w:rStyle w:val="font1081"/>
                <w:rFonts w:ascii="Lato" w:hAnsi="Lato"/>
                <w:i/>
                <w:iCs/>
                <w:sz w:val="20"/>
                <w:szCs w:val="20"/>
              </w:rPr>
              <w:t xml:space="preserve">Iestāde </w:t>
            </w:r>
            <w:r w:rsidR="00A47142" w:rsidRPr="008D6E1E">
              <w:rPr>
                <w:rStyle w:val="font1081"/>
                <w:rFonts w:ascii="Lato" w:hAnsi="Lato"/>
                <w:i/>
                <w:iCs/>
                <w:sz w:val="20"/>
                <w:szCs w:val="20"/>
              </w:rPr>
              <w:t xml:space="preserve">īsteno </w:t>
            </w:r>
            <w:r w:rsidRPr="008D6E1E">
              <w:rPr>
                <w:rStyle w:val="font1081"/>
                <w:rFonts w:ascii="Lato" w:hAnsi="Lato"/>
                <w:i/>
                <w:iCs/>
                <w:sz w:val="20"/>
                <w:szCs w:val="20"/>
              </w:rPr>
              <w:t xml:space="preserve">ārējo </w:t>
            </w:r>
            <w:r w:rsidR="00A47142" w:rsidRPr="008D6E1E">
              <w:rPr>
                <w:rStyle w:val="font1081"/>
                <w:rFonts w:ascii="Lato" w:hAnsi="Lato"/>
                <w:i/>
                <w:iCs/>
                <w:sz w:val="20"/>
                <w:szCs w:val="20"/>
              </w:rPr>
              <w:t>energoauditu</w:t>
            </w:r>
            <w:r w:rsidRPr="008D6E1E">
              <w:rPr>
                <w:rStyle w:val="font1081"/>
                <w:rFonts w:ascii="Lato" w:hAnsi="Lato"/>
                <w:i/>
                <w:iCs/>
                <w:sz w:val="20"/>
                <w:szCs w:val="20"/>
              </w:rPr>
              <w:t xml:space="preserve"> vismaz reizi 6 gados. </w:t>
            </w:r>
            <w:r w:rsidR="00A47142" w:rsidRPr="008D6E1E">
              <w:rPr>
                <w:rStyle w:val="font1081"/>
                <w:rFonts w:ascii="Lato" w:hAnsi="Lato"/>
                <w:i/>
                <w:iCs/>
                <w:sz w:val="20"/>
                <w:szCs w:val="20"/>
              </w:rPr>
              <w:t>Energoauditu</w:t>
            </w:r>
            <w:r w:rsidRPr="008D6E1E">
              <w:rPr>
                <w:rStyle w:val="font1081"/>
                <w:rFonts w:ascii="Lato" w:hAnsi="Lato"/>
                <w:i/>
                <w:iCs/>
                <w:sz w:val="20"/>
                <w:szCs w:val="20"/>
              </w:rPr>
              <w:t xml:space="preserve"> mērķis ir samazināt kopējo enerģijas patēriņu iestādē, kā arī palielināt izmantoto atjaunojamo ener</w:t>
            </w:r>
            <w:r w:rsidR="00A47142" w:rsidRPr="008D6E1E">
              <w:rPr>
                <w:rStyle w:val="font1081"/>
                <w:rFonts w:ascii="Lato" w:hAnsi="Lato"/>
                <w:i/>
                <w:iCs/>
                <w:sz w:val="20"/>
                <w:szCs w:val="20"/>
              </w:rPr>
              <w:t>go</w:t>
            </w:r>
            <w:r w:rsidRPr="008D6E1E">
              <w:rPr>
                <w:rStyle w:val="font1081"/>
                <w:rFonts w:ascii="Lato" w:hAnsi="Lato"/>
                <w:i/>
                <w:iCs/>
                <w:sz w:val="20"/>
                <w:szCs w:val="20"/>
              </w:rPr>
              <w:t>avotu īpatsvaru.</w:t>
            </w:r>
          </w:p>
          <w:p w14:paraId="0A8FCB71" w14:textId="1B04DFEC" w:rsidR="00E245EC" w:rsidRPr="008D6E1E" w:rsidRDefault="00E245EC" w:rsidP="00E245EC">
            <w:pPr>
              <w:spacing w:after="240"/>
              <w:jc w:val="both"/>
              <w:rPr>
                <w:rStyle w:val="font1101"/>
                <w:rFonts w:ascii="Lato" w:hAnsi="Lato"/>
                <w:i/>
                <w:iCs/>
                <w:sz w:val="20"/>
                <w:szCs w:val="20"/>
                <w:u w:val="none"/>
              </w:rPr>
            </w:pPr>
            <w:r w:rsidRPr="008D6E1E">
              <w:rPr>
                <w:rStyle w:val="font1081"/>
                <w:rFonts w:ascii="Lato" w:hAnsi="Lato"/>
                <w:i/>
                <w:iCs/>
                <w:sz w:val="20"/>
                <w:szCs w:val="20"/>
              </w:rPr>
              <w:t>Ener</w:t>
            </w:r>
            <w:r w:rsidR="00A47142" w:rsidRPr="008D6E1E">
              <w:rPr>
                <w:rStyle w:val="font1081"/>
                <w:rFonts w:ascii="Lato" w:hAnsi="Lato"/>
                <w:i/>
                <w:iCs/>
                <w:sz w:val="20"/>
                <w:szCs w:val="20"/>
              </w:rPr>
              <w:t>go</w:t>
            </w:r>
            <w:r w:rsidRPr="008D6E1E">
              <w:rPr>
                <w:rStyle w:val="font1081"/>
                <w:rFonts w:ascii="Lato" w:hAnsi="Lato"/>
                <w:i/>
                <w:iCs/>
                <w:sz w:val="20"/>
                <w:szCs w:val="20"/>
              </w:rPr>
              <w:t xml:space="preserve">auditu veic ārējs kvalificēts speciālists, piemēram, neatkarīgs enerģētikas konsultants vai profesionāls </w:t>
            </w:r>
            <w:r w:rsidR="00A47142" w:rsidRPr="008D6E1E">
              <w:rPr>
                <w:rStyle w:val="font1081"/>
                <w:rFonts w:ascii="Lato" w:hAnsi="Lato"/>
                <w:i/>
                <w:iCs/>
                <w:sz w:val="20"/>
                <w:szCs w:val="20"/>
              </w:rPr>
              <w:t xml:space="preserve">vietējo vai nacionālo institūciju </w:t>
            </w:r>
            <w:r w:rsidRPr="008D6E1E">
              <w:rPr>
                <w:rStyle w:val="font1081"/>
                <w:rFonts w:ascii="Lato" w:hAnsi="Lato"/>
                <w:i/>
                <w:iCs/>
                <w:sz w:val="20"/>
                <w:szCs w:val="20"/>
              </w:rPr>
              <w:t>konsultants</w:t>
            </w:r>
            <w:r w:rsidRPr="008D6E1E">
              <w:rPr>
                <w:rStyle w:val="font1081"/>
                <w:rFonts w:ascii="Lato" w:hAnsi="Lato"/>
                <w:i/>
                <w:sz w:val="20"/>
                <w:szCs w:val="20"/>
              </w:rPr>
              <w:t xml:space="preserve">. </w:t>
            </w:r>
            <w:r w:rsidR="00A47142" w:rsidRPr="008D6E1E">
              <w:rPr>
                <w:rStyle w:val="font1081"/>
                <w:rFonts w:ascii="Lato" w:hAnsi="Lato"/>
                <w:i/>
                <w:sz w:val="20"/>
                <w:szCs w:val="20"/>
              </w:rPr>
              <w:t xml:space="preserve">Šī kritērija prasības nav ieviešamas tikai ar derīga </w:t>
            </w:r>
            <w:r w:rsidR="00A47142" w:rsidRPr="008D6E1E">
              <w:rPr>
                <w:rStyle w:val="font1101"/>
                <w:rFonts w:ascii="Lato" w:hAnsi="Lato"/>
                <w:b w:val="0"/>
                <w:bCs w:val="0"/>
                <w:i/>
                <w:iCs/>
                <w:sz w:val="20"/>
                <w:szCs w:val="20"/>
                <w:u w:val="none"/>
              </w:rPr>
              <w:t>e</w:t>
            </w:r>
            <w:r w:rsidRPr="008D6E1E">
              <w:rPr>
                <w:rStyle w:val="font1101"/>
                <w:rFonts w:ascii="Lato" w:hAnsi="Lato"/>
                <w:b w:val="0"/>
                <w:bCs w:val="0"/>
                <w:i/>
                <w:iCs/>
                <w:sz w:val="20"/>
                <w:szCs w:val="20"/>
                <w:u w:val="none"/>
              </w:rPr>
              <w:t>ner</w:t>
            </w:r>
            <w:r w:rsidR="00A47142" w:rsidRPr="008D6E1E">
              <w:rPr>
                <w:rStyle w:val="font1101"/>
                <w:rFonts w:ascii="Lato" w:hAnsi="Lato"/>
                <w:b w:val="0"/>
                <w:bCs w:val="0"/>
                <w:i/>
                <w:iCs/>
                <w:sz w:val="20"/>
                <w:szCs w:val="20"/>
                <w:u w:val="none"/>
              </w:rPr>
              <w:t>go</w:t>
            </w:r>
            <w:r w:rsidRPr="008D6E1E">
              <w:rPr>
                <w:rStyle w:val="font1101"/>
                <w:rFonts w:ascii="Lato" w:hAnsi="Lato"/>
                <w:b w:val="0"/>
                <w:bCs w:val="0"/>
                <w:i/>
                <w:iCs/>
                <w:sz w:val="20"/>
                <w:szCs w:val="20"/>
                <w:u w:val="none"/>
              </w:rPr>
              <w:t>sertifikā</w:t>
            </w:r>
            <w:r w:rsidR="00A47142" w:rsidRPr="008D6E1E">
              <w:rPr>
                <w:rStyle w:val="font1101"/>
                <w:rFonts w:ascii="Lato" w:hAnsi="Lato"/>
                <w:b w:val="0"/>
                <w:bCs w:val="0"/>
                <w:i/>
                <w:iCs/>
                <w:sz w:val="20"/>
                <w:szCs w:val="20"/>
                <w:u w:val="none"/>
              </w:rPr>
              <w:t>ta</w:t>
            </w:r>
            <w:r w:rsidRPr="008D6E1E">
              <w:rPr>
                <w:rStyle w:val="font1101"/>
                <w:rFonts w:ascii="Lato" w:hAnsi="Lato"/>
                <w:b w:val="0"/>
                <w:bCs w:val="0"/>
                <w:i/>
                <w:iCs/>
                <w:sz w:val="20"/>
                <w:szCs w:val="20"/>
                <w:u w:val="none"/>
              </w:rPr>
              <w:t xml:space="preserve"> vai deklarācija </w:t>
            </w:r>
            <w:r w:rsidR="00A47142" w:rsidRPr="008D6E1E">
              <w:rPr>
                <w:rStyle w:val="font1101"/>
                <w:rFonts w:ascii="Lato" w:hAnsi="Lato"/>
                <w:b w:val="0"/>
                <w:bCs w:val="0"/>
                <w:i/>
                <w:iCs/>
                <w:sz w:val="20"/>
                <w:szCs w:val="20"/>
                <w:u w:val="none"/>
              </w:rPr>
              <w:t>uzrādīšanu</w:t>
            </w:r>
          </w:p>
          <w:p w14:paraId="3470F7DA" w14:textId="42D5870D" w:rsidR="00E245EC" w:rsidRPr="008D6E1E" w:rsidRDefault="00E245EC" w:rsidP="00E245EC">
            <w:pPr>
              <w:spacing w:after="240"/>
              <w:jc w:val="both"/>
              <w:rPr>
                <w:rStyle w:val="font1101"/>
                <w:rFonts w:ascii="Lato" w:hAnsi="Lato"/>
                <w:i/>
                <w:iCs/>
                <w:sz w:val="20"/>
                <w:szCs w:val="20"/>
                <w:u w:val="none"/>
              </w:rPr>
            </w:pPr>
            <w:r w:rsidRPr="008D6E1E">
              <w:rPr>
                <w:rStyle w:val="font1081"/>
                <w:rFonts w:ascii="Lato" w:hAnsi="Lato"/>
                <w:i/>
                <w:iCs/>
                <w:sz w:val="20"/>
                <w:szCs w:val="20"/>
              </w:rPr>
              <w:t>Ener</w:t>
            </w:r>
            <w:r w:rsidR="00A47142" w:rsidRPr="008D6E1E">
              <w:rPr>
                <w:rStyle w:val="font1081"/>
                <w:rFonts w:ascii="Lato" w:hAnsi="Lato"/>
                <w:i/>
                <w:iCs/>
                <w:sz w:val="20"/>
                <w:szCs w:val="20"/>
              </w:rPr>
              <w:t>goaudita</w:t>
            </w:r>
            <w:r w:rsidRPr="008D6E1E">
              <w:rPr>
                <w:rStyle w:val="font1081"/>
                <w:rFonts w:ascii="Lato" w:hAnsi="Lato"/>
                <w:i/>
                <w:iCs/>
                <w:sz w:val="20"/>
                <w:szCs w:val="20"/>
              </w:rPr>
              <w:t xml:space="preserve"> </w:t>
            </w:r>
            <w:r w:rsidR="00A47142" w:rsidRPr="008D6E1E">
              <w:rPr>
                <w:rStyle w:val="font1081"/>
                <w:rFonts w:ascii="Lato" w:hAnsi="Lato"/>
                <w:i/>
                <w:iCs/>
                <w:sz w:val="20"/>
                <w:szCs w:val="20"/>
              </w:rPr>
              <w:t>ietvaros tiek</w:t>
            </w:r>
            <w:r w:rsidRPr="008D6E1E">
              <w:rPr>
                <w:rStyle w:val="font1081"/>
                <w:rFonts w:ascii="Lato" w:hAnsi="Lato"/>
                <w:i/>
                <w:iCs/>
                <w:sz w:val="20"/>
                <w:szCs w:val="20"/>
              </w:rPr>
              <w:t xml:space="preserve"> identificē</w:t>
            </w:r>
            <w:r w:rsidR="00A47142" w:rsidRPr="008D6E1E">
              <w:rPr>
                <w:rStyle w:val="font1081"/>
                <w:rFonts w:ascii="Lato" w:hAnsi="Lato"/>
                <w:i/>
                <w:iCs/>
                <w:sz w:val="20"/>
                <w:szCs w:val="20"/>
              </w:rPr>
              <w:t>tas</w:t>
            </w:r>
            <w:r w:rsidRPr="008D6E1E">
              <w:rPr>
                <w:rStyle w:val="font1081"/>
                <w:rFonts w:ascii="Lato" w:hAnsi="Lato"/>
                <w:i/>
                <w:iCs/>
                <w:sz w:val="20"/>
                <w:szCs w:val="20"/>
              </w:rPr>
              <w:t xml:space="preserve"> jomas</w:t>
            </w:r>
            <w:r w:rsidR="00A47142" w:rsidRPr="008D6E1E">
              <w:rPr>
                <w:rStyle w:val="font1081"/>
                <w:rFonts w:ascii="Lato" w:hAnsi="Lato"/>
                <w:i/>
                <w:iCs/>
                <w:sz w:val="20"/>
                <w:szCs w:val="20"/>
              </w:rPr>
              <w:t xml:space="preserve"> un darbības aspekti</w:t>
            </w:r>
            <w:r w:rsidRPr="008D6E1E">
              <w:rPr>
                <w:rStyle w:val="font1081"/>
                <w:rFonts w:ascii="Lato" w:hAnsi="Lato"/>
                <w:i/>
                <w:iCs/>
                <w:sz w:val="20"/>
                <w:szCs w:val="20"/>
              </w:rPr>
              <w:t xml:space="preserve">, </w:t>
            </w:r>
            <w:r w:rsidR="00A47142" w:rsidRPr="008D6E1E">
              <w:rPr>
                <w:rStyle w:val="font1081"/>
                <w:rFonts w:ascii="Lato" w:hAnsi="Lato"/>
                <w:i/>
                <w:iCs/>
                <w:sz w:val="20"/>
                <w:szCs w:val="20"/>
              </w:rPr>
              <w:t>kas iestādē saistās ar nozīmīgu</w:t>
            </w:r>
            <w:r w:rsidRPr="008D6E1E">
              <w:rPr>
                <w:rStyle w:val="font1081"/>
                <w:rFonts w:ascii="Lato" w:hAnsi="Lato"/>
                <w:i/>
                <w:iCs/>
                <w:sz w:val="20"/>
                <w:szCs w:val="20"/>
              </w:rPr>
              <w:t xml:space="preserve"> enerģijas patēriņ</w:t>
            </w:r>
            <w:r w:rsidR="00A47142" w:rsidRPr="008D6E1E">
              <w:rPr>
                <w:rStyle w:val="font1081"/>
                <w:rFonts w:ascii="Lato" w:hAnsi="Lato"/>
                <w:i/>
                <w:iCs/>
                <w:sz w:val="20"/>
                <w:szCs w:val="20"/>
              </w:rPr>
              <w:t>u</w:t>
            </w:r>
            <w:r w:rsidRPr="008D6E1E">
              <w:rPr>
                <w:rStyle w:val="font1081"/>
                <w:rFonts w:ascii="Lato" w:hAnsi="Lato"/>
                <w:i/>
                <w:iCs/>
                <w:sz w:val="20"/>
                <w:szCs w:val="20"/>
              </w:rPr>
              <w:t>. Audita ziņoju</w:t>
            </w:r>
            <w:r w:rsidR="00A47142" w:rsidRPr="008D6E1E">
              <w:rPr>
                <w:rStyle w:val="font1081"/>
                <w:rFonts w:ascii="Lato" w:hAnsi="Lato"/>
                <w:i/>
                <w:iCs/>
                <w:sz w:val="20"/>
                <w:szCs w:val="20"/>
              </w:rPr>
              <w:t>ms</w:t>
            </w:r>
            <w:r w:rsidRPr="008D6E1E">
              <w:rPr>
                <w:rStyle w:val="font1081"/>
                <w:rFonts w:ascii="Lato" w:hAnsi="Lato"/>
                <w:i/>
                <w:iCs/>
                <w:sz w:val="20"/>
                <w:szCs w:val="20"/>
              </w:rPr>
              <w:t xml:space="preserve"> iekļauj arī ieteikumus un rīcības plān</w:t>
            </w:r>
            <w:r w:rsidR="00A47142" w:rsidRPr="008D6E1E">
              <w:rPr>
                <w:rStyle w:val="font1081"/>
                <w:rFonts w:ascii="Lato" w:hAnsi="Lato"/>
                <w:i/>
                <w:iCs/>
                <w:sz w:val="20"/>
                <w:szCs w:val="20"/>
              </w:rPr>
              <w:t>a</w:t>
            </w:r>
            <w:r w:rsidRPr="008D6E1E">
              <w:rPr>
                <w:rStyle w:val="font1081"/>
                <w:rFonts w:ascii="Lato" w:hAnsi="Lato"/>
                <w:i/>
                <w:iCs/>
                <w:sz w:val="20"/>
                <w:szCs w:val="20"/>
              </w:rPr>
              <w:t xml:space="preserve"> priekšlikum</w:t>
            </w:r>
            <w:r w:rsidR="00A47142" w:rsidRPr="008D6E1E">
              <w:rPr>
                <w:rStyle w:val="font1081"/>
                <w:rFonts w:ascii="Lato" w:hAnsi="Lato"/>
                <w:i/>
                <w:iCs/>
                <w:sz w:val="20"/>
                <w:szCs w:val="20"/>
              </w:rPr>
              <w:t>us</w:t>
            </w:r>
            <w:r w:rsidRPr="008D6E1E">
              <w:rPr>
                <w:rStyle w:val="font1081"/>
                <w:rFonts w:ascii="Lato" w:hAnsi="Lato"/>
                <w:i/>
                <w:iCs/>
                <w:sz w:val="20"/>
                <w:szCs w:val="20"/>
              </w:rPr>
              <w:t xml:space="preserve"> enerģijas patēriņa samazināšanai, </w:t>
            </w:r>
            <w:r w:rsidR="00A47142" w:rsidRPr="008D6E1E">
              <w:rPr>
                <w:rStyle w:val="font1081"/>
                <w:rFonts w:ascii="Lato" w:hAnsi="Lato"/>
                <w:i/>
                <w:iCs/>
                <w:sz w:val="20"/>
                <w:szCs w:val="20"/>
              </w:rPr>
              <w:t xml:space="preserve">ieskicē </w:t>
            </w:r>
            <w:r w:rsidRPr="008D6E1E">
              <w:rPr>
                <w:rStyle w:val="font1101"/>
                <w:rFonts w:ascii="Lato" w:hAnsi="Lato"/>
                <w:b w:val="0"/>
                <w:bCs w:val="0"/>
                <w:i/>
                <w:iCs/>
                <w:sz w:val="20"/>
                <w:szCs w:val="20"/>
                <w:u w:val="none"/>
              </w:rPr>
              <w:t>paredzam</w:t>
            </w:r>
            <w:r w:rsidR="00A47142" w:rsidRPr="008D6E1E">
              <w:rPr>
                <w:rStyle w:val="font1101"/>
                <w:rFonts w:ascii="Lato" w:hAnsi="Lato"/>
                <w:b w:val="0"/>
                <w:bCs w:val="0"/>
                <w:i/>
                <w:iCs/>
                <w:sz w:val="20"/>
                <w:szCs w:val="20"/>
                <w:u w:val="none"/>
              </w:rPr>
              <w:t>os</w:t>
            </w:r>
            <w:r w:rsidRPr="008D6E1E">
              <w:rPr>
                <w:rStyle w:val="font1101"/>
                <w:rFonts w:ascii="Lato" w:hAnsi="Lato"/>
                <w:b w:val="0"/>
                <w:bCs w:val="0"/>
                <w:i/>
                <w:iCs/>
                <w:sz w:val="20"/>
                <w:szCs w:val="20"/>
                <w:u w:val="none"/>
              </w:rPr>
              <w:t xml:space="preserve"> rezultāt</w:t>
            </w:r>
            <w:r w:rsidR="00A47142" w:rsidRPr="008D6E1E">
              <w:rPr>
                <w:rStyle w:val="font1101"/>
                <w:rFonts w:ascii="Lato" w:hAnsi="Lato"/>
                <w:b w:val="0"/>
                <w:bCs w:val="0"/>
                <w:i/>
                <w:iCs/>
                <w:sz w:val="20"/>
                <w:szCs w:val="20"/>
                <w:u w:val="none"/>
              </w:rPr>
              <w:t>us</w:t>
            </w:r>
            <w:r w:rsidRPr="008D6E1E">
              <w:rPr>
                <w:rStyle w:val="font1101"/>
                <w:rFonts w:ascii="Lato" w:hAnsi="Lato"/>
                <w:b w:val="0"/>
                <w:bCs w:val="0"/>
                <w:i/>
                <w:iCs/>
                <w:sz w:val="20"/>
                <w:szCs w:val="20"/>
                <w:u w:val="none"/>
              </w:rPr>
              <w:t xml:space="preserve">, </w:t>
            </w:r>
            <w:r w:rsidR="00A47142" w:rsidRPr="008D6E1E">
              <w:rPr>
                <w:rStyle w:val="font1101"/>
                <w:rFonts w:ascii="Lato" w:hAnsi="Lato"/>
                <w:b w:val="0"/>
                <w:bCs w:val="0"/>
                <w:i/>
                <w:iCs/>
                <w:sz w:val="20"/>
                <w:szCs w:val="20"/>
                <w:u w:val="none"/>
              </w:rPr>
              <w:t xml:space="preserve">nepieciešamos </w:t>
            </w:r>
            <w:r w:rsidRPr="008D6E1E">
              <w:rPr>
                <w:rStyle w:val="font1101"/>
                <w:rFonts w:ascii="Lato" w:hAnsi="Lato"/>
                <w:b w:val="0"/>
                <w:bCs w:val="0"/>
                <w:i/>
                <w:iCs/>
                <w:sz w:val="20"/>
                <w:szCs w:val="20"/>
                <w:u w:val="none"/>
              </w:rPr>
              <w:t xml:space="preserve">finanšu </w:t>
            </w:r>
            <w:r w:rsidR="00A47142" w:rsidRPr="008D6E1E">
              <w:rPr>
                <w:rStyle w:val="font1101"/>
                <w:rFonts w:ascii="Lato" w:hAnsi="Lato"/>
                <w:b w:val="0"/>
                <w:bCs w:val="0"/>
                <w:i/>
                <w:iCs/>
                <w:sz w:val="20"/>
                <w:szCs w:val="20"/>
                <w:u w:val="none"/>
              </w:rPr>
              <w:t>ieguldījumus</w:t>
            </w:r>
            <w:r w:rsidRPr="008D6E1E">
              <w:rPr>
                <w:rStyle w:val="font1101"/>
                <w:rFonts w:ascii="Lato" w:hAnsi="Lato"/>
                <w:b w:val="0"/>
                <w:bCs w:val="0"/>
                <w:i/>
                <w:iCs/>
                <w:sz w:val="20"/>
                <w:szCs w:val="20"/>
                <w:u w:val="none"/>
              </w:rPr>
              <w:t xml:space="preserve"> un </w:t>
            </w:r>
            <w:r w:rsidR="00A47142" w:rsidRPr="008D6E1E">
              <w:rPr>
                <w:rStyle w:val="font1101"/>
                <w:rFonts w:ascii="Lato" w:hAnsi="Lato"/>
                <w:b w:val="0"/>
                <w:bCs w:val="0"/>
                <w:i/>
                <w:iCs/>
                <w:sz w:val="20"/>
                <w:szCs w:val="20"/>
                <w:u w:val="none"/>
              </w:rPr>
              <w:t>to</w:t>
            </w:r>
            <w:r w:rsidRPr="008D6E1E">
              <w:rPr>
                <w:rStyle w:val="font1101"/>
                <w:rFonts w:ascii="Lato" w:hAnsi="Lato"/>
                <w:b w:val="0"/>
                <w:bCs w:val="0"/>
                <w:i/>
                <w:iCs/>
                <w:sz w:val="20"/>
                <w:szCs w:val="20"/>
                <w:u w:val="none"/>
              </w:rPr>
              <w:t xml:space="preserve"> paredzamo atmaksāšanās periodu. </w:t>
            </w:r>
            <w:r w:rsidR="00A47142" w:rsidRPr="008D6E1E">
              <w:rPr>
                <w:rStyle w:val="font1101"/>
                <w:rFonts w:ascii="Lato" w:hAnsi="Lato"/>
                <w:b w:val="0"/>
                <w:bCs w:val="0"/>
                <w:i/>
                <w:iCs/>
                <w:sz w:val="20"/>
                <w:szCs w:val="20"/>
                <w:u w:val="none"/>
              </w:rPr>
              <w:t>Ļ</w:t>
            </w:r>
            <w:r w:rsidRPr="008D6E1E">
              <w:rPr>
                <w:rStyle w:val="font1101"/>
                <w:rFonts w:ascii="Lato" w:hAnsi="Lato"/>
                <w:b w:val="0"/>
                <w:bCs w:val="0"/>
                <w:i/>
                <w:iCs/>
                <w:sz w:val="20"/>
                <w:szCs w:val="20"/>
                <w:u w:val="none"/>
              </w:rPr>
              <w:t>oti ieteicams</w:t>
            </w:r>
            <w:r w:rsidR="00A47142" w:rsidRPr="008D6E1E">
              <w:rPr>
                <w:rStyle w:val="font1101"/>
                <w:rFonts w:ascii="Lato" w:hAnsi="Lato"/>
                <w:b w:val="0"/>
                <w:bCs w:val="0"/>
                <w:i/>
                <w:iCs/>
                <w:sz w:val="20"/>
                <w:szCs w:val="20"/>
                <w:u w:val="none"/>
              </w:rPr>
              <w:t xml:space="preserve"> ir</w:t>
            </w:r>
            <w:r w:rsidRPr="008D6E1E">
              <w:rPr>
                <w:rStyle w:val="font1101"/>
                <w:rFonts w:ascii="Lato" w:hAnsi="Lato"/>
                <w:b w:val="0"/>
                <w:bCs w:val="0"/>
                <w:i/>
                <w:iCs/>
                <w:sz w:val="20"/>
                <w:szCs w:val="20"/>
                <w:u w:val="none"/>
              </w:rPr>
              <w:t xml:space="preserve"> auditā iekļaut</w:t>
            </w:r>
            <w:r w:rsidR="00A47142" w:rsidRPr="008D6E1E">
              <w:rPr>
                <w:rStyle w:val="font1101"/>
                <w:rFonts w:ascii="Lato" w:hAnsi="Lato"/>
                <w:b w:val="0"/>
                <w:bCs w:val="0"/>
                <w:i/>
                <w:iCs/>
                <w:sz w:val="20"/>
                <w:szCs w:val="20"/>
                <w:u w:val="none"/>
              </w:rPr>
              <w:t xml:space="preserve"> arī</w:t>
            </w:r>
            <w:r w:rsidRPr="008D6E1E">
              <w:rPr>
                <w:rStyle w:val="font1101"/>
                <w:rFonts w:ascii="Lato" w:hAnsi="Lato"/>
                <w:b w:val="0"/>
                <w:bCs w:val="0"/>
                <w:i/>
                <w:iCs/>
                <w:sz w:val="20"/>
                <w:szCs w:val="20"/>
                <w:u w:val="none"/>
              </w:rPr>
              <w:t xml:space="preserve"> termogrāfisko apsekojumu, </w:t>
            </w:r>
            <w:r w:rsidR="00A47142" w:rsidRPr="008D6E1E">
              <w:rPr>
                <w:rStyle w:val="font1101"/>
                <w:rFonts w:ascii="Lato" w:hAnsi="Lato"/>
                <w:b w:val="0"/>
                <w:bCs w:val="0"/>
                <w:i/>
                <w:iCs/>
                <w:sz w:val="20"/>
                <w:szCs w:val="20"/>
                <w:u w:val="none"/>
              </w:rPr>
              <w:t>nosakot</w:t>
            </w:r>
            <w:r w:rsidRPr="008D6E1E">
              <w:rPr>
                <w:rStyle w:val="font1101"/>
                <w:rFonts w:ascii="Lato" w:hAnsi="Lato"/>
                <w:b w:val="0"/>
                <w:bCs w:val="0"/>
                <w:i/>
                <w:iCs/>
                <w:sz w:val="20"/>
                <w:szCs w:val="20"/>
                <w:u w:val="none"/>
              </w:rPr>
              <w:t xml:space="preserve"> temperatūras atšķirības ēku virsmās un identificētu konkrētas </w:t>
            </w:r>
            <w:r w:rsidR="00A47142" w:rsidRPr="008D6E1E">
              <w:rPr>
                <w:rStyle w:val="font1101"/>
                <w:rFonts w:ascii="Lato" w:hAnsi="Lato"/>
                <w:b w:val="0"/>
                <w:bCs w:val="0"/>
                <w:i/>
                <w:iCs/>
                <w:sz w:val="20"/>
                <w:szCs w:val="20"/>
                <w:u w:val="none"/>
              </w:rPr>
              <w:t>vietas ar enerģijas</w:t>
            </w:r>
            <w:r w:rsidRPr="008D6E1E">
              <w:rPr>
                <w:rStyle w:val="font1101"/>
                <w:rFonts w:ascii="Lato" w:hAnsi="Lato"/>
                <w:b w:val="0"/>
                <w:bCs w:val="0"/>
                <w:i/>
                <w:iCs/>
                <w:sz w:val="20"/>
                <w:szCs w:val="20"/>
                <w:u w:val="none"/>
              </w:rPr>
              <w:t xml:space="preserve"> enerģijas zudum</w:t>
            </w:r>
            <w:r w:rsidR="00A47142" w:rsidRPr="008D6E1E">
              <w:rPr>
                <w:rStyle w:val="font1101"/>
                <w:rFonts w:ascii="Lato" w:hAnsi="Lato"/>
                <w:b w:val="0"/>
                <w:bCs w:val="0"/>
                <w:i/>
                <w:iCs/>
                <w:sz w:val="20"/>
                <w:szCs w:val="20"/>
                <w:u w:val="none"/>
              </w:rPr>
              <w:t>a riskiem</w:t>
            </w:r>
            <w:r w:rsidRPr="008D6E1E">
              <w:rPr>
                <w:rStyle w:val="font1101"/>
                <w:rFonts w:ascii="Lato" w:hAnsi="Lato"/>
                <w:b w:val="0"/>
                <w:bCs w:val="0"/>
                <w:i/>
                <w:iCs/>
                <w:sz w:val="20"/>
                <w:szCs w:val="20"/>
                <w:u w:val="none"/>
              </w:rPr>
              <w:t xml:space="preserve"> (piemēram, caur slikti izolētām sienām, logiem, durvīm, jumtiem vai ap HVAC sistēmām).</w:t>
            </w:r>
          </w:p>
          <w:p w14:paraId="031E4F03" w14:textId="77777777" w:rsidR="00A47142" w:rsidRPr="008D6E1E" w:rsidRDefault="00A47142" w:rsidP="00A47142">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7B2556F0" w14:textId="4E8A1B6E" w:rsidR="00E245EC" w:rsidRPr="008D6E1E" w:rsidRDefault="00A47142" w:rsidP="00E245EC">
            <w:pPr>
              <w:spacing w:after="240"/>
              <w:jc w:val="both"/>
              <w:rPr>
                <w:rStyle w:val="font1081"/>
                <w:rFonts w:ascii="Lato" w:hAnsi="Lato"/>
                <w:i/>
                <w:iCs/>
                <w:sz w:val="20"/>
                <w:szCs w:val="20"/>
              </w:rPr>
            </w:pPr>
            <w:r w:rsidRPr="008D6E1E">
              <w:rPr>
                <w:rStyle w:val="font1081"/>
                <w:rFonts w:ascii="Lato" w:hAnsi="Lato"/>
                <w:i/>
                <w:iCs/>
                <w:sz w:val="20"/>
                <w:szCs w:val="20"/>
              </w:rPr>
              <w:t>Audita</w:t>
            </w:r>
            <w:r w:rsidR="00E245EC" w:rsidRPr="008D6E1E">
              <w:rPr>
                <w:rStyle w:val="font1081"/>
                <w:rFonts w:ascii="Lato" w:hAnsi="Lato"/>
                <w:i/>
                <w:iCs/>
                <w:sz w:val="20"/>
                <w:szCs w:val="20"/>
              </w:rPr>
              <w:t xml:space="preserve"> laikā iestāde iesniedz pēdējo 6 gadu laikā veikto </w:t>
            </w:r>
            <w:r w:rsidRPr="008D6E1E">
              <w:rPr>
                <w:rStyle w:val="font1081"/>
                <w:rFonts w:ascii="Lato" w:hAnsi="Lato"/>
                <w:i/>
                <w:iCs/>
                <w:sz w:val="20"/>
                <w:szCs w:val="20"/>
              </w:rPr>
              <w:t>energoaudita</w:t>
            </w:r>
            <w:r w:rsidR="00E245EC" w:rsidRPr="008D6E1E">
              <w:rPr>
                <w:rStyle w:val="font1081"/>
                <w:rFonts w:ascii="Lato" w:hAnsi="Lato"/>
                <w:i/>
                <w:iCs/>
                <w:sz w:val="20"/>
                <w:szCs w:val="20"/>
              </w:rPr>
              <w:t xml:space="preserve"> ziņojumu.</w:t>
            </w:r>
          </w:p>
          <w:p w14:paraId="0B1D7EF4" w14:textId="4C6F7652" w:rsidR="00E245EC" w:rsidRPr="001A3206" w:rsidRDefault="00A47142" w:rsidP="00E245EC">
            <w:pPr>
              <w:spacing w:before="240" w:after="240"/>
              <w:jc w:val="both"/>
              <w:rPr>
                <w:rFonts w:ascii="Lato" w:hAnsi="Lato" w:cstheme="minorBidi"/>
                <w:b/>
                <w:bCs/>
                <w:sz w:val="20"/>
                <w:szCs w:val="20"/>
              </w:rPr>
            </w:pPr>
            <w:r w:rsidRPr="008D6E1E">
              <w:rPr>
                <w:rStyle w:val="font1101"/>
                <w:rFonts w:ascii="Lato" w:hAnsi="Lato"/>
                <w:b w:val="0"/>
                <w:bCs w:val="0"/>
                <w:i/>
                <w:iCs/>
                <w:sz w:val="20"/>
                <w:szCs w:val="20"/>
                <w:u w:val="none"/>
              </w:rPr>
              <w:t>Situācijas</w:t>
            </w:r>
            <w:r w:rsidR="00E245EC" w:rsidRPr="008D6E1E">
              <w:rPr>
                <w:rStyle w:val="font1101"/>
                <w:rFonts w:ascii="Lato" w:hAnsi="Lato"/>
                <w:b w:val="0"/>
                <w:bCs w:val="0"/>
                <w:i/>
                <w:iCs/>
                <w:sz w:val="20"/>
                <w:szCs w:val="20"/>
                <w:u w:val="none"/>
              </w:rPr>
              <w:t xml:space="preserve"> ja </w:t>
            </w:r>
            <w:r w:rsidRPr="008D6E1E">
              <w:rPr>
                <w:rStyle w:val="font1101"/>
                <w:rFonts w:ascii="Lato" w:hAnsi="Lato"/>
                <w:b w:val="0"/>
                <w:bCs w:val="0"/>
                <w:i/>
                <w:iCs/>
                <w:sz w:val="20"/>
                <w:szCs w:val="20"/>
                <w:u w:val="none"/>
              </w:rPr>
              <w:t>objekts ir daļa no</w:t>
            </w:r>
            <w:r w:rsidR="00E245EC" w:rsidRPr="008D6E1E">
              <w:rPr>
                <w:rStyle w:val="font1101"/>
                <w:rFonts w:ascii="Lato" w:hAnsi="Lato"/>
                <w:b w:val="0"/>
                <w:bCs w:val="0"/>
                <w:i/>
                <w:iCs/>
                <w:sz w:val="20"/>
                <w:szCs w:val="20"/>
                <w:u w:val="none"/>
              </w:rPr>
              <w:t xml:space="preserve"> lielāk</w:t>
            </w:r>
            <w:r w:rsidRPr="008D6E1E">
              <w:rPr>
                <w:rStyle w:val="font1101"/>
                <w:rFonts w:ascii="Lato" w:hAnsi="Lato"/>
                <w:b w:val="0"/>
                <w:bCs w:val="0"/>
                <w:i/>
                <w:iCs/>
                <w:sz w:val="20"/>
                <w:szCs w:val="20"/>
                <w:u w:val="none"/>
              </w:rPr>
              <w:t>as</w:t>
            </w:r>
            <w:r w:rsidR="00E245EC" w:rsidRPr="001A3206">
              <w:rPr>
                <w:rStyle w:val="font1101"/>
                <w:rFonts w:ascii="Lato" w:hAnsi="Lato"/>
                <w:b w:val="0"/>
                <w:bCs w:val="0"/>
                <w:i/>
                <w:iCs/>
                <w:sz w:val="20"/>
                <w:szCs w:val="20"/>
                <w:u w:val="none"/>
              </w:rPr>
              <w:t xml:space="preserve"> ēkā un t</w:t>
            </w:r>
            <w:r>
              <w:rPr>
                <w:rStyle w:val="font1101"/>
                <w:rFonts w:ascii="Lato" w:hAnsi="Lato"/>
                <w:b w:val="0"/>
                <w:bCs w:val="0"/>
                <w:i/>
                <w:iCs/>
                <w:sz w:val="20"/>
                <w:szCs w:val="20"/>
                <w:u w:val="none"/>
              </w:rPr>
              <w:t>ā darbībai</w:t>
            </w:r>
            <w:r w:rsidR="00E245EC" w:rsidRPr="001A3206">
              <w:rPr>
                <w:rStyle w:val="font1101"/>
                <w:rFonts w:ascii="Lato" w:hAnsi="Lato"/>
                <w:b w:val="0"/>
                <w:bCs w:val="0"/>
                <w:i/>
                <w:iCs/>
                <w:sz w:val="20"/>
                <w:szCs w:val="20"/>
                <w:u w:val="none"/>
              </w:rPr>
              <w:t xml:space="preserve"> ir ierobežota ietekme uz kopīgo infrastruktūru, audits var būt ierobežots ar </w:t>
            </w:r>
            <w:r>
              <w:rPr>
                <w:rStyle w:val="font1101"/>
                <w:rFonts w:ascii="Lato" w:hAnsi="Lato"/>
                <w:b w:val="0"/>
                <w:bCs w:val="0"/>
                <w:i/>
                <w:iCs/>
                <w:sz w:val="20"/>
                <w:szCs w:val="20"/>
                <w:u w:val="none"/>
              </w:rPr>
              <w:lastRenderedPageBreak/>
              <w:t>energopatēriņa</w:t>
            </w:r>
            <w:r w:rsidR="00E245EC" w:rsidRPr="001A3206">
              <w:rPr>
                <w:rStyle w:val="font1101"/>
                <w:rFonts w:ascii="Lato" w:hAnsi="Lato"/>
                <w:b w:val="0"/>
                <w:bCs w:val="0"/>
                <w:i/>
                <w:iCs/>
                <w:sz w:val="20"/>
                <w:szCs w:val="20"/>
                <w:u w:val="none"/>
              </w:rPr>
              <w:t xml:space="preserve"> un sistēm</w:t>
            </w:r>
            <w:r>
              <w:rPr>
                <w:rStyle w:val="font1101"/>
                <w:rFonts w:ascii="Lato" w:hAnsi="Lato"/>
                <w:b w:val="0"/>
                <w:bCs w:val="0"/>
                <w:i/>
                <w:iCs/>
                <w:sz w:val="20"/>
                <w:szCs w:val="20"/>
                <w:u w:val="none"/>
              </w:rPr>
              <w:t>u darbības apsekojumiem</w:t>
            </w:r>
            <w:r w:rsidR="00E245EC" w:rsidRPr="001A3206">
              <w:rPr>
                <w:rStyle w:val="font1101"/>
                <w:rFonts w:ascii="Lato" w:hAnsi="Lato"/>
                <w:b w:val="0"/>
                <w:bCs w:val="0"/>
                <w:i/>
                <w:iCs/>
                <w:sz w:val="20"/>
                <w:szCs w:val="20"/>
                <w:u w:val="none"/>
              </w:rPr>
              <w:t xml:space="preserve"> iestādes </w:t>
            </w:r>
            <w:r>
              <w:rPr>
                <w:rStyle w:val="font1101"/>
                <w:rFonts w:ascii="Lato" w:hAnsi="Lato"/>
                <w:b w:val="0"/>
                <w:bCs w:val="0"/>
                <w:i/>
                <w:iCs/>
                <w:sz w:val="20"/>
                <w:szCs w:val="20"/>
                <w:u w:val="none"/>
              </w:rPr>
              <w:t>pārvaldībā esošajās telpās</w:t>
            </w:r>
            <w:r w:rsidR="00E245EC" w:rsidRPr="001A3206">
              <w:rPr>
                <w:rStyle w:val="font1101"/>
                <w:rFonts w:ascii="Lato" w:hAnsi="Lato"/>
                <w:b w:val="0"/>
                <w:bCs w:val="0"/>
                <w:i/>
                <w:iCs/>
                <w:sz w:val="20"/>
                <w:szCs w:val="20"/>
                <w:u w:val="none"/>
              </w:rPr>
              <w:t>.</w:t>
            </w:r>
          </w:p>
        </w:tc>
      </w:tr>
      <w:tr w:rsidR="00E245EC" w:rsidRPr="001A3206" w14:paraId="326EE7F6" w14:textId="77777777" w:rsidTr="2CC736B9">
        <w:trPr>
          <w:trHeight w:val="792"/>
          <w:jc w:val="center"/>
        </w:trPr>
        <w:tc>
          <w:tcPr>
            <w:tcW w:w="846" w:type="dxa"/>
          </w:tcPr>
          <w:p w14:paraId="1725D358" w14:textId="67E9DC03"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themeColor="text1"/>
                <w:sz w:val="20"/>
                <w:szCs w:val="20"/>
              </w:rPr>
              <w:lastRenderedPageBreak/>
              <w:t>4.</w:t>
            </w:r>
            <w:r w:rsidR="00C51F3C" w:rsidRPr="001A3206">
              <w:rPr>
                <w:rFonts w:ascii="Lato" w:hAnsi="Lato" w:cs="Calibri"/>
                <w:color w:val="000000" w:themeColor="text1"/>
                <w:sz w:val="20"/>
                <w:szCs w:val="20"/>
              </w:rPr>
              <w:t>10</w:t>
            </w:r>
          </w:p>
        </w:tc>
        <w:tc>
          <w:tcPr>
            <w:tcW w:w="1707" w:type="dxa"/>
          </w:tcPr>
          <w:p w14:paraId="11E8C67E" w14:textId="1885D36F" w:rsidR="00E245EC" w:rsidRPr="001A3206" w:rsidRDefault="00A47142" w:rsidP="00E245EC">
            <w:pPr>
              <w:spacing w:before="240" w:after="240"/>
              <w:rPr>
                <w:rFonts w:ascii="Lato" w:hAnsi="Lato"/>
                <w:i/>
                <w:color w:val="000000"/>
                <w:sz w:val="20"/>
                <w:szCs w:val="20"/>
                <w:lang w:val="sv-SE"/>
              </w:rPr>
            </w:pPr>
            <w:r>
              <w:rPr>
                <w:rFonts w:ascii="Lato" w:hAnsi="Lato"/>
                <w:i/>
                <w:color w:val="000000" w:themeColor="text1"/>
                <w:sz w:val="20"/>
                <w:szCs w:val="20"/>
              </w:rPr>
              <w:t>Ir ieviests</w:t>
            </w:r>
            <w:r w:rsidR="00E245EC" w:rsidRPr="001A3206">
              <w:rPr>
                <w:rFonts w:ascii="Lato" w:hAnsi="Lato"/>
                <w:i/>
                <w:color w:val="000000" w:themeColor="text1"/>
                <w:sz w:val="20"/>
                <w:szCs w:val="20"/>
              </w:rPr>
              <w:t xml:space="preserve"> vismaz 1 ilgtspējīgs </w:t>
            </w:r>
            <w:r>
              <w:rPr>
                <w:rFonts w:ascii="Lato" w:hAnsi="Lato"/>
                <w:i/>
                <w:color w:val="000000" w:themeColor="text1"/>
                <w:sz w:val="20"/>
                <w:szCs w:val="20"/>
              </w:rPr>
              <w:t>siltum</w:t>
            </w:r>
            <w:r w:rsidR="00E245EC" w:rsidRPr="001A3206">
              <w:rPr>
                <w:rFonts w:ascii="Lato" w:hAnsi="Lato"/>
                <w:i/>
                <w:color w:val="000000" w:themeColor="text1"/>
                <w:sz w:val="20"/>
                <w:szCs w:val="20"/>
              </w:rPr>
              <w:t xml:space="preserve">izolācijas pasākums. </w:t>
            </w:r>
            <w:r w:rsidR="00E245EC" w:rsidRPr="001A3206">
              <w:rPr>
                <w:rFonts w:ascii="Lato" w:hAnsi="Lato"/>
                <w:i/>
                <w:color w:val="000000" w:themeColor="text1"/>
                <w:sz w:val="20"/>
                <w:szCs w:val="20"/>
                <w:lang w:val="sv-SE"/>
              </w:rPr>
              <w:t>(G)</w:t>
            </w:r>
          </w:p>
          <w:p w14:paraId="2A139143" w14:textId="51C2E791" w:rsidR="00E245EC" w:rsidRPr="001A3206" w:rsidRDefault="00E245EC" w:rsidP="00E245EC">
            <w:pPr>
              <w:widowControl/>
              <w:suppressAutoHyphens w:val="0"/>
              <w:rPr>
                <w:rFonts w:ascii="Lato" w:eastAsia="Times New Roman" w:hAnsi="Lato"/>
                <w:i/>
                <w:color w:val="000000"/>
                <w:sz w:val="20"/>
                <w:szCs w:val="20"/>
                <w:lang w:val="sv-SE"/>
              </w:rPr>
            </w:pPr>
            <w:r w:rsidRPr="001A3206">
              <w:rPr>
                <w:rFonts w:ascii="Lato" w:hAnsi="Lato"/>
                <w:i/>
                <w:color w:val="000000" w:themeColor="text1"/>
                <w:sz w:val="20"/>
                <w:szCs w:val="20"/>
                <w:lang w:val="sv-SE"/>
              </w:rPr>
              <w:t>HH, CHP, SA, CC, R, A</w:t>
            </w:r>
          </w:p>
          <w:p w14:paraId="2129A785" w14:textId="7D503194" w:rsidR="00E245EC" w:rsidRPr="001A3206" w:rsidRDefault="00E245EC" w:rsidP="00E245EC">
            <w:pPr>
              <w:spacing w:before="240" w:after="240"/>
              <w:rPr>
                <w:rFonts w:ascii="Lato" w:hAnsi="Lato" w:cstheme="minorBidi"/>
                <w:b/>
                <w:sz w:val="20"/>
                <w:szCs w:val="20"/>
                <w:lang w:val="sv-SE"/>
              </w:rPr>
            </w:pPr>
          </w:p>
        </w:tc>
        <w:tc>
          <w:tcPr>
            <w:tcW w:w="11050" w:type="dxa"/>
          </w:tcPr>
          <w:p w14:paraId="4BB887BD" w14:textId="1940EE68" w:rsidR="00E245EC" w:rsidRPr="008D6E1E" w:rsidRDefault="00E245EC" w:rsidP="00E245EC">
            <w:pPr>
              <w:spacing w:before="240" w:after="240"/>
              <w:jc w:val="both"/>
              <w:rPr>
                <w:rFonts w:ascii="Lato" w:hAnsi="Lato"/>
                <w:i/>
                <w:sz w:val="20"/>
                <w:szCs w:val="20"/>
              </w:rPr>
            </w:pPr>
            <w:r w:rsidRPr="008D6E1E">
              <w:rPr>
                <w:rFonts w:ascii="Lato" w:hAnsi="Lato"/>
                <w:b/>
                <w:i/>
                <w:sz w:val="20"/>
                <w:szCs w:val="20"/>
              </w:rPr>
              <w:t>Nozīme</w:t>
            </w:r>
            <w:r w:rsidRPr="008D6E1E">
              <w:br/>
            </w:r>
            <w:r w:rsidRPr="008D6E1E">
              <w:rPr>
                <w:rFonts w:ascii="Lato" w:hAnsi="Lato"/>
                <w:i/>
                <w:sz w:val="20"/>
                <w:szCs w:val="20"/>
              </w:rPr>
              <w:t>Siltumizolācijas uzlabošana samazina siltuma zudumu</w:t>
            </w:r>
            <w:r w:rsidR="00A47142" w:rsidRPr="008D6E1E">
              <w:rPr>
                <w:rFonts w:ascii="Lato" w:hAnsi="Lato"/>
                <w:i/>
                <w:sz w:val="20"/>
                <w:szCs w:val="20"/>
              </w:rPr>
              <w:t>s</w:t>
            </w:r>
            <w:r w:rsidRPr="008D6E1E">
              <w:rPr>
                <w:rFonts w:ascii="Lato" w:hAnsi="Lato"/>
                <w:i/>
                <w:sz w:val="20"/>
                <w:szCs w:val="20"/>
              </w:rPr>
              <w:t xml:space="preserve"> un nevēlamu siltuma </w:t>
            </w:r>
            <w:r w:rsidR="00A47142" w:rsidRPr="008D6E1E">
              <w:rPr>
                <w:rFonts w:ascii="Lato" w:hAnsi="Lato"/>
                <w:i/>
                <w:sz w:val="20"/>
                <w:szCs w:val="20"/>
              </w:rPr>
              <w:t>akumulāciju</w:t>
            </w:r>
            <w:r w:rsidRPr="008D6E1E">
              <w:rPr>
                <w:rFonts w:ascii="Lato" w:hAnsi="Lato"/>
                <w:i/>
                <w:sz w:val="20"/>
                <w:szCs w:val="20"/>
              </w:rPr>
              <w:t>, ievērojami uzlabojot ēkas energoefektivitāti un siltuma komfort</w:t>
            </w:r>
            <w:r w:rsidR="00A47142" w:rsidRPr="008D6E1E">
              <w:rPr>
                <w:rFonts w:ascii="Lato" w:hAnsi="Lato"/>
                <w:i/>
                <w:sz w:val="20"/>
                <w:szCs w:val="20"/>
              </w:rPr>
              <w:t>a apstākļus</w:t>
            </w:r>
            <w:r w:rsidRPr="008D6E1E">
              <w:rPr>
                <w:rFonts w:ascii="Lato" w:hAnsi="Lato"/>
                <w:i/>
                <w:sz w:val="20"/>
                <w:szCs w:val="20"/>
              </w:rPr>
              <w:t>. Efektīva izolācija samazina</w:t>
            </w:r>
            <w:r w:rsidR="00A47142" w:rsidRPr="008D6E1E">
              <w:rPr>
                <w:rFonts w:ascii="Lato" w:hAnsi="Lato"/>
                <w:i/>
                <w:sz w:val="20"/>
                <w:szCs w:val="20"/>
              </w:rPr>
              <w:t xml:space="preserve"> apkurei un kondicionēšanai nepieciešamo</w:t>
            </w:r>
            <w:r w:rsidRPr="008D6E1E">
              <w:rPr>
                <w:rFonts w:ascii="Lato" w:hAnsi="Lato"/>
                <w:i/>
                <w:sz w:val="20"/>
                <w:szCs w:val="20"/>
              </w:rPr>
              <w:t xml:space="preserve"> enerģijas patēriņu, samazina ekspluatācijas izmaksas un veicina siltumnīcefekta gāzu emisiju samazināšanu.</w:t>
            </w:r>
          </w:p>
          <w:p w14:paraId="49428A7D" w14:textId="77777777" w:rsidR="00E245EC" w:rsidRPr="008D6E1E" w:rsidRDefault="00E245EC" w:rsidP="00E245EC">
            <w:pPr>
              <w:jc w:val="both"/>
              <w:rPr>
                <w:rFonts w:ascii="Lato" w:hAnsi="Lato"/>
                <w:b/>
                <w:i/>
                <w:color w:val="000000" w:themeColor="text1"/>
                <w:sz w:val="20"/>
                <w:szCs w:val="20"/>
              </w:rPr>
            </w:pPr>
            <w:r w:rsidRPr="008D6E1E">
              <w:rPr>
                <w:rFonts w:ascii="Lato" w:hAnsi="Lato"/>
                <w:b/>
                <w:i/>
                <w:color w:val="000000" w:themeColor="text1"/>
                <w:sz w:val="20"/>
                <w:szCs w:val="20"/>
              </w:rPr>
              <w:t>Īstenošanas prasības</w:t>
            </w:r>
          </w:p>
          <w:p w14:paraId="013C33AF" w14:textId="76258E7D" w:rsidR="00E245EC" w:rsidRPr="008D6E1E" w:rsidRDefault="00E245EC" w:rsidP="00E245EC">
            <w:pPr>
              <w:jc w:val="both"/>
              <w:rPr>
                <w:rFonts w:ascii="Lato" w:hAnsi="Lato"/>
                <w:i/>
                <w:sz w:val="20"/>
                <w:szCs w:val="20"/>
              </w:rPr>
            </w:pPr>
            <w:r w:rsidRPr="008D6E1E">
              <w:rPr>
                <w:rStyle w:val="font1011"/>
                <w:rFonts w:ascii="Lato" w:hAnsi="Lato"/>
                <w:i/>
              </w:rPr>
              <w:t xml:space="preserve"> </w:t>
            </w:r>
            <w:r w:rsidRPr="008D6E1E">
              <w:rPr>
                <w:rFonts w:ascii="Lato" w:hAnsi="Lato"/>
                <w:i/>
                <w:sz w:val="20"/>
                <w:szCs w:val="20"/>
              </w:rPr>
              <w:t xml:space="preserve">Iestāde </w:t>
            </w:r>
            <w:r w:rsidR="00A47142" w:rsidRPr="008D6E1E">
              <w:rPr>
                <w:rFonts w:ascii="Lato" w:hAnsi="Lato"/>
                <w:i/>
                <w:sz w:val="20"/>
                <w:szCs w:val="20"/>
              </w:rPr>
              <w:t>ir īstenojusi vismaz</w:t>
            </w:r>
            <w:r w:rsidRPr="008D6E1E">
              <w:rPr>
                <w:rFonts w:ascii="Lato" w:hAnsi="Lato"/>
                <w:i/>
                <w:sz w:val="20"/>
                <w:szCs w:val="20"/>
              </w:rPr>
              <w:t xml:space="preserve"> 1 </w:t>
            </w:r>
            <w:r w:rsidR="00A47142" w:rsidRPr="008D6E1E">
              <w:rPr>
                <w:rFonts w:ascii="Lato" w:hAnsi="Lato"/>
                <w:i/>
                <w:sz w:val="20"/>
                <w:szCs w:val="20"/>
              </w:rPr>
              <w:t>siltum</w:t>
            </w:r>
            <w:r w:rsidRPr="008D6E1E">
              <w:rPr>
                <w:rFonts w:ascii="Lato" w:hAnsi="Lato"/>
                <w:i/>
                <w:sz w:val="20"/>
                <w:szCs w:val="20"/>
              </w:rPr>
              <w:t xml:space="preserve">izolācijas </w:t>
            </w:r>
            <w:r w:rsidR="00A47142" w:rsidRPr="008D6E1E">
              <w:rPr>
                <w:rFonts w:ascii="Lato" w:hAnsi="Lato"/>
                <w:i/>
                <w:sz w:val="20"/>
                <w:szCs w:val="20"/>
              </w:rPr>
              <w:t xml:space="preserve">paaugstināšanas </w:t>
            </w:r>
            <w:r w:rsidRPr="008D6E1E">
              <w:rPr>
                <w:rFonts w:ascii="Lato" w:hAnsi="Lato"/>
                <w:i/>
                <w:sz w:val="20"/>
                <w:szCs w:val="20"/>
              </w:rPr>
              <w:t>pasākumu</w:t>
            </w:r>
            <w:r w:rsidR="00A47142" w:rsidRPr="008D6E1E">
              <w:rPr>
                <w:rFonts w:ascii="Lato" w:hAnsi="Lato"/>
                <w:i/>
                <w:sz w:val="20"/>
                <w:szCs w:val="20"/>
              </w:rPr>
              <w:t xml:space="preserve"> </w:t>
            </w:r>
            <w:r w:rsidRPr="008D6E1E">
              <w:rPr>
                <w:rFonts w:ascii="Lato" w:hAnsi="Lato"/>
                <w:i/>
                <w:sz w:val="20"/>
                <w:szCs w:val="20"/>
              </w:rPr>
              <w:t>ēkas siltumefektivitāt</w:t>
            </w:r>
            <w:r w:rsidR="00A47142" w:rsidRPr="008D6E1E">
              <w:rPr>
                <w:rFonts w:ascii="Lato" w:hAnsi="Lato"/>
                <w:i/>
                <w:sz w:val="20"/>
                <w:szCs w:val="20"/>
              </w:rPr>
              <w:t>es uzlabošanai</w:t>
            </w:r>
            <w:r w:rsidRPr="008D6E1E">
              <w:rPr>
                <w:rFonts w:ascii="Lato" w:hAnsi="Lato"/>
                <w:i/>
                <w:sz w:val="20"/>
                <w:szCs w:val="20"/>
              </w:rPr>
              <w:t>. Tas var ietvert:</w:t>
            </w:r>
          </w:p>
          <w:p w14:paraId="7D9761C4" w14:textId="4428F58C" w:rsidR="00E245EC" w:rsidRPr="008D6E1E" w:rsidRDefault="00E245EC" w:rsidP="00E245EC">
            <w:pPr>
              <w:pStyle w:val="ListParagraph"/>
              <w:numPr>
                <w:ilvl w:val="0"/>
                <w:numId w:val="92"/>
              </w:numPr>
              <w:contextualSpacing/>
              <w:jc w:val="both"/>
              <w:rPr>
                <w:rFonts w:ascii="Lato" w:hAnsi="Lato"/>
                <w:i/>
                <w:sz w:val="20"/>
                <w:szCs w:val="20"/>
                <w:lang w:val="en-GB"/>
              </w:rPr>
            </w:pPr>
            <w:r w:rsidRPr="008D6E1E">
              <w:rPr>
                <w:rFonts w:ascii="Lato" w:hAnsi="Lato"/>
                <w:i/>
                <w:sz w:val="20"/>
                <w:szCs w:val="20"/>
                <w:lang w:val="en-GB"/>
              </w:rPr>
              <w:t>karstā ūdens cauruļu vai piegādes/izplūdes kanālu izolāciju;</w:t>
            </w:r>
          </w:p>
          <w:p w14:paraId="338E87F4" w14:textId="6AB000AD" w:rsidR="00E245EC" w:rsidRPr="008D6E1E" w:rsidRDefault="00E245EC" w:rsidP="00E245EC">
            <w:pPr>
              <w:pStyle w:val="ListParagraph"/>
              <w:numPr>
                <w:ilvl w:val="0"/>
                <w:numId w:val="92"/>
              </w:numPr>
              <w:contextualSpacing/>
              <w:jc w:val="both"/>
              <w:rPr>
                <w:rFonts w:ascii="Lato" w:hAnsi="Lato"/>
                <w:i/>
                <w:sz w:val="20"/>
                <w:szCs w:val="20"/>
                <w:lang w:val="en-GB"/>
              </w:rPr>
            </w:pPr>
            <w:r w:rsidRPr="008D6E1E">
              <w:rPr>
                <w:rFonts w:ascii="Lato" w:hAnsi="Lato"/>
                <w:i/>
                <w:sz w:val="20"/>
                <w:szCs w:val="20"/>
                <w:lang w:val="en-GB"/>
              </w:rPr>
              <w:t>siltumizolāciju vismaz 1 zonā, piemēram, bēniņos, sienās, grīdās vai griestos; un/vai</w:t>
            </w:r>
          </w:p>
          <w:p w14:paraId="7E02624B" w14:textId="06067C18" w:rsidR="00E245EC" w:rsidRPr="008D6E1E" w:rsidRDefault="00E245EC" w:rsidP="00E245EC">
            <w:pPr>
              <w:pStyle w:val="ListParagraph"/>
              <w:numPr>
                <w:ilvl w:val="0"/>
                <w:numId w:val="92"/>
              </w:numPr>
              <w:spacing w:before="240" w:after="240"/>
              <w:contextualSpacing/>
              <w:jc w:val="both"/>
              <w:rPr>
                <w:rFonts w:ascii="Lato" w:hAnsi="Lato"/>
                <w:i/>
                <w:sz w:val="20"/>
                <w:szCs w:val="20"/>
                <w:lang w:val="en-GB"/>
              </w:rPr>
            </w:pPr>
            <w:r w:rsidRPr="008D6E1E">
              <w:rPr>
                <w:rFonts w:ascii="Lato" w:hAnsi="Lato"/>
                <w:i/>
                <w:sz w:val="20"/>
                <w:szCs w:val="20"/>
                <w:lang w:val="en-GB"/>
              </w:rPr>
              <w:t>siltuma atstarojošu paneļu uzstādīšanu aiz radiatoriem</w:t>
            </w:r>
            <w:r w:rsidR="006B30E3" w:rsidRPr="008D6E1E">
              <w:rPr>
                <w:rFonts w:ascii="Lato" w:hAnsi="Lato"/>
                <w:i/>
                <w:sz w:val="20"/>
                <w:szCs w:val="20"/>
                <w:lang w:val="en-GB"/>
              </w:rPr>
              <w:t>/sildelementiem</w:t>
            </w:r>
            <w:r w:rsidRPr="008D6E1E">
              <w:rPr>
                <w:rFonts w:ascii="Lato" w:hAnsi="Lato"/>
                <w:i/>
                <w:sz w:val="20"/>
                <w:szCs w:val="20"/>
                <w:lang w:val="en-GB"/>
              </w:rPr>
              <w:t>.</w:t>
            </w:r>
          </w:p>
          <w:p w14:paraId="3C81E277" w14:textId="1805DC54" w:rsidR="00E245EC" w:rsidRPr="008D6E1E" w:rsidRDefault="006B30E3" w:rsidP="00E245EC">
            <w:pPr>
              <w:spacing w:before="240" w:after="240"/>
              <w:jc w:val="both"/>
              <w:rPr>
                <w:rFonts w:ascii="Lato" w:hAnsi="Lato"/>
                <w:i/>
                <w:iCs/>
                <w:sz w:val="20"/>
                <w:szCs w:val="20"/>
              </w:rPr>
            </w:pPr>
            <w:r w:rsidRPr="008D6E1E">
              <w:rPr>
                <w:rFonts w:ascii="Lato" w:hAnsi="Lato"/>
                <w:i/>
                <w:iCs/>
                <w:sz w:val="20"/>
                <w:szCs w:val="20"/>
              </w:rPr>
              <w:t xml:space="preserve">Lai nodrošinātu visefektīvāko pasākumu izvēli un objekta atrašanās vietai un darbības specifikai piemērotu pasākumu ieviešanu, pirms darbu īstenošanas </w:t>
            </w:r>
            <w:r w:rsidR="005044B6">
              <w:rPr>
                <w:rFonts w:ascii="Lato" w:hAnsi="Lato"/>
                <w:i/>
                <w:iCs/>
                <w:sz w:val="20"/>
                <w:szCs w:val="20"/>
              </w:rPr>
              <w:t>iestāde</w:t>
            </w:r>
            <w:r w:rsidR="00E245EC" w:rsidRPr="008D6E1E">
              <w:rPr>
                <w:rFonts w:ascii="Lato" w:hAnsi="Lato"/>
                <w:i/>
                <w:iCs/>
                <w:sz w:val="20"/>
                <w:szCs w:val="20"/>
              </w:rPr>
              <w:t xml:space="preserve"> veic profesionālu novērtējumu vai ievēro dokumentētas ekspertu vadlīnijas (piemēram, kā daļu no ārējā energoaudita</w:t>
            </w:r>
            <w:r w:rsidRPr="008D6E1E">
              <w:rPr>
                <w:rFonts w:ascii="Lato" w:hAnsi="Lato"/>
                <w:i/>
                <w:iCs/>
                <w:sz w:val="20"/>
                <w:szCs w:val="20"/>
              </w:rPr>
              <w:t>)</w:t>
            </w:r>
            <w:r w:rsidR="00E245EC" w:rsidRPr="008D6E1E">
              <w:rPr>
                <w:rFonts w:ascii="Lato" w:hAnsi="Lato"/>
                <w:i/>
                <w:iCs/>
                <w:sz w:val="20"/>
                <w:szCs w:val="20"/>
              </w:rPr>
              <w:t xml:space="preserve">. </w:t>
            </w:r>
          </w:p>
          <w:p w14:paraId="5DD9B596" w14:textId="16D24411" w:rsidR="00E245EC" w:rsidRPr="008D6E1E" w:rsidRDefault="00E245EC" w:rsidP="00E245EC">
            <w:pPr>
              <w:spacing w:before="240" w:after="240"/>
              <w:jc w:val="both"/>
              <w:rPr>
                <w:rFonts w:ascii="Lato" w:hAnsi="Lato"/>
                <w:i/>
                <w:sz w:val="20"/>
                <w:szCs w:val="20"/>
              </w:rPr>
            </w:pPr>
            <w:r w:rsidRPr="008D6E1E">
              <w:rPr>
                <w:rFonts w:ascii="Lato" w:hAnsi="Lato"/>
                <w:i/>
                <w:sz w:val="20"/>
                <w:szCs w:val="20"/>
              </w:rPr>
              <w:t>Tiek izmantoti tikai ilgtspējīgi izolācijas materiāli, piemēram, koksnes vate, korķis, kaņepāji, celulozes vate vai citi zemu emisiju, atjaunojami vai pārstrādāti materiāli ar pārbaudītu vides profilu.</w:t>
            </w:r>
          </w:p>
          <w:p w14:paraId="0C66253E" w14:textId="77777777" w:rsidR="006B30E3" w:rsidRDefault="006B30E3" w:rsidP="006B30E3">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1A3206">
              <w:rPr>
                <w:rFonts w:ascii="Lato" w:hAnsi="Lato" w:cstheme="minorBidi"/>
                <w:i/>
                <w:iCs/>
                <w:sz w:val="20"/>
                <w:szCs w:val="20"/>
              </w:rPr>
              <w:t xml:space="preserve"> </w:t>
            </w:r>
          </w:p>
          <w:p w14:paraId="560C56E8" w14:textId="2CB65F49" w:rsidR="00E245EC" w:rsidRPr="001A3206" w:rsidRDefault="00E245EC" w:rsidP="00E245EC">
            <w:pPr>
              <w:spacing w:after="240"/>
              <w:jc w:val="both"/>
              <w:rPr>
                <w:rFonts w:ascii="Lato" w:hAnsi="Lato" w:cstheme="minorBidi"/>
                <w:b/>
                <w:sz w:val="20"/>
                <w:szCs w:val="20"/>
              </w:rPr>
            </w:pPr>
            <w:r w:rsidRPr="001A3206">
              <w:rPr>
                <w:rFonts w:ascii="Lato" w:hAnsi="Lato"/>
                <w:i/>
                <w:sz w:val="20"/>
                <w:szCs w:val="20"/>
              </w:rPr>
              <w:t xml:space="preserve">Audita laikā </w:t>
            </w:r>
            <w:r w:rsidR="005044B6">
              <w:rPr>
                <w:rFonts w:ascii="Lato" w:hAnsi="Lato"/>
                <w:i/>
                <w:sz w:val="20"/>
                <w:szCs w:val="20"/>
              </w:rPr>
              <w:t>iestāde</w:t>
            </w:r>
            <w:r w:rsidRPr="001A3206">
              <w:rPr>
                <w:rFonts w:ascii="Lato" w:hAnsi="Lato"/>
                <w:i/>
                <w:sz w:val="20"/>
                <w:szCs w:val="20"/>
              </w:rPr>
              <w:t xml:space="preserve"> iesniedz pierādījumus par</w:t>
            </w:r>
            <w:r w:rsidR="006B30E3">
              <w:rPr>
                <w:rFonts w:ascii="Lato" w:hAnsi="Lato"/>
                <w:i/>
                <w:sz w:val="20"/>
                <w:szCs w:val="20"/>
              </w:rPr>
              <w:t xml:space="preserve"> veiktajiem</w:t>
            </w:r>
            <w:r w:rsidRPr="001A3206">
              <w:rPr>
                <w:rFonts w:ascii="Lato" w:hAnsi="Lato"/>
                <w:i/>
                <w:sz w:val="20"/>
                <w:szCs w:val="20"/>
              </w:rPr>
              <w:t xml:space="preserve"> </w:t>
            </w:r>
            <w:r w:rsidR="006B30E3">
              <w:rPr>
                <w:rFonts w:ascii="Lato" w:hAnsi="Lato"/>
                <w:i/>
                <w:sz w:val="20"/>
                <w:szCs w:val="20"/>
              </w:rPr>
              <w:t>siltum</w:t>
            </w:r>
            <w:r w:rsidRPr="001A3206">
              <w:rPr>
                <w:rFonts w:ascii="Lato" w:hAnsi="Lato"/>
                <w:i/>
                <w:sz w:val="20"/>
                <w:szCs w:val="20"/>
              </w:rPr>
              <w:t xml:space="preserve">izolācijas </w:t>
            </w:r>
            <w:r w:rsidR="006B30E3">
              <w:rPr>
                <w:rFonts w:ascii="Lato" w:hAnsi="Lato"/>
                <w:i/>
                <w:sz w:val="20"/>
                <w:szCs w:val="20"/>
              </w:rPr>
              <w:t>uzlabošanas pasākumiem</w:t>
            </w:r>
            <w:r w:rsidRPr="001A3206">
              <w:rPr>
                <w:rFonts w:ascii="Lato" w:hAnsi="Lato"/>
                <w:i/>
                <w:sz w:val="20"/>
                <w:szCs w:val="20"/>
              </w:rPr>
              <w:t xml:space="preserve"> un</w:t>
            </w:r>
            <w:r w:rsidR="006B30E3">
              <w:rPr>
                <w:rFonts w:ascii="Lato" w:hAnsi="Lato"/>
                <w:i/>
                <w:sz w:val="20"/>
                <w:szCs w:val="20"/>
              </w:rPr>
              <w:t xml:space="preserve"> tajos</w:t>
            </w:r>
            <w:r w:rsidRPr="001A3206">
              <w:rPr>
                <w:rFonts w:ascii="Lato" w:hAnsi="Lato"/>
                <w:i/>
                <w:sz w:val="20"/>
                <w:szCs w:val="20"/>
              </w:rPr>
              <w:t xml:space="preserve"> izmantotajiem materiāliem. Pieņemamā dokumentācija ietver rēķinus, uzstādīšanas ziņojumus, produktu specifikācijas vai fotogrāfijas. Tiek sniegti arī pierādījumi par profesionālu novērtējumu vai konsultācijām.</w:t>
            </w:r>
          </w:p>
        </w:tc>
      </w:tr>
      <w:tr w:rsidR="00E245EC" w:rsidRPr="001A3206" w14:paraId="31E2D1BC" w14:textId="77777777" w:rsidTr="2CC736B9">
        <w:trPr>
          <w:trHeight w:val="792"/>
          <w:jc w:val="center"/>
        </w:trPr>
        <w:tc>
          <w:tcPr>
            <w:tcW w:w="846" w:type="dxa"/>
          </w:tcPr>
          <w:p w14:paraId="34D2C2AC" w14:textId="4F9537BD"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4.</w:t>
            </w:r>
            <w:r w:rsidR="00C51F3C" w:rsidRPr="001A3206">
              <w:rPr>
                <w:rFonts w:ascii="Lato" w:hAnsi="Lato" w:cs="Calibri"/>
                <w:color w:val="000000"/>
                <w:sz w:val="20"/>
                <w:szCs w:val="20"/>
              </w:rPr>
              <w:t>11</w:t>
            </w:r>
          </w:p>
        </w:tc>
        <w:tc>
          <w:tcPr>
            <w:tcW w:w="1707" w:type="dxa"/>
          </w:tcPr>
          <w:p w14:paraId="5DC99FAF" w14:textId="661C49DC" w:rsidR="00E245EC" w:rsidRPr="001A3206" w:rsidRDefault="00E245EC" w:rsidP="00E245EC">
            <w:pPr>
              <w:spacing w:before="240" w:after="240"/>
              <w:rPr>
                <w:rFonts w:ascii="Lato" w:hAnsi="Lato"/>
                <w:i/>
                <w:color w:val="000000"/>
                <w:sz w:val="20"/>
                <w:szCs w:val="20"/>
              </w:rPr>
            </w:pPr>
            <w:r w:rsidRPr="001A3206">
              <w:rPr>
                <w:rFonts w:ascii="Lato" w:hAnsi="Lato"/>
                <w:i/>
                <w:color w:val="000000"/>
                <w:sz w:val="20"/>
                <w:szCs w:val="20"/>
              </w:rPr>
              <w:t>Ener</w:t>
            </w:r>
            <w:r w:rsidR="006B30E3">
              <w:rPr>
                <w:rFonts w:ascii="Lato" w:hAnsi="Lato"/>
                <w:i/>
                <w:color w:val="000000"/>
                <w:sz w:val="20"/>
                <w:szCs w:val="20"/>
              </w:rPr>
              <w:t>gopatēriņa</w:t>
            </w:r>
            <w:r w:rsidRPr="001A3206">
              <w:rPr>
                <w:rFonts w:ascii="Lato" w:hAnsi="Lato"/>
                <w:i/>
                <w:color w:val="000000"/>
                <w:sz w:val="20"/>
                <w:szCs w:val="20"/>
              </w:rPr>
              <w:t xml:space="preserve"> uzraudzībai stratēģiski svarīgās vietās tiek uzstādīti atsevišķi skaitītāji. (G) </w:t>
            </w:r>
          </w:p>
          <w:p w14:paraId="148303EC" w14:textId="1AFFE600" w:rsidR="00E245EC" w:rsidRPr="001A3206" w:rsidRDefault="00E245EC" w:rsidP="00E245EC">
            <w:pPr>
              <w:spacing w:before="240" w:after="240"/>
              <w:rPr>
                <w:rFonts w:ascii="Lato" w:hAnsi="Lato" w:cs="Calibri"/>
                <w:i/>
                <w:iCs/>
                <w:sz w:val="20"/>
                <w:szCs w:val="20"/>
              </w:rPr>
            </w:pPr>
            <w:r w:rsidRPr="001A3206">
              <w:rPr>
                <w:rFonts w:ascii="Lato" w:hAnsi="Lato"/>
                <w:i/>
                <w:iCs/>
                <w:color w:val="000000" w:themeColor="text1"/>
                <w:sz w:val="20"/>
                <w:szCs w:val="20"/>
              </w:rPr>
              <w:lastRenderedPageBreak/>
              <w:t>HH, CHP, CC, R, A</w:t>
            </w:r>
          </w:p>
        </w:tc>
        <w:tc>
          <w:tcPr>
            <w:tcW w:w="11050" w:type="dxa"/>
          </w:tcPr>
          <w:p w14:paraId="0E4C315D" w14:textId="61446028" w:rsidR="00E245EC" w:rsidRPr="008D6E1E" w:rsidRDefault="00E245EC" w:rsidP="00E245EC">
            <w:pPr>
              <w:spacing w:before="240" w:after="240"/>
              <w:jc w:val="both"/>
              <w:rPr>
                <w:rStyle w:val="font1271"/>
                <w:rFonts w:ascii="Lato" w:hAnsi="Lato"/>
                <w:i/>
              </w:rPr>
            </w:pPr>
            <w:r w:rsidRPr="008D6E1E">
              <w:rPr>
                <w:rStyle w:val="font1271"/>
                <w:rFonts w:ascii="Lato" w:hAnsi="Lato"/>
                <w:b/>
                <w:i/>
              </w:rPr>
              <w:lastRenderedPageBreak/>
              <w:t>Nozīme</w:t>
            </w:r>
            <w:r w:rsidRPr="008D6E1E">
              <w:rPr>
                <w:rStyle w:val="font1271"/>
                <w:rFonts w:ascii="Lato" w:hAnsi="Lato"/>
                <w:b/>
                <w:i/>
              </w:rPr>
              <w:br/>
            </w:r>
            <w:r w:rsidRPr="008D6E1E">
              <w:rPr>
                <w:rStyle w:val="font1271"/>
                <w:rFonts w:ascii="Lato" w:hAnsi="Lato"/>
                <w:i/>
              </w:rPr>
              <w:t>Papildu</w:t>
            </w:r>
            <w:r w:rsidR="006B30E3" w:rsidRPr="008D6E1E">
              <w:rPr>
                <w:rStyle w:val="font1271"/>
                <w:rFonts w:ascii="Lato" w:hAnsi="Lato"/>
                <w:i/>
              </w:rPr>
              <w:t xml:space="preserve"> uzstādītu un </w:t>
            </w:r>
            <w:r w:rsidRPr="008D6E1E">
              <w:rPr>
                <w:rStyle w:val="font1271"/>
                <w:rFonts w:ascii="Lato" w:hAnsi="Lato"/>
                <w:i/>
              </w:rPr>
              <w:t>atsevišķu skaitītāju izmantošana</w:t>
            </w:r>
            <w:r w:rsidR="006B30E3" w:rsidRPr="008D6E1E">
              <w:rPr>
                <w:rStyle w:val="font1271"/>
                <w:rFonts w:ascii="Lato" w:hAnsi="Lato"/>
                <w:i/>
              </w:rPr>
              <w:t xml:space="preserve"> ar mērķi </w:t>
            </w:r>
            <w:r w:rsidRPr="008D6E1E">
              <w:rPr>
                <w:rStyle w:val="font1271"/>
                <w:rFonts w:ascii="Lato" w:hAnsi="Lato"/>
                <w:i/>
              </w:rPr>
              <w:t>iegūt precīzāku informāciju par dažādiem ener</w:t>
            </w:r>
            <w:r w:rsidR="006B30E3" w:rsidRPr="008D6E1E">
              <w:rPr>
                <w:rStyle w:val="font1271"/>
                <w:rFonts w:ascii="Lato" w:hAnsi="Lato"/>
                <w:i/>
              </w:rPr>
              <w:t>goresursu</w:t>
            </w:r>
            <w:r w:rsidRPr="008D6E1E">
              <w:rPr>
                <w:rStyle w:val="font1271"/>
                <w:rFonts w:ascii="Lato" w:hAnsi="Lato"/>
                <w:i/>
              </w:rPr>
              <w:t>s patēriņa līmeņiem iestādē ļauj tai izstrādāt labākas mērķa stratēģijas ener</w:t>
            </w:r>
            <w:r w:rsidR="006B30E3" w:rsidRPr="008D6E1E">
              <w:rPr>
                <w:rStyle w:val="font1271"/>
                <w:rFonts w:ascii="Lato" w:hAnsi="Lato"/>
                <w:i/>
              </w:rPr>
              <w:t>go</w:t>
            </w:r>
            <w:r w:rsidRPr="008D6E1E">
              <w:rPr>
                <w:rStyle w:val="font1271"/>
                <w:rFonts w:ascii="Lato" w:hAnsi="Lato"/>
                <w:i/>
              </w:rPr>
              <w:t>patēriņa samazināšanai.</w:t>
            </w:r>
          </w:p>
          <w:p w14:paraId="38B22DBE" w14:textId="77777777" w:rsidR="006B30E3" w:rsidRPr="008D6E1E" w:rsidRDefault="006B30E3" w:rsidP="006B30E3">
            <w:pPr>
              <w:jc w:val="both"/>
              <w:rPr>
                <w:rFonts w:ascii="Lato" w:hAnsi="Lato"/>
                <w:b/>
                <w:i/>
                <w:color w:val="000000" w:themeColor="text1"/>
                <w:sz w:val="20"/>
                <w:szCs w:val="20"/>
              </w:rPr>
            </w:pPr>
            <w:r w:rsidRPr="008D6E1E">
              <w:rPr>
                <w:rFonts w:ascii="Lato" w:hAnsi="Lato"/>
                <w:b/>
                <w:i/>
                <w:color w:val="000000" w:themeColor="text1"/>
                <w:sz w:val="20"/>
                <w:szCs w:val="20"/>
              </w:rPr>
              <w:t>Īstenošanas prasības</w:t>
            </w:r>
          </w:p>
          <w:p w14:paraId="1C0E65D9" w14:textId="0AF12647" w:rsidR="00E245EC" w:rsidRPr="008D6E1E" w:rsidRDefault="006B30E3" w:rsidP="00E245EC">
            <w:pPr>
              <w:spacing w:after="240"/>
              <w:jc w:val="both"/>
              <w:rPr>
                <w:rStyle w:val="font1271"/>
                <w:rFonts w:ascii="Lato" w:hAnsi="Lato"/>
                <w:i/>
              </w:rPr>
            </w:pPr>
            <w:r w:rsidRPr="008D6E1E">
              <w:rPr>
                <w:rStyle w:val="font1271"/>
                <w:rFonts w:ascii="Lato" w:hAnsi="Lato"/>
                <w:i/>
              </w:rPr>
              <w:t>Vietās ar izteikti augstu enerģijas patēriņu (piemēram, virtuvēs, apsildāmos peldbaseinos, sporta un spa zonās, ārēji pārvaldītos uzņēmumos utt.) i</w:t>
            </w:r>
            <w:r w:rsidR="00E245EC" w:rsidRPr="008D6E1E">
              <w:rPr>
                <w:rStyle w:val="font1271"/>
                <w:rFonts w:ascii="Lato" w:hAnsi="Lato"/>
                <w:i/>
              </w:rPr>
              <w:t xml:space="preserve">estāde uzstāda papildu vai atsevišķus skaitītājus elektrībai, gāzei </w:t>
            </w:r>
            <w:r w:rsidR="00E245EC" w:rsidRPr="008D6E1E">
              <w:rPr>
                <w:rStyle w:val="font1291"/>
                <w:rFonts w:ascii="Lato" w:hAnsi="Lato"/>
                <w:b w:val="0"/>
                <w:i/>
                <w:u w:val="none"/>
              </w:rPr>
              <w:t xml:space="preserve">vai citiem vietēji nozīmīgiem enerģijas avotiem </w:t>
            </w:r>
            <w:r w:rsidR="00E245EC" w:rsidRPr="008D6E1E">
              <w:rPr>
                <w:rStyle w:val="font1291"/>
                <w:rFonts w:ascii="Lato" w:hAnsi="Lato"/>
                <w:b w:val="0"/>
                <w:i/>
                <w:u w:val="none"/>
              </w:rPr>
              <w:lastRenderedPageBreak/>
              <w:t>(piemēram, centralizētajai siltumapgād</w:t>
            </w:r>
            <w:r w:rsidRPr="008D6E1E">
              <w:rPr>
                <w:rStyle w:val="font1291"/>
                <w:rFonts w:ascii="Lato" w:hAnsi="Lato"/>
                <w:b w:val="0"/>
                <w:i/>
                <w:u w:val="none"/>
              </w:rPr>
              <w:t>ei).</w:t>
            </w:r>
          </w:p>
          <w:p w14:paraId="6F65FDFC" w14:textId="653C250C" w:rsidR="00E245EC" w:rsidRPr="008D6E1E" w:rsidRDefault="00E245EC" w:rsidP="00E245EC">
            <w:pPr>
              <w:spacing w:before="240" w:after="240"/>
              <w:jc w:val="both"/>
              <w:rPr>
                <w:rStyle w:val="font1291"/>
                <w:rFonts w:ascii="Lato" w:hAnsi="Lato"/>
                <w:i/>
                <w:u w:val="none"/>
              </w:rPr>
            </w:pPr>
            <w:r w:rsidRPr="008D6E1E">
              <w:rPr>
                <w:rStyle w:val="font1291"/>
                <w:rFonts w:ascii="Lato" w:hAnsi="Lato"/>
                <w:b w:val="0"/>
                <w:i/>
                <w:u w:val="none"/>
              </w:rPr>
              <w:t>Atzīstot, ka daži enerģijas avoti, piemēram, gāze, var nebūt atbilstoši vai plaši izmantoti visās valstīs, uzmanība tiek pievērsta piemērotiem</w:t>
            </w:r>
            <w:r w:rsidR="00535917" w:rsidRPr="008D6E1E">
              <w:rPr>
                <w:rStyle w:val="font1291"/>
                <w:rFonts w:ascii="Lato" w:hAnsi="Lato"/>
                <w:b w:val="0"/>
                <w:i/>
                <w:u w:val="none"/>
              </w:rPr>
              <w:t>,</w:t>
            </w:r>
            <w:r w:rsidRPr="008D6E1E">
              <w:rPr>
                <w:rStyle w:val="font1291"/>
                <w:rFonts w:ascii="Lato" w:hAnsi="Lato"/>
                <w:b w:val="0"/>
                <w:i/>
                <w:u w:val="none"/>
              </w:rPr>
              <w:t xml:space="preserve"> vietējiem</w:t>
            </w:r>
            <w:r w:rsidR="00535917" w:rsidRPr="008D6E1E">
              <w:rPr>
                <w:rStyle w:val="font1291"/>
                <w:rFonts w:ascii="Lato" w:hAnsi="Lato"/>
                <w:b w:val="0"/>
                <w:i/>
                <w:u w:val="none"/>
              </w:rPr>
              <w:t xml:space="preserve"> un uzņēmuma darbības kontekstam atbilstošiem</w:t>
            </w:r>
            <w:r w:rsidRPr="008D6E1E">
              <w:rPr>
                <w:rStyle w:val="font1291"/>
                <w:rFonts w:ascii="Lato" w:hAnsi="Lato"/>
                <w:b w:val="0"/>
                <w:i/>
                <w:u w:val="none"/>
              </w:rPr>
              <w:t xml:space="preserve"> enerģijas avotiem.</w:t>
            </w:r>
          </w:p>
          <w:p w14:paraId="36CDA9AE" w14:textId="3FD77375" w:rsidR="00E245EC" w:rsidRPr="008D6E1E" w:rsidRDefault="00E245EC" w:rsidP="00E245EC">
            <w:pPr>
              <w:spacing w:before="240" w:after="240"/>
              <w:jc w:val="both"/>
              <w:rPr>
                <w:rFonts w:ascii="Lato" w:hAnsi="Lato"/>
                <w:i/>
                <w:color w:val="000000"/>
                <w:sz w:val="20"/>
                <w:szCs w:val="20"/>
              </w:rPr>
            </w:pPr>
            <w:r w:rsidRPr="008D6E1E">
              <w:rPr>
                <w:rStyle w:val="font1291"/>
                <w:rFonts w:ascii="Lato" w:hAnsi="Lato"/>
                <w:b w:val="0"/>
                <w:i/>
                <w:u w:val="none"/>
              </w:rPr>
              <w:t>Ja tiek uzstādīti papildu skaitītāji, patēriņa datus no katra skaitītāja</w:t>
            </w:r>
            <w:r w:rsidR="00AE443A" w:rsidRPr="008D6E1E">
              <w:rPr>
                <w:rStyle w:val="font1291"/>
                <w:rFonts w:ascii="Lato" w:hAnsi="Lato"/>
                <w:b w:val="0"/>
                <w:i/>
                <w:u w:val="none"/>
              </w:rPr>
              <w:t xml:space="preserve"> ir jāapkopo un jāreģistrē</w:t>
            </w:r>
            <w:r w:rsidRPr="008D6E1E">
              <w:rPr>
                <w:rStyle w:val="font1291"/>
                <w:rFonts w:ascii="Lato" w:hAnsi="Lato"/>
                <w:b w:val="0"/>
                <w:i/>
                <w:u w:val="none"/>
              </w:rPr>
              <w:t xml:space="preserve">. </w:t>
            </w:r>
            <w:r w:rsidR="00AE443A" w:rsidRPr="008D6E1E">
              <w:rPr>
                <w:rStyle w:val="font1291"/>
                <w:rFonts w:ascii="Lato" w:hAnsi="Lato"/>
                <w:b w:val="0"/>
                <w:i/>
                <w:u w:val="none"/>
              </w:rPr>
              <w:t>Detalizētāku informāciju par patēriņu iespējams iegūt, ja</w:t>
            </w:r>
            <w:r w:rsidRPr="008D6E1E">
              <w:rPr>
                <w:rStyle w:val="font1291"/>
                <w:rFonts w:ascii="Lato" w:hAnsi="Lato"/>
                <w:b w:val="0"/>
                <w:i/>
                <w:u w:val="none"/>
              </w:rPr>
              <w:t xml:space="preserve"> rādījumus no dažādiem skaitītājiem var </w:t>
            </w:r>
            <w:r w:rsidR="00AE443A" w:rsidRPr="008D6E1E">
              <w:rPr>
                <w:rStyle w:val="font1291"/>
                <w:rFonts w:ascii="Lato" w:hAnsi="Lato"/>
                <w:b w:val="0"/>
                <w:i/>
                <w:u w:val="none"/>
              </w:rPr>
              <w:t>apkopot</w:t>
            </w:r>
            <w:r w:rsidRPr="008D6E1E">
              <w:rPr>
                <w:rStyle w:val="font1291"/>
                <w:rFonts w:ascii="Lato" w:hAnsi="Lato"/>
                <w:b w:val="0"/>
                <w:i/>
                <w:u w:val="none"/>
              </w:rPr>
              <w:t xml:space="preserve"> biežāk kā reizi </w:t>
            </w:r>
            <w:r w:rsidR="000570AE" w:rsidRPr="008D6E1E">
              <w:rPr>
                <w:rStyle w:val="font1291"/>
                <w:rFonts w:ascii="Lato" w:hAnsi="Lato"/>
                <w:b w:val="0"/>
                <w:i/>
                <w:u w:val="none"/>
              </w:rPr>
              <w:t>mēnesī.</w:t>
            </w:r>
            <w:r w:rsidRPr="008D6E1E">
              <w:rPr>
                <w:rStyle w:val="font1291"/>
                <w:rFonts w:ascii="Lato" w:hAnsi="Lato"/>
                <w:b w:val="0"/>
                <w:i/>
                <w:u w:val="none"/>
              </w:rPr>
              <w:t xml:space="preserve"> </w:t>
            </w:r>
          </w:p>
          <w:p w14:paraId="35A371A1" w14:textId="77777777" w:rsidR="00AE443A" w:rsidRDefault="00AE443A" w:rsidP="00AE443A">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1A3206">
              <w:rPr>
                <w:rFonts w:ascii="Lato" w:hAnsi="Lato" w:cstheme="minorBidi"/>
                <w:i/>
                <w:iCs/>
                <w:sz w:val="20"/>
                <w:szCs w:val="20"/>
              </w:rPr>
              <w:t xml:space="preserve"> </w:t>
            </w:r>
          </w:p>
          <w:p w14:paraId="013A3A7F" w14:textId="085C7C4E" w:rsidR="00E245EC" w:rsidRPr="001A3206" w:rsidRDefault="00E245EC" w:rsidP="00E245EC">
            <w:pPr>
              <w:spacing w:after="240"/>
              <w:jc w:val="both"/>
              <w:rPr>
                <w:rStyle w:val="font1081"/>
                <w:rFonts w:ascii="Lato" w:hAnsi="Lato" w:cstheme="minorBidi"/>
                <w:i/>
                <w:color w:val="auto"/>
                <w:sz w:val="20"/>
                <w:szCs w:val="20"/>
              </w:rPr>
            </w:pPr>
            <w:r w:rsidRPr="001A3206">
              <w:rPr>
                <w:rFonts w:ascii="Lato" w:hAnsi="Lato" w:cstheme="minorBidi"/>
                <w:i/>
                <w:sz w:val="20"/>
                <w:szCs w:val="20"/>
              </w:rPr>
              <w:t xml:space="preserve">Vizuālās pārbaudes laikā auditors </w:t>
            </w:r>
            <w:r w:rsidR="00AE443A">
              <w:rPr>
                <w:rFonts w:ascii="Lato" w:hAnsi="Lato" w:cstheme="minorBidi"/>
                <w:i/>
                <w:sz w:val="20"/>
                <w:szCs w:val="20"/>
              </w:rPr>
              <w:t>pārliecinās par</w:t>
            </w:r>
            <w:r w:rsidRPr="001A3206">
              <w:rPr>
                <w:rFonts w:ascii="Lato" w:hAnsi="Lato" w:cstheme="minorBidi"/>
                <w:i/>
                <w:sz w:val="20"/>
                <w:szCs w:val="20"/>
              </w:rPr>
              <w:t xml:space="preserve"> papildu</w:t>
            </w:r>
            <w:r w:rsidR="00AE443A">
              <w:rPr>
                <w:rFonts w:ascii="Lato" w:hAnsi="Lato" w:cstheme="minorBidi"/>
                <w:i/>
                <w:sz w:val="20"/>
                <w:szCs w:val="20"/>
              </w:rPr>
              <w:t xml:space="preserve"> uzstādīto</w:t>
            </w:r>
            <w:r w:rsidRPr="001A3206">
              <w:rPr>
                <w:rFonts w:ascii="Lato" w:hAnsi="Lato" w:cstheme="minorBidi"/>
                <w:i/>
                <w:sz w:val="20"/>
                <w:szCs w:val="20"/>
              </w:rPr>
              <w:t xml:space="preserve"> skaitītāju klātbūtni un</w:t>
            </w:r>
            <w:r w:rsidR="00AE443A">
              <w:rPr>
                <w:rFonts w:ascii="Lato" w:hAnsi="Lato" w:cstheme="minorBidi"/>
                <w:i/>
                <w:sz w:val="20"/>
                <w:szCs w:val="20"/>
              </w:rPr>
              <w:t xml:space="preserve"> patēriņa uzraudzībai izmantoto</w:t>
            </w:r>
            <w:r w:rsidRPr="001A3206">
              <w:rPr>
                <w:rFonts w:ascii="Lato" w:hAnsi="Lato" w:cstheme="minorBidi"/>
                <w:i/>
                <w:sz w:val="20"/>
                <w:szCs w:val="20"/>
              </w:rPr>
              <w:t xml:space="preserve"> metodiku.</w:t>
            </w:r>
          </w:p>
        </w:tc>
      </w:tr>
      <w:tr w:rsidR="00E245EC" w:rsidRPr="001A3206" w14:paraId="0D2286CD" w14:textId="77777777" w:rsidTr="2CC736B9">
        <w:trPr>
          <w:trHeight w:val="792"/>
          <w:jc w:val="center"/>
        </w:trPr>
        <w:tc>
          <w:tcPr>
            <w:tcW w:w="13603" w:type="dxa"/>
            <w:gridSpan w:val="3"/>
          </w:tcPr>
          <w:p w14:paraId="32694FAE" w14:textId="3673B0F1" w:rsidR="00E245EC" w:rsidRPr="001A3206" w:rsidRDefault="008D6E1E" w:rsidP="00932BFA">
            <w:pPr>
              <w:pStyle w:val="Heading2"/>
              <w:numPr>
                <w:ilvl w:val="0"/>
                <w:numId w:val="0"/>
              </w:numPr>
              <w:jc w:val="center"/>
            </w:pPr>
            <w:bookmarkStart w:id="20" w:name="_Toc225796457"/>
            <w:r>
              <w:rPr>
                <w:color w:val="1F1F1F"/>
                <w:shd w:val="clear" w:color="auto" w:fill="FFFFFF"/>
              </w:rPr>
              <w:lastRenderedPageBreak/>
              <w:t>A</w:t>
            </w:r>
            <w:r w:rsidRPr="00344810">
              <w:rPr>
                <w:color w:val="1F1F1F"/>
                <w:shd w:val="clear" w:color="auto" w:fill="FFFFFF"/>
              </w:rPr>
              <w:t>pkures, ventilācijas un gaisa kondicionēšanas sistēmas</w:t>
            </w:r>
            <w:r w:rsidRPr="001A3206">
              <w:rPr>
                <w:color w:val="auto"/>
              </w:rPr>
              <w:t xml:space="preserve"> </w:t>
            </w:r>
            <w:r>
              <w:rPr>
                <w:color w:val="auto"/>
              </w:rPr>
              <w:t>(</w:t>
            </w:r>
            <w:r w:rsidR="00E245EC" w:rsidRPr="001A3206">
              <w:rPr>
                <w:color w:val="auto"/>
              </w:rPr>
              <w:t>HVAC</w:t>
            </w:r>
            <w:r>
              <w:rPr>
                <w:color w:val="auto"/>
              </w:rPr>
              <w:t>)</w:t>
            </w:r>
            <w:r w:rsidR="00E245EC" w:rsidRPr="001A3206">
              <w:rPr>
                <w:color w:val="auto"/>
              </w:rPr>
              <w:t>, iekārtas un apgaismojums</w:t>
            </w:r>
            <w:bookmarkEnd w:id="20"/>
          </w:p>
        </w:tc>
      </w:tr>
      <w:tr w:rsidR="00E245EC" w:rsidRPr="001A3206" w14:paraId="171A0153" w14:textId="77777777" w:rsidTr="2CC736B9">
        <w:trPr>
          <w:trHeight w:val="792"/>
          <w:jc w:val="center"/>
        </w:trPr>
        <w:tc>
          <w:tcPr>
            <w:tcW w:w="846" w:type="dxa"/>
          </w:tcPr>
          <w:p w14:paraId="46AA1229" w14:textId="435A96F1" w:rsidR="00E245EC" w:rsidRPr="001A3206" w:rsidRDefault="00E245EC" w:rsidP="00E245EC">
            <w:pPr>
              <w:spacing w:before="240" w:after="240"/>
              <w:rPr>
                <w:rFonts w:ascii="Lato" w:eastAsia="Times New Roman" w:hAnsi="Lato" w:cstheme="minorBidi"/>
                <w:b/>
                <w:sz w:val="20"/>
                <w:szCs w:val="20"/>
                <w:lang w:eastAsia="nl-NL"/>
              </w:rPr>
            </w:pPr>
            <w:r w:rsidRPr="001A3206">
              <w:rPr>
                <w:rFonts w:ascii="Lato" w:hAnsi="Lato" w:cs="Calibri"/>
                <w:color w:val="000000"/>
                <w:sz w:val="20"/>
                <w:szCs w:val="20"/>
              </w:rPr>
              <w:t>4.</w:t>
            </w:r>
            <w:r w:rsidR="00C51F3C" w:rsidRPr="001A3206">
              <w:rPr>
                <w:rFonts w:ascii="Lato" w:hAnsi="Lato" w:cs="Calibri"/>
                <w:color w:val="000000"/>
                <w:sz w:val="20"/>
                <w:szCs w:val="20"/>
              </w:rPr>
              <w:t>12</w:t>
            </w:r>
          </w:p>
        </w:tc>
        <w:tc>
          <w:tcPr>
            <w:tcW w:w="1707" w:type="dxa"/>
          </w:tcPr>
          <w:p w14:paraId="25A23316" w14:textId="55621835" w:rsidR="00E245EC" w:rsidRPr="001A3206" w:rsidRDefault="00E245EC" w:rsidP="00E245EC">
            <w:pPr>
              <w:spacing w:before="240" w:after="240"/>
              <w:rPr>
                <w:rFonts w:ascii="Lato" w:eastAsia="Aptos Narrow" w:hAnsi="Lato" w:cs="Aptos Narrow"/>
                <w:color w:val="000000" w:themeColor="text1"/>
                <w:sz w:val="20"/>
                <w:szCs w:val="20"/>
              </w:rPr>
            </w:pPr>
            <w:r w:rsidRPr="001A3206">
              <w:rPr>
                <w:rFonts w:ascii="Lato" w:eastAsia="Aptos Narrow" w:hAnsi="Lato" w:cs="Aptos Narrow"/>
                <w:color w:val="000000" w:themeColor="text1"/>
                <w:sz w:val="20"/>
                <w:szCs w:val="20"/>
              </w:rPr>
              <w:t>Ir ieviestas kontroles sistēmas ventilācijai, komforta apkurei un komforta dzesēšana</w:t>
            </w:r>
            <w:r w:rsidR="00DC2BCD">
              <w:rPr>
                <w:rFonts w:ascii="Lato" w:eastAsia="Aptos Narrow" w:hAnsi="Lato" w:cs="Aptos Narrow"/>
                <w:color w:val="000000" w:themeColor="text1"/>
                <w:sz w:val="20"/>
                <w:szCs w:val="20"/>
              </w:rPr>
              <w:t>s un kondicionēšanai</w:t>
            </w:r>
            <w:r w:rsidRPr="001A3206">
              <w:rPr>
                <w:rFonts w:ascii="Lato" w:eastAsia="Aptos Narrow" w:hAnsi="Lato" w:cs="Aptos Narrow"/>
                <w:color w:val="000000" w:themeColor="text1"/>
                <w:sz w:val="20"/>
                <w:szCs w:val="20"/>
              </w:rPr>
              <w:t>. (I)</w:t>
            </w:r>
          </w:p>
          <w:p w14:paraId="05877D33" w14:textId="5A8EA749" w:rsidR="00E245EC" w:rsidRPr="001A3206" w:rsidRDefault="00E245EC" w:rsidP="00E245EC">
            <w:pPr>
              <w:spacing w:before="240" w:after="240"/>
              <w:rPr>
                <w:rFonts w:ascii="Lato" w:hAnsi="Lato" w:cstheme="minorBidi"/>
                <w:b/>
                <w:sz w:val="20"/>
                <w:szCs w:val="20"/>
              </w:rPr>
            </w:pPr>
            <w:r w:rsidRPr="001A3206">
              <w:rPr>
                <w:rFonts w:ascii="Lato" w:eastAsia="Aptos Narrow" w:hAnsi="Lato" w:cs="Aptos Narrow"/>
                <w:color w:val="000000" w:themeColor="text1"/>
                <w:sz w:val="20"/>
                <w:szCs w:val="20"/>
              </w:rPr>
              <w:t>HH, CHP, SA, CC, R, A</w:t>
            </w:r>
          </w:p>
        </w:tc>
        <w:tc>
          <w:tcPr>
            <w:tcW w:w="11050" w:type="dxa"/>
          </w:tcPr>
          <w:p w14:paraId="2DB4829F" w14:textId="77777777" w:rsidR="00E245EC" w:rsidRPr="008D6E1E" w:rsidRDefault="00E245EC" w:rsidP="00E245EC">
            <w:pPr>
              <w:pStyle w:val="xmsonormal"/>
              <w:spacing w:before="240"/>
              <w:jc w:val="both"/>
              <w:rPr>
                <w:rFonts w:ascii="Lato" w:hAnsi="Lato"/>
                <w:b/>
                <w:color w:val="000000"/>
                <w:lang w:val="en-GB"/>
              </w:rPr>
            </w:pPr>
            <w:r w:rsidRPr="008D6E1E">
              <w:rPr>
                <w:rFonts w:ascii="Lato" w:hAnsi="Lato"/>
                <w:b/>
                <w:color w:val="000000"/>
                <w:lang w:val="en-GB"/>
              </w:rPr>
              <w:t>Nozīme</w:t>
            </w:r>
          </w:p>
          <w:p w14:paraId="0103E535" w14:textId="2B86A6DC" w:rsidR="00E245EC" w:rsidRPr="008D6E1E" w:rsidRDefault="00E245EC" w:rsidP="00E245EC">
            <w:pPr>
              <w:pStyle w:val="xmsonormal"/>
              <w:jc w:val="both"/>
              <w:rPr>
                <w:rFonts w:ascii="Lato" w:hAnsi="Lato"/>
                <w:bCs/>
                <w:color w:val="000000"/>
                <w:lang w:val="en-GB"/>
              </w:rPr>
            </w:pPr>
            <w:r w:rsidRPr="008D6E1E">
              <w:rPr>
                <w:rFonts w:ascii="Lato" w:hAnsi="Lato"/>
                <w:bCs/>
                <w:color w:val="000000"/>
                <w:lang w:val="en-GB"/>
              </w:rPr>
              <w:t xml:space="preserve">Apkures, </w:t>
            </w:r>
            <w:r w:rsidR="00DC2BCD" w:rsidRPr="008D6E1E">
              <w:rPr>
                <w:rFonts w:ascii="Lato" w:hAnsi="Lato"/>
                <w:bCs/>
                <w:color w:val="000000"/>
                <w:lang w:val="en-GB"/>
              </w:rPr>
              <w:t xml:space="preserve">kondicionēšanas un </w:t>
            </w:r>
            <w:r w:rsidRPr="008D6E1E">
              <w:rPr>
                <w:rFonts w:ascii="Lato" w:hAnsi="Lato"/>
                <w:bCs/>
                <w:color w:val="000000"/>
                <w:lang w:val="en-GB"/>
              </w:rPr>
              <w:t>dzesēšanas</w:t>
            </w:r>
            <w:r w:rsidR="00DC2BCD" w:rsidRPr="008D6E1E">
              <w:rPr>
                <w:rFonts w:ascii="Lato" w:hAnsi="Lato"/>
                <w:bCs/>
                <w:color w:val="000000"/>
                <w:lang w:val="en-GB"/>
              </w:rPr>
              <w:t>, kā arī</w:t>
            </w:r>
            <w:r w:rsidRPr="008D6E1E">
              <w:rPr>
                <w:rFonts w:ascii="Lato" w:hAnsi="Lato"/>
                <w:bCs/>
                <w:color w:val="000000"/>
                <w:lang w:val="en-GB"/>
              </w:rPr>
              <w:t xml:space="preserve"> ventilācijas sistēmas ir </w:t>
            </w:r>
            <w:r w:rsidR="00DC2BCD" w:rsidRPr="008D6E1E">
              <w:rPr>
                <w:rFonts w:ascii="Lato" w:hAnsi="Lato"/>
                <w:bCs/>
                <w:color w:val="000000"/>
                <w:lang w:val="en-GB"/>
              </w:rPr>
              <w:t>starp</w:t>
            </w:r>
            <w:r w:rsidRPr="008D6E1E">
              <w:rPr>
                <w:rFonts w:ascii="Lato" w:hAnsi="Lato"/>
                <w:bCs/>
                <w:color w:val="000000"/>
                <w:lang w:val="en-GB"/>
              </w:rPr>
              <w:t xml:space="preserve"> lielākajie</w:t>
            </w:r>
            <w:r w:rsidR="00DC2BCD" w:rsidRPr="008D6E1E">
              <w:rPr>
                <w:rFonts w:ascii="Lato" w:hAnsi="Lato"/>
                <w:bCs/>
                <w:color w:val="000000"/>
                <w:lang w:val="en-GB"/>
              </w:rPr>
              <w:t>m</w:t>
            </w:r>
            <w:r w:rsidRPr="008D6E1E">
              <w:rPr>
                <w:rFonts w:ascii="Lato" w:hAnsi="Lato"/>
                <w:bCs/>
                <w:color w:val="000000"/>
                <w:lang w:val="en-GB"/>
              </w:rPr>
              <w:t xml:space="preserve"> enerģijas patērētājiem viesmīlības nozares ēkās. Efektīva šo sistēmu kontrole samazina enerģijas patēriņu un siltumnīcefekta gāzu emisijas. Vieda zonēšana un </w:t>
            </w:r>
            <w:r w:rsidR="00DC2BCD" w:rsidRPr="008D6E1E">
              <w:rPr>
                <w:rFonts w:ascii="Lato" w:hAnsi="Lato"/>
                <w:bCs/>
                <w:color w:val="000000"/>
                <w:lang w:val="en-GB"/>
              </w:rPr>
              <w:t>atbilstoši</w:t>
            </w:r>
            <w:r w:rsidRPr="008D6E1E">
              <w:rPr>
                <w:rFonts w:ascii="Lato" w:hAnsi="Lato"/>
                <w:bCs/>
                <w:color w:val="000000"/>
                <w:lang w:val="en-GB"/>
              </w:rPr>
              <w:t xml:space="preserve"> kontroles pasākumi nodrošina komfortu bez nevajadzīgas enerģijas izšķiešanas.</w:t>
            </w:r>
          </w:p>
          <w:p w14:paraId="11C2F294" w14:textId="77777777" w:rsidR="00E245EC" w:rsidRPr="008D6E1E" w:rsidRDefault="00E245EC" w:rsidP="00E245EC">
            <w:pPr>
              <w:pStyle w:val="xmsonormal"/>
              <w:spacing w:before="240"/>
              <w:jc w:val="both"/>
              <w:rPr>
                <w:rFonts w:ascii="Lato" w:hAnsi="Lato"/>
                <w:b/>
                <w:bCs/>
                <w:color w:val="000000" w:themeColor="text1"/>
                <w:lang w:val="en-GB"/>
              </w:rPr>
            </w:pPr>
            <w:r w:rsidRPr="008D6E1E">
              <w:rPr>
                <w:rFonts w:ascii="Lato" w:hAnsi="Lato"/>
                <w:b/>
                <w:bCs/>
                <w:color w:val="000000" w:themeColor="text1"/>
                <w:lang w:val="en-GB"/>
              </w:rPr>
              <w:t>Prasības īstenošanai</w:t>
            </w:r>
          </w:p>
          <w:p w14:paraId="4829E39E" w14:textId="65186442" w:rsidR="00E245EC" w:rsidRPr="001A3206" w:rsidRDefault="00DC2BCD" w:rsidP="00E245EC">
            <w:pPr>
              <w:pStyle w:val="xmsonormal"/>
              <w:jc w:val="both"/>
              <w:rPr>
                <w:rFonts w:ascii="Lato" w:hAnsi="Lato"/>
                <w:color w:val="000000" w:themeColor="text1"/>
                <w:lang w:val="en-GB"/>
              </w:rPr>
            </w:pPr>
            <w:r w:rsidRPr="008D6E1E">
              <w:rPr>
                <w:rFonts w:ascii="Lato" w:hAnsi="Lato"/>
                <w:color w:val="000000" w:themeColor="text1"/>
                <w:lang w:val="en-GB"/>
              </w:rPr>
              <w:t>Energoefektivitātes paaugstināšanas pasākumu ietvaros i</w:t>
            </w:r>
            <w:r w:rsidR="00E245EC" w:rsidRPr="008D6E1E">
              <w:rPr>
                <w:rFonts w:ascii="Lato" w:hAnsi="Lato"/>
                <w:color w:val="000000" w:themeColor="text1"/>
                <w:lang w:val="en-GB"/>
              </w:rPr>
              <w:t>estādē ir ieviesta sistēma ventilācijas, komforta apkures un komforta dzesēšanas</w:t>
            </w:r>
            <w:r w:rsidR="00E245EC" w:rsidRPr="001A3206">
              <w:rPr>
                <w:rFonts w:ascii="Lato" w:hAnsi="Lato"/>
                <w:color w:val="000000" w:themeColor="text1"/>
                <w:lang w:val="en-GB"/>
              </w:rPr>
              <w:t xml:space="preserve"> </w:t>
            </w:r>
            <w:r w:rsidR="000570AE" w:rsidRPr="001A3206">
              <w:rPr>
                <w:rFonts w:ascii="Lato" w:hAnsi="Lato"/>
                <w:color w:val="000000" w:themeColor="text1"/>
                <w:lang w:val="en-GB"/>
              </w:rPr>
              <w:t>kontrolei.</w:t>
            </w:r>
            <w:r w:rsidR="00E245EC" w:rsidRPr="001A3206">
              <w:rPr>
                <w:rFonts w:ascii="Lato" w:hAnsi="Lato"/>
                <w:color w:val="000000" w:themeColor="text1"/>
                <w:lang w:val="en-GB"/>
              </w:rPr>
              <w:t xml:space="preserve"> </w:t>
            </w:r>
          </w:p>
          <w:p w14:paraId="0D7CD4C2" w14:textId="78BB38B6" w:rsidR="00E245EC" w:rsidRPr="001A3206" w:rsidRDefault="00E245EC" w:rsidP="00E245EC">
            <w:pPr>
              <w:pStyle w:val="xmsonormal"/>
              <w:spacing w:before="240"/>
              <w:jc w:val="both"/>
              <w:rPr>
                <w:rFonts w:ascii="Lato" w:hAnsi="Lato"/>
                <w:color w:val="000000"/>
                <w:lang w:val="en-GB"/>
              </w:rPr>
            </w:pPr>
            <w:r w:rsidRPr="001A3206">
              <w:rPr>
                <w:rFonts w:ascii="Lato" w:hAnsi="Lato"/>
                <w:color w:val="000000" w:themeColor="text1"/>
                <w:lang w:val="en-GB"/>
              </w:rPr>
              <w:t>Iestāde</w:t>
            </w:r>
            <w:r w:rsidR="00DC2BCD">
              <w:rPr>
                <w:rFonts w:ascii="Lato" w:hAnsi="Lato"/>
                <w:color w:val="000000" w:themeColor="text1"/>
                <w:lang w:val="en-GB"/>
              </w:rPr>
              <w:t>, taupot energoresursus,</w:t>
            </w:r>
            <w:r w:rsidRPr="001A3206">
              <w:rPr>
                <w:rFonts w:ascii="Lato" w:hAnsi="Lato"/>
                <w:color w:val="000000" w:themeColor="text1"/>
                <w:lang w:val="en-GB"/>
              </w:rPr>
              <w:t xml:space="preserve"> </w:t>
            </w:r>
            <w:r w:rsidR="00DC2BCD" w:rsidRPr="001A3206">
              <w:rPr>
                <w:rFonts w:ascii="Lato" w:hAnsi="Lato"/>
                <w:color w:val="000000" w:themeColor="text1"/>
                <w:lang w:val="en-GB"/>
              </w:rPr>
              <w:t>ventilācijas, apkures un dzesēšanas sistēmu regulē</w:t>
            </w:r>
            <w:r w:rsidR="00DC2BCD">
              <w:rPr>
                <w:rFonts w:ascii="Lato" w:hAnsi="Lato"/>
                <w:color w:val="000000" w:themeColor="text1"/>
                <w:lang w:val="en-GB"/>
              </w:rPr>
              <w:t>šanai</w:t>
            </w:r>
            <w:r w:rsidR="00DC2BCD" w:rsidRPr="001A3206">
              <w:rPr>
                <w:rFonts w:ascii="Lato" w:hAnsi="Lato"/>
                <w:color w:val="000000" w:themeColor="text1"/>
                <w:lang w:val="en-GB"/>
              </w:rPr>
              <w:t xml:space="preserve"> vai izslēg</w:t>
            </w:r>
            <w:r w:rsidR="00DC2BCD">
              <w:rPr>
                <w:rFonts w:ascii="Lato" w:hAnsi="Lato"/>
                <w:color w:val="000000" w:themeColor="text1"/>
                <w:lang w:val="en-GB"/>
              </w:rPr>
              <w:t>šanai</w:t>
            </w:r>
            <w:r w:rsidR="00DC2BCD" w:rsidRPr="001A3206">
              <w:rPr>
                <w:rFonts w:ascii="Lato" w:hAnsi="Lato"/>
                <w:color w:val="000000" w:themeColor="text1"/>
                <w:lang w:val="en-GB"/>
              </w:rPr>
              <w:t xml:space="preserve"> </w:t>
            </w:r>
            <w:r w:rsidRPr="001A3206">
              <w:rPr>
                <w:rFonts w:ascii="Lato" w:hAnsi="Lato"/>
                <w:color w:val="000000" w:themeColor="text1"/>
                <w:lang w:val="en-GB"/>
              </w:rPr>
              <w:t xml:space="preserve">var izmantot centralizētu vai decentralizētu, daļēji vai pilnībā automatizētu sistēmu (ēkas vadības sistēmu). Kontroles pasākumi var ietvert, piemēram, apdzīvotības vai CO₂ kontrolētu ventilāciju, samazinātas darbības stundas vai apkures un dzesēšanas temperatūras kontroli. Ja tiek izmantota daļēji datorizēta sistēma, sistēmas pārvaldības procedūras </w:t>
            </w:r>
            <w:r w:rsidR="00DC2BCD">
              <w:rPr>
                <w:rFonts w:ascii="Lato" w:hAnsi="Lato"/>
                <w:color w:val="000000" w:themeColor="text1"/>
                <w:lang w:val="en-GB"/>
              </w:rPr>
              <w:t>jā</w:t>
            </w:r>
            <w:r w:rsidRPr="001A3206">
              <w:rPr>
                <w:rFonts w:ascii="Lato" w:hAnsi="Lato"/>
                <w:color w:val="000000" w:themeColor="text1"/>
                <w:lang w:val="en-GB"/>
              </w:rPr>
              <w:t>pierād</w:t>
            </w:r>
            <w:r w:rsidR="00DC2BCD">
              <w:rPr>
                <w:rFonts w:ascii="Lato" w:hAnsi="Lato"/>
                <w:color w:val="000000" w:themeColor="text1"/>
                <w:lang w:val="en-GB"/>
              </w:rPr>
              <w:t>a</w:t>
            </w:r>
            <w:r w:rsidRPr="001A3206">
              <w:rPr>
                <w:rFonts w:ascii="Lato" w:hAnsi="Lato"/>
                <w:color w:val="000000" w:themeColor="text1"/>
                <w:lang w:val="en-GB"/>
              </w:rPr>
              <w:t>.</w:t>
            </w:r>
          </w:p>
          <w:p w14:paraId="08FADA4B" w14:textId="07761ACE" w:rsidR="00E245EC" w:rsidRPr="001A3206" w:rsidRDefault="00E245EC" w:rsidP="00E245EC">
            <w:pPr>
              <w:pStyle w:val="xmsonormal"/>
              <w:spacing w:before="240"/>
              <w:jc w:val="both"/>
              <w:rPr>
                <w:rFonts w:ascii="Lato" w:hAnsi="Lato"/>
                <w:bCs/>
                <w:color w:val="000000"/>
                <w:lang w:val="en-GB"/>
              </w:rPr>
            </w:pPr>
            <w:r w:rsidRPr="001A3206">
              <w:rPr>
                <w:rFonts w:ascii="Lato" w:hAnsi="Lato"/>
                <w:color w:val="000000" w:themeColor="text1"/>
                <w:lang w:val="en-GB"/>
              </w:rPr>
              <w:t>Ja kontroles sistēma ir manuāla, iestāde</w:t>
            </w:r>
            <w:r w:rsidR="00DC2BCD">
              <w:rPr>
                <w:rFonts w:ascii="Lato" w:hAnsi="Lato"/>
                <w:color w:val="000000" w:themeColor="text1"/>
                <w:lang w:val="en-GB"/>
              </w:rPr>
              <w:t>s atbildīgajiem darbiniekiem</w:t>
            </w:r>
            <w:r w:rsidRPr="001A3206">
              <w:rPr>
                <w:rFonts w:ascii="Lato" w:hAnsi="Lato"/>
                <w:color w:val="000000" w:themeColor="text1"/>
                <w:lang w:val="en-GB"/>
              </w:rPr>
              <w:t xml:space="preserve"> </w:t>
            </w:r>
            <w:r w:rsidR="00DC2BCD">
              <w:rPr>
                <w:rFonts w:ascii="Lato" w:hAnsi="Lato"/>
                <w:color w:val="000000" w:themeColor="text1"/>
                <w:lang w:val="en-GB"/>
              </w:rPr>
              <w:t>sagatavo</w:t>
            </w:r>
            <w:r w:rsidRPr="001A3206">
              <w:rPr>
                <w:rFonts w:ascii="Lato" w:hAnsi="Lato"/>
                <w:color w:val="000000" w:themeColor="text1"/>
                <w:lang w:val="en-GB"/>
              </w:rPr>
              <w:t xml:space="preserve"> rakstiskas procedūras</w:t>
            </w:r>
            <w:r w:rsidR="00DC2BCD">
              <w:rPr>
                <w:rFonts w:ascii="Lato" w:hAnsi="Lato"/>
                <w:color w:val="000000" w:themeColor="text1"/>
                <w:lang w:val="en-GB"/>
              </w:rPr>
              <w:t xml:space="preserve"> ar </w:t>
            </w:r>
            <w:r w:rsidRPr="001A3206">
              <w:rPr>
                <w:rFonts w:ascii="Lato" w:hAnsi="Lato"/>
                <w:color w:val="000000" w:themeColor="text1"/>
                <w:lang w:val="en-GB"/>
              </w:rPr>
              <w:t>aprakst</w:t>
            </w:r>
            <w:r w:rsidR="00DC2BCD">
              <w:rPr>
                <w:rFonts w:ascii="Lato" w:hAnsi="Lato"/>
                <w:color w:val="000000" w:themeColor="text1"/>
                <w:lang w:val="en-GB"/>
              </w:rPr>
              <w:t xml:space="preserve">iem un procedūrām par </w:t>
            </w:r>
            <w:r w:rsidRPr="001A3206">
              <w:rPr>
                <w:rFonts w:ascii="Lato" w:hAnsi="Lato"/>
                <w:color w:val="000000" w:themeColor="text1"/>
                <w:lang w:val="en-GB"/>
              </w:rPr>
              <w:t>ventilācija</w:t>
            </w:r>
            <w:r w:rsidR="00DC2BCD">
              <w:rPr>
                <w:rFonts w:ascii="Lato" w:hAnsi="Lato"/>
                <w:color w:val="000000" w:themeColor="text1"/>
                <w:lang w:val="en-GB"/>
              </w:rPr>
              <w:t>s</w:t>
            </w:r>
            <w:r w:rsidRPr="001A3206">
              <w:rPr>
                <w:rFonts w:ascii="Lato" w:hAnsi="Lato"/>
                <w:color w:val="000000" w:themeColor="text1"/>
                <w:lang w:val="en-GB"/>
              </w:rPr>
              <w:t>, apkure</w:t>
            </w:r>
            <w:r w:rsidR="00DC2BCD">
              <w:rPr>
                <w:rFonts w:ascii="Lato" w:hAnsi="Lato"/>
                <w:color w:val="000000" w:themeColor="text1"/>
                <w:lang w:val="en-GB"/>
              </w:rPr>
              <w:t>s</w:t>
            </w:r>
            <w:r w:rsidRPr="001A3206">
              <w:rPr>
                <w:rFonts w:ascii="Lato" w:hAnsi="Lato"/>
                <w:color w:val="000000" w:themeColor="text1"/>
                <w:lang w:val="en-GB"/>
              </w:rPr>
              <w:t xml:space="preserve"> un dzesēšana</w:t>
            </w:r>
            <w:r w:rsidR="00DC2BCD">
              <w:rPr>
                <w:rFonts w:ascii="Lato" w:hAnsi="Lato"/>
                <w:color w:val="000000" w:themeColor="text1"/>
                <w:lang w:val="en-GB"/>
              </w:rPr>
              <w:t>s kontroli</w:t>
            </w:r>
            <w:r w:rsidRPr="001A3206">
              <w:rPr>
                <w:rFonts w:ascii="Lato" w:hAnsi="Lato"/>
                <w:color w:val="000000" w:themeColor="text1"/>
                <w:lang w:val="en-GB"/>
              </w:rPr>
              <w:t xml:space="preserve"> (piemēram, termostatu regulēšana viesu </w:t>
            </w:r>
            <w:r w:rsidR="004B07EA">
              <w:rPr>
                <w:rFonts w:ascii="Lato" w:hAnsi="Lato"/>
                <w:color w:val="000000" w:themeColor="text1"/>
                <w:lang w:val="en-GB"/>
              </w:rPr>
              <w:t>istabās</w:t>
            </w:r>
            <w:r w:rsidRPr="001A3206">
              <w:rPr>
                <w:rFonts w:ascii="Lato" w:hAnsi="Lato"/>
                <w:color w:val="000000" w:themeColor="text1"/>
                <w:lang w:val="en-GB"/>
              </w:rPr>
              <w:t xml:space="preserve"> vai ventilācijas taimeri konferenču zālēs). </w:t>
            </w:r>
            <w:r w:rsidR="00DC2BCD">
              <w:rPr>
                <w:rFonts w:ascii="Lato" w:hAnsi="Lato"/>
                <w:color w:val="000000" w:themeColor="text1"/>
                <w:lang w:val="en-GB"/>
              </w:rPr>
              <w:t>L</w:t>
            </w:r>
            <w:r w:rsidR="00DC2BCD" w:rsidRPr="001A3206">
              <w:rPr>
                <w:rFonts w:ascii="Lato" w:hAnsi="Lato"/>
                <w:color w:val="000000" w:themeColor="text1"/>
                <w:lang w:val="en-GB"/>
              </w:rPr>
              <w:t>ai samazinātu siltuma pieplūdi vai zudumu</w:t>
            </w:r>
            <w:r w:rsidR="00DC2BCD">
              <w:rPr>
                <w:rFonts w:ascii="Lato" w:hAnsi="Lato"/>
                <w:color w:val="000000" w:themeColor="text1"/>
                <w:lang w:val="en-GB"/>
              </w:rPr>
              <w:t>, v</w:t>
            </w:r>
            <w:r w:rsidRPr="001A3206">
              <w:rPr>
                <w:rFonts w:ascii="Lato" w:hAnsi="Lato"/>
                <w:color w:val="000000" w:themeColor="text1"/>
                <w:lang w:val="en-GB"/>
              </w:rPr>
              <w:t>ar piemērot arī papildu pasākumus, piemēram, aizvērt aizkarus vai žalūzijas</w:t>
            </w:r>
            <w:r w:rsidR="0064025E">
              <w:rPr>
                <w:rFonts w:ascii="Lato" w:hAnsi="Lato"/>
                <w:color w:val="000000" w:themeColor="text1"/>
                <w:lang w:val="en-GB"/>
              </w:rPr>
              <w:t>.</w:t>
            </w:r>
            <w:r w:rsidRPr="001A3206">
              <w:rPr>
                <w:rFonts w:ascii="Lato" w:hAnsi="Lato"/>
                <w:color w:val="000000" w:themeColor="text1"/>
                <w:lang w:val="en-GB"/>
              </w:rPr>
              <w:t xml:space="preserve"> </w:t>
            </w:r>
          </w:p>
          <w:p w14:paraId="1A9516A0" w14:textId="0AA65C0C" w:rsidR="00E245EC" w:rsidRPr="001A3206" w:rsidRDefault="00DC2BCD" w:rsidP="00E245EC">
            <w:pPr>
              <w:pStyle w:val="xmsonormal"/>
              <w:spacing w:before="240"/>
              <w:jc w:val="both"/>
              <w:rPr>
                <w:rFonts w:ascii="Lato" w:hAnsi="Lato"/>
                <w:bCs/>
                <w:color w:val="000000"/>
                <w:lang w:val="en-GB"/>
              </w:rPr>
            </w:pPr>
            <w:r>
              <w:rPr>
                <w:rFonts w:ascii="Lato" w:hAnsi="Lato"/>
                <w:color w:val="000000" w:themeColor="text1"/>
                <w:lang w:val="en-GB"/>
              </w:rPr>
              <w:t>Kur iespējams,</w:t>
            </w:r>
            <w:r w:rsidR="00E245EC" w:rsidRPr="001A3206">
              <w:rPr>
                <w:rFonts w:ascii="Lato" w:hAnsi="Lato"/>
                <w:color w:val="000000" w:themeColor="text1"/>
                <w:lang w:val="en-GB"/>
              </w:rPr>
              <w:t xml:space="preserve"> iestāde sadala telpas atsevišķās zonās (piemēram, viesu </w:t>
            </w:r>
            <w:r w:rsidR="004B07EA">
              <w:rPr>
                <w:rFonts w:ascii="Lato" w:hAnsi="Lato"/>
                <w:color w:val="000000" w:themeColor="text1"/>
                <w:lang w:val="en-GB"/>
              </w:rPr>
              <w:t>istabas</w:t>
            </w:r>
            <w:r w:rsidR="00E245EC" w:rsidRPr="001A3206">
              <w:rPr>
                <w:rFonts w:ascii="Lato" w:hAnsi="Lato"/>
                <w:color w:val="000000" w:themeColor="text1"/>
                <w:lang w:val="en-GB"/>
              </w:rPr>
              <w:t xml:space="preserve">, konferenču telpas, spa telpas), lai </w:t>
            </w:r>
            <w:r w:rsidR="011ADCE4" w:rsidRPr="001A3206">
              <w:rPr>
                <w:rFonts w:ascii="Lato" w:hAnsi="Lato"/>
                <w:color w:val="000000" w:themeColor="text1"/>
                <w:lang w:val="en-GB"/>
              </w:rPr>
              <w:t xml:space="preserve">ventilāciju, </w:t>
            </w:r>
            <w:r w:rsidR="00E245EC" w:rsidRPr="001A3206">
              <w:rPr>
                <w:rFonts w:ascii="Lato" w:hAnsi="Lato"/>
                <w:color w:val="000000" w:themeColor="text1"/>
                <w:lang w:val="en-GB"/>
              </w:rPr>
              <w:t xml:space="preserve">apkuri </w:t>
            </w:r>
            <w:r w:rsidR="7DD9F83E" w:rsidRPr="001A3206">
              <w:rPr>
                <w:rFonts w:ascii="Lato" w:hAnsi="Lato"/>
                <w:color w:val="000000" w:themeColor="text1"/>
                <w:lang w:val="en-GB"/>
              </w:rPr>
              <w:t xml:space="preserve">un </w:t>
            </w:r>
            <w:r w:rsidR="00E245EC" w:rsidRPr="001A3206">
              <w:rPr>
                <w:rFonts w:ascii="Lato" w:hAnsi="Lato"/>
                <w:color w:val="000000" w:themeColor="text1"/>
                <w:lang w:val="en-GB"/>
              </w:rPr>
              <w:t>dzesēšanu varētu regulēt neatkarīgi katrā zonā.</w:t>
            </w:r>
          </w:p>
          <w:p w14:paraId="6491A9C3" w14:textId="337989E1" w:rsidR="00E245EC" w:rsidRPr="008D6E1E" w:rsidRDefault="00E245EC" w:rsidP="00E245EC">
            <w:pPr>
              <w:pStyle w:val="xmsonormal"/>
              <w:spacing w:before="240" w:after="240"/>
              <w:jc w:val="both"/>
              <w:rPr>
                <w:rFonts w:ascii="Lato" w:hAnsi="Lato"/>
                <w:bCs/>
                <w:color w:val="000000"/>
                <w:lang w:val="en-GB"/>
              </w:rPr>
            </w:pPr>
            <w:r w:rsidRPr="001A3206">
              <w:rPr>
                <w:rFonts w:ascii="Lato" w:hAnsi="Lato"/>
                <w:color w:val="000000" w:themeColor="text1"/>
                <w:lang w:val="en-GB"/>
              </w:rPr>
              <w:lastRenderedPageBreak/>
              <w:t>Kontrol</w:t>
            </w:r>
            <w:r w:rsidR="00DC2BCD">
              <w:rPr>
                <w:rFonts w:ascii="Lato" w:hAnsi="Lato"/>
                <w:color w:val="000000" w:themeColor="text1"/>
                <w:lang w:val="en-GB"/>
              </w:rPr>
              <w:t xml:space="preserve">es </w:t>
            </w:r>
            <w:r w:rsidRPr="008D6E1E">
              <w:rPr>
                <w:rFonts w:ascii="Lato" w:hAnsi="Lato"/>
                <w:color w:val="000000" w:themeColor="text1"/>
                <w:lang w:val="en-GB"/>
              </w:rPr>
              <w:t>sistēma</w:t>
            </w:r>
            <w:r w:rsidR="6637DAE3" w:rsidRPr="008D6E1E">
              <w:rPr>
                <w:rFonts w:ascii="Lato" w:hAnsi="Lato"/>
                <w:color w:val="000000" w:themeColor="text1"/>
                <w:lang w:val="en-GB"/>
              </w:rPr>
              <w:t xml:space="preserve"> ņem </w:t>
            </w:r>
            <w:r w:rsidRPr="008D6E1E">
              <w:rPr>
                <w:rFonts w:ascii="Lato" w:hAnsi="Lato"/>
                <w:color w:val="000000" w:themeColor="text1"/>
                <w:lang w:val="en-GB"/>
              </w:rPr>
              <w:t xml:space="preserve">vērā sezonas izmaiņas un izmantošanas vai neizmantošanas modeļus dažādās iestādes </w:t>
            </w:r>
            <w:r w:rsidR="00DC2BCD" w:rsidRPr="008D6E1E">
              <w:rPr>
                <w:rFonts w:ascii="Lato" w:hAnsi="Lato"/>
                <w:color w:val="000000" w:themeColor="text1"/>
                <w:lang w:val="en-GB"/>
              </w:rPr>
              <w:t>telpās vai telpu grupās</w:t>
            </w:r>
            <w:r w:rsidRPr="008D6E1E">
              <w:rPr>
                <w:rFonts w:ascii="Lato" w:hAnsi="Lato"/>
                <w:color w:val="000000" w:themeColor="text1"/>
                <w:lang w:val="en-GB"/>
              </w:rPr>
              <w:t xml:space="preserve"> (piemēram, viesu </w:t>
            </w:r>
            <w:r w:rsidR="004B07EA">
              <w:rPr>
                <w:rFonts w:ascii="Lato" w:hAnsi="Lato"/>
                <w:color w:val="000000" w:themeColor="text1"/>
                <w:lang w:val="en-GB"/>
              </w:rPr>
              <w:t>istabās</w:t>
            </w:r>
            <w:r w:rsidRPr="008D6E1E">
              <w:rPr>
                <w:rFonts w:ascii="Lato" w:hAnsi="Lato"/>
                <w:color w:val="000000" w:themeColor="text1"/>
                <w:lang w:val="en-GB"/>
              </w:rPr>
              <w:t>, konferenču zālēs, restorānu zonās, citās publiskās zonās utt.</w:t>
            </w:r>
          </w:p>
          <w:p w14:paraId="598134A6" w14:textId="77777777" w:rsidR="00DC2BCD" w:rsidRPr="008D6E1E" w:rsidRDefault="00DC2BCD" w:rsidP="00DC2BCD">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302C8B1B" w14:textId="4F39FCE5" w:rsidR="00E245EC" w:rsidRPr="008D6E1E" w:rsidRDefault="00DC2BCD" w:rsidP="00E245EC">
            <w:pPr>
              <w:spacing w:after="240"/>
              <w:jc w:val="both"/>
              <w:rPr>
                <w:rFonts w:ascii="Lato" w:eastAsia="Times New Roman" w:hAnsi="Lato" w:cs="Aptos"/>
                <w:bCs/>
                <w:color w:val="000000"/>
                <w:sz w:val="20"/>
                <w:szCs w:val="20"/>
                <w:lang w:eastAsia="sv-SE"/>
              </w:rPr>
            </w:pPr>
            <w:r w:rsidRPr="008D6E1E">
              <w:rPr>
                <w:rFonts w:ascii="Lato" w:eastAsia="Times New Roman" w:hAnsi="Lato" w:cs="Aptos"/>
                <w:bCs/>
                <w:color w:val="000000"/>
                <w:sz w:val="20"/>
                <w:szCs w:val="20"/>
                <w:lang w:eastAsia="sv-SE"/>
              </w:rPr>
              <w:t>J</w:t>
            </w:r>
            <w:r w:rsidR="00E245EC" w:rsidRPr="008D6E1E">
              <w:rPr>
                <w:rFonts w:ascii="Lato" w:eastAsia="Times New Roman" w:hAnsi="Lato" w:cs="Aptos"/>
                <w:bCs/>
                <w:color w:val="000000"/>
                <w:sz w:val="20"/>
                <w:szCs w:val="20"/>
                <w:lang w:eastAsia="sv-SE"/>
              </w:rPr>
              <w:t xml:space="preserve">a tiek izmantotas manuālas sistēmas, </w:t>
            </w:r>
            <w:r w:rsidRPr="008D6E1E">
              <w:rPr>
                <w:rFonts w:ascii="Lato" w:eastAsia="Times New Roman" w:hAnsi="Lato" w:cs="Aptos"/>
                <w:bCs/>
                <w:color w:val="000000"/>
                <w:sz w:val="20"/>
                <w:szCs w:val="20"/>
                <w:lang w:eastAsia="sv-SE"/>
              </w:rPr>
              <w:t xml:space="preserve">audita laika </w:t>
            </w:r>
            <w:r w:rsidR="00E245EC" w:rsidRPr="008D6E1E">
              <w:rPr>
                <w:rFonts w:ascii="Lato" w:eastAsia="Times New Roman" w:hAnsi="Lato" w:cs="Aptos"/>
                <w:bCs/>
                <w:color w:val="000000"/>
                <w:sz w:val="20"/>
                <w:szCs w:val="20"/>
                <w:lang w:eastAsia="sv-SE"/>
              </w:rPr>
              <w:t xml:space="preserve">iestāde iesniedz </w:t>
            </w:r>
            <w:r w:rsidRPr="008D6E1E">
              <w:rPr>
                <w:rFonts w:ascii="Lato" w:eastAsia="Times New Roman" w:hAnsi="Lato" w:cs="Aptos"/>
                <w:bCs/>
                <w:color w:val="000000"/>
                <w:sz w:val="20"/>
                <w:szCs w:val="20"/>
                <w:lang w:eastAsia="sv-SE"/>
              </w:rPr>
              <w:t xml:space="preserve">dokumentāciju par darbiniekiem sagatavotajām rakstiskajām </w:t>
            </w:r>
            <w:r w:rsidR="00E245EC" w:rsidRPr="008D6E1E">
              <w:rPr>
                <w:rFonts w:ascii="Lato" w:eastAsia="Times New Roman" w:hAnsi="Lato" w:cs="Aptos"/>
                <w:bCs/>
                <w:color w:val="000000"/>
                <w:sz w:val="20"/>
                <w:szCs w:val="20"/>
                <w:lang w:eastAsia="sv-SE"/>
              </w:rPr>
              <w:t>procedūr</w:t>
            </w:r>
            <w:r w:rsidRPr="008D6E1E">
              <w:rPr>
                <w:rFonts w:ascii="Lato" w:eastAsia="Times New Roman" w:hAnsi="Lato" w:cs="Aptos"/>
                <w:bCs/>
                <w:color w:val="000000"/>
                <w:sz w:val="20"/>
                <w:szCs w:val="20"/>
                <w:lang w:eastAsia="sv-SE"/>
              </w:rPr>
              <w:t>ām</w:t>
            </w:r>
            <w:r w:rsidR="00E245EC" w:rsidRPr="008D6E1E">
              <w:rPr>
                <w:rFonts w:ascii="Lato" w:eastAsia="Times New Roman" w:hAnsi="Lato" w:cs="Aptos"/>
                <w:bCs/>
                <w:color w:val="000000"/>
                <w:sz w:val="20"/>
                <w:szCs w:val="20"/>
                <w:lang w:eastAsia="sv-SE"/>
              </w:rPr>
              <w:t xml:space="preserve"> ventilācijas, apkures un dzesēšanas</w:t>
            </w:r>
            <w:r w:rsidRPr="008D6E1E">
              <w:rPr>
                <w:rFonts w:ascii="Lato" w:eastAsia="Times New Roman" w:hAnsi="Lato" w:cs="Aptos"/>
                <w:bCs/>
                <w:color w:val="000000"/>
                <w:sz w:val="20"/>
                <w:szCs w:val="20"/>
                <w:lang w:eastAsia="sv-SE"/>
              </w:rPr>
              <w:t xml:space="preserve"> sistēmu</w:t>
            </w:r>
            <w:r w:rsidR="00E245EC" w:rsidRPr="008D6E1E">
              <w:rPr>
                <w:rFonts w:ascii="Lato" w:eastAsia="Times New Roman" w:hAnsi="Lato" w:cs="Aptos"/>
                <w:bCs/>
                <w:color w:val="000000"/>
                <w:sz w:val="20"/>
                <w:szCs w:val="20"/>
                <w:lang w:eastAsia="sv-SE"/>
              </w:rPr>
              <w:t xml:space="preserve"> kontrole</w:t>
            </w:r>
            <w:r w:rsidRPr="008D6E1E">
              <w:rPr>
                <w:rFonts w:ascii="Lato" w:eastAsia="Times New Roman" w:hAnsi="Lato" w:cs="Aptos"/>
                <w:bCs/>
                <w:color w:val="000000"/>
                <w:sz w:val="20"/>
                <w:szCs w:val="20"/>
                <w:lang w:eastAsia="sv-SE"/>
              </w:rPr>
              <w:t>i.</w:t>
            </w:r>
          </w:p>
          <w:p w14:paraId="39DAB9E3" w14:textId="05F3BA6C" w:rsidR="00E245EC" w:rsidRPr="001A3206" w:rsidRDefault="00E245EC" w:rsidP="00E245EC">
            <w:pPr>
              <w:spacing w:after="240"/>
              <w:jc w:val="both"/>
              <w:rPr>
                <w:rFonts w:ascii="Lato" w:eastAsia="Times New Roman" w:hAnsi="Lato" w:cs="Aptos"/>
                <w:color w:val="000000"/>
                <w:sz w:val="20"/>
                <w:szCs w:val="20"/>
                <w:lang w:eastAsia="sv-SE"/>
              </w:rPr>
            </w:pPr>
            <w:r w:rsidRPr="008D6E1E">
              <w:rPr>
                <w:rFonts w:ascii="Lato" w:eastAsia="Times New Roman" w:hAnsi="Lato" w:cs="Aptos"/>
                <w:bCs/>
                <w:color w:val="000000"/>
                <w:sz w:val="20"/>
                <w:szCs w:val="20"/>
                <w:lang w:eastAsia="sv-SE"/>
              </w:rPr>
              <w:t>Vizuālās pārbaudes</w:t>
            </w:r>
            <w:r w:rsidRPr="001A3206">
              <w:rPr>
                <w:rFonts w:ascii="Lato" w:eastAsia="Times New Roman" w:hAnsi="Lato" w:cs="Aptos"/>
                <w:bCs/>
                <w:color w:val="000000"/>
                <w:sz w:val="20"/>
                <w:szCs w:val="20"/>
                <w:lang w:eastAsia="sv-SE"/>
              </w:rPr>
              <w:t xml:space="preserve"> laikā auditors </w:t>
            </w:r>
            <w:r w:rsidR="00DC2BCD">
              <w:rPr>
                <w:rFonts w:ascii="Lato" w:eastAsia="Times New Roman" w:hAnsi="Lato" w:cs="Aptos"/>
                <w:bCs/>
                <w:color w:val="000000"/>
                <w:sz w:val="20"/>
                <w:szCs w:val="20"/>
                <w:lang w:eastAsia="sv-SE"/>
              </w:rPr>
              <w:t>pārliecinās par</w:t>
            </w:r>
            <w:r w:rsidRPr="001A3206">
              <w:rPr>
                <w:rFonts w:ascii="Lato" w:eastAsia="Times New Roman" w:hAnsi="Lato" w:cs="Aptos"/>
                <w:bCs/>
                <w:color w:val="000000"/>
                <w:sz w:val="20"/>
                <w:szCs w:val="20"/>
                <w:lang w:eastAsia="sv-SE"/>
              </w:rPr>
              <w:t xml:space="preserve"> automatizētas vai manuālas ēkas vadības sistēmas </w:t>
            </w:r>
            <w:r w:rsidR="00DC2BCD">
              <w:rPr>
                <w:rFonts w:ascii="Lato" w:eastAsia="Times New Roman" w:hAnsi="Lato" w:cs="Aptos"/>
                <w:bCs/>
                <w:color w:val="000000"/>
                <w:sz w:val="20"/>
                <w:szCs w:val="20"/>
                <w:lang w:eastAsia="sv-SE"/>
              </w:rPr>
              <w:t>darbību</w:t>
            </w:r>
            <w:r w:rsidRPr="001A3206">
              <w:rPr>
                <w:rFonts w:ascii="Lato" w:eastAsia="Times New Roman" w:hAnsi="Lato" w:cs="Aptos"/>
                <w:bCs/>
                <w:color w:val="000000"/>
                <w:sz w:val="20"/>
                <w:szCs w:val="20"/>
                <w:lang w:eastAsia="sv-SE"/>
              </w:rPr>
              <w:t>.</w:t>
            </w:r>
          </w:p>
        </w:tc>
      </w:tr>
      <w:tr w:rsidR="00E245EC" w:rsidRPr="001A3206" w14:paraId="1EA3DA55" w14:textId="77777777" w:rsidTr="2CC736B9">
        <w:trPr>
          <w:trHeight w:val="792"/>
          <w:jc w:val="center"/>
        </w:trPr>
        <w:tc>
          <w:tcPr>
            <w:tcW w:w="846" w:type="dxa"/>
          </w:tcPr>
          <w:p w14:paraId="10780318" w14:textId="6C117EA5" w:rsidR="00E245EC" w:rsidRPr="001A3206" w:rsidRDefault="00E245EC" w:rsidP="00E245EC">
            <w:pPr>
              <w:widowControl/>
              <w:spacing w:before="240" w:after="240"/>
              <w:rPr>
                <w:rFonts w:ascii="Lato" w:hAnsi="Lato" w:cs="Calibri"/>
                <w:color w:val="000000" w:themeColor="text1"/>
                <w:sz w:val="20"/>
                <w:szCs w:val="20"/>
              </w:rPr>
            </w:pPr>
            <w:r w:rsidRPr="001A3206">
              <w:rPr>
                <w:rFonts w:ascii="Lato" w:hAnsi="Lato" w:cs="Calibri"/>
                <w:color w:val="000000" w:themeColor="text1"/>
                <w:sz w:val="20"/>
                <w:szCs w:val="20"/>
              </w:rPr>
              <w:lastRenderedPageBreak/>
              <w:t>4.</w:t>
            </w:r>
            <w:r w:rsidR="00C51F3C" w:rsidRPr="001A3206">
              <w:rPr>
                <w:rFonts w:ascii="Lato" w:hAnsi="Lato" w:cs="Calibri"/>
                <w:color w:val="000000" w:themeColor="text1"/>
                <w:sz w:val="20"/>
                <w:szCs w:val="20"/>
              </w:rPr>
              <w:t>13</w:t>
            </w:r>
          </w:p>
        </w:tc>
        <w:tc>
          <w:tcPr>
            <w:tcW w:w="1707" w:type="dxa"/>
          </w:tcPr>
          <w:p w14:paraId="7F795B43" w14:textId="0E94EB8E" w:rsidR="00E245EC" w:rsidRPr="001A3206" w:rsidRDefault="0392B239"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 xml:space="preserve">Ventilācijas, </w:t>
            </w:r>
            <w:r w:rsidR="002D3E2C" w:rsidRPr="001A3206">
              <w:rPr>
                <w:rFonts w:ascii="Lato" w:hAnsi="Lato" w:cs="Calibri"/>
                <w:color w:val="000000" w:themeColor="text1"/>
                <w:sz w:val="20"/>
                <w:szCs w:val="20"/>
              </w:rPr>
              <w:t xml:space="preserve">komforta </w:t>
            </w:r>
            <w:r w:rsidR="00E245EC" w:rsidRPr="001A3206">
              <w:rPr>
                <w:rFonts w:ascii="Lato" w:hAnsi="Lato" w:cs="Calibri"/>
                <w:color w:val="000000" w:themeColor="text1"/>
                <w:sz w:val="20"/>
                <w:szCs w:val="20"/>
              </w:rPr>
              <w:t>apkures un dzesēšanas sistēmas tiek</w:t>
            </w:r>
            <w:r w:rsidR="00DC2BCD" w:rsidRPr="001A3206">
              <w:rPr>
                <w:rFonts w:ascii="Lato" w:hAnsi="Lato" w:cs="Calibri"/>
                <w:color w:val="000000" w:themeColor="text1"/>
                <w:sz w:val="20"/>
                <w:szCs w:val="20"/>
              </w:rPr>
              <w:t xml:space="preserve"> pienācīgi uzturētas</w:t>
            </w:r>
            <w:r w:rsidR="00DC2BCD">
              <w:rPr>
                <w:rFonts w:ascii="Lato" w:hAnsi="Lato" w:cs="Calibri"/>
                <w:color w:val="000000" w:themeColor="text1"/>
                <w:sz w:val="20"/>
                <w:szCs w:val="20"/>
              </w:rPr>
              <w:t xml:space="preserve"> un</w:t>
            </w:r>
            <w:r w:rsidR="00E245EC" w:rsidRPr="001A3206">
              <w:rPr>
                <w:rFonts w:ascii="Lato" w:hAnsi="Lato" w:cs="Calibri"/>
                <w:color w:val="000000" w:themeColor="text1"/>
                <w:sz w:val="20"/>
                <w:szCs w:val="20"/>
              </w:rPr>
              <w:t xml:space="preserve"> pārbaudītas vismaz reizi gadā. (I) </w:t>
            </w:r>
          </w:p>
          <w:p w14:paraId="671B58C7" w14:textId="6DAF1AD0" w:rsidR="00E245EC" w:rsidRPr="001A3206" w:rsidRDefault="00E245EC" w:rsidP="00E245EC">
            <w:pPr>
              <w:spacing w:before="240" w:after="240"/>
              <w:rPr>
                <w:rFonts w:ascii="Lato" w:hAnsi="Lato" w:cstheme="minorBidi"/>
                <w:b/>
                <w:sz w:val="20"/>
                <w:szCs w:val="20"/>
              </w:rPr>
            </w:pPr>
            <w:r w:rsidRPr="001A3206">
              <w:rPr>
                <w:rFonts w:ascii="Lato" w:hAnsi="Lato" w:cs="Calibri"/>
                <w:color w:val="000000" w:themeColor="text1"/>
                <w:sz w:val="20"/>
                <w:szCs w:val="20"/>
              </w:rPr>
              <w:t>HH, CHP, SA, CC, R, A</w:t>
            </w:r>
          </w:p>
        </w:tc>
        <w:tc>
          <w:tcPr>
            <w:tcW w:w="11050" w:type="dxa"/>
          </w:tcPr>
          <w:p w14:paraId="47DEAB9A" w14:textId="1B91174C" w:rsidR="00E245EC" w:rsidRPr="008D6E1E" w:rsidRDefault="00E245EC" w:rsidP="00E245EC">
            <w:pPr>
              <w:spacing w:before="240" w:after="240"/>
              <w:jc w:val="both"/>
              <w:rPr>
                <w:rFonts w:ascii="Lato" w:hAnsi="Lato"/>
                <w:color w:val="000000" w:themeColor="text1"/>
                <w:sz w:val="20"/>
                <w:szCs w:val="20"/>
              </w:rPr>
            </w:pPr>
            <w:r w:rsidRPr="008D6E1E">
              <w:rPr>
                <w:rFonts w:ascii="Lato" w:hAnsi="Lato"/>
                <w:b/>
                <w:bCs/>
                <w:color w:val="000000" w:themeColor="text1"/>
                <w:sz w:val="20"/>
                <w:szCs w:val="20"/>
              </w:rPr>
              <w:t>Nozīme</w:t>
            </w:r>
            <w:r w:rsidRPr="008D6E1E">
              <w:br/>
            </w:r>
            <w:r w:rsidRPr="008D6E1E">
              <w:rPr>
                <w:rFonts w:ascii="Lato" w:hAnsi="Lato"/>
                <w:color w:val="000000" w:themeColor="text1"/>
                <w:sz w:val="20"/>
                <w:szCs w:val="20"/>
              </w:rPr>
              <w:t xml:space="preserve">Labā stāvoklī uzturētas ventilācijas, apkures un dzesēšanas sistēmas samazina enerģijas patēriņu, novērš nevajadzīgas emisijas un nodrošina iekštelpu gaisa kvalitāti un siltuma komfortu. </w:t>
            </w:r>
            <w:r w:rsidR="004C2747" w:rsidRPr="008D6E1E">
              <w:rPr>
                <w:rFonts w:ascii="Lato" w:hAnsi="Lato"/>
                <w:color w:val="000000" w:themeColor="text1"/>
                <w:sz w:val="20"/>
                <w:szCs w:val="20"/>
              </w:rPr>
              <w:t>To r</w:t>
            </w:r>
            <w:r w:rsidRPr="008D6E1E">
              <w:rPr>
                <w:rFonts w:ascii="Lato" w:hAnsi="Lato"/>
                <w:color w:val="000000" w:themeColor="text1"/>
                <w:sz w:val="20"/>
                <w:szCs w:val="20"/>
              </w:rPr>
              <w:t>egulāras pārbaudes arī pagarin</w:t>
            </w:r>
            <w:r w:rsidR="004C2747" w:rsidRPr="008D6E1E">
              <w:rPr>
                <w:rFonts w:ascii="Lato" w:hAnsi="Lato"/>
                <w:color w:val="000000" w:themeColor="text1"/>
                <w:sz w:val="20"/>
                <w:szCs w:val="20"/>
              </w:rPr>
              <w:t>a</w:t>
            </w:r>
            <w:r w:rsidRPr="008D6E1E">
              <w:rPr>
                <w:rFonts w:ascii="Lato" w:hAnsi="Lato"/>
                <w:color w:val="000000" w:themeColor="text1"/>
                <w:sz w:val="20"/>
                <w:szCs w:val="20"/>
              </w:rPr>
              <w:t xml:space="preserve"> iekārtu kalpošanas laiku un palīdz savlaicīgi atklāt neefektivitāti vai </w:t>
            </w:r>
            <w:r w:rsidR="004C2747" w:rsidRPr="008D6E1E">
              <w:rPr>
                <w:rFonts w:ascii="Lato" w:hAnsi="Lato"/>
                <w:color w:val="000000" w:themeColor="text1"/>
                <w:sz w:val="20"/>
                <w:szCs w:val="20"/>
              </w:rPr>
              <w:t>dzesētājvielas</w:t>
            </w:r>
            <w:r w:rsidRPr="008D6E1E">
              <w:rPr>
                <w:rFonts w:ascii="Lato" w:hAnsi="Lato"/>
                <w:color w:val="000000" w:themeColor="text1"/>
                <w:sz w:val="20"/>
                <w:szCs w:val="20"/>
              </w:rPr>
              <w:t xml:space="preserve"> noplūdes.</w:t>
            </w:r>
          </w:p>
          <w:p w14:paraId="67388C5B" w14:textId="77777777" w:rsidR="00E245EC" w:rsidRPr="008D6E1E" w:rsidRDefault="00E245EC" w:rsidP="00E245EC">
            <w:pPr>
              <w:spacing w:before="240"/>
              <w:jc w:val="both"/>
              <w:rPr>
                <w:rFonts w:ascii="Lato" w:hAnsi="Lato"/>
                <w:b/>
                <w:bCs/>
                <w:color w:val="000000" w:themeColor="text1"/>
                <w:sz w:val="20"/>
                <w:szCs w:val="20"/>
              </w:rPr>
            </w:pPr>
            <w:r w:rsidRPr="008D6E1E">
              <w:rPr>
                <w:rFonts w:ascii="Lato" w:hAnsi="Lato"/>
                <w:b/>
                <w:bCs/>
                <w:color w:val="000000" w:themeColor="text1"/>
                <w:sz w:val="20"/>
                <w:szCs w:val="20"/>
              </w:rPr>
              <w:t>Prasības īstenošanai</w:t>
            </w:r>
          </w:p>
          <w:p w14:paraId="528D423A" w14:textId="3FC2D5BC" w:rsidR="00E245EC" w:rsidRPr="008D6E1E" w:rsidRDefault="00E245EC" w:rsidP="00E245EC">
            <w:pPr>
              <w:spacing w:after="240"/>
              <w:jc w:val="both"/>
              <w:rPr>
                <w:rFonts w:ascii="Lato" w:hAnsi="Lato" w:cs="Calibri"/>
                <w:color w:val="000000" w:themeColor="text1"/>
                <w:sz w:val="20"/>
                <w:szCs w:val="20"/>
              </w:rPr>
            </w:pPr>
            <w:r w:rsidRPr="008D6E1E">
              <w:rPr>
                <w:rFonts w:ascii="Lato" w:hAnsi="Lato" w:cs="Calibri"/>
                <w:color w:val="000000" w:themeColor="text1"/>
                <w:sz w:val="20"/>
                <w:szCs w:val="20"/>
              </w:rPr>
              <w:t xml:space="preserve">Iestāde vismaz reizi gadā pārbauda un </w:t>
            </w:r>
            <w:r w:rsidR="004C2747" w:rsidRPr="008D6E1E">
              <w:rPr>
                <w:rFonts w:ascii="Lato" w:hAnsi="Lato" w:cs="Calibri"/>
                <w:color w:val="000000" w:themeColor="text1"/>
                <w:sz w:val="20"/>
                <w:szCs w:val="20"/>
              </w:rPr>
              <w:t>veic</w:t>
            </w:r>
            <w:r w:rsidRPr="008D6E1E">
              <w:rPr>
                <w:rFonts w:ascii="Lato" w:hAnsi="Lato" w:cs="Calibri"/>
                <w:color w:val="000000" w:themeColor="text1"/>
                <w:sz w:val="20"/>
                <w:szCs w:val="20"/>
              </w:rPr>
              <w:t xml:space="preserve"> ventilācijas, apkures un dzesēšanas sistēm</w:t>
            </w:r>
            <w:r w:rsidR="004C2747" w:rsidRPr="008D6E1E">
              <w:rPr>
                <w:rFonts w:ascii="Lato" w:hAnsi="Lato" w:cs="Calibri"/>
                <w:color w:val="000000" w:themeColor="text1"/>
                <w:sz w:val="20"/>
                <w:szCs w:val="20"/>
              </w:rPr>
              <w:t>u apkopo</w:t>
            </w:r>
            <w:r w:rsidRPr="008D6E1E">
              <w:rPr>
                <w:rFonts w:ascii="Lato" w:hAnsi="Lato" w:cs="Calibri"/>
                <w:color w:val="000000" w:themeColor="text1"/>
                <w:sz w:val="20"/>
                <w:szCs w:val="20"/>
              </w:rPr>
              <w:t xml:space="preserve">. </w:t>
            </w:r>
            <w:r w:rsidR="004C2747" w:rsidRPr="008D6E1E">
              <w:rPr>
                <w:rFonts w:ascii="Lato" w:hAnsi="Lato" w:cs="Calibri"/>
                <w:color w:val="000000" w:themeColor="text1"/>
                <w:sz w:val="20"/>
                <w:szCs w:val="20"/>
              </w:rPr>
              <w:t>V</w:t>
            </w:r>
            <w:r w:rsidRPr="008D6E1E">
              <w:rPr>
                <w:rFonts w:ascii="Lato" w:hAnsi="Lato" w:cs="Calibri"/>
                <w:color w:val="000000" w:themeColor="text1"/>
                <w:sz w:val="20"/>
                <w:szCs w:val="20"/>
              </w:rPr>
              <w:t>ēlams</w:t>
            </w:r>
            <w:r w:rsidR="004C2747" w:rsidRPr="008D6E1E">
              <w:rPr>
                <w:rFonts w:ascii="Lato" w:hAnsi="Lato" w:cs="Calibri"/>
                <w:color w:val="000000" w:themeColor="text1"/>
                <w:sz w:val="20"/>
                <w:szCs w:val="20"/>
              </w:rPr>
              <w:t>, lai pārbaudes veiktu</w:t>
            </w:r>
            <w:r w:rsidRPr="008D6E1E">
              <w:rPr>
                <w:rFonts w:ascii="Lato" w:hAnsi="Lato" w:cs="Calibri"/>
                <w:color w:val="000000" w:themeColor="text1"/>
                <w:sz w:val="20"/>
                <w:szCs w:val="20"/>
              </w:rPr>
              <w:t xml:space="preserve"> sertificēts</w:t>
            </w:r>
            <w:r w:rsidR="004C2747" w:rsidRPr="008D6E1E">
              <w:rPr>
                <w:rFonts w:ascii="Lato" w:hAnsi="Lato" w:cs="Calibri"/>
                <w:color w:val="000000" w:themeColor="text1"/>
                <w:sz w:val="20"/>
                <w:szCs w:val="20"/>
              </w:rPr>
              <w:t xml:space="preserve"> ārējais</w:t>
            </w:r>
            <w:r w:rsidRPr="008D6E1E">
              <w:rPr>
                <w:rFonts w:ascii="Lato" w:hAnsi="Lato" w:cs="Calibri"/>
                <w:color w:val="000000" w:themeColor="text1"/>
                <w:sz w:val="20"/>
                <w:szCs w:val="20"/>
              </w:rPr>
              <w:t xml:space="preserve"> speciālists, taču pieņemamas ir arī iekšējās pārbaudes, ja iestādē ir kvalificēts personāls un </w:t>
            </w:r>
            <w:r w:rsidR="004C2747" w:rsidRPr="008D6E1E">
              <w:rPr>
                <w:rFonts w:ascii="Lato" w:hAnsi="Lato" w:cs="Calibri"/>
                <w:color w:val="000000" w:themeColor="text1"/>
                <w:sz w:val="20"/>
                <w:szCs w:val="20"/>
              </w:rPr>
              <w:t>šādu darbību veikšana</w:t>
            </w:r>
            <w:r w:rsidRPr="008D6E1E">
              <w:rPr>
                <w:rFonts w:ascii="Lato" w:hAnsi="Lato" w:cs="Calibri"/>
                <w:color w:val="000000" w:themeColor="text1"/>
                <w:sz w:val="20"/>
                <w:szCs w:val="20"/>
              </w:rPr>
              <w:t xml:space="preserve"> atbilst </w:t>
            </w:r>
            <w:r w:rsidR="004C2747" w:rsidRPr="008D6E1E">
              <w:rPr>
                <w:rFonts w:ascii="Lato" w:hAnsi="Lato" w:cs="Calibri"/>
                <w:color w:val="000000" w:themeColor="text1"/>
                <w:sz w:val="20"/>
                <w:szCs w:val="20"/>
              </w:rPr>
              <w:t>nacionālajiem</w:t>
            </w:r>
            <w:r w:rsidRPr="008D6E1E">
              <w:rPr>
                <w:rFonts w:ascii="Lato" w:hAnsi="Lato" w:cs="Calibri"/>
                <w:color w:val="000000" w:themeColor="text1"/>
                <w:sz w:val="20"/>
                <w:szCs w:val="20"/>
              </w:rPr>
              <w:t xml:space="preserve"> noteikumiem.</w:t>
            </w:r>
          </w:p>
          <w:p w14:paraId="103286B6" w14:textId="77777777" w:rsidR="00E245EC" w:rsidRPr="008D6E1E" w:rsidRDefault="00E245EC" w:rsidP="00E245EC">
            <w:pPr>
              <w:jc w:val="both"/>
              <w:rPr>
                <w:rFonts w:ascii="Lato" w:hAnsi="Lato" w:cs="Calibri"/>
                <w:color w:val="000000" w:themeColor="text1"/>
                <w:sz w:val="20"/>
                <w:szCs w:val="20"/>
              </w:rPr>
            </w:pPr>
            <w:r w:rsidRPr="008D6E1E">
              <w:rPr>
                <w:rFonts w:ascii="Lato" w:hAnsi="Lato" w:cs="Calibri"/>
                <w:color w:val="000000" w:themeColor="text1"/>
                <w:sz w:val="20"/>
                <w:szCs w:val="20"/>
              </w:rPr>
              <w:t>Ventilācijas sistēmas pārbaudes ietver vismaz:</w:t>
            </w:r>
          </w:p>
          <w:p w14:paraId="7D66AD36" w14:textId="1BCB1BDE" w:rsidR="00E245EC" w:rsidRPr="008D6E1E" w:rsidRDefault="00E245EC" w:rsidP="00E245EC">
            <w:pPr>
              <w:pStyle w:val="ListParagraph"/>
              <w:numPr>
                <w:ilvl w:val="0"/>
                <w:numId w:val="61"/>
              </w:numPr>
              <w:jc w:val="both"/>
              <w:rPr>
                <w:rFonts w:ascii="Lato" w:hAnsi="Lato" w:cs="Calibri"/>
                <w:color w:val="000000" w:themeColor="text1"/>
                <w:sz w:val="20"/>
                <w:szCs w:val="20"/>
                <w:lang w:val="en-GB"/>
              </w:rPr>
            </w:pPr>
            <w:r w:rsidRPr="008D6E1E">
              <w:rPr>
                <w:rFonts w:ascii="Lato" w:hAnsi="Lato" w:cs="Calibri"/>
                <w:color w:val="000000" w:themeColor="text1"/>
                <w:sz w:val="20"/>
                <w:szCs w:val="20"/>
                <w:lang w:val="en-GB"/>
              </w:rPr>
              <w:t>filtru nomaiņu;</w:t>
            </w:r>
          </w:p>
          <w:p w14:paraId="670FDA30" w14:textId="039CF3A8" w:rsidR="00E245EC" w:rsidRPr="008D6E1E" w:rsidRDefault="00E245EC" w:rsidP="00E245EC">
            <w:pPr>
              <w:pStyle w:val="ListParagraph"/>
              <w:numPr>
                <w:ilvl w:val="0"/>
                <w:numId w:val="61"/>
              </w:numPr>
              <w:jc w:val="both"/>
              <w:rPr>
                <w:rFonts w:ascii="Lato" w:hAnsi="Lato" w:cs="Calibri"/>
                <w:color w:val="000000" w:themeColor="text1"/>
                <w:sz w:val="20"/>
                <w:szCs w:val="20"/>
                <w:lang w:val="en-GB"/>
              </w:rPr>
            </w:pPr>
            <w:r w:rsidRPr="008D6E1E">
              <w:rPr>
                <w:rFonts w:ascii="Lato" w:hAnsi="Lato" w:cs="Calibri"/>
                <w:color w:val="000000" w:themeColor="text1"/>
                <w:sz w:val="20"/>
                <w:szCs w:val="20"/>
                <w:lang w:val="en-GB"/>
              </w:rPr>
              <w:t>kanālu, difuzoru un redzamo ventilācijas atveru tīrīšanu;</w:t>
            </w:r>
          </w:p>
          <w:p w14:paraId="66326117" w14:textId="67C4184C" w:rsidR="00E245EC" w:rsidRPr="008D6E1E" w:rsidRDefault="00E245EC" w:rsidP="00E245EC">
            <w:pPr>
              <w:pStyle w:val="ListParagraph"/>
              <w:numPr>
                <w:ilvl w:val="0"/>
                <w:numId w:val="61"/>
              </w:numPr>
              <w:jc w:val="both"/>
              <w:rPr>
                <w:rFonts w:ascii="Lato" w:hAnsi="Lato" w:cs="Calibri"/>
                <w:color w:val="000000" w:themeColor="text1"/>
                <w:sz w:val="20"/>
                <w:szCs w:val="20"/>
                <w:lang w:val="en-GB"/>
              </w:rPr>
            </w:pPr>
            <w:r w:rsidRPr="008D6E1E">
              <w:rPr>
                <w:rFonts w:ascii="Lato" w:hAnsi="Lato" w:cs="Calibri"/>
                <w:color w:val="000000" w:themeColor="text1"/>
                <w:sz w:val="20"/>
                <w:szCs w:val="20"/>
                <w:lang w:val="en-GB"/>
              </w:rPr>
              <w:t>siltummaiņu, pieplūdes/izplūdes sistēmu pārbaudi un tīrīšanu; un</w:t>
            </w:r>
          </w:p>
          <w:p w14:paraId="2CF6CC5C" w14:textId="103F8C6A" w:rsidR="00E245EC" w:rsidRPr="008D6E1E" w:rsidRDefault="00E245EC" w:rsidP="00E245EC">
            <w:pPr>
              <w:pStyle w:val="ListParagraph"/>
              <w:numPr>
                <w:ilvl w:val="0"/>
                <w:numId w:val="61"/>
              </w:numPr>
              <w:spacing w:after="240"/>
              <w:jc w:val="both"/>
              <w:rPr>
                <w:rFonts w:ascii="Lato" w:hAnsi="Lato" w:cs="Calibri"/>
                <w:color w:val="000000" w:themeColor="text1"/>
                <w:sz w:val="20"/>
                <w:szCs w:val="20"/>
                <w:lang w:val="en-GB"/>
              </w:rPr>
            </w:pPr>
            <w:r w:rsidRPr="008D6E1E">
              <w:rPr>
                <w:rFonts w:ascii="Lato" w:hAnsi="Lato" w:cs="Calibri"/>
                <w:color w:val="000000" w:themeColor="text1"/>
                <w:sz w:val="20"/>
                <w:szCs w:val="20"/>
                <w:lang w:val="en-GB"/>
              </w:rPr>
              <w:t>filtru hermētiskuma un pareizas gaisa plūsmas sadales pārbaudi, ja nepieciešams.</w:t>
            </w:r>
          </w:p>
          <w:p w14:paraId="130AA6EA" w14:textId="77777777" w:rsidR="00E245EC" w:rsidRPr="008D6E1E" w:rsidRDefault="00E245EC" w:rsidP="00E245EC">
            <w:pPr>
              <w:jc w:val="both"/>
              <w:rPr>
                <w:rFonts w:ascii="Lato" w:hAnsi="Lato" w:cs="Calibri"/>
                <w:color w:val="000000" w:themeColor="text1"/>
                <w:sz w:val="20"/>
                <w:szCs w:val="20"/>
              </w:rPr>
            </w:pPr>
            <w:r w:rsidRPr="008D6E1E">
              <w:rPr>
                <w:rFonts w:ascii="Lato" w:hAnsi="Lato" w:cs="Calibri"/>
                <w:color w:val="000000" w:themeColor="text1"/>
                <w:sz w:val="20"/>
                <w:szCs w:val="20"/>
              </w:rPr>
              <w:t>Sildīšanas un dzesēšanas sistēmu pārbaudes (piemēram, katli, siltumsūkņi, centrālās sistēmas, dzesētāji, gaisa kondicionieri) ietver vismaz:</w:t>
            </w:r>
          </w:p>
          <w:p w14:paraId="3B11C104" w14:textId="473EF2B2" w:rsidR="00E245EC" w:rsidRPr="008D6E1E" w:rsidRDefault="00E245EC" w:rsidP="00E245EC">
            <w:pPr>
              <w:pStyle w:val="ListParagraph"/>
              <w:numPr>
                <w:ilvl w:val="0"/>
                <w:numId w:val="61"/>
              </w:numPr>
              <w:jc w:val="both"/>
              <w:rPr>
                <w:rFonts w:ascii="Lato" w:hAnsi="Lato" w:cs="Calibri"/>
                <w:color w:val="000000" w:themeColor="text1"/>
                <w:sz w:val="20"/>
                <w:szCs w:val="20"/>
                <w:lang w:val="en-GB"/>
              </w:rPr>
            </w:pPr>
            <w:r w:rsidRPr="008D6E1E">
              <w:rPr>
                <w:rFonts w:ascii="Lato" w:hAnsi="Lato" w:cs="Calibri"/>
                <w:color w:val="000000" w:themeColor="text1"/>
                <w:sz w:val="20"/>
                <w:szCs w:val="20"/>
                <w:lang w:val="en-GB"/>
              </w:rPr>
              <w:t>galveno komponentu pārbaudi (piemēram, spiediens, vārsti, šķidruma līmenis, vibrācija); un</w:t>
            </w:r>
          </w:p>
          <w:p w14:paraId="66BCFE79" w14:textId="07C5766C" w:rsidR="00E245EC" w:rsidRPr="008D6E1E" w:rsidRDefault="00E245EC" w:rsidP="00E245EC">
            <w:pPr>
              <w:pStyle w:val="ListParagraph"/>
              <w:numPr>
                <w:ilvl w:val="0"/>
                <w:numId w:val="61"/>
              </w:numPr>
              <w:spacing w:after="240"/>
              <w:jc w:val="both"/>
              <w:rPr>
                <w:rFonts w:ascii="Lato" w:hAnsi="Lato" w:cs="Calibri"/>
                <w:color w:val="000000" w:themeColor="text1"/>
                <w:sz w:val="20"/>
                <w:szCs w:val="20"/>
                <w:lang w:val="en-GB"/>
              </w:rPr>
            </w:pPr>
            <w:r w:rsidRPr="008D6E1E">
              <w:rPr>
                <w:rFonts w:ascii="Lato" w:hAnsi="Lato" w:cs="Calibri"/>
                <w:color w:val="000000" w:themeColor="text1"/>
                <w:sz w:val="20"/>
                <w:szCs w:val="20"/>
                <w:lang w:val="en-GB"/>
              </w:rPr>
              <w:t>filtru tīrīšanu vai nomaiņu un siltummaiņu tīrīšanu.</w:t>
            </w:r>
          </w:p>
          <w:p w14:paraId="43BD3397" w14:textId="0EBC80B1" w:rsidR="00E245EC" w:rsidRPr="008D6E1E" w:rsidRDefault="00E245EC" w:rsidP="00E245EC">
            <w:pPr>
              <w:spacing w:after="240"/>
              <w:jc w:val="both"/>
              <w:rPr>
                <w:rFonts w:ascii="Lato" w:hAnsi="Lato" w:cs="Calibri"/>
                <w:color w:val="000000" w:themeColor="text1"/>
                <w:sz w:val="20"/>
                <w:szCs w:val="20"/>
              </w:rPr>
            </w:pPr>
            <w:r w:rsidRPr="008D6E1E">
              <w:rPr>
                <w:rFonts w:ascii="Lato" w:hAnsi="Lato" w:cs="Calibri"/>
                <w:color w:val="000000" w:themeColor="text1"/>
                <w:sz w:val="20"/>
                <w:szCs w:val="20"/>
              </w:rPr>
              <w:t>Manuālas pārbaudes tiek veiktas pat tad, ja ir uzstādītas automatizētas trauksmes vai uzraudzības sistēmas. Jebkuras konstatētās problēmas (piemēram, noplūdes, bojāti termostati, aizsērējuši vadi) tiek novērstas 2 mēnešu laikā.</w:t>
            </w:r>
          </w:p>
          <w:p w14:paraId="5B71A682" w14:textId="77777777" w:rsidR="004C2747" w:rsidRPr="008D6E1E" w:rsidRDefault="004C2747" w:rsidP="004C2747">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lastRenderedPageBreak/>
              <w:t>Audita procesa apliecinājumi</w:t>
            </w:r>
            <w:r w:rsidRPr="008D6E1E">
              <w:rPr>
                <w:rFonts w:ascii="Lato" w:hAnsi="Lato" w:cstheme="minorBidi"/>
                <w:i/>
                <w:iCs/>
                <w:sz w:val="20"/>
                <w:szCs w:val="20"/>
              </w:rPr>
              <w:t xml:space="preserve"> </w:t>
            </w:r>
          </w:p>
          <w:p w14:paraId="4C7102E5" w14:textId="4EA9D794" w:rsidR="00E245EC" w:rsidRPr="008D6E1E" w:rsidRDefault="00E245EC" w:rsidP="00E245EC">
            <w:pPr>
              <w:contextualSpacing/>
              <w:jc w:val="both"/>
              <w:rPr>
                <w:rFonts w:ascii="Lato" w:hAnsi="Lato"/>
                <w:b/>
                <w:bCs/>
                <w:color w:val="000000" w:themeColor="text1"/>
                <w:sz w:val="20"/>
                <w:szCs w:val="20"/>
              </w:rPr>
            </w:pPr>
            <w:r w:rsidRPr="008D6E1E">
              <w:rPr>
                <w:rFonts w:ascii="Lato" w:hAnsi="Lato"/>
                <w:color w:val="000000" w:themeColor="text1"/>
                <w:sz w:val="20"/>
                <w:szCs w:val="20"/>
              </w:rPr>
              <w:t xml:space="preserve">Audita laikā </w:t>
            </w:r>
            <w:r w:rsidR="005044B6">
              <w:rPr>
                <w:rFonts w:ascii="Lato" w:hAnsi="Lato"/>
                <w:color w:val="000000" w:themeColor="text1"/>
                <w:sz w:val="20"/>
                <w:szCs w:val="20"/>
              </w:rPr>
              <w:t>iestāde</w:t>
            </w:r>
            <w:r w:rsidRPr="008D6E1E">
              <w:rPr>
                <w:rFonts w:ascii="Lato" w:hAnsi="Lato"/>
                <w:color w:val="000000" w:themeColor="text1"/>
                <w:sz w:val="20"/>
                <w:szCs w:val="20"/>
              </w:rPr>
              <w:t xml:space="preserve"> iesniedz:</w:t>
            </w:r>
          </w:p>
          <w:p w14:paraId="2688D945" w14:textId="3F92460E" w:rsidR="00E245EC" w:rsidRPr="008D6E1E" w:rsidRDefault="00E245EC" w:rsidP="00E245EC">
            <w:pPr>
              <w:pStyle w:val="ListParagraph"/>
              <w:numPr>
                <w:ilvl w:val="0"/>
                <w:numId w:val="61"/>
              </w:numPr>
              <w:spacing w:after="240"/>
              <w:contextualSpacing/>
              <w:jc w:val="both"/>
              <w:rPr>
                <w:rFonts w:ascii="Lato" w:hAnsi="Lato"/>
                <w:color w:val="000000" w:themeColor="text1"/>
                <w:sz w:val="20"/>
                <w:szCs w:val="20"/>
                <w:lang w:val="en-GB"/>
              </w:rPr>
            </w:pPr>
            <w:r w:rsidRPr="008D6E1E">
              <w:rPr>
                <w:rFonts w:ascii="Lato" w:hAnsi="Lato"/>
                <w:color w:val="000000" w:themeColor="text1"/>
                <w:sz w:val="20"/>
                <w:szCs w:val="20"/>
                <w:lang w:val="en-GB"/>
              </w:rPr>
              <w:t>apkopes protokolu vai rakstisku standarta darbības procedūru (SOP)</w:t>
            </w:r>
            <w:r w:rsidRPr="008D6E1E">
              <w:rPr>
                <w:rStyle w:val="FootnoteReference"/>
                <w:rFonts w:ascii="Lato" w:hAnsi="Lato"/>
                <w:color w:val="000000" w:themeColor="text1"/>
                <w:sz w:val="20"/>
                <w:szCs w:val="20"/>
                <w:lang w:val="en-GB"/>
              </w:rPr>
              <w:footnoteReference w:id="89"/>
            </w:r>
            <w:r w:rsidRPr="008D6E1E">
              <w:rPr>
                <w:rFonts w:ascii="Lato" w:hAnsi="Lato"/>
                <w:color w:val="000000" w:themeColor="text1"/>
                <w:sz w:val="20"/>
                <w:szCs w:val="20"/>
                <w:lang w:val="en-GB"/>
              </w:rPr>
              <w:t xml:space="preserve"> , kurā aprakstītas sistēmas, pārbaužu biežums, atbildīg</w:t>
            </w:r>
            <w:r w:rsidR="004C2747" w:rsidRPr="008D6E1E">
              <w:rPr>
                <w:rFonts w:ascii="Lato" w:hAnsi="Lato"/>
                <w:color w:val="000000" w:themeColor="text1"/>
                <w:sz w:val="20"/>
                <w:szCs w:val="20"/>
                <w:lang w:val="en-GB"/>
              </w:rPr>
              <w:t xml:space="preserve">ie darbinieki </w:t>
            </w:r>
            <w:r w:rsidRPr="008D6E1E">
              <w:rPr>
                <w:rFonts w:ascii="Lato" w:hAnsi="Lato"/>
                <w:color w:val="000000" w:themeColor="text1"/>
                <w:sz w:val="20"/>
                <w:szCs w:val="20"/>
                <w:lang w:val="en-GB"/>
              </w:rPr>
              <w:t xml:space="preserve">un </w:t>
            </w:r>
            <w:r w:rsidR="004C2747" w:rsidRPr="008D6E1E">
              <w:rPr>
                <w:rFonts w:ascii="Lato" w:hAnsi="Lato"/>
                <w:color w:val="000000" w:themeColor="text1"/>
                <w:sz w:val="20"/>
                <w:szCs w:val="20"/>
                <w:lang w:val="en-GB"/>
              </w:rPr>
              <w:t xml:space="preserve">noteiktie standarta </w:t>
            </w:r>
            <w:r w:rsidRPr="008D6E1E">
              <w:rPr>
                <w:rFonts w:ascii="Lato" w:hAnsi="Lato"/>
                <w:color w:val="000000" w:themeColor="text1"/>
                <w:sz w:val="20"/>
                <w:szCs w:val="20"/>
                <w:lang w:val="en-GB"/>
              </w:rPr>
              <w:t>remonta termiņi; un</w:t>
            </w:r>
          </w:p>
          <w:p w14:paraId="1F29B8D1" w14:textId="5AEEAC65" w:rsidR="00E245EC" w:rsidRPr="008D6E1E" w:rsidRDefault="00E245EC" w:rsidP="00E245EC">
            <w:pPr>
              <w:pStyle w:val="ListParagraph"/>
              <w:numPr>
                <w:ilvl w:val="0"/>
                <w:numId w:val="61"/>
              </w:numPr>
              <w:spacing w:after="240"/>
              <w:jc w:val="both"/>
              <w:rPr>
                <w:rFonts w:ascii="Lato" w:hAnsi="Lato" w:cs="Times New Roman"/>
                <w:color w:val="000000" w:themeColor="text1"/>
                <w:sz w:val="20"/>
                <w:szCs w:val="20"/>
                <w:lang w:val="en-GB"/>
              </w:rPr>
            </w:pPr>
            <w:r w:rsidRPr="008D6E1E">
              <w:rPr>
                <w:rFonts w:ascii="Lato" w:hAnsi="Lato" w:cs="Times New Roman"/>
                <w:color w:val="000000" w:themeColor="text1"/>
                <w:sz w:val="20"/>
                <w:szCs w:val="20"/>
                <w:lang w:val="en-GB"/>
              </w:rPr>
              <w:t>pēdējo 12 mēnešu pārskatus vai pārbaudes sarakstus (iekšējos vai ārējos).</w:t>
            </w:r>
          </w:p>
        </w:tc>
      </w:tr>
      <w:tr w:rsidR="00E245EC" w:rsidRPr="001A3206" w14:paraId="1BB16E03" w14:textId="77777777" w:rsidTr="2CC736B9">
        <w:trPr>
          <w:trHeight w:val="792"/>
          <w:jc w:val="center"/>
        </w:trPr>
        <w:tc>
          <w:tcPr>
            <w:tcW w:w="846" w:type="dxa"/>
          </w:tcPr>
          <w:p w14:paraId="0ACE02AA" w14:textId="5710BE04" w:rsidR="00E245EC" w:rsidRPr="001A3206" w:rsidRDefault="00E245EC" w:rsidP="00E245EC">
            <w:pPr>
              <w:widowControl/>
              <w:suppressAutoHyphens w:val="0"/>
              <w:autoSpaceDE w:val="0"/>
              <w:autoSpaceDN w:val="0"/>
              <w:adjustRightInd w:val="0"/>
              <w:spacing w:before="240" w:after="240"/>
              <w:rPr>
                <w:rFonts w:ascii="Lato" w:hAnsi="Lato" w:cs="Calibri"/>
                <w:color w:val="000000"/>
                <w:sz w:val="20"/>
                <w:szCs w:val="20"/>
              </w:rPr>
            </w:pPr>
            <w:r w:rsidRPr="001A3206">
              <w:rPr>
                <w:rFonts w:ascii="Lato" w:hAnsi="Lato" w:cs="Calibri"/>
                <w:color w:val="000000"/>
                <w:sz w:val="20"/>
                <w:szCs w:val="20"/>
              </w:rPr>
              <w:lastRenderedPageBreak/>
              <w:t>4.</w:t>
            </w:r>
            <w:r w:rsidR="00C51F3C" w:rsidRPr="001A3206">
              <w:rPr>
                <w:rFonts w:ascii="Lato" w:hAnsi="Lato" w:cs="Calibri"/>
                <w:color w:val="000000"/>
                <w:sz w:val="20"/>
                <w:szCs w:val="20"/>
              </w:rPr>
              <w:t>14</w:t>
            </w:r>
          </w:p>
        </w:tc>
        <w:tc>
          <w:tcPr>
            <w:tcW w:w="1707" w:type="dxa"/>
          </w:tcPr>
          <w:p w14:paraId="069167ED" w14:textId="3DF72D1B"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Vismaz 80 % no visām iestādes spuldzēm ir LED spuldzes vai spuldzes, kuru energoefektivitāte</w:t>
            </w:r>
            <w:r w:rsidR="004C2747">
              <w:rPr>
                <w:rFonts w:ascii="Lato" w:hAnsi="Lato" w:cs="Calibri"/>
                <w:color w:val="000000"/>
                <w:sz w:val="20"/>
                <w:szCs w:val="20"/>
              </w:rPr>
              <w:t>s līmenis</w:t>
            </w:r>
            <w:r w:rsidRPr="001A3206">
              <w:rPr>
                <w:rFonts w:ascii="Lato" w:hAnsi="Lato" w:cs="Calibri"/>
                <w:color w:val="000000"/>
                <w:sz w:val="20"/>
                <w:szCs w:val="20"/>
              </w:rPr>
              <w:t xml:space="preserve">, gaismas efektivitāte un kalpošanas ilgums ir līdzvērtīgs vai labāks. (I) </w:t>
            </w:r>
          </w:p>
          <w:p w14:paraId="2E935FA2" w14:textId="77777777"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HH, CHP, SA, CC, R, A</w:t>
            </w:r>
          </w:p>
          <w:p w14:paraId="1C48DA33" w14:textId="66C894C7" w:rsidR="0065507E" w:rsidRPr="001A3206" w:rsidRDefault="0065507E" w:rsidP="00E245EC">
            <w:pPr>
              <w:spacing w:before="240" w:after="240"/>
              <w:rPr>
                <w:rFonts w:ascii="Lato" w:hAnsi="Lato" w:cstheme="minorBidi"/>
                <w:b/>
                <w:sz w:val="20"/>
                <w:szCs w:val="20"/>
              </w:rPr>
            </w:pPr>
            <w:r w:rsidRPr="001A3206">
              <w:rPr>
                <w:rFonts w:ascii="MS Gothic" w:eastAsia="MS Gothic" w:hAnsi="MS Gothic" w:cs="MS Gothic" w:hint="eastAsia"/>
              </w:rPr>
              <w:t>ⓘ</w:t>
            </w:r>
          </w:p>
        </w:tc>
        <w:tc>
          <w:tcPr>
            <w:tcW w:w="11050" w:type="dxa"/>
          </w:tcPr>
          <w:p w14:paraId="4F15F940" w14:textId="3F1BBF3E" w:rsidR="00E245EC" w:rsidRPr="008D6E1E" w:rsidRDefault="004C2747" w:rsidP="00E245EC">
            <w:pPr>
              <w:spacing w:before="240" w:after="240"/>
              <w:jc w:val="both"/>
              <w:rPr>
                <w:rStyle w:val="font1001"/>
                <w:rFonts w:ascii="Lato" w:hAnsi="Lato"/>
              </w:rPr>
            </w:pPr>
            <w:r w:rsidRPr="008D6E1E">
              <w:rPr>
                <w:rStyle w:val="font1001"/>
                <w:rFonts w:ascii="Lato" w:hAnsi="Lato"/>
                <w:bCs w:val="0"/>
              </w:rPr>
              <w:t>Nozīme</w:t>
            </w:r>
            <w:r w:rsidR="00E245EC" w:rsidRPr="008D6E1E">
              <w:rPr>
                <w:rStyle w:val="font1001"/>
                <w:rFonts w:ascii="Lato" w:hAnsi="Lato"/>
                <w:bCs w:val="0"/>
              </w:rPr>
              <w:t xml:space="preserve"> </w:t>
            </w:r>
            <w:r w:rsidR="00E245EC" w:rsidRPr="008D6E1E">
              <w:rPr>
                <w:rStyle w:val="font1001"/>
                <w:rFonts w:ascii="Lato" w:hAnsi="Lato"/>
                <w:bCs w:val="0"/>
              </w:rPr>
              <w:br/>
            </w:r>
            <w:r w:rsidR="00E245EC" w:rsidRPr="008D6E1E">
              <w:rPr>
                <w:rFonts w:ascii="Lato" w:hAnsi="Lato"/>
                <w:bCs/>
                <w:color w:val="000000"/>
                <w:sz w:val="20"/>
                <w:szCs w:val="20"/>
              </w:rPr>
              <w:t>Energoefektīvu apgaismojuma tehnoloģiju izmantošana ievērojami samazina elektroenerģijas patēriņu, samazina siltumnīcefekta gāzu emisijas un samazina ilgtermiņa ekspluatācijas izmaksas. Pāreja uz LED vai līdzvērtīgu augstas veiktspējas apgaismojumu atbalsta ilgtspējīgu enerģijas pārvaldību un uzlabo kopējo</w:t>
            </w:r>
            <w:r w:rsidRPr="008D6E1E">
              <w:rPr>
                <w:rFonts w:ascii="Lato" w:hAnsi="Lato"/>
                <w:bCs/>
                <w:color w:val="000000"/>
                <w:sz w:val="20"/>
                <w:szCs w:val="20"/>
              </w:rPr>
              <w:t xml:space="preserve"> </w:t>
            </w:r>
            <w:r w:rsidR="00EF7EB2" w:rsidRPr="008D6E1E">
              <w:rPr>
                <w:rFonts w:ascii="Lato" w:hAnsi="Lato"/>
                <w:bCs/>
                <w:color w:val="000000"/>
                <w:sz w:val="20"/>
                <w:szCs w:val="20"/>
              </w:rPr>
              <w:t>ēkas energoefektivitāti</w:t>
            </w:r>
            <w:r w:rsidR="00E245EC" w:rsidRPr="008D6E1E">
              <w:rPr>
                <w:rFonts w:ascii="Lato" w:hAnsi="Lato"/>
                <w:bCs/>
                <w:color w:val="000000"/>
                <w:sz w:val="20"/>
                <w:szCs w:val="20"/>
              </w:rPr>
              <w:t>.</w:t>
            </w:r>
          </w:p>
          <w:p w14:paraId="0B85FB5F" w14:textId="77777777" w:rsidR="00E245EC" w:rsidRPr="008D6E1E" w:rsidRDefault="00E245EC" w:rsidP="00E245EC">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1907F215" w14:textId="452BC1F1" w:rsidR="00E245EC" w:rsidRPr="008D6E1E" w:rsidRDefault="00E245EC" w:rsidP="00E245EC">
            <w:pPr>
              <w:spacing w:after="240"/>
              <w:jc w:val="both"/>
              <w:rPr>
                <w:rStyle w:val="font1001"/>
                <w:rFonts w:ascii="Lato" w:hAnsi="Lato"/>
                <w:b w:val="0"/>
              </w:rPr>
            </w:pPr>
            <w:r w:rsidRPr="008D6E1E">
              <w:rPr>
                <w:rStyle w:val="font1011"/>
                <w:rFonts w:ascii="Lato" w:hAnsi="Lato"/>
              </w:rPr>
              <w:t xml:space="preserve">Iestāde nodrošina, ka </w:t>
            </w:r>
            <w:r w:rsidRPr="008D6E1E">
              <w:rPr>
                <w:rStyle w:val="font1001"/>
                <w:rFonts w:ascii="Lato" w:hAnsi="Lato"/>
                <w:b w:val="0"/>
              </w:rPr>
              <w:t xml:space="preserve">vismaz 80 % </w:t>
            </w:r>
            <w:r w:rsidRPr="008D6E1E">
              <w:rPr>
                <w:rStyle w:val="font1011"/>
                <w:rFonts w:ascii="Lato" w:hAnsi="Lato"/>
              </w:rPr>
              <w:t xml:space="preserve">no visām spuldzēm, kas tiek izmantotas viesu </w:t>
            </w:r>
            <w:r w:rsidR="004B07EA">
              <w:rPr>
                <w:rStyle w:val="font1011"/>
                <w:rFonts w:ascii="Lato" w:hAnsi="Lato"/>
              </w:rPr>
              <w:t>istabās</w:t>
            </w:r>
            <w:r w:rsidRPr="008D6E1E">
              <w:rPr>
                <w:rStyle w:val="font1011"/>
                <w:rFonts w:ascii="Lato" w:hAnsi="Lato"/>
              </w:rPr>
              <w:t xml:space="preserve">, sabiedriskajās telpās (ieskaitot vestibīlus, restorānus, konferenču telpas un koridorus) un </w:t>
            </w:r>
            <w:r w:rsidR="004C2747" w:rsidRPr="008D6E1E">
              <w:rPr>
                <w:rStyle w:val="font1011"/>
                <w:rFonts w:ascii="Lato" w:hAnsi="Lato"/>
              </w:rPr>
              <w:t>darbinieku</w:t>
            </w:r>
            <w:r w:rsidRPr="008D6E1E">
              <w:rPr>
                <w:rStyle w:val="font1011"/>
                <w:rFonts w:ascii="Lato" w:hAnsi="Lato"/>
              </w:rPr>
              <w:t xml:space="preserve"> telpās, ir </w:t>
            </w:r>
            <w:r w:rsidRPr="008D6E1E">
              <w:rPr>
                <w:rStyle w:val="font1001"/>
                <w:rFonts w:ascii="Lato" w:hAnsi="Lato"/>
                <w:b w:val="0"/>
              </w:rPr>
              <w:t>LED spuldzes vai alternatīvas apgaismojuma tehnoloģijas, kas atbilst vai pārsniedz LED spuldzes energoefektivitāti, gaismas efektivitāti (gaismas jauda uz vatu</w:t>
            </w:r>
            <w:r w:rsidR="004C2747" w:rsidRPr="008D6E1E">
              <w:rPr>
                <w:rStyle w:val="font1001"/>
                <w:rFonts w:ascii="Lato" w:hAnsi="Lato"/>
                <w:b w:val="0"/>
              </w:rPr>
              <w:t xml:space="preserve"> – lm/W</w:t>
            </w:r>
            <w:r w:rsidRPr="008D6E1E">
              <w:rPr>
                <w:rStyle w:val="font1001"/>
                <w:rFonts w:ascii="Lato" w:hAnsi="Lato"/>
                <w:b w:val="0"/>
              </w:rPr>
              <w:t xml:space="preserve">) un nominālo kalpošanas ilgumu. </w:t>
            </w:r>
          </w:p>
          <w:p w14:paraId="3227C36E" w14:textId="77777777" w:rsidR="004C2747" w:rsidRPr="008D6E1E" w:rsidRDefault="004C2747" w:rsidP="00E245EC">
            <w:pPr>
              <w:spacing w:before="240" w:after="240"/>
              <w:jc w:val="both"/>
              <w:rPr>
                <w:rStyle w:val="font1001"/>
                <w:rFonts w:ascii="Lato" w:hAnsi="Lato"/>
                <w:b w:val="0"/>
              </w:rPr>
            </w:pPr>
            <w:r w:rsidRPr="008D6E1E">
              <w:rPr>
                <w:rStyle w:val="font1001"/>
                <w:rFonts w:ascii="Lato" w:hAnsi="Lato"/>
                <w:b w:val="0"/>
              </w:rPr>
              <w:t>Iegādājoties jaunas spuldzes i</w:t>
            </w:r>
            <w:r w:rsidR="00E245EC" w:rsidRPr="008D6E1E">
              <w:rPr>
                <w:rStyle w:val="font1001"/>
                <w:rFonts w:ascii="Lato" w:hAnsi="Lato"/>
                <w:b w:val="0"/>
              </w:rPr>
              <w:t>eteicams, izvēl</w:t>
            </w:r>
            <w:r w:rsidRPr="008D6E1E">
              <w:rPr>
                <w:rStyle w:val="font1001"/>
                <w:rFonts w:ascii="Lato" w:hAnsi="Lato"/>
                <w:b w:val="0"/>
              </w:rPr>
              <w:t xml:space="preserve">ēties spuldzes ar tirgū pieejamo </w:t>
            </w:r>
            <w:r w:rsidR="00E245EC" w:rsidRPr="008D6E1E">
              <w:rPr>
                <w:rStyle w:val="font1001"/>
                <w:rFonts w:ascii="Lato" w:hAnsi="Lato"/>
                <w:b w:val="0"/>
              </w:rPr>
              <w:t>visaugstāko energoefektivitāt</w:t>
            </w:r>
            <w:r w:rsidRPr="008D6E1E">
              <w:rPr>
                <w:rStyle w:val="font1001"/>
                <w:rFonts w:ascii="Lato" w:hAnsi="Lato"/>
                <w:b w:val="0"/>
              </w:rPr>
              <w:t xml:space="preserve">es rādītāju. </w:t>
            </w:r>
          </w:p>
          <w:p w14:paraId="5C125E70" w14:textId="74F9E735" w:rsidR="00E245EC" w:rsidRPr="008D6E1E" w:rsidRDefault="00E245EC" w:rsidP="00E245EC">
            <w:pPr>
              <w:spacing w:before="240" w:after="240"/>
              <w:jc w:val="both"/>
              <w:rPr>
                <w:rStyle w:val="font1001"/>
                <w:rFonts w:ascii="Lato" w:hAnsi="Lato"/>
                <w:b w:val="0"/>
              </w:rPr>
            </w:pPr>
            <w:r w:rsidRPr="008D6E1E">
              <w:rPr>
                <w:rStyle w:val="font1001"/>
                <w:rFonts w:ascii="Lato" w:hAnsi="Lato"/>
                <w:b w:val="0"/>
              </w:rPr>
              <w:t xml:space="preserve">Tādas tehnoloģijas kā kvēlspuldzes, halogēnspuldzes vai CFL spuldzes neatbilst šim kritērijam un tiek pakāpeniski izņemtas no aprites. </w:t>
            </w:r>
          </w:p>
          <w:p w14:paraId="6D6AD6D7" w14:textId="2D92778A" w:rsidR="0065507E" w:rsidRPr="008D6E1E" w:rsidRDefault="0065507E" w:rsidP="00E245EC">
            <w:pPr>
              <w:spacing w:before="240" w:after="240"/>
              <w:jc w:val="both"/>
              <w:rPr>
                <w:rStyle w:val="font1001"/>
                <w:rFonts w:ascii="Lato" w:hAnsi="Lato"/>
                <w:b w:val="0"/>
              </w:rPr>
            </w:pPr>
            <w:r w:rsidRPr="008D6E1E">
              <w:rPr>
                <w:rStyle w:val="font471"/>
                <w:rFonts w:ascii="MS Gothic" w:eastAsia="MS Gothic" w:hAnsi="MS Gothic" w:cs="MS Gothic" w:hint="eastAsia"/>
                <w:bCs w:val="0"/>
                <w:u w:val="none"/>
              </w:rPr>
              <w:t xml:space="preserve">ⓘ </w:t>
            </w:r>
            <w:r w:rsidRPr="008D6E1E">
              <w:rPr>
                <w:rStyle w:val="font471"/>
                <w:rFonts w:ascii="Lato" w:hAnsi="Lato"/>
                <w:bCs w:val="0"/>
                <w:u w:val="none"/>
              </w:rPr>
              <w:t xml:space="preserve">Piezīme par valsts pielāgojumiem: </w:t>
            </w:r>
            <w:r w:rsidR="00B307FF" w:rsidRPr="008D6E1E">
              <w:rPr>
                <w:rStyle w:val="font471"/>
                <w:rFonts w:ascii="Lato" w:hAnsi="Lato"/>
                <w:b w:val="0"/>
                <w:u w:val="none"/>
              </w:rPr>
              <w:t xml:space="preserve">DK, </w:t>
            </w:r>
            <w:r w:rsidR="00A06667" w:rsidRPr="008D6E1E">
              <w:rPr>
                <w:rStyle w:val="font471"/>
                <w:rFonts w:ascii="Lato" w:hAnsi="Lato"/>
                <w:b w:val="0"/>
                <w:u w:val="none"/>
              </w:rPr>
              <w:t>NL un PT vismaz 90 % no visām iestādes spuldzēm ir LED spuldzes vai spuldzes, kuru energoefektivitāte, gaismas efektivitāte un kalpošanas ilgums ir vienāds vai labāks. FR vismaz 80 % no visām iestādes spuldzēm ir LED spuldzes vai spuldzes, kuru energoefektivitāte, gaismas efektivitāte un kalpošanas ilgums ir vienāds vai labāks, un kuras valsts iestādes ir klasificējušas kā energoefektīvas.</w:t>
            </w:r>
          </w:p>
          <w:p w14:paraId="4654B80D" w14:textId="77777777" w:rsidR="004C2747" w:rsidRPr="008D6E1E" w:rsidRDefault="004C2747" w:rsidP="004C2747">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05B8493E" w14:textId="1FA59A97" w:rsidR="006A0AD0" w:rsidRPr="001A3206" w:rsidRDefault="006A0AD0" w:rsidP="003422DE">
            <w:pPr>
              <w:spacing w:after="240"/>
              <w:jc w:val="both"/>
              <w:rPr>
                <w:rStyle w:val="font1011"/>
                <w:rFonts w:ascii="Lato" w:hAnsi="Lato"/>
              </w:rPr>
            </w:pPr>
            <w:r w:rsidRPr="008D6E1E">
              <w:rPr>
                <w:rStyle w:val="font1011"/>
                <w:rFonts w:ascii="Lato" w:hAnsi="Lato"/>
              </w:rPr>
              <w:t>Audita laikā iestāde</w:t>
            </w:r>
            <w:r w:rsidR="004C2747" w:rsidRPr="008D6E1E">
              <w:rPr>
                <w:rStyle w:val="font1011"/>
                <w:rFonts w:ascii="Lato" w:hAnsi="Lato"/>
              </w:rPr>
              <w:t>, pierādot atbilstību</w:t>
            </w:r>
            <w:r w:rsidR="004C2747" w:rsidRPr="001A3206">
              <w:rPr>
                <w:rStyle w:val="font1011"/>
                <w:rFonts w:ascii="Lato" w:hAnsi="Lato"/>
              </w:rPr>
              <w:t xml:space="preserve"> 80 % slieksnim</w:t>
            </w:r>
            <w:r w:rsidR="004C2747">
              <w:rPr>
                <w:rStyle w:val="font1011"/>
                <w:rFonts w:ascii="Lato" w:hAnsi="Lato"/>
              </w:rPr>
              <w:t>,</w:t>
            </w:r>
            <w:r w:rsidRPr="001A3206">
              <w:rPr>
                <w:rStyle w:val="font1011"/>
                <w:rFonts w:ascii="Lato" w:hAnsi="Lato"/>
              </w:rPr>
              <w:t xml:space="preserve"> iesniedz dokumentus (piemēram, sarakstu) ar aptuveno uzstādīto spuldžu skaitu, norādot spuldžu veidu (piemēram, LED, CFL), vai </w:t>
            </w:r>
            <w:r w:rsidR="004C2747">
              <w:rPr>
                <w:rStyle w:val="font1011"/>
                <w:rFonts w:ascii="Lato" w:hAnsi="Lato"/>
              </w:rPr>
              <w:t>iesniedz iepirkumu dokumentāciju (</w:t>
            </w:r>
            <w:r w:rsidRPr="001A3206">
              <w:rPr>
                <w:rStyle w:val="font1011"/>
                <w:rFonts w:ascii="Lato" w:hAnsi="Lato"/>
              </w:rPr>
              <w:t>rēķinus</w:t>
            </w:r>
            <w:r w:rsidR="004C2747">
              <w:rPr>
                <w:rStyle w:val="font1011"/>
                <w:rFonts w:ascii="Lato" w:hAnsi="Lato"/>
              </w:rPr>
              <w:t>)</w:t>
            </w:r>
            <w:r w:rsidRPr="001A3206">
              <w:rPr>
                <w:rStyle w:val="font1011"/>
                <w:rFonts w:ascii="Lato" w:hAnsi="Lato"/>
              </w:rPr>
              <w:t>.</w:t>
            </w:r>
          </w:p>
          <w:p w14:paraId="31E790F9" w14:textId="2FA4108E" w:rsidR="00E245EC" w:rsidRPr="001A3206" w:rsidRDefault="006A0AD0" w:rsidP="00A04994">
            <w:pPr>
              <w:spacing w:after="240"/>
              <w:jc w:val="both"/>
              <w:rPr>
                <w:rFonts w:ascii="Lato" w:hAnsi="Lato"/>
                <w:color w:val="000000"/>
                <w:sz w:val="20"/>
                <w:szCs w:val="20"/>
              </w:rPr>
            </w:pPr>
            <w:r w:rsidRPr="001A3206">
              <w:rPr>
                <w:rStyle w:val="font1011"/>
                <w:rFonts w:ascii="Lato" w:hAnsi="Lato"/>
              </w:rPr>
              <w:lastRenderedPageBreak/>
              <w:t xml:space="preserve">Vizuālās pārbaudes laikā auditors veic </w:t>
            </w:r>
            <w:r w:rsidR="004C2747">
              <w:rPr>
                <w:rStyle w:val="font1011"/>
                <w:rFonts w:ascii="Lato" w:hAnsi="Lato"/>
              </w:rPr>
              <w:t xml:space="preserve">pārbaudes </w:t>
            </w:r>
            <w:r w:rsidRPr="001A3206">
              <w:rPr>
                <w:rStyle w:val="font1011"/>
                <w:rFonts w:ascii="Lato" w:hAnsi="Lato"/>
              </w:rPr>
              <w:t>paraugu ņemšanu</w:t>
            </w:r>
            <w:r w:rsidR="00C87624" w:rsidRPr="001A3206">
              <w:rPr>
                <w:rStyle w:val="FootnoteReference"/>
                <w:rFonts w:ascii="Lato" w:hAnsi="Lato"/>
                <w:color w:val="000000"/>
                <w:sz w:val="20"/>
                <w:szCs w:val="20"/>
              </w:rPr>
              <w:footnoteReference w:id="90"/>
            </w:r>
            <w:r w:rsidRPr="001A3206">
              <w:rPr>
                <w:rStyle w:val="font1011"/>
                <w:rFonts w:ascii="Lato" w:hAnsi="Lato"/>
              </w:rPr>
              <w:t xml:space="preserve"> vismaz 1 vestibilā, 1 restorānā, 1 konferenču telpā, 1 koridorā, 1 personāla telpā un viesu </w:t>
            </w:r>
            <w:r w:rsidR="004B07EA">
              <w:rPr>
                <w:rStyle w:val="font1011"/>
                <w:rFonts w:ascii="Lato" w:hAnsi="Lato"/>
              </w:rPr>
              <w:t>istabās</w:t>
            </w:r>
            <w:r w:rsidRPr="001A3206">
              <w:rPr>
                <w:rStyle w:val="font1011"/>
                <w:rFonts w:ascii="Lato" w:hAnsi="Lato"/>
              </w:rPr>
              <w:t xml:space="preserve">, ievērojot </w:t>
            </w:r>
            <w:r w:rsidR="004C2747">
              <w:rPr>
                <w:rStyle w:val="font1011"/>
                <w:rFonts w:ascii="Lato" w:hAnsi="Lato"/>
              </w:rPr>
              <w:t xml:space="preserve">glosārijā aprakstīto </w:t>
            </w:r>
            <w:r w:rsidRPr="001A3206">
              <w:rPr>
                <w:rStyle w:val="font1011"/>
                <w:rFonts w:ascii="Lato" w:hAnsi="Lato"/>
              </w:rPr>
              <w:t xml:space="preserve">metodiku A, lai </w:t>
            </w:r>
            <w:r w:rsidR="004C2747">
              <w:rPr>
                <w:rStyle w:val="font1011"/>
                <w:rFonts w:ascii="Lato" w:hAnsi="Lato"/>
              </w:rPr>
              <w:t>pārliecinātos par izmantoto</w:t>
            </w:r>
            <w:r w:rsidRPr="001A3206">
              <w:rPr>
                <w:rStyle w:val="font1011"/>
                <w:rFonts w:ascii="Lato" w:hAnsi="Lato"/>
              </w:rPr>
              <w:t xml:space="preserve"> spuldžu veid</w:t>
            </w:r>
            <w:r w:rsidR="004C2747">
              <w:rPr>
                <w:rStyle w:val="font1011"/>
                <w:rFonts w:ascii="Lato" w:hAnsi="Lato"/>
              </w:rPr>
              <w:t>iem</w:t>
            </w:r>
            <w:r w:rsidRPr="001A3206">
              <w:rPr>
                <w:rStyle w:val="font1011"/>
                <w:rFonts w:ascii="Lato" w:hAnsi="Lato"/>
              </w:rPr>
              <w:t xml:space="preserve"> (metodika B). </w:t>
            </w:r>
          </w:p>
        </w:tc>
      </w:tr>
      <w:tr w:rsidR="00E245EC" w:rsidRPr="001A3206" w14:paraId="18F188B6" w14:textId="77777777" w:rsidTr="2CC736B9">
        <w:trPr>
          <w:trHeight w:val="440"/>
          <w:jc w:val="center"/>
        </w:trPr>
        <w:tc>
          <w:tcPr>
            <w:tcW w:w="846" w:type="dxa"/>
          </w:tcPr>
          <w:p w14:paraId="01252612" w14:textId="6CBC52C6"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lastRenderedPageBreak/>
              <w:t>4.</w:t>
            </w:r>
            <w:r w:rsidR="00C51F3C" w:rsidRPr="001A3206">
              <w:rPr>
                <w:rFonts w:ascii="Lato" w:hAnsi="Lato" w:cs="Calibri"/>
                <w:color w:val="000000" w:themeColor="text1"/>
                <w:sz w:val="20"/>
                <w:szCs w:val="20"/>
              </w:rPr>
              <w:t>15</w:t>
            </w:r>
          </w:p>
        </w:tc>
        <w:tc>
          <w:tcPr>
            <w:tcW w:w="1707" w:type="dxa"/>
          </w:tcPr>
          <w:p w14:paraId="2F0B0020" w14:textId="7168C78F"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Āra apgaismojum</w:t>
            </w:r>
            <w:r w:rsidR="004C2747">
              <w:rPr>
                <w:rFonts w:ascii="Lato" w:hAnsi="Lato" w:cs="Calibri"/>
                <w:color w:val="000000" w:themeColor="text1"/>
                <w:sz w:val="20"/>
                <w:szCs w:val="20"/>
              </w:rPr>
              <w:t>am</w:t>
            </w:r>
            <w:r w:rsidRPr="001A3206">
              <w:rPr>
                <w:rFonts w:ascii="Lato" w:hAnsi="Lato" w:cs="Calibri"/>
                <w:color w:val="000000" w:themeColor="text1"/>
                <w:sz w:val="20"/>
                <w:szCs w:val="20"/>
              </w:rPr>
              <w:t xml:space="preserve"> </w:t>
            </w:r>
            <w:r w:rsidR="004C2747" w:rsidRPr="001A3206">
              <w:rPr>
                <w:rFonts w:ascii="Lato" w:hAnsi="Lato" w:cs="Calibri"/>
                <w:color w:val="000000" w:themeColor="text1"/>
                <w:sz w:val="20"/>
                <w:szCs w:val="20"/>
              </w:rPr>
              <w:t xml:space="preserve">ir uzstādīti automātiskie izslēgšanās sensori </w:t>
            </w:r>
            <w:r w:rsidRPr="001A3206">
              <w:rPr>
                <w:rFonts w:ascii="Lato" w:hAnsi="Lato" w:cs="Calibri"/>
                <w:color w:val="000000" w:themeColor="text1"/>
                <w:sz w:val="20"/>
                <w:szCs w:val="20"/>
              </w:rPr>
              <w:t>un/vai t</w:t>
            </w:r>
            <w:r w:rsidR="004C2747">
              <w:rPr>
                <w:rFonts w:ascii="Lato" w:hAnsi="Lato" w:cs="Calibri"/>
                <w:color w:val="000000" w:themeColor="text1"/>
                <w:sz w:val="20"/>
                <w:szCs w:val="20"/>
              </w:rPr>
              <w:t>ā izmantošana ir minimizēta.</w:t>
            </w:r>
            <w:r w:rsidRPr="001A3206">
              <w:rPr>
                <w:rFonts w:ascii="Lato" w:hAnsi="Lato" w:cs="Calibri"/>
                <w:color w:val="000000" w:themeColor="text1"/>
                <w:sz w:val="20"/>
                <w:szCs w:val="20"/>
              </w:rPr>
              <w:t xml:space="preserve"> (I) </w:t>
            </w:r>
          </w:p>
          <w:p w14:paraId="5E63219B" w14:textId="77777777"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HH, CHP, SA, CC, R, A</w:t>
            </w:r>
          </w:p>
          <w:p w14:paraId="093240E8" w14:textId="1C0D0EFA" w:rsidR="001E1650" w:rsidRPr="001A3206" w:rsidRDefault="001E1650" w:rsidP="00E245EC">
            <w:pPr>
              <w:spacing w:before="240" w:after="240"/>
              <w:rPr>
                <w:rFonts w:ascii="Lato" w:hAnsi="Lato" w:cstheme="minorBidi"/>
                <w:b/>
                <w:sz w:val="20"/>
                <w:szCs w:val="20"/>
              </w:rPr>
            </w:pPr>
            <w:r w:rsidRPr="001A3206">
              <w:rPr>
                <w:rFonts w:ascii="MS Gothic" w:eastAsia="MS Gothic" w:hAnsi="MS Gothic" w:cs="MS Gothic" w:hint="eastAsia"/>
              </w:rPr>
              <w:t>ⓘ</w:t>
            </w:r>
          </w:p>
        </w:tc>
        <w:tc>
          <w:tcPr>
            <w:tcW w:w="11050" w:type="dxa"/>
          </w:tcPr>
          <w:p w14:paraId="1B63F207" w14:textId="27E2DCC4" w:rsidR="00E245EC" w:rsidRPr="008D6E1E" w:rsidRDefault="004C2747" w:rsidP="00E245EC">
            <w:pPr>
              <w:spacing w:before="240" w:after="240"/>
              <w:jc w:val="both"/>
              <w:rPr>
                <w:rStyle w:val="font131"/>
                <w:rFonts w:ascii="Lato" w:hAnsi="Lato"/>
              </w:rPr>
            </w:pPr>
            <w:r w:rsidRPr="008D6E1E">
              <w:rPr>
                <w:rStyle w:val="font131"/>
                <w:rFonts w:ascii="Lato" w:hAnsi="Lato"/>
                <w:b/>
                <w:bCs/>
              </w:rPr>
              <w:t>Nozīme</w:t>
            </w:r>
            <w:r w:rsidR="00E245EC" w:rsidRPr="008D6E1E">
              <w:rPr>
                <w:rFonts w:ascii="Lato" w:hAnsi="Lato"/>
                <w:sz w:val="20"/>
                <w:szCs w:val="20"/>
              </w:rPr>
              <w:br/>
            </w:r>
            <w:r w:rsidR="00E245EC" w:rsidRPr="008D6E1E">
              <w:rPr>
                <w:rFonts w:ascii="Lato" w:hAnsi="Lato"/>
                <w:color w:val="000000"/>
                <w:sz w:val="20"/>
                <w:szCs w:val="20"/>
              </w:rPr>
              <w:t xml:space="preserve">Lai samazinātu </w:t>
            </w:r>
            <w:r w:rsidR="008A6735" w:rsidRPr="008D6E1E">
              <w:rPr>
                <w:rFonts w:ascii="Lato" w:hAnsi="Lato"/>
                <w:color w:val="000000"/>
                <w:sz w:val="20"/>
                <w:szCs w:val="20"/>
              </w:rPr>
              <w:t xml:space="preserve">vides </w:t>
            </w:r>
            <w:r w:rsidR="00E245EC" w:rsidRPr="008D6E1E">
              <w:rPr>
                <w:rFonts w:ascii="Lato" w:hAnsi="Lato"/>
                <w:color w:val="000000"/>
                <w:sz w:val="20"/>
                <w:szCs w:val="20"/>
              </w:rPr>
              <w:t>ietekm</w:t>
            </w:r>
            <w:r w:rsidR="008A6735" w:rsidRPr="008D6E1E">
              <w:rPr>
                <w:rFonts w:ascii="Lato" w:hAnsi="Lato"/>
                <w:color w:val="000000"/>
                <w:sz w:val="20"/>
                <w:szCs w:val="20"/>
              </w:rPr>
              <w:t>es,</w:t>
            </w:r>
            <w:r w:rsidR="00E245EC" w:rsidRPr="008D6E1E">
              <w:rPr>
                <w:rFonts w:ascii="Lato" w:hAnsi="Lato"/>
                <w:color w:val="000000"/>
                <w:sz w:val="20"/>
                <w:szCs w:val="20"/>
              </w:rPr>
              <w:t xml:space="preserve"> ekspluatācijas izmaksas</w:t>
            </w:r>
            <w:r w:rsidR="008A6735" w:rsidRPr="008D6E1E">
              <w:rPr>
                <w:rFonts w:ascii="Lato" w:hAnsi="Lato"/>
                <w:color w:val="000000"/>
                <w:sz w:val="20"/>
                <w:szCs w:val="20"/>
              </w:rPr>
              <w:t xml:space="preserve"> un novērstu nelietderīgu enerģijas patēriņu</w:t>
            </w:r>
            <w:r w:rsidR="00E245EC" w:rsidRPr="008D6E1E">
              <w:rPr>
                <w:rFonts w:ascii="Lato" w:hAnsi="Lato"/>
                <w:color w:val="000000"/>
                <w:sz w:val="20"/>
                <w:szCs w:val="20"/>
              </w:rPr>
              <w:t>, iestāde pārvalda āra apgaismojum</w:t>
            </w:r>
            <w:r w:rsidR="008A6735" w:rsidRPr="008D6E1E">
              <w:rPr>
                <w:rFonts w:ascii="Lato" w:hAnsi="Lato"/>
                <w:color w:val="000000"/>
                <w:sz w:val="20"/>
                <w:szCs w:val="20"/>
              </w:rPr>
              <w:t>a izmantošanu</w:t>
            </w:r>
            <w:r w:rsidR="00E245EC" w:rsidRPr="008D6E1E">
              <w:rPr>
                <w:rFonts w:ascii="Lato" w:hAnsi="Lato"/>
                <w:color w:val="000000"/>
                <w:sz w:val="20"/>
                <w:szCs w:val="20"/>
              </w:rPr>
              <w:t xml:space="preserve">. Atbildīgs apgaismojuma dizains palīdz </w:t>
            </w:r>
            <w:r w:rsidR="008A6735" w:rsidRPr="008D6E1E">
              <w:rPr>
                <w:rFonts w:ascii="Lato" w:hAnsi="Lato"/>
                <w:color w:val="000000"/>
                <w:sz w:val="20"/>
                <w:szCs w:val="20"/>
              </w:rPr>
              <w:t xml:space="preserve">arī </w:t>
            </w:r>
            <w:r w:rsidR="00E245EC" w:rsidRPr="008D6E1E">
              <w:rPr>
                <w:rFonts w:ascii="Lato" w:hAnsi="Lato"/>
                <w:color w:val="000000"/>
                <w:sz w:val="20"/>
                <w:szCs w:val="20"/>
              </w:rPr>
              <w:t>samazināt gaismas piesārņojumu un tā negatīvo ietekmi uz vietējo bioloģisko daudzveidību, vienlaikus saglabājot funkcionalitāti un drošību.</w:t>
            </w:r>
          </w:p>
          <w:p w14:paraId="32089066" w14:textId="77777777" w:rsidR="00E245EC" w:rsidRPr="008D6E1E" w:rsidRDefault="00E245EC" w:rsidP="00E245EC">
            <w:pPr>
              <w:spacing w:before="240"/>
              <w:jc w:val="both"/>
              <w:rPr>
                <w:rFonts w:ascii="Lato" w:hAnsi="Lato"/>
                <w:b/>
                <w:bCs/>
                <w:color w:val="000000" w:themeColor="text1"/>
                <w:sz w:val="20"/>
                <w:szCs w:val="20"/>
              </w:rPr>
            </w:pPr>
            <w:r w:rsidRPr="008D6E1E">
              <w:rPr>
                <w:rFonts w:ascii="Lato" w:hAnsi="Lato"/>
                <w:b/>
                <w:bCs/>
                <w:color w:val="000000" w:themeColor="text1"/>
                <w:sz w:val="20"/>
                <w:szCs w:val="20"/>
              </w:rPr>
              <w:t>Prasības īstenošanai</w:t>
            </w:r>
          </w:p>
          <w:p w14:paraId="56A325F7" w14:textId="36DB1A50" w:rsidR="00E245EC" w:rsidRPr="008D6E1E" w:rsidRDefault="00E245EC" w:rsidP="00E245EC">
            <w:pPr>
              <w:spacing w:after="240"/>
              <w:jc w:val="both"/>
              <w:rPr>
                <w:rStyle w:val="font211"/>
                <w:rFonts w:ascii="Lato" w:hAnsi="Lato"/>
                <w:b w:val="0"/>
                <w:bCs w:val="0"/>
              </w:rPr>
            </w:pPr>
            <w:r w:rsidRPr="008D6E1E">
              <w:rPr>
                <w:rStyle w:val="font131"/>
                <w:rFonts w:ascii="Lato" w:hAnsi="Lato"/>
              </w:rPr>
              <w:t xml:space="preserve">Iestādē ir ieviesta sistēma āra apgaismojuma enerģijas patēriņa samazināšanai. Iestāde samazina āra apgaismojuma enerģijas patēriņu, vai nu izslēdzot apgaismojumu noteiktos nakts laikos, vai </w:t>
            </w:r>
            <w:r w:rsidR="008A6735" w:rsidRPr="008D6E1E">
              <w:rPr>
                <w:rStyle w:val="font131"/>
                <w:rFonts w:ascii="Lato" w:hAnsi="Lato"/>
              </w:rPr>
              <w:t xml:space="preserve">arī </w:t>
            </w:r>
            <w:r w:rsidRPr="008D6E1E">
              <w:rPr>
                <w:rStyle w:val="font131"/>
                <w:rFonts w:ascii="Lato" w:hAnsi="Lato"/>
              </w:rPr>
              <w:t xml:space="preserve">uzstādot sensorus, kas ieslēdz apgaismojumu tikai </w:t>
            </w:r>
            <w:r w:rsidR="008A6735" w:rsidRPr="008D6E1E">
              <w:rPr>
                <w:rStyle w:val="font131"/>
                <w:rFonts w:ascii="Lato" w:hAnsi="Lato"/>
              </w:rPr>
              <w:t>konstatējot kustību</w:t>
            </w:r>
            <w:r w:rsidRPr="008D6E1E">
              <w:rPr>
                <w:rStyle w:val="font131"/>
                <w:rFonts w:ascii="Lato" w:hAnsi="Lato"/>
              </w:rPr>
              <w:t xml:space="preserve">. </w:t>
            </w:r>
            <w:r w:rsidRPr="008D6E1E">
              <w:rPr>
                <w:rStyle w:val="font211"/>
                <w:rFonts w:ascii="Lato" w:hAnsi="Lato"/>
                <w:b w:val="0"/>
                <w:bCs w:val="0"/>
              </w:rPr>
              <w:t>Apgaismojuma sistēmas ir pielāgotas dažādu āra teritoriju specifiskajām funkcijām un drošības prasībām, vienlaikus samazinot nevajadzīgo patēriņu.</w:t>
            </w:r>
          </w:p>
          <w:p w14:paraId="4BF45550" w14:textId="325F59EE" w:rsidR="00E245EC" w:rsidRPr="008D6E1E" w:rsidRDefault="00E245EC" w:rsidP="00E245EC">
            <w:pPr>
              <w:spacing w:before="240"/>
              <w:jc w:val="both"/>
              <w:rPr>
                <w:rStyle w:val="font211"/>
                <w:rFonts w:ascii="Lato" w:hAnsi="Lato"/>
              </w:rPr>
            </w:pPr>
            <w:r w:rsidRPr="008D6E1E">
              <w:rPr>
                <w:rStyle w:val="font211"/>
                <w:rFonts w:ascii="Lato" w:hAnsi="Lato"/>
                <w:b w:val="0"/>
                <w:bCs w:val="0"/>
              </w:rPr>
              <w:t xml:space="preserve">Iestāde tiek mudināta saskaņot savas apgaismojuma stratēģijas ar </w:t>
            </w:r>
            <w:r w:rsidR="008A6735" w:rsidRPr="008D6E1E">
              <w:rPr>
                <w:rStyle w:val="font211"/>
                <w:rFonts w:ascii="Lato" w:hAnsi="Lato"/>
                <w:b w:val="0"/>
                <w:bCs w:val="0"/>
              </w:rPr>
              <w:t>nacionālā līmeņa</w:t>
            </w:r>
            <w:r w:rsidRPr="008D6E1E">
              <w:rPr>
                <w:rStyle w:val="font211"/>
                <w:rFonts w:ascii="Lato" w:hAnsi="Lato"/>
                <w:b w:val="0"/>
                <w:bCs w:val="0"/>
              </w:rPr>
              <w:t xml:space="preserve"> un starptautiskajiem energoefektivitātes standartiem ēkām (piemēram, IEA energoefektivitātes politika ēkām), kas atzīst, ka digitālie vadības mehānismi, piemēram, taimeri un viedais apgaismojums, var samazināt enerģijas </w:t>
            </w:r>
            <w:r w:rsidR="0767C45E" w:rsidRPr="008D6E1E">
              <w:rPr>
                <w:rStyle w:val="font211"/>
                <w:rFonts w:ascii="Lato" w:hAnsi="Lato"/>
                <w:b w:val="0"/>
                <w:bCs w:val="0"/>
              </w:rPr>
              <w:t xml:space="preserve">patēriņu </w:t>
            </w:r>
            <w:r w:rsidRPr="008D6E1E">
              <w:rPr>
                <w:rStyle w:val="font211"/>
                <w:rFonts w:ascii="Lato" w:hAnsi="Lato"/>
                <w:b w:val="0"/>
                <w:bCs w:val="0"/>
              </w:rPr>
              <w:t>līdz pat 40 %.</w:t>
            </w:r>
          </w:p>
          <w:p w14:paraId="7779BD12" w14:textId="3B42E52B" w:rsidR="00E245EC" w:rsidRPr="001A3206" w:rsidRDefault="00E245EC" w:rsidP="00E245EC">
            <w:pPr>
              <w:spacing w:before="240"/>
              <w:jc w:val="both"/>
              <w:rPr>
                <w:rFonts w:ascii="Lato" w:hAnsi="Lato"/>
                <w:b/>
                <w:bCs/>
                <w:color w:val="000000" w:themeColor="text1"/>
                <w:sz w:val="20"/>
                <w:szCs w:val="20"/>
              </w:rPr>
            </w:pPr>
            <w:r w:rsidRPr="008D6E1E">
              <w:rPr>
                <w:rStyle w:val="font211"/>
                <w:rFonts w:ascii="Lato" w:hAnsi="Lato"/>
                <w:b w:val="0"/>
                <w:bCs w:val="0"/>
              </w:rPr>
              <w:t>Īpaša uzmanība tiek pievērsta</w:t>
            </w:r>
            <w:r w:rsidRPr="001A3206">
              <w:rPr>
                <w:rStyle w:val="font211"/>
                <w:rFonts w:ascii="Lato" w:hAnsi="Lato"/>
                <w:b w:val="0"/>
                <w:bCs w:val="0"/>
              </w:rPr>
              <w:t xml:space="preserve"> bioloģiskās daudzveidības </w:t>
            </w:r>
            <w:r w:rsidR="008A6735">
              <w:rPr>
                <w:rStyle w:val="font211"/>
                <w:rFonts w:ascii="Lato" w:hAnsi="Lato"/>
                <w:b w:val="0"/>
                <w:bCs w:val="0"/>
              </w:rPr>
              <w:t>aspektu ņemšanai vērā</w:t>
            </w:r>
            <w:r w:rsidRPr="001A3206">
              <w:rPr>
                <w:rStyle w:val="font211"/>
                <w:rFonts w:ascii="Lato" w:hAnsi="Lato"/>
                <w:b w:val="0"/>
                <w:bCs w:val="0"/>
              </w:rPr>
              <w:t xml:space="preserve"> apgaismojuma projektēšana</w:t>
            </w:r>
            <w:r w:rsidR="008A6735">
              <w:rPr>
                <w:rStyle w:val="font211"/>
                <w:rFonts w:ascii="Lato" w:hAnsi="Lato"/>
                <w:b w:val="0"/>
                <w:bCs w:val="0"/>
              </w:rPr>
              <w:t>s procesā</w:t>
            </w:r>
            <w:r w:rsidRPr="001A3206">
              <w:rPr>
                <w:rStyle w:val="font211"/>
                <w:rFonts w:ascii="Lato" w:hAnsi="Lato"/>
                <w:b w:val="0"/>
                <w:bCs w:val="0"/>
              </w:rPr>
              <w:t>, jo īpaši ekoloģiski jutīgās teritorijās, kur gaismas piesārņojumu mazina, izmantojot:</w:t>
            </w:r>
          </w:p>
          <w:p w14:paraId="145741AB" w14:textId="36DEC407" w:rsidR="00E245EC" w:rsidRPr="001A3206" w:rsidRDefault="00E245EC" w:rsidP="006A6864">
            <w:pPr>
              <w:pStyle w:val="ListParagraph"/>
              <w:numPr>
                <w:ilvl w:val="0"/>
                <w:numId w:val="151"/>
              </w:numPr>
              <w:spacing w:after="240"/>
              <w:contextualSpacing/>
              <w:jc w:val="both"/>
              <w:rPr>
                <w:rFonts w:ascii="Lato" w:hAnsi="Lato"/>
                <w:b/>
                <w:color w:val="000000" w:themeColor="text1"/>
                <w:sz w:val="20"/>
                <w:szCs w:val="20"/>
                <w:lang w:val="en-GB"/>
              </w:rPr>
            </w:pPr>
            <w:r w:rsidRPr="001A3206">
              <w:rPr>
                <w:rStyle w:val="font211"/>
                <w:rFonts w:ascii="Lato" w:hAnsi="Lato"/>
                <w:b w:val="0"/>
                <w:bCs w:val="0"/>
                <w:lang w:val="en-GB"/>
              </w:rPr>
              <w:t>gaismekļ</w:t>
            </w:r>
            <w:r w:rsidR="008A6735">
              <w:rPr>
                <w:rStyle w:val="font211"/>
                <w:rFonts w:ascii="Lato" w:hAnsi="Lato"/>
                <w:b w:val="0"/>
                <w:bCs w:val="0"/>
                <w:lang w:val="en-GB"/>
              </w:rPr>
              <w:t>us</w:t>
            </w:r>
            <w:r w:rsidRPr="001A3206">
              <w:rPr>
                <w:rStyle w:val="font211"/>
                <w:rFonts w:ascii="Lato" w:hAnsi="Lato"/>
                <w:b w:val="0"/>
                <w:bCs w:val="0"/>
                <w:lang w:val="en-GB"/>
              </w:rPr>
              <w:t>, kas virza gaismu uz leju;</w:t>
            </w:r>
          </w:p>
          <w:p w14:paraId="727F06C6" w14:textId="09327BE2" w:rsidR="00E245EC" w:rsidRPr="001A3206" w:rsidRDefault="00E245EC" w:rsidP="006A6864">
            <w:pPr>
              <w:pStyle w:val="ListParagraph"/>
              <w:numPr>
                <w:ilvl w:val="0"/>
                <w:numId w:val="151"/>
              </w:numPr>
              <w:spacing w:before="240" w:after="240"/>
              <w:contextualSpacing/>
              <w:jc w:val="both"/>
              <w:rPr>
                <w:rFonts w:ascii="Lato" w:hAnsi="Lato"/>
                <w:b/>
                <w:color w:val="000000" w:themeColor="text1"/>
                <w:sz w:val="20"/>
                <w:szCs w:val="20"/>
                <w:lang w:val="en-GB"/>
              </w:rPr>
            </w:pPr>
            <w:r w:rsidRPr="001A3206">
              <w:rPr>
                <w:rStyle w:val="font211"/>
                <w:rFonts w:ascii="Lato" w:hAnsi="Lato"/>
                <w:b w:val="0"/>
                <w:bCs w:val="0"/>
                <w:lang w:val="en-GB"/>
              </w:rPr>
              <w:t>zemas intensitātes, siltas krāsas temperatūras apgaismojum</w:t>
            </w:r>
            <w:r w:rsidR="008A6735">
              <w:rPr>
                <w:rStyle w:val="font211"/>
                <w:rFonts w:ascii="Lato" w:hAnsi="Lato"/>
                <w:b w:val="0"/>
                <w:bCs w:val="0"/>
                <w:lang w:val="en-GB"/>
              </w:rPr>
              <w:t xml:space="preserve">u </w:t>
            </w:r>
            <w:r w:rsidRPr="001A3206">
              <w:rPr>
                <w:rStyle w:val="font211"/>
                <w:rFonts w:ascii="Lato" w:hAnsi="Lato"/>
                <w:b w:val="0"/>
                <w:bCs w:val="0"/>
                <w:lang w:val="en-GB"/>
              </w:rPr>
              <w:t>(&lt;3000K);</w:t>
            </w:r>
          </w:p>
          <w:p w14:paraId="0E33C8FA" w14:textId="2B3DD711" w:rsidR="00E245EC" w:rsidRPr="008D6E1E" w:rsidRDefault="00E245EC" w:rsidP="006A6864">
            <w:pPr>
              <w:pStyle w:val="ListParagraph"/>
              <w:numPr>
                <w:ilvl w:val="0"/>
                <w:numId w:val="151"/>
              </w:numPr>
              <w:spacing w:before="240" w:after="240"/>
              <w:contextualSpacing/>
              <w:jc w:val="both"/>
              <w:rPr>
                <w:rStyle w:val="font211"/>
                <w:rFonts w:ascii="Lato" w:hAnsi="Lato" w:cs="Gulim"/>
                <w:b w:val="0"/>
                <w:color w:val="000000" w:themeColor="text1"/>
                <w:lang w:val="en-GB"/>
              </w:rPr>
            </w:pPr>
            <w:r w:rsidRPr="001A3206">
              <w:rPr>
                <w:rStyle w:val="font211"/>
                <w:rFonts w:ascii="Lato" w:hAnsi="Lato"/>
                <w:b w:val="0"/>
                <w:bCs w:val="0"/>
                <w:lang w:val="en-GB"/>
              </w:rPr>
              <w:t xml:space="preserve">apgaismojuma </w:t>
            </w:r>
            <w:r w:rsidRPr="008D6E1E">
              <w:rPr>
                <w:rStyle w:val="font211"/>
                <w:rFonts w:ascii="Lato" w:hAnsi="Lato"/>
                <w:b w:val="0"/>
                <w:bCs w:val="0"/>
                <w:lang w:val="en-GB"/>
              </w:rPr>
              <w:t>samazināšanu pie dabiskajām dzīvotnēm vai ligzdošanas vietām;</w:t>
            </w:r>
          </w:p>
          <w:p w14:paraId="73B1D9C9" w14:textId="1E3DCBFB" w:rsidR="00E245EC" w:rsidRPr="008D6E1E" w:rsidRDefault="00E245EC" w:rsidP="006A6864">
            <w:pPr>
              <w:pStyle w:val="ListParagraph"/>
              <w:numPr>
                <w:ilvl w:val="0"/>
                <w:numId w:val="151"/>
              </w:numPr>
              <w:spacing w:before="240" w:after="240"/>
              <w:contextualSpacing/>
              <w:jc w:val="both"/>
              <w:rPr>
                <w:rFonts w:ascii="Lato" w:hAnsi="Lato"/>
                <w:color w:val="000000" w:themeColor="text1"/>
                <w:sz w:val="20"/>
                <w:szCs w:val="20"/>
                <w:lang w:val="en-GB"/>
              </w:rPr>
            </w:pPr>
            <w:r w:rsidRPr="008D6E1E">
              <w:rPr>
                <w:rFonts w:ascii="Lato" w:hAnsi="Lato"/>
                <w:color w:val="000000" w:themeColor="text1"/>
                <w:sz w:val="20"/>
                <w:szCs w:val="20"/>
                <w:lang w:val="en-GB"/>
              </w:rPr>
              <w:t>sensoru ielu apgaismojumu; un/vai</w:t>
            </w:r>
          </w:p>
          <w:p w14:paraId="08FCF25A" w14:textId="7F95713A" w:rsidR="001E1650" w:rsidRPr="008D6E1E" w:rsidRDefault="00E245EC" w:rsidP="006A6864">
            <w:pPr>
              <w:pStyle w:val="ListParagraph"/>
              <w:numPr>
                <w:ilvl w:val="0"/>
                <w:numId w:val="151"/>
              </w:numPr>
              <w:spacing w:before="240" w:after="240"/>
              <w:contextualSpacing/>
              <w:jc w:val="both"/>
              <w:rPr>
                <w:rFonts w:ascii="Lato" w:hAnsi="Lato"/>
                <w:color w:val="000000" w:themeColor="text1"/>
                <w:sz w:val="20"/>
                <w:szCs w:val="20"/>
                <w:lang w:val="en-GB"/>
              </w:rPr>
            </w:pPr>
            <w:r w:rsidRPr="008D6E1E">
              <w:rPr>
                <w:rFonts w:ascii="Lato" w:hAnsi="Lato"/>
                <w:color w:val="000000" w:themeColor="text1"/>
                <w:sz w:val="20"/>
                <w:szCs w:val="20"/>
                <w:lang w:val="en-GB"/>
              </w:rPr>
              <w:t>citas atbilstošas metodes.</w:t>
            </w:r>
          </w:p>
          <w:p w14:paraId="67638274" w14:textId="7B8E21BF" w:rsidR="001E1650" w:rsidRPr="008D6E1E" w:rsidRDefault="001E1650" w:rsidP="001E1650">
            <w:pPr>
              <w:spacing w:before="240" w:after="240"/>
              <w:jc w:val="both"/>
              <w:rPr>
                <w:rFonts w:ascii="Lato" w:hAnsi="Lato"/>
                <w:bCs/>
                <w:color w:val="000000"/>
                <w:sz w:val="20"/>
                <w:szCs w:val="20"/>
              </w:rPr>
            </w:pPr>
            <w:r w:rsidRPr="008D6E1E">
              <w:rPr>
                <w:rStyle w:val="font471"/>
                <w:rFonts w:ascii="MS Gothic" w:eastAsia="MS Gothic" w:hAnsi="MS Gothic" w:cs="MS Gothic" w:hint="eastAsia"/>
                <w:bCs w:val="0"/>
                <w:u w:val="none"/>
              </w:rPr>
              <w:t xml:space="preserve">ⓘ </w:t>
            </w:r>
            <w:r w:rsidRPr="008D6E1E">
              <w:rPr>
                <w:rStyle w:val="font471"/>
                <w:rFonts w:ascii="Lato" w:hAnsi="Lato"/>
                <w:bCs w:val="0"/>
                <w:u w:val="none"/>
              </w:rPr>
              <w:t xml:space="preserve">Piezīme par valsts pielāgošanos: </w:t>
            </w:r>
            <w:r w:rsidR="007450D2" w:rsidRPr="008D6E1E">
              <w:rPr>
                <w:rStyle w:val="font471"/>
                <w:rFonts w:ascii="Lato" w:hAnsi="Lato"/>
                <w:b w:val="0"/>
                <w:u w:val="none"/>
              </w:rPr>
              <w:t>Francijā āra apgaismojums tiek izslēgts dienas laikā, ja tas ir droši un likumīgi atļauts; dekoratīvais apgaismojums tiek izslēgts nakts laikā ārpus maksimālās noslogotības stundām, un ceļu apgaismojums tiek regulēts ar sensoriem vai laika kontrolieriem saskaņā ar drošības prasībām.</w:t>
            </w:r>
          </w:p>
          <w:p w14:paraId="12CFF5F6" w14:textId="77777777" w:rsidR="008A6735" w:rsidRPr="008D6E1E" w:rsidRDefault="008A6735" w:rsidP="008A6735">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67F0B8E1" w14:textId="29FC5344" w:rsidR="00E245EC" w:rsidRPr="001A3206" w:rsidRDefault="00E245EC" w:rsidP="00E245EC">
            <w:pPr>
              <w:spacing w:after="240"/>
              <w:jc w:val="both"/>
              <w:rPr>
                <w:rFonts w:ascii="Lato" w:hAnsi="Lato"/>
                <w:b/>
                <w:color w:val="000000" w:themeColor="text1"/>
                <w:sz w:val="20"/>
                <w:szCs w:val="20"/>
              </w:rPr>
            </w:pPr>
            <w:r w:rsidRPr="008D6E1E">
              <w:rPr>
                <w:rStyle w:val="font131"/>
                <w:rFonts w:ascii="Lato" w:hAnsi="Lato"/>
              </w:rPr>
              <w:t>Vizuālās pārbaudes laikā auditors</w:t>
            </w:r>
            <w:r w:rsidRPr="001A3206">
              <w:rPr>
                <w:rStyle w:val="font131"/>
                <w:rFonts w:ascii="Lato" w:hAnsi="Lato"/>
              </w:rPr>
              <w:t xml:space="preserve"> </w:t>
            </w:r>
            <w:r w:rsidR="008A6735">
              <w:rPr>
                <w:rStyle w:val="font131"/>
                <w:rFonts w:ascii="Lato" w:hAnsi="Lato"/>
              </w:rPr>
              <w:t>pārliecinās par ieviestajiem</w:t>
            </w:r>
            <w:r w:rsidRPr="001A3206">
              <w:rPr>
                <w:rStyle w:val="font131"/>
                <w:rFonts w:ascii="Lato" w:hAnsi="Lato"/>
              </w:rPr>
              <w:t xml:space="preserve"> apgaismojuma risinājum</w:t>
            </w:r>
            <w:r w:rsidR="008A6735">
              <w:rPr>
                <w:rStyle w:val="font131"/>
                <w:rFonts w:ascii="Lato" w:hAnsi="Lato"/>
              </w:rPr>
              <w:t>iem</w:t>
            </w:r>
            <w:r w:rsidRPr="001A3206">
              <w:rPr>
                <w:rStyle w:val="font131"/>
                <w:rFonts w:ascii="Lato" w:hAnsi="Lato"/>
              </w:rPr>
              <w:t>, tostarp kontroles sistēmu veid</w:t>
            </w:r>
            <w:r w:rsidR="008A6735">
              <w:rPr>
                <w:rStyle w:val="font131"/>
                <w:rFonts w:ascii="Lato" w:hAnsi="Lato"/>
              </w:rPr>
              <w:t>iem</w:t>
            </w:r>
            <w:r w:rsidRPr="001A3206">
              <w:rPr>
                <w:rStyle w:val="font131"/>
                <w:rFonts w:ascii="Lato" w:hAnsi="Lato"/>
              </w:rPr>
              <w:t xml:space="preserve"> </w:t>
            </w:r>
            <w:r w:rsidRPr="001A3206">
              <w:rPr>
                <w:rStyle w:val="font131"/>
                <w:rFonts w:ascii="Lato" w:hAnsi="Lato"/>
              </w:rPr>
              <w:lastRenderedPageBreak/>
              <w:t>un to izvietojumu āra teritorijās. Tiek pārbaudīts, vai ziņotie pasākumi āra apgaismojuma samazināšanai ir pielāgoti.</w:t>
            </w:r>
          </w:p>
        </w:tc>
      </w:tr>
      <w:tr w:rsidR="00E245EC" w:rsidRPr="001A3206" w14:paraId="34CE0C2D" w14:textId="77777777" w:rsidTr="2CC736B9">
        <w:trPr>
          <w:trHeight w:val="445"/>
          <w:jc w:val="center"/>
        </w:trPr>
        <w:tc>
          <w:tcPr>
            <w:tcW w:w="846" w:type="dxa"/>
          </w:tcPr>
          <w:p w14:paraId="7F19C271" w14:textId="60B83F31"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lastRenderedPageBreak/>
              <w:t>4.</w:t>
            </w:r>
            <w:r w:rsidR="00C51F3C" w:rsidRPr="001A3206">
              <w:rPr>
                <w:rFonts w:ascii="Lato" w:hAnsi="Lato" w:cs="Calibri"/>
                <w:color w:val="000000" w:themeColor="text1"/>
                <w:sz w:val="20"/>
                <w:szCs w:val="20"/>
              </w:rPr>
              <w:t>16</w:t>
            </w:r>
          </w:p>
        </w:tc>
        <w:tc>
          <w:tcPr>
            <w:tcW w:w="1707" w:type="dxa"/>
          </w:tcPr>
          <w:p w14:paraId="4273E3A2" w14:textId="53A2FD41" w:rsidR="00E245EC" w:rsidRPr="001A3206" w:rsidRDefault="00E245EC" w:rsidP="00E245EC">
            <w:pPr>
              <w:spacing w:before="240" w:after="240"/>
              <w:rPr>
                <w:rStyle w:val="font131"/>
                <w:rFonts w:ascii="Lato" w:hAnsi="Lato"/>
              </w:rPr>
            </w:pPr>
            <w:r w:rsidRPr="001A3206">
              <w:rPr>
                <w:rStyle w:val="font131"/>
                <w:rFonts w:ascii="Lato" w:hAnsi="Lato"/>
              </w:rPr>
              <w:t>Jauniegādātās elektroniskās ierīces iestādē</w:t>
            </w:r>
            <w:r w:rsidR="008A6735">
              <w:rPr>
                <w:rStyle w:val="font131"/>
                <w:rFonts w:ascii="Lato" w:hAnsi="Lato"/>
              </w:rPr>
              <w:t xml:space="preserve">, </w:t>
            </w:r>
            <w:r w:rsidR="00953546">
              <w:rPr>
                <w:rStyle w:val="font131"/>
                <w:rFonts w:ascii="Lato" w:hAnsi="Lato"/>
              </w:rPr>
              <w:t>atbilstoši</w:t>
            </w:r>
            <w:r w:rsidR="008A6735" w:rsidRPr="001A3206">
              <w:rPr>
                <w:rStyle w:val="font131"/>
                <w:rFonts w:ascii="Lato" w:hAnsi="Lato"/>
              </w:rPr>
              <w:t xml:space="preserve"> atzīt</w:t>
            </w:r>
            <w:r w:rsidR="00953546">
              <w:rPr>
                <w:rStyle w:val="font131"/>
                <w:rFonts w:ascii="Lato" w:hAnsi="Lato"/>
              </w:rPr>
              <w:t>ai</w:t>
            </w:r>
            <w:r w:rsidR="008A6735" w:rsidRPr="001A3206">
              <w:rPr>
                <w:rStyle w:val="font131"/>
                <w:rFonts w:ascii="Lato" w:hAnsi="Lato"/>
              </w:rPr>
              <w:t xml:space="preserve"> valsts vai reģionālo ener</w:t>
            </w:r>
            <w:r w:rsidR="00953546">
              <w:rPr>
                <w:rStyle w:val="font131"/>
                <w:rFonts w:ascii="Lato" w:hAnsi="Lato"/>
              </w:rPr>
              <w:t>go</w:t>
            </w:r>
            <w:r w:rsidR="008A6735" w:rsidRPr="001A3206">
              <w:rPr>
                <w:rStyle w:val="font131"/>
                <w:rFonts w:ascii="Lato" w:hAnsi="Lato"/>
              </w:rPr>
              <w:t>marķējuma sistēm</w:t>
            </w:r>
            <w:r w:rsidR="00953546">
              <w:rPr>
                <w:rStyle w:val="font131"/>
                <w:rFonts w:ascii="Lato" w:hAnsi="Lato"/>
              </w:rPr>
              <w:t>ai</w:t>
            </w:r>
            <w:r w:rsidR="002A44DD">
              <w:rPr>
                <w:rStyle w:val="font131"/>
                <w:rFonts w:ascii="Lato" w:hAnsi="Lato"/>
              </w:rPr>
              <w:t>,</w:t>
            </w:r>
            <w:r w:rsidRPr="001A3206">
              <w:rPr>
                <w:rStyle w:val="font131"/>
                <w:rFonts w:ascii="Lato" w:hAnsi="Lato"/>
              </w:rPr>
              <w:t xml:space="preserve"> </w:t>
            </w:r>
            <w:r w:rsidR="002A44DD">
              <w:rPr>
                <w:rStyle w:val="font131"/>
                <w:rFonts w:ascii="Lato" w:hAnsi="Lato"/>
              </w:rPr>
              <w:t>ir</w:t>
            </w:r>
            <w:r w:rsidRPr="001A3206">
              <w:rPr>
                <w:rStyle w:val="font131"/>
                <w:rFonts w:ascii="Lato" w:hAnsi="Lato"/>
              </w:rPr>
              <w:t xml:space="preserve"> novērtētas kā energoefektīvas. (I/G)</w:t>
            </w:r>
          </w:p>
          <w:p w14:paraId="7E2D797E" w14:textId="0C03BFB7" w:rsidR="00183E70" w:rsidRPr="001A3206" w:rsidRDefault="00E245EC" w:rsidP="00E245EC">
            <w:pPr>
              <w:spacing w:before="240" w:after="240"/>
              <w:rPr>
                <w:rFonts w:ascii="Lato" w:eastAsia="Aptos Narrow" w:hAnsi="Lato" w:cs="Aptos Narrow"/>
                <w:color w:val="000000" w:themeColor="text1"/>
                <w:sz w:val="20"/>
                <w:szCs w:val="20"/>
              </w:rPr>
            </w:pPr>
            <w:r w:rsidRPr="001A3206">
              <w:rPr>
                <w:rStyle w:val="font131"/>
                <w:rFonts w:ascii="Lato" w:hAnsi="Lato"/>
              </w:rPr>
              <w:t>HH, CHP, SA (I)</w:t>
            </w:r>
            <w:r w:rsidRPr="001A3206">
              <w:br/>
            </w:r>
            <w:r w:rsidRPr="001A3206">
              <w:rPr>
                <w:rFonts w:ascii="Lato" w:eastAsia="Aptos Narrow" w:hAnsi="Lato" w:cs="Aptos Narrow"/>
                <w:color w:val="000000" w:themeColor="text1"/>
                <w:sz w:val="20"/>
                <w:szCs w:val="20"/>
              </w:rPr>
              <w:t>CC, A, R (G)</w:t>
            </w:r>
          </w:p>
          <w:p w14:paraId="1A456655" w14:textId="58EFD92A" w:rsidR="00183E70" w:rsidRPr="001A3206" w:rsidRDefault="00183E70" w:rsidP="00E245EC">
            <w:pPr>
              <w:spacing w:before="240" w:after="240"/>
              <w:rPr>
                <w:rFonts w:ascii="Lato" w:hAnsi="Lato" w:cstheme="minorBidi"/>
                <w:sz w:val="20"/>
                <w:szCs w:val="20"/>
              </w:rPr>
            </w:pPr>
            <w:r w:rsidRPr="001A3206">
              <w:rPr>
                <w:rFonts w:ascii="MS Gothic" w:eastAsia="MS Gothic" w:hAnsi="MS Gothic" w:cs="MS Gothic" w:hint="eastAsia"/>
              </w:rPr>
              <w:t>ⓘ</w:t>
            </w:r>
          </w:p>
        </w:tc>
        <w:tc>
          <w:tcPr>
            <w:tcW w:w="11050" w:type="dxa"/>
          </w:tcPr>
          <w:p w14:paraId="1271190E" w14:textId="03AC8B97" w:rsidR="00E245EC" w:rsidRPr="008D6E1E" w:rsidRDefault="008A6735" w:rsidP="00E245EC">
            <w:pPr>
              <w:spacing w:before="240" w:after="240"/>
              <w:jc w:val="both"/>
              <w:rPr>
                <w:rStyle w:val="font471"/>
                <w:rFonts w:ascii="Lato" w:hAnsi="Lato"/>
                <w:b w:val="0"/>
                <w:bCs w:val="0"/>
                <w:u w:val="none"/>
              </w:rPr>
            </w:pPr>
            <w:r w:rsidRPr="008D6E1E">
              <w:rPr>
                <w:rStyle w:val="font471"/>
                <w:rFonts w:ascii="Lato" w:hAnsi="Lato"/>
                <w:u w:val="none"/>
              </w:rPr>
              <w:t>Nozīme</w:t>
            </w:r>
            <w:r w:rsidR="00E245EC" w:rsidRPr="008D6E1E">
              <w:br/>
            </w:r>
            <w:r w:rsidR="00E245EC" w:rsidRPr="008D6E1E">
              <w:rPr>
                <w:rStyle w:val="font471"/>
                <w:rFonts w:ascii="Lato" w:hAnsi="Lato"/>
                <w:b w:val="0"/>
                <w:bCs w:val="0"/>
                <w:u w:val="none"/>
              </w:rPr>
              <w:t>Elektroniskās ierīces, piemēram, televizori, tējkannas, gaisa kondicionieri un ventilatori, tiek plaši izmantotas un var ievērojami palielināt enerģijas patēriņu. Energoefektīvu modeļu izvēle samazina naktsmītņu ietekmi uz vidi un ekspluatācijas izmaksas.</w:t>
            </w:r>
          </w:p>
          <w:p w14:paraId="065F245B" w14:textId="77777777" w:rsidR="002A44DD" w:rsidRPr="008D6E1E" w:rsidRDefault="002A44DD" w:rsidP="002A44DD">
            <w:pPr>
              <w:spacing w:before="240"/>
              <w:jc w:val="both"/>
              <w:rPr>
                <w:rFonts w:ascii="Lato" w:hAnsi="Lato"/>
                <w:b/>
                <w:bCs/>
                <w:color w:val="000000" w:themeColor="text1"/>
                <w:sz w:val="20"/>
                <w:szCs w:val="20"/>
              </w:rPr>
            </w:pPr>
            <w:r w:rsidRPr="008D6E1E">
              <w:rPr>
                <w:rFonts w:ascii="Lato" w:hAnsi="Lato"/>
                <w:b/>
                <w:bCs/>
                <w:color w:val="000000" w:themeColor="text1"/>
                <w:sz w:val="20"/>
                <w:szCs w:val="20"/>
              </w:rPr>
              <w:t>Prasības īstenošanai</w:t>
            </w:r>
          </w:p>
          <w:p w14:paraId="17DAE310" w14:textId="101000F6" w:rsidR="00E245EC" w:rsidRPr="008D6E1E" w:rsidRDefault="00E245EC" w:rsidP="00E245EC">
            <w:pPr>
              <w:spacing w:after="240"/>
              <w:jc w:val="both"/>
              <w:rPr>
                <w:rStyle w:val="font471"/>
                <w:rFonts w:ascii="Lato" w:hAnsi="Lato"/>
                <w:b w:val="0"/>
                <w:bCs w:val="0"/>
                <w:u w:val="none"/>
              </w:rPr>
            </w:pPr>
            <w:r w:rsidRPr="008D6E1E">
              <w:rPr>
                <w:rStyle w:val="font471"/>
                <w:rFonts w:ascii="Lato" w:hAnsi="Lato"/>
                <w:b w:val="0"/>
                <w:bCs w:val="0"/>
                <w:u w:val="none"/>
              </w:rPr>
              <w:t xml:space="preserve">Ja </w:t>
            </w:r>
            <w:r w:rsidR="005044B6">
              <w:rPr>
                <w:rStyle w:val="font471"/>
                <w:rFonts w:ascii="Lato" w:hAnsi="Lato"/>
                <w:b w:val="0"/>
                <w:bCs w:val="0"/>
                <w:u w:val="none"/>
              </w:rPr>
              <w:t>iestāde</w:t>
            </w:r>
            <w:r w:rsidRPr="008D6E1E">
              <w:rPr>
                <w:rStyle w:val="font471"/>
                <w:rFonts w:ascii="Lato" w:hAnsi="Lato"/>
                <w:b w:val="0"/>
                <w:bCs w:val="0"/>
                <w:u w:val="none"/>
              </w:rPr>
              <w:t xml:space="preserve"> </w:t>
            </w:r>
            <w:r w:rsidR="002A44DD" w:rsidRPr="008D6E1E">
              <w:rPr>
                <w:rStyle w:val="font471"/>
                <w:rFonts w:ascii="Lato" w:hAnsi="Lato"/>
                <w:b w:val="0"/>
                <w:bCs w:val="0"/>
                <w:u w:val="none"/>
              </w:rPr>
              <w:t xml:space="preserve">pēdējo 24 mēnešu laikā </w:t>
            </w:r>
            <w:r w:rsidRPr="008D6E1E">
              <w:rPr>
                <w:rFonts w:ascii="Lato" w:hAnsi="Lato"/>
                <w:color w:val="000000" w:themeColor="text1"/>
                <w:sz w:val="20"/>
                <w:szCs w:val="20"/>
              </w:rPr>
              <w:t>(atkārtotiem pieteikuma iesniedzējiem) vai pēdējo</w:t>
            </w:r>
            <w:r w:rsidR="00815034" w:rsidRPr="008D6E1E">
              <w:rPr>
                <w:rFonts w:ascii="Lato" w:hAnsi="Lato"/>
                <w:color w:val="000000" w:themeColor="text1"/>
                <w:sz w:val="20"/>
                <w:szCs w:val="20"/>
              </w:rPr>
              <w:t xml:space="preserve"> 6 </w:t>
            </w:r>
            <w:r w:rsidRPr="008D6E1E">
              <w:rPr>
                <w:rFonts w:ascii="Lato" w:hAnsi="Lato"/>
                <w:color w:val="000000" w:themeColor="text1"/>
                <w:sz w:val="20"/>
                <w:szCs w:val="20"/>
              </w:rPr>
              <w:t>mēnešu laikā (pirmreizējiem pieteikuma iesniedzējiem)</w:t>
            </w:r>
            <w:r w:rsidR="002A44DD" w:rsidRPr="008D6E1E">
              <w:rPr>
                <w:rStyle w:val="font471"/>
                <w:rFonts w:ascii="Lato" w:hAnsi="Lato"/>
                <w:b w:val="0"/>
                <w:bCs w:val="0"/>
                <w:u w:val="none"/>
              </w:rPr>
              <w:t xml:space="preserve"> ir iegādāj</w:t>
            </w:r>
            <w:r w:rsidR="005044B6">
              <w:rPr>
                <w:rStyle w:val="font471"/>
                <w:rFonts w:ascii="Lato" w:hAnsi="Lato"/>
                <w:b w:val="0"/>
                <w:bCs w:val="0"/>
                <w:u w:val="none"/>
              </w:rPr>
              <w:t>usies</w:t>
            </w:r>
            <w:r w:rsidR="002A44DD" w:rsidRPr="008D6E1E">
              <w:rPr>
                <w:rStyle w:val="font471"/>
                <w:rFonts w:ascii="Lato" w:hAnsi="Lato"/>
                <w:b w:val="0"/>
                <w:bCs w:val="0"/>
                <w:u w:val="none"/>
              </w:rPr>
              <w:t>s elektroniskās ierīces</w:t>
            </w:r>
            <w:r w:rsidRPr="008D6E1E">
              <w:rPr>
                <w:rStyle w:val="font471"/>
                <w:rFonts w:ascii="Lato" w:hAnsi="Lato"/>
                <w:b w:val="0"/>
                <w:bCs w:val="0"/>
                <w:u w:val="none"/>
              </w:rPr>
              <w:t xml:space="preserve">, šīs ierīces </w:t>
            </w:r>
            <w:r w:rsidR="002A44DD" w:rsidRPr="008D6E1E">
              <w:rPr>
                <w:rStyle w:val="font471"/>
                <w:rFonts w:ascii="Lato" w:hAnsi="Lato"/>
                <w:b w:val="0"/>
                <w:bCs w:val="0"/>
                <w:u w:val="none"/>
              </w:rPr>
              <w:t>ir</w:t>
            </w:r>
            <w:r w:rsidRPr="008D6E1E">
              <w:rPr>
                <w:rStyle w:val="font471"/>
                <w:rFonts w:ascii="Lato" w:hAnsi="Lato"/>
                <w:b w:val="0"/>
                <w:bCs w:val="0"/>
                <w:u w:val="none"/>
              </w:rPr>
              <w:t xml:space="preserve"> novērtētas </w:t>
            </w:r>
            <w:r w:rsidRPr="008D6E1E">
              <w:rPr>
                <w:rStyle w:val="font131"/>
                <w:rFonts w:ascii="Lato" w:hAnsi="Lato"/>
              </w:rPr>
              <w:t xml:space="preserve">kā energoefektīvas </w:t>
            </w:r>
            <w:r w:rsidR="002A44DD" w:rsidRPr="008D6E1E">
              <w:rPr>
                <w:rStyle w:val="font131"/>
                <w:rFonts w:ascii="Lato" w:hAnsi="Lato"/>
              </w:rPr>
              <w:t>atbilstoši atzītiem valsts vai reģionāliem enerģomarķējuma sistēmu kritērijiem</w:t>
            </w:r>
            <w:r w:rsidRPr="008D6E1E">
              <w:rPr>
                <w:rStyle w:val="font131"/>
                <w:rFonts w:ascii="Lato" w:hAnsi="Lato"/>
              </w:rPr>
              <w:t xml:space="preserve"> </w:t>
            </w:r>
            <w:r w:rsidRPr="008D6E1E">
              <w:rPr>
                <w:rStyle w:val="font471"/>
                <w:rFonts w:ascii="Lato" w:hAnsi="Lato"/>
                <w:b w:val="0"/>
                <w:bCs w:val="0"/>
                <w:u w:val="none"/>
              </w:rPr>
              <w:t>(piemēram, ES enerģijas marķējums, Energy Star, Dienvidkorejas EHS utt.).</w:t>
            </w:r>
          </w:p>
          <w:p w14:paraId="4345A066" w14:textId="63C1E86E" w:rsidR="00E245EC" w:rsidRPr="008D6E1E" w:rsidRDefault="00E245EC" w:rsidP="00E245EC">
            <w:pPr>
              <w:spacing w:before="240" w:after="240"/>
              <w:jc w:val="both"/>
              <w:rPr>
                <w:rStyle w:val="font471"/>
                <w:rFonts w:ascii="Lato" w:hAnsi="Lato"/>
                <w:b w:val="0"/>
                <w:bCs w:val="0"/>
                <w:u w:val="none"/>
              </w:rPr>
            </w:pPr>
            <w:r w:rsidRPr="008D6E1E">
              <w:rPr>
                <w:rStyle w:val="font471"/>
                <w:rFonts w:ascii="Lato" w:hAnsi="Lato"/>
                <w:b w:val="0"/>
                <w:bCs w:val="0"/>
                <w:u w:val="none"/>
              </w:rPr>
              <w:t xml:space="preserve">Ja konkrētajam ierīces tipam nav marķējuma vai enerģijas efektivitātes novērtējuma, iestāde izvēlas vienu no energoefektīvākajām vietējā tirgū pieejamajām opcijām, pamatojoties uz vismaz 3 salīdzināmu modeļu </w:t>
            </w:r>
            <w:r w:rsidR="002A44DD" w:rsidRPr="008D6E1E">
              <w:rPr>
                <w:rStyle w:val="font471"/>
                <w:rFonts w:ascii="Lato" w:hAnsi="Lato"/>
                <w:b w:val="0"/>
                <w:bCs w:val="0"/>
                <w:u w:val="none"/>
              </w:rPr>
              <w:t>piemēriem</w:t>
            </w:r>
            <w:r w:rsidRPr="008D6E1E">
              <w:rPr>
                <w:rStyle w:val="font471"/>
                <w:rFonts w:ascii="Lato" w:hAnsi="Lato"/>
                <w:b w:val="0"/>
                <w:bCs w:val="0"/>
                <w:u w:val="none"/>
              </w:rPr>
              <w:t>.</w:t>
            </w:r>
          </w:p>
          <w:p w14:paraId="5602DE71" w14:textId="6B337DD5" w:rsidR="00183E70" w:rsidRPr="008D6E1E" w:rsidRDefault="00183E70" w:rsidP="00E245EC">
            <w:pPr>
              <w:spacing w:before="240" w:after="240"/>
              <w:jc w:val="both"/>
              <w:rPr>
                <w:rStyle w:val="font471"/>
                <w:rFonts w:ascii="Lato" w:hAnsi="Lato"/>
                <w:b w:val="0"/>
                <w:u w:val="none"/>
              </w:rPr>
            </w:pPr>
            <w:r w:rsidRPr="008D6E1E">
              <w:rPr>
                <w:rStyle w:val="font471"/>
                <w:rFonts w:ascii="MS Gothic" w:eastAsia="MS Gothic" w:hAnsi="MS Gothic" w:cs="MS Gothic" w:hint="eastAsia"/>
                <w:bCs w:val="0"/>
                <w:u w:val="none"/>
              </w:rPr>
              <w:t xml:space="preserve">ⓘ </w:t>
            </w:r>
            <w:r w:rsidRPr="008D6E1E">
              <w:rPr>
                <w:rStyle w:val="font471"/>
                <w:rFonts w:ascii="Lato" w:hAnsi="Lato"/>
                <w:bCs w:val="0"/>
                <w:u w:val="none"/>
              </w:rPr>
              <w:t xml:space="preserve">Piezīme par valsts pielāgojumiem: </w:t>
            </w:r>
            <w:r w:rsidRPr="008D6E1E">
              <w:rPr>
                <w:rStyle w:val="font471"/>
                <w:rFonts w:ascii="Lato" w:hAnsi="Lato"/>
                <w:b w:val="0"/>
                <w:u w:val="none"/>
              </w:rPr>
              <w:t xml:space="preserve">Nīderlandē </w:t>
            </w:r>
            <w:r w:rsidR="00282F61" w:rsidRPr="008D6E1E">
              <w:rPr>
                <w:rStyle w:val="font471"/>
                <w:rFonts w:ascii="Lato" w:hAnsi="Lato"/>
                <w:b w:val="0"/>
                <w:u w:val="none"/>
              </w:rPr>
              <w:t xml:space="preserve">šis </w:t>
            </w:r>
            <w:r w:rsidR="009A1382" w:rsidRPr="008D6E1E">
              <w:rPr>
                <w:rStyle w:val="font471"/>
                <w:rFonts w:ascii="Lato" w:hAnsi="Lato"/>
                <w:b w:val="0"/>
                <w:u w:val="none"/>
              </w:rPr>
              <w:t xml:space="preserve">kritērijs </w:t>
            </w:r>
            <w:r w:rsidR="00282F61" w:rsidRPr="008D6E1E">
              <w:rPr>
                <w:rStyle w:val="font471"/>
                <w:rFonts w:ascii="Lato" w:hAnsi="Lato"/>
                <w:b w:val="0"/>
                <w:u w:val="none"/>
              </w:rPr>
              <w:t xml:space="preserve">ir obligāts </w:t>
            </w:r>
            <w:r w:rsidR="00115007" w:rsidRPr="008D6E1E">
              <w:rPr>
                <w:rStyle w:val="font471"/>
                <w:rFonts w:ascii="Lato" w:hAnsi="Lato"/>
                <w:b w:val="0"/>
                <w:u w:val="none"/>
              </w:rPr>
              <w:t>visām kategorijām</w:t>
            </w:r>
            <w:r w:rsidRPr="008D6E1E">
              <w:rPr>
                <w:rStyle w:val="font471"/>
                <w:rFonts w:ascii="Lato" w:hAnsi="Lato"/>
                <w:b w:val="0"/>
                <w:u w:val="none"/>
              </w:rPr>
              <w:t>.</w:t>
            </w:r>
          </w:p>
          <w:p w14:paraId="4F5B471F" w14:textId="77777777" w:rsidR="002A44DD" w:rsidRPr="008D6E1E" w:rsidRDefault="002A44DD" w:rsidP="002A44DD">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61273CBF" w14:textId="6D5D7495" w:rsidR="00E245EC" w:rsidRPr="008D6E1E" w:rsidRDefault="00E245EC" w:rsidP="00E245EC">
            <w:pPr>
              <w:jc w:val="both"/>
              <w:rPr>
                <w:rStyle w:val="font471"/>
                <w:rFonts w:ascii="Lato" w:hAnsi="Lato"/>
                <w:b w:val="0"/>
                <w:bCs w:val="0"/>
                <w:u w:val="none"/>
              </w:rPr>
            </w:pPr>
            <w:r w:rsidRPr="008D6E1E">
              <w:rPr>
                <w:rStyle w:val="font471"/>
                <w:rFonts w:ascii="Lato" w:hAnsi="Lato"/>
                <w:b w:val="0"/>
                <w:bCs w:val="0"/>
                <w:u w:val="none"/>
              </w:rPr>
              <w:t xml:space="preserve"> </w:t>
            </w:r>
            <w:r w:rsidR="002A44DD" w:rsidRPr="008D6E1E">
              <w:rPr>
                <w:rStyle w:val="font471"/>
                <w:rFonts w:ascii="Lato" w:hAnsi="Lato"/>
                <w:b w:val="0"/>
                <w:bCs w:val="0"/>
                <w:u w:val="none"/>
              </w:rPr>
              <w:t>Audita</w:t>
            </w:r>
            <w:r w:rsidRPr="008D6E1E">
              <w:rPr>
                <w:rStyle w:val="font471"/>
                <w:rFonts w:ascii="Lato" w:hAnsi="Lato"/>
                <w:b w:val="0"/>
                <w:bCs w:val="0"/>
                <w:u w:val="none"/>
              </w:rPr>
              <w:t xml:space="preserve"> laikā iestāde iesniedz:</w:t>
            </w:r>
          </w:p>
          <w:p w14:paraId="39526778" w14:textId="464073A2" w:rsidR="00E245EC" w:rsidRPr="001A3206" w:rsidRDefault="00E245EC" w:rsidP="00E245EC">
            <w:pPr>
              <w:pStyle w:val="ListParagraph"/>
              <w:numPr>
                <w:ilvl w:val="0"/>
                <w:numId w:val="105"/>
              </w:numPr>
              <w:jc w:val="both"/>
              <w:rPr>
                <w:rStyle w:val="font471"/>
                <w:lang w:val="en-GB"/>
              </w:rPr>
            </w:pPr>
            <w:r w:rsidRPr="008D6E1E">
              <w:rPr>
                <w:rStyle w:val="font471"/>
                <w:rFonts w:ascii="Lato" w:hAnsi="Lato"/>
                <w:b w:val="0"/>
                <w:bCs w:val="0"/>
                <w:u w:val="none"/>
                <w:lang w:val="en-GB"/>
              </w:rPr>
              <w:t>sarakstu vai rēķinus par</w:t>
            </w:r>
            <w:r w:rsidR="002A44DD" w:rsidRPr="008D6E1E">
              <w:rPr>
                <w:rFonts w:ascii="Lato" w:hAnsi="Lato"/>
                <w:color w:val="000000" w:themeColor="text1"/>
                <w:sz w:val="20"/>
                <w:szCs w:val="20"/>
                <w:lang w:val="en-GB"/>
              </w:rPr>
              <w:t xml:space="preserve"> pēdējo</w:t>
            </w:r>
            <w:r w:rsidR="002A44DD" w:rsidRPr="008D6E1E">
              <w:rPr>
                <w:rFonts w:ascii="Lato" w:hAnsi="Lato"/>
                <w:sz w:val="20"/>
                <w:szCs w:val="20"/>
                <w:lang w:val="en-GB"/>
              </w:rPr>
              <w:t xml:space="preserve"> 24 </w:t>
            </w:r>
            <w:r w:rsidR="002A44DD" w:rsidRPr="008D6E1E">
              <w:rPr>
                <w:rFonts w:ascii="Lato" w:hAnsi="Lato"/>
                <w:color w:val="000000" w:themeColor="text1"/>
                <w:sz w:val="20"/>
                <w:szCs w:val="20"/>
                <w:lang w:val="en-GB"/>
              </w:rPr>
              <w:t>mēnešu</w:t>
            </w:r>
            <w:r w:rsidR="002A44DD" w:rsidRPr="008D6E1E">
              <w:rPr>
                <w:rStyle w:val="font471"/>
                <w:rFonts w:ascii="Lato" w:hAnsi="Lato"/>
                <w:b w:val="0"/>
                <w:bCs w:val="0"/>
                <w:u w:val="none"/>
                <w:lang w:val="en-GB"/>
              </w:rPr>
              <w:t xml:space="preserve"> laikā </w:t>
            </w:r>
            <w:r w:rsidR="002A44DD" w:rsidRPr="008D6E1E">
              <w:rPr>
                <w:rFonts w:ascii="Lato" w:hAnsi="Lato"/>
                <w:color w:val="000000" w:themeColor="text1"/>
                <w:sz w:val="20"/>
                <w:szCs w:val="20"/>
                <w:lang w:val="en-GB"/>
              </w:rPr>
              <w:t>(atkārtotiem pieteikuma iesniedzējiem) vai pēdējo 6 mēnešu laikā (pirmreizējiem pieteikuma iesniedzējiem</w:t>
            </w:r>
            <w:r w:rsidR="002A44DD" w:rsidRPr="001A3206">
              <w:rPr>
                <w:rStyle w:val="font471"/>
                <w:rFonts w:ascii="Lato" w:hAnsi="Lato"/>
                <w:b w:val="0"/>
                <w:bCs w:val="0"/>
                <w:u w:val="none"/>
                <w:lang w:val="en-GB"/>
              </w:rPr>
              <w:t>)</w:t>
            </w:r>
            <w:r w:rsidR="002A44DD">
              <w:rPr>
                <w:rStyle w:val="font471"/>
                <w:rFonts w:ascii="Lato" w:hAnsi="Lato"/>
                <w:b w:val="0"/>
                <w:bCs w:val="0"/>
                <w:u w:val="none"/>
                <w:lang w:val="en-GB"/>
              </w:rPr>
              <w:t xml:space="preserve"> iegādātām</w:t>
            </w:r>
            <w:r w:rsidRPr="001A3206">
              <w:rPr>
                <w:rStyle w:val="font471"/>
                <w:rFonts w:ascii="Lato" w:hAnsi="Lato"/>
                <w:b w:val="0"/>
                <w:bCs w:val="0"/>
                <w:u w:val="none"/>
                <w:lang w:val="en-GB"/>
              </w:rPr>
              <w:t xml:space="preserve"> elektroniskajām ierīcēm, norādot iegādes datumu, zīmolu/modeli, atrašanās vietu (piemēram, telpas numuru vai bloku); un</w:t>
            </w:r>
          </w:p>
          <w:p w14:paraId="5EB3BC12" w14:textId="3FEE3688" w:rsidR="00E245EC" w:rsidRPr="001A3206" w:rsidRDefault="00E245EC" w:rsidP="00E245EC">
            <w:pPr>
              <w:pStyle w:val="ListParagraph"/>
              <w:numPr>
                <w:ilvl w:val="0"/>
                <w:numId w:val="105"/>
              </w:numPr>
              <w:spacing w:after="240"/>
              <w:jc w:val="both"/>
              <w:rPr>
                <w:rStyle w:val="font471"/>
                <w:lang w:val="en-GB"/>
              </w:rPr>
            </w:pPr>
            <w:r w:rsidRPr="001A3206">
              <w:rPr>
                <w:rStyle w:val="font471"/>
                <w:rFonts w:ascii="Lato" w:hAnsi="Lato"/>
                <w:b w:val="0"/>
                <w:u w:val="none"/>
                <w:lang w:val="en-GB"/>
              </w:rPr>
              <w:t>tehnisko specifikāciju lapas vai ener</w:t>
            </w:r>
            <w:r w:rsidR="002A44DD">
              <w:rPr>
                <w:rStyle w:val="font471"/>
                <w:rFonts w:ascii="Lato" w:hAnsi="Lato"/>
                <w:b w:val="0"/>
                <w:u w:val="none"/>
                <w:lang w:val="en-GB"/>
              </w:rPr>
              <w:t>go</w:t>
            </w:r>
            <w:r w:rsidRPr="001A3206">
              <w:rPr>
                <w:rStyle w:val="font471"/>
                <w:rFonts w:ascii="Lato" w:hAnsi="Lato"/>
                <w:b w:val="0"/>
                <w:u w:val="none"/>
                <w:lang w:val="en-GB"/>
              </w:rPr>
              <w:t>marķējumus, kuros norādīts ikdienas enerģijas patēriņš kWh/dienā, vai klasifikācij</w:t>
            </w:r>
            <w:r w:rsidR="002A44DD">
              <w:rPr>
                <w:rStyle w:val="font471"/>
                <w:rFonts w:ascii="Lato" w:hAnsi="Lato"/>
                <w:b w:val="0"/>
                <w:u w:val="none"/>
                <w:lang w:val="en-GB"/>
              </w:rPr>
              <w:t>a</w:t>
            </w:r>
            <w:r w:rsidRPr="001A3206">
              <w:rPr>
                <w:rStyle w:val="font471"/>
                <w:rFonts w:ascii="Lato" w:hAnsi="Lato"/>
                <w:b w:val="0"/>
                <w:u w:val="none"/>
                <w:lang w:val="en-GB"/>
              </w:rPr>
              <w:t xml:space="preserve"> atzītajā </w:t>
            </w:r>
            <w:r w:rsidR="002A44DD">
              <w:rPr>
                <w:rStyle w:val="font471"/>
                <w:rFonts w:ascii="Lato" w:hAnsi="Lato"/>
                <w:b w:val="0"/>
                <w:u w:val="none"/>
                <w:lang w:val="en-GB"/>
              </w:rPr>
              <w:t>nacionālajā</w:t>
            </w:r>
            <w:r w:rsidRPr="001A3206">
              <w:rPr>
                <w:rStyle w:val="font471"/>
                <w:rFonts w:ascii="Lato" w:hAnsi="Lato"/>
                <w:b w:val="0"/>
                <w:u w:val="none"/>
                <w:lang w:val="en-GB"/>
              </w:rPr>
              <w:t xml:space="preserve"> ener</w:t>
            </w:r>
            <w:r w:rsidR="002A44DD">
              <w:rPr>
                <w:rStyle w:val="font471"/>
                <w:rFonts w:ascii="Lato" w:hAnsi="Lato"/>
                <w:b w:val="0"/>
                <w:u w:val="none"/>
                <w:lang w:val="en-GB"/>
              </w:rPr>
              <w:t>go</w:t>
            </w:r>
            <w:r w:rsidRPr="001A3206">
              <w:rPr>
                <w:rStyle w:val="font471"/>
                <w:rFonts w:ascii="Lato" w:hAnsi="Lato"/>
                <w:b w:val="0"/>
                <w:u w:val="none"/>
                <w:lang w:val="en-GB"/>
              </w:rPr>
              <w:t>marķējuma sistēmā.</w:t>
            </w:r>
          </w:p>
          <w:p w14:paraId="73739953" w14:textId="21E859B4" w:rsidR="00E245EC" w:rsidRPr="001A3206" w:rsidRDefault="002A44DD" w:rsidP="00E245EC">
            <w:pPr>
              <w:spacing w:after="240"/>
              <w:jc w:val="both"/>
              <w:rPr>
                <w:rFonts w:ascii="Lato" w:hAnsi="Lato" w:cstheme="minorBidi"/>
                <w:b/>
                <w:sz w:val="20"/>
                <w:szCs w:val="20"/>
              </w:rPr>
            </w:pPr>
            <w:r>
              <w:rPr>
                <w:rStyle w:val="font471"/>
                <w:rFonts w:ascii="Lato" w:hAnsi="Lato"/>
                <w:b w:val="0"/>
                <w:u w:val="none"/>
              </w:rPr>
              <w:t>J</w:t>
            </w:r>
            <w:r w:rsidR="00E245EC" w:rsidRPr="001A3206">
              <w:rPr>
                <w:rStyle w:val="font471"/>
                <w:rFonts w:ascii="Lato" w:hAnsi="Lato"/>
                <w:b w:val="0"/>
                <w:u w:val="none"/>
              </w:rPr>
              <w:t>a ener</w:t>
            </w:r>
            <w:r>
              <w:rPr>
                <w:rStyle w:val="font471"/>
                <w:rFonts w:ascii="Lato" w:hAnsi="Lato"/>
                <w:b w:val="0"/>
                <w:u w:val="none"/>
              </w:rPr>
              <w:t>go</w:t>
            </w:r>
            <w:r w:rsidR="00E245EC" w:rsidRPr="001A3206">
              <w:rPr>
                <w:rStyle w:val="font471"/>
                <w:rFonts w:ascii="Lato" w:hAnsi="Lato"/>
                <w:b w:val="0"/>
                <w:u w:val="none"/>
              </w:rPr>
              <w:t xml:space="preserve">marķējums nav pieejams, </w:t>
            </w:r>
            <w:r>
              <w:rPr>
                <w:rStyle w:val="font471"/>
                <w:rFonts w:ascii="Lato" w:hAnsi="Lato"/>
                <w:b w:val="0"/>
                <w:u w:val="none"/>
              </w:rPr>
              <w:t xml:space="preserve">izņēmuma gadījumos </w:t>
            </w:r>
            <w:r w:rsidR="00E245EC" w:rsidRPr="001A3206">
              <w:rPr>
                <w:rStyle w:val="font471"/>
                <w:rFonts w:ascii="Lato" w:hAnsi="Lato"/>
                <w:b w:val="0"/>
                <w:u w:val="none"/>
              </w:rPr>
              <w:t xml:space="preserve">iestāde iesniedz īsu tirgus </w:t>
            </w:r>
            <w:r>
              <w:rPr>
                <w:rStyle w:val="font471"/>
                <w:rFonts w:ascii="Lato" w:hAnsi="Lato"/>
                <w:b w:val="0"/>
                <w:u w:val="none"/>
              </w:rPr>
              <w:t>izpēti</w:t>
            </w:r>
            <w:r w:rsidR="00E245EC" w:rsidRPr="001A3206">
              <w:rPr>
                <w:rStyle w:val="font471"/>
                <w:rFonts w:ascii="Lato" w:hAnsi="Lato"/>
                <w:b w:val="0"/>
                <w:u w:val="none"/>
              </w:rPr>
              <w:t xml:space="preserve"> par vismaz 3 salīdzināmiem produktiem, kas parāda, ka izvēlētajam modelim ir zemāks vai vienāds enerģijas patēriņš nekā citiem salīdzināmiem produktiem, kas bija pieejami pirkuma brīdī.</w:t>
            </w:r>
          </w:p>
        </w:tc>
      </w:tr>
      <w:tr w:rsidR="00E245EC" w:rsidRPr="001A3206" w14:paraId="6388B579" w14:textId="77777777" w:rsidTr="2CC736B9">
        <w:trPr>
          <w:trHeight w:val="792"/>
          <w:jc w:val="center"/>
        </w:trPr>
        <w:tc>
          <w:tcPr>
            <w:tcW w:w="846" w:type="dxa"/>
          </w:tcPr>
          <w:p w14:paraId="7107E0CF" w14:textId="68890DC6"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4.</w:t>
            </w:r>
            <w:r w:rsidR="00C51F3C" w:rsidRPr="001A3206">
              <w:rPr>
                <w:rFonts w:ascii="Lato" w:hAnsi="Lato" w:cs="Calibri"/>
                <w:color w:val="000000"/>
                <w:sz w:val="20"/>
                <w:szCs w:val="20"/>
              </w:rPr>
              <w:t>17</w:t>
            </w:r>
          </w:p>
        </w:tc>
        <w:tc>
          <w:tcPr>
            <w:tcW w:w="1707" w:type="dxa"/>
          </w:tcPr>
          <w:p w14:paraId="59FFE91C" w14:textId="70FB1223" w:rsidR="00E245EC" w:rsidRPr="001A3206" w:rsidRDefault="00E245EC" w:rsidP="00E245EC">
            <w:pPr>
              <w:spacing w:before="240" w:after="240"/>
              <w:rPr>
                <w:rStyle w:val="font01"/>
                <w:rFonts w:ascii="Lato" w:hAnsi="Lato"/>
              </w:rPr>
            </w:pPr>
            <w:r w:rsidRPr="001A3206">
              <w:rPr>
                <w:rStyle w:val="font131"/>
                <w:rFonts w:ascii="Lato" w:hAnsi="Lato"/>
              </w:rPr>
              <w:t xml:space="preserve">Jauniegādāto minibāru </w:t>
            </w:r>
            <w:r w:rsidR="00953546">
              <w:rPr>
                <w:rStyle w:val="font131"/>
                <w:rFonts w:ascii="Lato" w:hAnsi="Lato"/>
              </w:rPr>
              <w:t>elektroenerģijas</w:t>
            </w:r>
            <w:r w:rsidRPr="001A3206">
              <w:rPr>
                <w:rStyle w:val="font131"/>
                <w:rFonts w:ascii="Lato" w:hAnsi="Lato"/>
              </w:rPr>
              <w:t xml:space="preserve"> patēriņš nepārsniedz</w:t>
            </w:r>
            <w:r w:rsidRPr="001A3206">
              <w:rPr>
                <w:rStyle w:val="font211"/>
                <w:rFonts w:ascii="Lato" w:hAnsi="Lato"/>
                <w:b w:val="0"/>
                <w:bCs w:val="0"/>
              </w:rPr>
              <w:t xml:space="preserve"> 0,6 kWh/dienā vai </w:t>
            </w:r>
            <w:r w:rsidR="00953546">
              <w:rPr>
                <w:rStyle w:val="font211"/>
                <w:rFonts w:ascii="Lato" w:hAnsi="Lato"/>
                <w:b w:val="0"/>
                <w:bCs w:val="0"/>
              </w:rPr>
              <w:lastRenderedPageBreak/>
              <w:t>atbilstoši</w:t>
            </w:r>
            <w:r w:rsidR="00953546" w:rsidRPr="001A3206">
              <w:rPr>
                <w:rStyle w:val="font211"/>
                <w:rFonts w:ascii="Lato" w:hAnsi="Lato"/>
                <w:b w:val="0"/>
                <w:bCs w:val="0"/>
              </w:rPr>
              <w:t xml:space="preserve"> atzīt</w:t>
            </w:r>
            <w:r w:rsidR="00953546">
              <w:rPr>
                <w:rStyle w:val="font211"/>
                <w:rFonts w:ascii="Lato" w:hAnsi="Lato"/>
                <w:b w:val="0"/>
                <w:bCs w:val="0"/>
              </w:rPr>
              <w:t>ai</w:t>
            </w:r>
            <w:r w:rsidR="00953546" w:rsidRPr="001A3206">
              <w:rPr>
                <w:rStyle w:val="font211"/>
                <w:rFonts w:ascii="Lato" w:hAnsi="Lato"/>
                <w:b w:val="0"/>
                <w:bCs w:val="0"/>
              </w:rPr>
              <w:t xml:space="preserve"> valsts vai reģionāl</w:t>
            </w:r>
            <w:r w:rsidR="00953546">
              <w:rPr>
                <w:rStyle w:val="font211"/>
                <w:rFonts w:ascii="Lato" w:hAnsi="Lato"/>
                <w:b w:val="0"/>
                <w:bCs w:val="0"/>
              </w:rPr>
              <w:t>ai</w:t>
            </w:r>
            <w:r w:rsidR="00953546" w:rsidRPr="001A3206">
              <w:rPr>
                <w:rStyle w:val="font211"/>
                <w:rFonts w:ascii="Lato" w:hAnsi="Lato"/>
                <w:b w:val="0"/>
                <w:bCs w:val="0"/>
              </w:rPr>
              <w:t xml:space="preserve"> ener</w:t>
            </w:r>
            <w:r w:rsidR="00953546">
              <w:rPr>
                <w:rStyle w:val="font211"/>
                <w:rFonts w:ascii="Lato" w:hAnsi="Lato"/>
                <w:b w:val="0"/>
                <w:bCs w:val="0"/>
              </w:rPr>
              <w:t>go</w:t>
            </w:r>
            <w:r w:rsidR="00953546" w:rsidRPr="001A3206">
              <w:rPr>
                <w:rStyle w:val="font211"/>
                <w:rFonts w:ascii="Lato" w:hAnsi="Lato"/>
                <w:b w:val="0"/>
                <w:bCs w:val="0"/>
              </w:rPr>
              <w:t>marķējuma sistēm</w:t>
            </w:r>
            <w:r w:rsidR="00953546">
              <w:rPr>
                <w:rStyle w:val="font211"/>
                <w:rFonts w:ascii="Lato" w:hAnsi="Lato"/>
                <w:b w:val="0"/>
                <w:bCs w:val="0"/>
              </w:rPr>
              <w:t>ai</w:t>
            </w:r>
            <w:r w:rsidR="00953546" w:rsidRPr="001A3206">
              <w:rPr>
                <w:rStyle w:val="font211"/>
                <w:rFonts w:ascii="Lato" w:hAnsi="Lato"/>
                <w:b w:val="0"/>
                <w:bCs w:val="0"/>
              </w:rPr>
              <w:t xml:space="preserve"> </w:t>
            </w:r>
            <w:r w:rsidRPr="001A3206">
              <w:rPr>
                <w:rStyle w:val="font211"/>
                <w:rFonts w:ascii="Lato" w:hAnsi="Lato"/>
                <w:b w:val="0"/>
                <w:bCs w:val="0"/>
              </w:rPr>
              <w:t xml:space="preserve">tie ir novērtēti </w:t>
            </w:r>
            <w:r w:rsidR="009F5D81" w:rsidRPr="001A3206">
              <w:rPr>
                <w:rStyle w:val="font131"/>
              </w:rPr>
              <w:t xml:space="preserve">kā </w:t>
            </w:r>
            <w:r w:rsidR="009F5D81" w:rsidRPr="001A3206">
              <w:rPr>
                <w:rStyle w:val="font131"/>
                <w:rFonts w:ascii="Lato" w:hAnsi="Lato"/>
              </w:rPr>
              <w:t>energoefektīvi</w:t>
            </w:r>
            <w:r w:rsidRPr="001A3206">
              <w:rPr>
                <w:rStyle w:val="font211"/>
                <w:rFonts w:ascii="Lato" w:hAnsi="Lato"/>
                <w:b w:val="0"/>
                <w:bCs w:val="0"/>
              </w:rPr>
              <w:t xml:space="preserve">. </w:t>
            </w:r>
            <w:r w:rsidRPr="001A3206">
              <w:rPr>
                <w:rStyle w:val="font01"/>
                <w:rFonts w:ascii="Lato" w:hAnsi="Lato"/>
              </w:rPr>
              <w:t>(I)</w:t>
            </w:r>
          </w:p>
          <w:p w14:paraId="545B68EA" w14:textId="77777777" w:rsidR="00E245EC" w:rsidRPr="001A3206" w:rsidRDefault="00E245EC" w:rsidP="00E245EC">
            <w:pPr>
              <w:spacing w:before="240" w:after="240"/>
              <w:rPr>
                <w:rStyle w:val="font01"/>
                <w:rFonts w:ascii="Lato" w:hAnsi="Lato"/>
              </w:rPr>
            </w:pPr>
            <w:r w:rsidRPr="001A3206">
              <w:rPr>
                <w:rStyle w:val="font01"/>
                <w:rFonts w:ascii="Lato" w:hAnsi="Lato"/>
              </w:rPr>
              <w:t>HH</w:t>
            </w:r>
          </w:p>
          <w:p w14:paraId="56486986" w14:textId="51D4B1DF" w:rsidR="00C346D3" w:rsidRPr="001A3206" w:rsidRDefault="00C346D3" w:rsidP="00E245EC">
            <w:pPr>
              <w:spacing w:before="240" w:after="240"/>
              <w:rPr>
                <w:rStyle w:val="font211"/>
                <w:rFonts w:ascii="Lato" w:hAnsi="Lato"/>
                <w:b w:val="0"/>
              </w:rPr>
            </w:pPr>
            <w:r w:rsidRPr="001A3206">
              <w:rPr>
                <w:rFonts w:ascii="MS Gothic" w:eastAsia="MS Gothic" w:hAnsi="MS Gothic" w:cs="MS Gothic" w:hint="eastAsia"/>
              </w:rPr>
              <w:t>ⓘ</w:t>
            </w:r>
          </w:p>
        </w:tc>
        <w:tc>
          <w:tcPr>
            <w:tcW w:w="11050" w:type="dxa"/>
          </w:tcPr>
          <w:p w14:paraId="6B636A72" w14:textId="52C75BF7" w:rsidR="00E245EC" w:rsidRPr="008D6E1E" w:rsidRDefault="002A44DD" w:rsidP="00E245EC">
            <w:pPr>
              <w:spacing w:before="240" w:after="240"/>
              <w:jc w:val="both"/>
              <w:rPr>
                <w:rStyle w:val="font1011"/>
                <w:rFonts w:ascii="Lato" w:hAnsi="Lato"/>
              </w:rPr>
            </w:pPr>
            <w:r w:rsidRPr="008D6E1E">
              <w:rPr>
                <w:rFonts w:ascii="Lato" w:hAnsi="Lato"/>
                <w:b/>
                <w:sz w:val="20"/>
                <w:szCs w:val="20"/>
              </w:rPr>
              <w:lastRenderedPageBreak/>
              <w:t>Nozīme</w:t>
            </w:r>
            <w:r w:rsidR="00E245EC" w:rsidRPr="008D6E1E">
              <w:rPr>
                <w:rStyle w:val="font1011"/>
                <w:rFonts w:ascii="Lato" w:hAnsi="Lato"/>
                <w:b/>
              </w:rPr>
              <w:br/>
            </w:r>
            <w:r w:rsidR="00E245EC" w:rsidRPr="008D6E1E">
              <w:rPr>
                <w:rFonts w:ascii="Lato" w:hAnsi="Lato"/>
                <w:color w:val="000000"/>
                <w:sz w:val="20"/>
                <w:szCs w:val="20"/>
              </w:rPr>
              <w:t xml:space="preserve">Šī </w:t>
            </w:r>
            <w:r w:rsidR="009A1382" w:rsidRPr="008D6E1E">
              <w:rPr>
                <w:rFonts w:ascii="Lato" w:hAnsi="Lato"/>
                <w:color w:val="000000"/>
                <w:sz w:val="20"/>
                <w:szCs w:val="20"/>
              </w:rPr>
              <w:t xml:space="preserve">kritērija </w:t>
            </w:r>
            <w:r w:rsidR="00E245EC" w:rsidRPr="008D6E1E">
              <w:rPr>
                <w:rFonts w:ascii="Lato" w:hAnsi="Lato"/>
                <w:color w:val="000000"/>
                <w:sz w:val="20"/>
                <w:szCs w:val="20"/>
              </w:rPr>
              <w:t xml:space="preserve">mērķis ir samazināt ietekmi uz vidi un ekspluatācijas izmaksas, līdz minimumam samazinot nevajadzīgo enerģijas patēriņu viesu </w:t>
            </w:r>
            <w:r w:rsidR="004B07EA">
              <w:rPr>
                <w:rFonts w:ascii="Lato" w:hAnsi="Lato"/>
                <w:color w:val="000000"/>
                <w:sz w:val="20"/>
                <w:szCs w:val="20"/>
              </w:rPr>
              <w:t>istabu</w:t>
            </w:r>
            <w:r w:rsidR="00E245EC" w:rsidRPr="008D6E1E">
              <w:rPr>
                <w:rFonts w:ascii="Lato" w:hAnsi="Lato"/>
                <w:color w:val="000000"/>
                <w:sz w:val="20"/>
                <w:szCs w:val="20"/>
              </w:rPr>
              <w:t xml:space="preserve"> ierīcēs. Minibāri un kompakti ledusskapji patērē enerģiju nepārtraukti, un to lietošanas ierobežošana vai augstas efektivitātes modeļu izvēle ievērojami samazina kopējo elektroenerģijas pieprasījumu un emisijas.</w:t>
            </w:r>
          </w:p>
          <w:p w14:paraId="108EC04A" w14:textId="77777777" w:rsidR="00E245EC" w:rsidRPr="008D6E1E" w:rsidRDefault="00E245EC" w:rsidP="00E245EC">
            <w:pPr>
              <w:spacing w:before="240"/>
              <w:jc w:val="both"/>
              <w:rPr>
                <w:rFonts w:ascii="Lato" w:hAnsi="Lato"/>
                <w:b/>
                <w:bCs/>
                <w:color w:val="000000" w:themeColor="text1"/>
                <w:sz w:val="20"/>
                <w:szCs w:val="20"/>
              </w:rPr>
            </w:pPr>
            <w:r w:rsidRPr="008D6E1E">
              <w:rPr>
                <w:rFonts w:ascii="Lato" w:hAnsi="Lato"/>
                <w:b/>
                <w:bCs/>
                <w:color w:val="000000" w:themeColor="text1"/>
                <w:sz w:val="20"/>
                <w:szCs w:val="20"/>
              </w:rPr>
              <w:t>Prasības īstenošanai</w:t>
            </w:r>
          </w:p>
          <w:p w14:paraId="5FF77DFD" w14:textId="40544C6D" w:rsidR="00E245EC" w:rsidRPr="001A3206" w:rsidRDefault="00953546" w:rsidP="00E245EC">
            <w:pPr>
              <w:spacing w:after="240"/>
              <w:jc w:val="both"/>
              <w:rPr>
                <w:rStyle w:val="font1001"/>
                <w:rFonts w:ascii="Lato" w:hAnsi="Lato"/>
              </w:rPr>
            </w:pPr>
            <w:r w:rsidRPr="008D6E1E">
              <w:rPr>
                <w:rStyle w:val="font1011"/>
                <w:rFonts w:ascii="Lato" w:hAnsi="Lato"/>
              </w:rPr>
              <w:lastRenderedPageBreak/>
              <w:t>P</w:t>
            </w:r>
            <w:r w:rsidR="00E245EC" w:rsidRPr="008D6E1E">
              <w:rPr>
                <w:rStyle w:val="font1011"/>
                <w:rFonts w:ascii="Lato" w:hAnsi="Lato"/>
              </w:rPr>
              <w:t xml:space="preserve">ēc iespējas </w:t>
            </w:r>
            <w:r w:rsidRPr="008D6E1E">
              <w:rPr>
                <w:rStyle w:val="font1011"/>
                <w:rFonts w:ascii="Lato" w:hAnsi="Lato"/>
              </w:rPr>
              <w:t xml:space="preserve">viesnīca </w:t>
            </w:r>
            <w:r w:rsidR="00E245EC" w:rsidRPr="008D6E1E">
              <w:rPr>
                <w:rStyle w:val="font1011"/>
                <w:rFonts w:ascii="Lato" w:hAnsi="Lato"/>
              </w:rPr>
              <w:t xml:space="preserve">izvairās no minibāru </w:t>
            </w:r>
            <w:r w:rsidR="00E245EC" w:rsidRPr="008D6E1E">
              <w:rPr>
                <w:rStyle w:val="font1001"/>
                <w:rFonts w:ascii="Lato" w:hAnsi="Lato"/>
                <w:b w:val="0"/>
                <w:bCs w:val="0"/>
              </w:rPr>
              <w:t xml:space="preserve">vai kompakto ledusskapju </w:t>
            </w:r>
            <w:r w:rsidR="00E245EC" w:rsidRPr="008D6E1E">
              <w:rPr>
                <w:rStyle w:val="font1011"/>
                <w:rFonts w:ascii="Lato" w:hAnsi="Lato"/>
              </w:rPr>
              <w:t xml:space="preserve">izmantošanas viesu </w:t>
            </w:r>
            <w:r w:rsidR="004B07EA">
              <w:rPr>
                <w:rStyle w:val="font1011"/>
                <w:rFonts w:ascii="Lato" w:hAnsi="Lato"/>
              </w:rPr>
              <w:t>istabās</w:t>
            </w:r>
            <w:r w:rsidR="00E245EC" w:rsidRPr="008D6E1E">
              <w:rPr>
                <w:rStyle w:val="font1011"/>
                <w:rFonts w:ascii="Lato" w:hAnsi="Lato"/>
              </w:rPr>
              <w:t>. Ja iestāde</w:t>
            </w:r>
            <w:r w:rsidRPr="008D6E1E">
              <w:rPr>
                <w:rStyle w:val="font1011"/>
                <w:rFonts w:ascii="Lato" w:hAnsi="Lato"/>
              </w:rPr>
              <w:t xml:space="preserve"> viesu </w:t>
            </w:r>
            <w:r w:rsidR="004B07EA">
              <w:rPr>
                <w:rStyle w:val="font1011"/>
                <w:rFonts w:ascii="Lato" w:hAnsi="Lato"/>
              </w:rPr>
              <w:t>istabās</w:t>
            </w:r>
            <w:r w:rsidRPr="008D6E1E">
              <w:rPr>
                <w:rStyle w:val="font1011"/>
                <w:rFonts w:ascii="Lato" w:hAnsi="Lato"/>
              </w:rPr>
              <w:t xml:space="preserve"> pēdējo 24 mēnešu laikā (atkārtotiem pieteikuma iesniedzējiem) vai 6 mēnešu laikā (pirmreizējiem pieteikuma iesniedzējiem)</w:t>
            </w:r>
            <w:r w:rsidR="00E245EC" w:rsidRPr="008D6E1E">
              <w:rPr>
                <w:rStyle w:val="font1011"/>
                <w:rFonts w:ascii="Lato" w:hAnsi="Lato"/>
              </w:rPr>
              <w:t xml:space="preserve"> ir uzstādījusi minibārus </w:t>
            </w:r>
            <w:r w:rsidR="00E245EC" w:rsidRPr="008D6E1E">
              <w:rPr>
                <w:rStyle w:val="font1001"/>
                <w:rFonts w:ascii="Lato" w:hAnsi="Lato"/>
                <w:b w:val="0"/>
                <w:bCs w:val="0"/>
              </w:rPr>
              <w:t>vai kompaktos ledusskapjus</w:t>
            </w:r>
            <w:r w:rsidR="00E245EC" w:rsidRPr="008D6E1E">
              <w:rPr>
                <w:rStyle w:val="font1011"/>
                <w:rFonts w:ascii="Lato" w:hAnsi="Lato"/>
              </w:rPr>
              <w:t xml:space="preserve">, to maksimālais </w:t>
            </w:r>
            <w:r w:rsidR="00E245EC" w:rsidRPr="008D6E1E">
              <w:rPr>
                <w:rStyle w:val="font1001"/>
                <w:rFonts w:ascii="Lato" w:hAnsi="Lato"/>
                <w:b w:val="0"/>
                <w:bCs w:val="0"/>
              </w:rPr>
              <w:t xml:space="preserve">dienas </w:t>
            </w:r>
            <w:r w:rsidRPr="008D6E1E">
              <w:rPr>
                <w:rStyle w:val="font1011"/>
                <w:rFonts w:ascii="Lato" w:hAnsi="Lato"/>
              </w:rPr>
              <w:t>elektrības</w:t>
            </w:r>
            <w:r w:rsidR="00E245EC" w:rsidRPr="008D6E1E">
              <w:rPr>
                <w:rStyle w:val="font1011"/>
                <w:rFonts w:ascii="Lato" w:hAnsi="Lato"/>
              </w:rPr>
              <w:t xml:space="preserve"> patēriņš</w:t>
            </w:r>
            <w:r w:rsidRPr="008D6E1E">
              <w:rPr>
                <w:rStyle w:val="font1011"/>
                <w:rFonts w:ascii="Lato" w:hAnsi="Lato"/>
              </w:rPr>
              <w:t xml:space="preserve">, </w:t>
            </w:r>
            <w:r w:rsidRPr="008D6E1E">
              <w:rPr>
                <w:rStyle w:val="font1001"/>
                <w:rFonts w:ascii="Lato" w:hAnsi="Lato"/>
                <w:b w:val="0"/>
                <w:bCs w:val="0"/>
              </w:rPr>
              <w:t>atbilstoši ražotāja vai piegādātāja tehniskajām</w:t>
            </w:r>
            <w:r w:rsidRPr="001A3206">
              <w:rPr>
                <w:rStyle w:val="font1001"/>
                <w:rFonts w:ascii="Lato" w:hAnsi="Lato"/>
                <w:b w:val="0"/>
                <w:bCs w:val="0"/>
              </w:rPr>
              <w:t xml:space="preserve"> specifikācijā</w:t>
            </w:r>
            <w:r>
              <w:rPr>
                <w:rStyle w:val="font1001"/>
                <w:rFonts w:ascii="Lato" w:hAnsi="Lato"/>
                <w:b w:val="0"/>
                <w:bCs w:val="0"/>
              </w:rPr>
              <w:t>m,</w:t>
            </w:r>
            <w:r w:rsidR="00E245EC" w:rsidRPr="001A3206">
              <w:rPr>
                <w:rStyle w:val="font1011"/>
                <w:rFonts w:ascii="Lato" w:hAnsi="Lato"/>
              </w:rPr>
              <w:t xml:space="preserve"> </w:t>
            </w:r>
            <w:r>
              <w:rPr>
                <w:rStyle w:val="font1011"/>
                <w:rFonts w:ascii="Lato" w:hAnsi="Lato"/>
              </w:rPr>
              <w:t>nepārsniedz</w:t>
            </w:r>
            <w:r w:rsidR="00E245EC" w:rsidRPr="001A3206">
              <w:rPr>
                <w:rStyle w:val="font1001"/>
                <w:rFonts w:ascii="Lato" w:hAnsi="Lato"/>
                <w:b w:val="0"/>
                <w:bCs w:val="0"/>
              </w:rPr>
              <w:t xml:space="preserve"> 0,6 kWh/dienā vai mazāk, vai tie ir novērtēti </w:t>
            </w:r>
            <w:r w:rsidR="43E7BC6E" w:rsidRPr="001A3206">
              <w:rPr>
                <w:rStyle w:val="font1001"/>
                <w:rFonts w:ascii="Lato" w:hAnsi="Lato"/>
                <w:b w:val="0"/>
                <w:bCs w:val="0"/>
              </w:rPr>
              <w:t xml:space="preserve">kā energoefektīvi </w:t>
            </w:r>
            <w:r>
              <w:rPr>
                <w:rStyle w:val="font1001"/>
                <w:rFonts w:ascii="Lato" w:hAnsi="Lato"/>
                <w:b w:val="0"/>
                <w:bCs w:val="0"/>
              </w:rPr>
              <w:t>atbilstoši</w:t>
            </w:r>
            <w:r w:rsidR="43E7BC6E" w:rsidRPr="001A3206">
              <w:rPr>
                <w:rStyle w:val="font1001"/>
                <w:rFonts w:ascii="Lato" w:hAnsi="Lato"/>
                <w:b w:val="0"/>
                <w:bCs w:val="0"/>
              </w:rPr>
              <w:t xml:space="preserve"> </w:t>
            </w:r>
            <w:r w:rsidR="00E245EC" w:rsidRPr="001A3206">
              <w:rPr>
                <w:rStyle w:val="font1001"/>
                <w:rFonts w:ascii="Lato" w:hAnsi="Lato"/>
                <w:b w:val="0"/>
                <w:bCs w:val="0"/>
              </w:rPr>
              <w:t>atzītu valsts vai reģionālo ener</w:t>
            </w:r>
            <w:r>
              <w:rPr>
                <w:rStyle w:val="font1001"/>
                <w:rFonts w:ascii="Lato" w:hAnsi="Lato"/>
                <w:b w:val="0"/>
                <w:bCs w:val="0"/>
              </w:rPr>
              <w:t>go</w:t>
            </w:r>
            <w:r w:rsidR="00E245EC" w:rsidRPr="001A3206">
              <w:rPr>
                <w:rStyle w:val="font1001"/>
                <w:rFonts w:ascii="Lato" w:hAnsi="Lato"/>
                <w:b w:val="0"/>
                <w:bCs w:val="0"/>
              </w:rPr>
              <w:t>marķējuma sistēmu (piemēram, ES enerģijas marķējums, Energy Star, Dienvidkorejas EHS utt.)</w:t>
            </w:r>
            <w:r>
              <w:rPr>
                <w:rStyle w:val="font1001"/>
                <w:rFonts w:ascii="Lato" w:hAnsi="Lato"/>
                <w:b w:val="0"/>
                <w:bCs w:val="0"/>
              </w:rPr>
              <w:t xml:space="preserve"> kritērijiem</w:t>
            </w:r>
            <w:r w:rsidR="00E245EC" w:rsidRPr="001A3206">
              <w:rPr>
                <w:rStyle w:val="font1001"/>
                <w:rFonts w:ascii="Lato" w:hAnsi="Lato"/>
                <w:b w:val="0"/>
                <w:bCs w:val="0"/>
              </w:rPr>
              <w:t xml:space="preserve">. </w:t>
            </w:r>
          </w:p>
          <w:p w14:paraId="34A94660" w14:textId="5FA7DF1F" w:rsidR="00E245EC" w:rsidRPr="008D6E1E" w:rsidRDefault="00E245EC" w:rsidP="00E245EC">
            <w:pPr>
              <w:spacing w:before="240" w:after="240"/>
              <w:jc w:val="both"/>
              <w:rPr>
                <w:rStyle w:val="font1001"/>
                <w:rFonts w:ascii="Lato" w:hAnsi="Lato"/>
              </w:rPr>
            </w:pPr>
            <w:r w:rsidRPr="001A3206">
              <w:rPr>
                <w:rStyle w:val="font1001"/>
                <w:rFonts w:ascii="Lato" w:hAnsi="Lato"/>
                <w:b w:val="0"/>
              </w:rPr>
              <w:t xml:space="preserve">Ir </w:t>
            </w:r>
            <w:r w:rsidRPr="001A3206">
              <w:rPr>
                <w:rStyle w:val="font1071"/>
                <w:rFonts w:ascii="Lato" w:hAnsi="Lato"/>
                <w:b w:val="0"/>
                <w:u w:val="none"/>
              </w:rPr>
              <w:t xml:space="preserve">stingri </w:t>
            </w:r>
            <w:r w:rsidRPr="001A3206">
              <w:rPr>
                <w:rStyle w:val="font1001"/>
                <w:rFonts w:ascii="Lato" w:hAnsi="Lato"/>
                <w:b w:val="0"/>
              </w:rPr>
              <w:t>ieteicam</w:t>
            </w:r>
            <w:r w:rsidR="008D6E1E">
              <w:rPr>
                <w:rStyle w:val="font1001"/>
                <w:rFonts w:ascii="Lato" w:hAnsi="Lato"/>
                <w:b w:val="0"/>
              </w:rPr>
              <w:t xml:space="preserve">s </w:t>
            </w:r>
            <w:r w:rsidR="008D6E1E" w:rsidRPr="001A3206">
              <w:rPr>
                <w:rStyle w:val="font1001"/>
                <w:rFonts w:ascii="Lato" w:hAnsi="Lato"/>
                <w:b w:val="0"/>
              </w:rPr>
              <w:t xml:space="preserve">jaunajās ierīcēs </w:t>
            </w:r>
            <w:r w:rsidR="008D6E1E">
              <w:rPr>
                <w:rStyle w:val="font1001"/>
                <w:rFonts w:ascii="Lato" w:hAnsi="Lato"/>
                <w:b w:val="0"/>
              </w:rPr>
              <w:t xml:space="preserve">izmantot </w:t>
            </w:r>
            <w:r w:rsidR="008D6E1E" w:rsidRPr="001A3206">
              <w:rPr>
                <w:rStyle w:val="font1001"/>
                <w:rFonts w:ascii="Lato" w:hAnsi="Lato"/>
                <w:b w:val="0"/>
              </w:rPr>
              <w:t>dabīg</w:t>
            </w:r>
            <w:r w:rsidR="008D6E1E">
              <w:rPr>
                <w:rStyle w:val="font1001"/>
                <w:rFonts w:ascii="Lato" w:hAnsi="Lato"/>
                <w:b w:val="0"/>
              </w:rPr>
              <w:t>os</w:t>
            </w:r>
            <w:r w:rsidR="008D6E1E" w:rsidRPr="001A3206">
              <w:rPr>
                <w:rStyle w:val="font1001"/>
                <w:rFonts w:ascii="Lato" w:hAnsi="Lato"/>
                <w:b w:val="0"/>
              </w:rPr>
              <w:t xml:space="preserve"> </w:t>
            </w:r>
            <w:r w:rsidR="008D6E1E" w:rsidRPr="008D6E1E">
              <w:rPr>
                <w:rStyle w:val="font1001"/>
                <w:rFonts w:ascii="Lato" w:hAnsi="Lato"/>
                <w:b w:val="0"/>
              </w:rPr>
              <w:t xml:space="preserve">aukstumnesējus </w:t>
            </w:r>
            <w:r w:rsidRPr="008D6E1E">
              <w:rPr>
                <w:rStyle w:val="font1001"/>
                <w:rFonts w:ascii="Lato" w:hAnsi="Lato"/>
                <w:b w:val="0"/>
              </w:rPr>
              <w:t xml:space="preserve">(piemēram, R600a, R290) vai </w:t>
            </w:r>
            <w:r w:rsidR="00953546" w:rsidRPr="008D6E1E">
              <w:rPr>
                <w:rStyle w:val="font1001"/>
                <w:rFonts w:ascii="Lato" w:hAnsi="Lato"/>
                <w:b w:val="0"/>
              </w:rPr>
              <w:t>aukstumnesēj</w:t>
            </w:r>
            <w:r w:rsidR="008D6E1E" w:rsidRPr="008D6E1E">
              <w:rPr>
                <w:rStyle w:val="font1001"/>
                <w:rFonts w:ascii="Lato" w:hAnsi="Lato"/>
                <w:b w:val="0"/>
              </w:rPr>
              <w:t>us</w:t>
            </w:r>
            <w:r w:rsidRPr="008D6E1E">
              <w:rPr>
                <w:rStyle w:val="font1001"/>
                <w:rFonts w:ascii="Lato" w:hAnsi="Lato"/>
                <w:b w:val="0"/>
              </w:rPr>
              <w:t xml:space="preserve"> ar globālās sasilšanas potenciālu (GWP) zem 100.</w:t>
            </w:r>
          </w:p>
          <w:p w14:paraId="5CFDA731" w14:textId="127DAC03" w:rsidR="00E245EC" w:rsidRPr="008D6E1E" w:rsidRDefault="00E245EC" w:rsidP="00E245EC">
            <w:pPr>
              <w:spacing w:before="240"/>
              <w:jc w:val="both"/>
              <w:rPr>
                <w:rStyle w:val="font1001"/>
                <w:rFonts w:ascii="Lato" w:hAnsi="Lato"/>
                <w:b w:val="0"/>
              </w:rPr>
            </w:pPr>
            <w:r w:rsidRPr="008D6E1E">
              <w:rPr>
                <w:rStyle w:val="font1001"/>
                <w:rFonts w:ascii="Lato" w:hAnsi="Lato"/>
                <w:b w:val="0"/>
              </w:rPr>
              <w:t>Valstīs, kurās šādas marķēšanas sistēmas nav piemērojamas vai kurās produktiem nav marķējuma, iestāde iesniedz tehnisko dokumentāciju</w:t>
            </w:r>
            <w:r w:rsidR="00953546" w:rsidRPr="008D6E1E">
              <w:rPr>
                <w:rStyle w:val="font1001"/>
                <w:rFonts w:ascii="Lato" w:hAnsi="Lato"/>
                <w:b w:val="0"/>
              </w:rPr>
              <w:t xml:space="preserve"> ar norādītu </w:t>
            </w:r>
            <w:r w:rsidRPr="008D6E1E">
              <w:rPr>
                <w:rStyle w:val="font1001"/>
                <w:rFonts w:ascii="Lato" w:hAnsi="Lato"/>
                <w:b w:val="0"/>
              </w:rPr>
              <w:t>produkta ener</w:t>
            </w:r>
            <w:r w:rsidR="00953546" w:rsidRPr="008D6E1E">
              <w:rPr>
                <w:rStyle w:val="font1001"/>
                <w:rFonts w:ascii="Lato" w:hAnsi="Lato"/>
                <w:b w:val="0"/>
              </w:rPr>
              <w:t>go</w:t>
            </w:r>
            <w:r w:rsidRPr="008D6E1E">
              <w:rPr>
                <w:rStyle w:val="font1001"/>
                <w:rFonts w:ascii="Lato" w:hAnsi="Lato"/>
                <w:b w:val="0"/>
              </w:rPr>
              <w:t>patēriņ</w:t>
            </w:r>
            <w:r w:rsidR="00953546" w:rsidRPr="008D6E1E">
              <w:rPr>
                <w:rStyle w:val="font1001"/>
                <w:rFonts w:ascii="Lato" w:hAnsi="Lato"/>
                <w:b w:val="0"/>
              </w:rPr>
              <w:t>u</w:t>
            </w:r>
            <w:r w:rsidRPr="008D6E1E">
              <w:rPr>
                <w:rStyle w:val="font1001"/>
                <w:rFonts w:ascii="Lato" w:hAnsi="Lato"/>
                <w:b w:val="0"/>
              </w:rPr>
              <w:t xml:space="preserve"> kWh/dienā, un dokumentus, kas apliecina, ka izvēlētā ierīce ir viena no energoefektīvākajām iespējām vietējā tirgū, pamatojoties uz vismaz 3 salīdzināmu modeļu </w:t>
            </w:r>
            <w:r w:rsidR="00953546" w:rsidRPr="008D6E1E">
              <w:rPr>
                <w:rStyle w:val="font1001"/>
                <w:rFonts w:ascii="Lato" w:hAnsi="Lato"/>
                <w:b w:val="0"/>
              </w:rPr>
              <w:t>tirgus izpēti</w:t>
            </w:r>
            <w:r w:rsidRPr="008D6E1E">
              <w:rPr>
                <w:rStyle w:val="font1001"/>
                <w:rFonts w:ascii="Lato" w:hAnsi="Lato"/>
                <w:b w:val="0"/>
              </w:rPr>
              <w:t>.</w:t>
            </w:r>
          </w:p>
          <w:p w14:paraId="4194FFDF" w14:textId="4F36FC32" w:rsidR="00BE6214" w:rsidRPr="008D6E1E" w:rsidRDefault="00BE6214" w:rsidP="00E245EC">
            <w:pPr>
              <w:spacing w:before="240"/>
              <w:jc w:val="both"/>
              <w:rPr>
                <w:rStyle w:val="font1001"/>
                <w:rFonts w:ascii="Lato" w:hAnsi="Lato"/>
                <w:b w:val="0"/>
              </w:rPr>
            </w:pPr>
            <w:r w:rsidRPr="008D6E1E">
              <w:rPr>
                <w:rFonts w:ascii="MS Gothic" w:eastAsia="MS Gothic" w:hAnsi="MS Gothic" w:cs="MS Gothic" w:hint="eastAsia"/>
                <w:b/>
                <w:bCs/>
                <w:sz w:val="20"/>
                <w:szCs w:val="20"/>
              </w:rPr>
              <w:t xml:space="preserve">ⓘ </w:t>
            </w:r>
            <w:r w:rsidRPr="008D6E1E">
              <w:rPr>
                <w:rStyle w:val="font1001"/>
                <w:rFonts w:ascii="Lato" w:hAnsi="Lato"/>
                <w:bCs w:val="0"/>
              </w:rPr>
              <w:t xml:space="preserve">Piezīme par valsts pielāgojumiem: </w:t>
            </w:r>
            <w:r w:rsidR="0005321C" w:rsidRPr="008D6E1E">
              <w:rPr>
                <w:rStyle w:val="font1001"/>
                <w:rFonts w:ascii="Lato" w:hAnsi="Lato"/>
                <w:b w:val="0"/>
              </w:rPr>
              <w:t>FR, NL, NO, SE jauniegādāto minibāru enerģijas patēriņš nepārsniedz 0,3 kWh/dienā vai tie ir novērtēti kā energoefektīvi saskaņā ar atzītu valsts vai reģionālo enerģijas marķējuma sistēmu.</w:t>
            </w:r>
          </w:p>
          <w:p w14:paraId="6D7A1F94" w14:textId="77777777" w:rsidR="00953546" w:rsidRPr="008D6E1E" w:rsidRDefault="00953546" w:rsidP="00953546">
            <w:pPr>
              <w:spacing w:after="240"/>
              <w:jc w:val="both"/>
              <w:rPr>
                <w:rFonts w:ascii="Lato" w:eastAsia="Calibri" w:hAnsi="Lato" w:cs="Calibri"/>
                <w:b/>
                <w:bCs/>
                <w:color w:val="000000" w:themeColor="text1"/>
                <w:sz w:val="20"/>
                <w:szCs w:val="20"/>
              </w:rPr>
            </w:pPr>
          </w:p>
          <w:p w14:paraId="1B16DE51" w14:textId="575B87EB" w:rsidR="00953546" w:rsidRPr="008D6E1E" w:rsidRDefault="00953546" w:rsidP="00953546">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0A03E63C" w14:textId="3AB90F82" w:rsidR="00E245EC" w:rsidRPr="008D6E1E" w:rsidRDefault="00953546" w:rsidP="00E245EC">
            <w:pPr>
              <w:jc w:val="both"/>
              <w:rPr>
                <w:rStyle w:val="font1001"/>
                <w:rFonts w:ascii="Lato" w:hAnsi="Lato"/>
                <w:b w:val="0"/>
              </w:rPr>
            </w:pPr>
            <w:r w:rsidRPr="008D6E1E">
              <w:rPr>
                <w:rStyle w:val="font1001"/>
                <w:rFonts w:ascii="Lato" w:hAnsi="Lato"/>
                <w:b w:val="0"/>
              </w:rPr>
              <w:t>Audita</w:t>
            </w:r>
            <w:r w:rsidR="00E245EC" w:rsidRPr="008D6E1E">
              <w:rPr>
                <w:rStyle w:val="font1001"/>
                <w:rFonts w:ascii="Lato" w:hAnsi="Lato"/>
                <w:b w:val="0"/>
              </w:rPr>
              <w:t xml:space="preserve"> laikā iestāde iesniedz:</w:t>
            </w:r>
          </w:p>
          <w:p w14:paraId="52A440B2" w14:textId="5E67D2CC" w:rsidR="00E245EC" w:rsidRPr="001A3206" w:rsidRDefault="00E245EC" w:rsidP="00E245EC">
            <w:pPr>
              <w:pStyle w:val="ListParagraph"/>
              <w:numPr>
                <w:ilvl w:val="0"/>
                <w:numId w:val="54"/>
              </w:numPr>
              <w:spacing w:after="240"/>
              <w:ind w:left="714" w:hanging="357"/>
              <w:contextualSpacing/>
              <w:jc w:val="both"/>
              <w:rPr>
                <w:rStyle w:val="font1001"/>
                <w:rFonts w:ascii="Lato" w:hAnsi="Lato"/>
                <w:b w:val="0"/>
                <w:bCs w:val="0"/>
                <w:lang w:val="en-GB"/>
              </w:rPr>
            </w:pPr>
            <w:r w:rsidRPr="008D6E1E">
              <w:rPr>
                <w:rStyle w:val="font1001"/>
                <w:rFonts w:ascii="Lato" w:hAnsi="Lato"/>
                <w:b w:val="0"/>
                <w:bCs w:val="0"/>
                <w:lang w:val="en-GB"/>
              </w:rPr>
              <w:t xml:space="preserve">sarakstu ar </w:t>
            </w:r>
            <w:r w:rsidR="00953546" w:rsidRPr="008D6E1E">
              <w:rPr>
                <w:rStyle w:val="font1001"/>
                <w:rFonts w:ascii="Lato" w:hAnsi="Lato"/>
                <w:b w:val="0"/>
                <w:bCs w:val="0"/>
                <w:lang w:val="en-GB"/>
              </w:rPr>
              <w:t>pēdējo</w:t>
            </w:r>
            <w:r w:rsidR="00953546" w:rsidRPr="008D6E1E">
              <w:rPr>
                <w:rFonts w:ascii="Lato" w:hAnsi="Lato"/>
                <w:sz w:val="20"/>
                <w:szCs w:val="20"/>
                <w:lang w:val="en-GB"/>
              </w:rPr>
              <w:t xml:space="preserve"> 24 </w:t>
            </w:r>
            <w:r w:rsidR="00953546" w:rsidRPr="008D6E1E">
              <w:rPr>
                <w:rFonts w:ascii="Lato" w:hAnsi="Lato"/>
                <w:color w:val="000000" w:themeColor="text1"/>
                <w:sz w:val="20"/>
                <w:szCs w:val="20"/>
                <w:lang w:val="en-GB"/>
              </w:rPr>
              <w:t xml:space="preserve">mēnešu </w:t>
            </w:r>
            <w:r w:rsidR="00953546" w:rsidRPr="008D6E1E">
              <w:rPr>
                <w:rStyle w:val="font1001"/>
                <w:rFonts w:ascii="Lato" w:hAnsi="Lato"/>
                <w:b w:val="0"/>
                <w:bCs w:val="0"/>
                <w:lang w:val="en-GB"/>
              </w:rPr>
              <w:t xml:space="preserve">laikā </w:t>
            </w:r>
            <w:r w:rsidR="00953546" w:rsidRPr="008D6E1E">
              <w:rPr>
                <w:rFonts w:ascii="Lato" w:hAnsi="Lato"/>
                <w:color w:val="000000" w:themeColor="text1"/>
                <w:sz w:val="20"/>
                <w:szCs w:val="20"/>
                <w:lang w:val="en-GB"/>
              </w:rPr>
              <w:t>(atkārtotiem</w:t>
            </w:r>
            <w:r w:rsidR="00953546" w:rsidRPr="001A3206">
              <w:rPr>
                <w:rFonts w:ascii="Lato" w:hAnsi="Lato"/>
                <w:color w:val="000000" w:themeColor="text1"/>
                <w:sz w:val="20"/>
                <w:szCs w:val="20"/>
                <w:lang w:val="en-GB"/>
              </w:rPr>
              <w:t xml:space="preserve"> pieteikuma iesniedzējiem) vai pēdējo 6 mēnešu laikā (pirmreizējiem pieteikuma iesniedzējiem)</w:t>
            </w:r>
            <w:r w:rsidR="00953546">
              <w:rPr>
                <w:rFonts w:ascii="Lato" w:hAnsi="Lato"/>
                <w:color w:val="000000" w:themeColor="text1"/>
                <w:sz w:val="20"/>
                <w:szCs w:val="20"/>
                <w:lang w:val="en-GB"/>
              </w:rPr>
              <w:t xml:space="preserve"> iegādātiem </w:t>
            </w:r>
            <w:r w:rsidRPr="001A3206">
              <w:rPr>
                <w:rStyle w:val="font1001"/>
                <w:rFonts w:ascii="Lato" w:hAnsi="Lato"/>
                <w:b w:val="0"/>
                <w:bCs w:val="0"/>
                <w:lang w:val="en-GB"/>
              </w:rPr>
              <w:t>minibāriem, norādot iegādes datumu, zīmolu/modeli, atrašanās vietu (piemēram, istabas numuru vai bloku); un</w:t>
            </w:r>
          </w:p>
          <w:p w14:paraId="0252CFA6" w14:textId="10D2AE46" w:rsidR="00E245EC" w:rsidRPr="001A3206" w:rsidRDefault="00E245EC" w:rsidP="00E245EC">
            <w:pPr>
              <w:pStyle w:val="ListParagraph"/>
              <w:numPr>
                <w:ilvl w:val="0"/>
                <w:numId w:val="54"/>
              </w:numPr>
              <w:spacing w:before="240" w:after="240"/>
              <w:ind w:left="714" w:hanging="357"/>
              <w:contextualSpacing/>
              <w:jc w:val="both"/>
              <w:rPr>
                <w:rStyle w:val="font1001"/>
                <w:rFonts w:ascii="Lato" w:hAnsi="Lato"/>
                <w:b w:val="0"/>
                <w:lang w:val="en-GB"/>
              </w:rPr>
            </w:pPr>
            <w:r w:rsidRPr="001A3206">
              <w:rPr>
                <w:rStyle w:val="font1001"/>
                <w:rFonts w:ascii="Lato" w:hAnsi="Lato"/>
                <w:b w:val="0"/>
                <w:lang w:val="en-GB"/>
              </w:rPr>
              <w:t>tehnisko specifikāciju lapas vai ener</w:t>
            </w:r>
            <w:r w:rsidR="00953546">
              <w:rPr>
                <w:rStyle w:val="font1001"/>
                <w:rFonts w:ascii="Lato" w:hAnsi="Lato"/>
                <w:b w:val="0"/>
                <w:lang w:val="en-GB"/>
              </w:rPr>
              <w:t>go</w:t>
            </w:r>
            <w:r w:rsidRPr="001A3206">
              <w:rPr>
                <w:rStyle w:val="font1001"/>
                <w:rFonts w:ascii="Lato" w:hAnsi="Lato"/>
                <w:b w:val="0"/>
                <w:lang w:val="en-GB"/>
              </w:rPr>
              <w:t>marķējumus</w:t>
            </w:r>
            <w:r w:rsidR="00953546">
              <w:rPr>
                <w:rStyle w:val="font1001"/>
                <w:rFonts w:ascii="Lato" w:hAnsi="Lato"/>
                <w:b w:val="0"/>
                <w:lang w:val="en-GB"/>
              </w:rPr>
              <w:t xml:space="preserve"> ar</w:t>
            </w:r>
            <w:r w:rsidRPr="001A3206">
              <w:rPr>
                <w:rStyle w:val="font1001"/>
                <w:rFonts w:ascii="Lato" w:hAnsi="Lato"/>
                <w:b w:val="0"/>
                <w:lang w:val="en-GB"/>
              </w:rPr>
              <w:t xml:space="preserve"> norādīt</w:t>
            </w:r>
            <w:r w:rsidR="005F2019">
              <w:rPr>
                <w:rStyle w:val="font1001"/>
                <w:rFonts w:ascii="Lato" w:hAnsi="Lato"/>
                <w:b w:val="0"/>
                <w:lang w:val="en-GB"/>
              </w:rPr>
              <w:t>o</w:t>
            </w:r>
            <w:r w:rsidRPr="001A3206">
              <w:rPr>
                <w:rStyle w:val="font1001"/>
                <w:rFonts w:ascii="Lato" w:hAnsi="Lato"/>
                <w:b w:val="0"/>
                <w:lang w:val="en-GB"/>
              </w:rPr>
              <w:t xml:space="preserve"> dienas patēriņ</w:t>
            </w:r>
            <w:r w:rsidR="00953546">
              <w:rPr>
                <w:rStyle w:val="font1001"/>
                <w:rFonts w:ascii="Lato" w:hAnsi="Lato"/>
                <w:b w:val="0"/>
                <w:lang w:val="en-GB"/>
              </w:rPr>
              <w:t>u</w:t>
            </w:r>
            <w:r w:rsidRPr="001A3206">
              <w:rPr>
                <w:rStyle w:val="font1001"/>
                <w:rFonts w:ascii="Lato" w:hAnsi="Lato"/>
                <w:b w:val="0"/>
                <w:lang w:val="en-GB"/>
              </w:rPr>
              <w:t xml:space="preserve"> </w:t>
            </w:r>
            <w:r w:rsidR="00953546">
              <w:rPr>
                <w:rStyle w:val="font1001"/>
                <w:rFonts w:ascii="Lato" w:hAnsi="Lato"/>
                <w:b w:val="0"/>
                <w:lang w:val="en-GB"/>
              </w:rPr>
              <w:t>(</w:t>
            </w:r>
            <w:r w:rsidRPr="001A3206">
              <w:rPr>
                <w:rStyle w:val="font1001"/>
                <w:rFonts w:ascii="Lato" w:hAnsi="Lato"/>
                <w:b w:val="0"/>
                <w:lang w:val="en-GB"/>
              </w:rPr>
              <w:t>kWh/dienā</w:t>
            </w:r>
            <w:r w:rsidR="00953546">
              <w:rPr>
                <w:rStyle w:val="font1001"/>
                <w:rFonts w:ascii="Lato" w:hAnsi="Lato"/>
                <w:b w:val="0"/>
                <w:lang w:val="en-GB"/>
              </w:rPr>
              <w:t>)</w:t>
            </w:r>
            <w:r w:rsidRPr="001A3206">
              <w:rPr>
                <w:rStyle w:val="font1001"/>
                <w:rFonts w:ascii="Lato" w:hAnsi="Lato"/>
                <w:b w:val="0"/>
                <w:lang w:val="en-GB"/>
              </w:rPr>
              <w:t xml:space="preserve"> vai klasifikācij</w:t>
            </w:r>
            <w:r w:rsidR="00953546">
              <w:rPr>
                <w:rStyle w:val="font1001"/>
                <w:rFonts w:ascii="Lato" w:hAnsi="Lato"/>
                <w:b w:val="0"/>
                <w:lang w:val="en-GB"/>
              </w:rPr>
              <w:t>u</w:t>
            </w:r>
            <w:r w:rsidRPr="001A3206">
              <w:rPr>
                <w:rStyle w:val="font1001"/>
                <w:rFonts w:ascii="Lato" w:hAnsi="Lato"/>
                <w:b w:val="0"/>
                <w:lang w:val="en-GB"/>
              </w:rPr>
              <w:t xml:space="preserve"> atzītajā valsts ener</w:t>
            </w:r>
            <w:r w:rsidR="00953546">
              <w:rPr>
                <w:rStyle w:val="font1001"/>
                <w:rFonts w:ascii="Lato" w:hAnsi="Lato"/>
                <w:b w:val="0"/>
                <w:lang w:val="en-GB"/>
              </w:rPr>
              <w:t>go</w:t>
            </w:r>
            <w:r w:rsidRPr="001A3206">
              <w:rPr>
                <w:rStyle w:val="font1001"/>
                <w:rFonts w:ascii="Lato" w:hAnsi="Lato"/>
                <w:b w:val="0"/>
                <w:lang w:val="en-GB"/>
              </w:rPr>
              <w:t>marķējuma sistēmā.</w:t>
            </w:r>
          </w:p>
          <w:p w14:paraId="507E49F6" w14:textId="6844B2AB" w:rsidR="00E245EC" w:rsidRPr="001A3206" w:rsidRDefault="00953546" w:rsidP="00E245EC">
            <w:pPr>
              <w:spacing w:before="240" w:after="240"/>
              <w:contextualSpacing/>
              <w:jc w:val="both"/>
              <w:rPr>
                <w:rStyle w:val="font1001"/>
                <w:rFonts w:ascii="Lato" w:hAnsi="Lato"/>
                <w:b w:val="0"/>
              </w:rPr>
            </w:pPr>
            <w:r>
              <w:rPr>
                <w:rStyle w:val="font1001"/>
                <w:rFonts w:ascii="Lato" w:hAnsi="Lato"/>
                <w:b w:val="0"/>
              </w:rPr>
              <w:t>Izņēmuma gadījumos, kad</w:t>
            </w:r>
            <w:r w:rsidR="00E245EC" w:rsidRPr="001A3206">
              <w:rPr>
                <w:rStyle w:val="font1001"/>
                <w:rFonts w:ascii="Lato" w:hAnsi="Lato"/>
                <w:b w:val="0"/>
              </w:rPr>
              <w:t xml:space="preserve"> ener</w:t>
            </w:r>
            <w:r>
              <w:rPr>
                <w:rStyle w:val="font1001"/>
                <w:rFonts w:ascii="Lato" w:hAnsi="Lato"/>
                <w:b w:val="0"/>
              </w:rPr>
              <w:t>go</w:t>
            </w:r>
            <w:r w:rsidR="00E245EC" w:rsidRPr="001A3206">
              <w:rPr>
                <w:rStyle w:val="font1001"/>
                <w:rFonts w:ascii="Lato" w:hAnsi="Lato"/>
                <w:b w:val="0"/>
              </w:rPr>
              <w:t xml:space="preserve">marķējums nav pieejams, </w:t>
            </w:r>
            <w:r>
              <w:rPr>
                <w:rStyle w:val="font1001"/>
                <w:rFonts w:ascii="Lato" w:hAnsi="Lato"/>
                <w:b w:val="0"/>
              </w:rPr>
              <w:t xml:space="preserve">jāiesniedz </w:t>
            </w:r>
            <w:r w:rsidR="00E245EC" w:rsidRPr="001A3206">
              <w:rPr>
                <w:rStyle w:val="font1001"/>
                <w:rFonts w:ascii="Lato" w:hAnsi="Lato"/>
                <w:b w:val="0"/>
              </w:rPr>
              <w:t>īs</w:t>
            </w:r>
            <w:r>
              <w:rPr>
                <w:rStyle w:val="font1001"/>
                <w:rFonts w:ascii="Lato" w:hAnsi="Lato"/>
                <w:b w:val="0"/>
              </w:rPr>
              <w:t>a</w:t>
            </w:r>
            <w:r w:rsidR="00E245EC" w:rsidRPr="001A3206">
              <w:rPr>
                <w:rStyle w:val="font1001"/>
                <w:rFonts w:ascii="Lato" w:hAnsi="Lato"/>
                <w:b w:val="0"/>
              </w:rPr>
              <w:t xml:space="preserve"> tirgus </w:t>
            </w:r>
            <w:r>
              <w:rPr>
                <w:rStyle w:val="font1001"/>
                <w:rFonts w:ascii="Lato" w:hAnsi="Lato"/>
                <w:b w:val="0"/>
              </w:rPr>
              <w:t>izpēte</w:t>
            </w:r>
            <w:r w:rsidR="00E245EC" w:rsidRPr="001A3206">
              <w:rPr>
                <w:rStyle w:val="font1001"/>
                <w:rFonts w:ascii="Lato" w:hAnsi="Lato"/>
                <w:b w:val="0"/>
              </w:rPr>
              <w:t xml:space="preserve"> vismaz par 3 salīdzināmiem produktiem, </w:t>
            </w:r>
            <w:r>
              <w:rPr>
                <w:rStyle w:val="font1001"/>
                <w:rFonts w:ascii="Lato" w:hAnsi="Lato"/>
                <w:b w:val="0"/>
              </w:rPr>
              <w:t>demonstrējot,</w:t>
            </w:r>
            <w:r w:rsidR="00E245EC" w:rsidRPr="001A3206">
              <w:rPr>
                <w:rStyle w:val="font1001"/>
                <w:rFonts w:ascii="Lato" w:hAnsi="Lato"/>
                <w:b w:val="0"/>
              </w:rPr>
              <w:t xml:space="preserve"> ka izvēlētais modelis patērē mazāk vai tikpat daudz enerģijas kā citi </w:t>
            </w:r>
            <w:r>
              <w:rPr>
                <w:rStyle w:val="font1001"/>
                <w:rFonts w:ascii="Lato" w:hAnsi="Lato"/>
                <w:b w:val="0"/>
              </w:rPr>
              <w:t xml:space="preserve">pirkuma brīdī pieejamie un </w:t>
            </w:r>
            <w:r w:rsidR="00E245EC" w:rsidRPr="001A3206">
              <w:rPr>
                <w:rStyle w:val="font1001"/>
                <w:rFonts w:ascii="Lato" w:hAnsi="Lato"/>
                <w:b w:val="0"/>
              </w:rPr>
              <w:t>salīdzināmi</w:t>
            </w:r>
            <w:r>
              <w:rPr>
                <w:rStyle w:val="font1001"/>
                <w:rFonts w:ascii="Lato" w:hAnsi="Lato"/>
                <w:b w:val="0"/>
              </w:rPr>
              <w:t>e</w:t>
            </w:r>
            <w:r w:rsidR="00E245EC" w:rsidRPr="001A3206">
              <w:rPr>
                <w:rStyle w:val="font1001"/>
                <w:rFonts w:ascii="Lato" w:hAnsi="Lato"/>
                <w:b w:val="0"/>
              </w:rPr>
              <w:t xml:space="preserve"> produkti.</w:t>
            </w:r>
          </w:p>
          <w:p w14:paraId="3E9FDC31" w14:textId="77777777" w:rsidR="00E245EC" w:rsidRPr="001A3206" w:rsidRDefault="00E245EC" w:rsidP="00E245EC">
            <w:pPr>
              <w:spacing w:before="240" w:after="240"/>
              <w:contextualSpacing/>
              <w:jc w:val="both"/>
              <w:rPr>
                <w:rStyle w:val="font1001"/>
                <w:rFonts w:ascii="Lato" w:hAnsi="Lato"/>
                <w:b w:val="0"/>
              </w:rPr>
            </w:pPr>
          </w:p>
          <w:p w14:paraId="33050B21" w14:textId="11E43EC0" w:rsidR="00E245EC" w:rsidRPr="001A3206" w:rsidRDefault="00E245EC" w:rsidP="00E245EC">
            <w:pPr>
              <w:spacing w:before="240" w:after="240"/>
              <w:jc w:val="both"/>
              <w:rPr>
                <w:rFonts w:ascii="Lato" w:hAnsi="Lato"/>
                <w:b/>
                <w:bCs/>
                <w:color w:val="000000"/>
                <w:sz w:val="20"/>
                <w:szCs w:val="20"/>
              </w:rPr>
            </w:pPr>
            <w:r w:rsidRPr="001A3206">
              <w:rPr>
                <w:rFonts w:ascii="Lato" w:hAnsi="Lato"/>
                <w:color w:val="000000" w:themeColor="text1"/>
                <w:sz w:val="20"/>
                <w:szCs w:val="20"/>
              </w:rPr>
              <w:t xml:space="preserve">Ja vizuālās pārbaudes laikā auditors konstatē neatbilstības vai aizdomas par pārkāpumiem dokumentu pārbaudē, </w:t>
            </w:r>
            <w:r w:rsidRPr="001A3206">
              <w:rPr>
                <w:rStyle w:val="font1001"/>
                <w:rFonts w:ascii="Lato" w:hAnsi="Lato"/>
                <w:b w:val="0"/>
              </w:rPr>
              <w:t xml:space="preserve">viņš veic </w:t>
            </w:r>
            <w:r w:rsidR="00953546">
              <w:rPr>
                <w:rStyle w:val="font1001"/>
                <w:rFonts w:ascii="Lato" w:hAnsi="Lato"/>
                <w:b w:val="0"/>
              </w:rPr>
              <w:t xml:space="preserve">pārbaudes </w:t>
            </w:r>
            <w:r w:rsidRPr="001A3206">
              <w:rPr>
                <w:rStyle w:val="font1001"/>
                <w:rFonts w:ascii="Lato" w:hAnsi="Lato"/>
                <w:b w:val="0"/>
              </w:rPr>
              <w:t>paraugu ņemšanu</w:t>
            </w:r>
            <w:r w:rsidR="0078694D" w:rsidRPr="001A3206">
              <w:rPr>
                <w:rStyle w:val="FootnoteReference"/>
                <w:rFonts w:ascii="Lato" w:hAnsi="Lato"/>
                <w:bCs/>
                <w:color w:val="000000"/>
                <w:sz w:val="20"/>
                <w:szCs w:val="20"/>
              </w:rPr>
              <w:footnoteReference w:id="91"/>
            </w:r>
            <w:r w:rsidRPr="001A3206">
              <w:rPr>
                <w:rStyle w:val="font1001"/>
                <w:rFonts w:ascii="Lato" w:hAnsi="Lato"/>
                <w:b w:val="0"/>
              </w:rPr>
              <w:t xml:space="preserve"> viesu </w:t>
            </w:r>
            <w:r w:rsidR="004B07EA">
              <w:rPr>
                <w:rStyle w:val="font1001"/>
                <w:rFonts w:ascii="Lato" w:hAnsi="Lato"/>
                <w:b w:val="0"/>
              </w:rPr>
              <w:t>istabās</w:t>
            </w:r>
            <w:r w:rsidRPr="001A3206">
              <w:rPr>
                <w:rStyle w:val="font1001"/>
                <w:rFonts w:ascii="Lato" w:hAnsi="Lato"/>
                <w:b w:val="0"/>
              </w:rPr>
              <w:t xml:space="preserve">, izmantojot </w:t>
            </w:r>
            <w:r w:rsidR="00953546">
              <w:rPr>
                <w:rStyle w:val="font1001"/>
                <w:rFonts w:ascii="Lato" w:hAnsi="Lato"/>
                <w:b w:val="0"/>
              </w:rPr>
              <w:t xml:space="preserve">glosārijā aprakstīto </w:t>
            </w:r>
            <w:r w:rsidRPr="001A3206">
              <w:rPr>
                <w:rStyle w:val="font1001"/>
                <w:rFonts w:ascii="Lato" w:hAnsi="Lato"/>
                <w:b w:val="0"/>
              </w:rPr>
              <w:t>metodiku A</w:t>
            </w:r>
            <w:r w:rsidR="000F56B1" w:rsidRPr="001A3206">
              <w:rPr>
                <w:rStyle w:val="FootnoteReference"/>
                <w:rFonts w:ascii="Lato" w:hAnsi="Lato"/>
                <w:bCs/>
                <w:color w:val="000000"/>
                <w:sz w:val="20"/>
                <w:szCs w:val="20"/>
              </w:rPr>
              <w:footnoteReference w:id="92"/>
            </w:r>
            <w:r w:rsidRPr="001A3206">
              <w:rPr>
                <w:rStyle w:val="font1001"/>
                <w:rFonts w:ascii="Lato" w:hAnsi="Lato"/>
                <w:b w:val="0"/>
              </w:rPr>
              <w:t xml:space="preserve"> , lai pārbaudītu numura mode</w:t>
            </w:r>
            <w:r w:rsidR="00953546">
              <w:rPr>
                <w:rStyle w:val="font1001"/>
                <w:rFonts w:ascii="Lato" w:hAnsi="Lato"/>
                <w:b w:val="0"/>
              </w:rPr>
              <w:t xml:space="preserve">ļu </w:t>
            </w:r>
            <w:r w:rsidR="00953546">
              <w:rPr>
                <w:rStyle w:val="font1001"/>
                <w:rFonts w:ascii="Lato" w:hAnsi="Lato"/>
                <w:b w:val="0"/>
              </w:rPr>
              <w:lastRenderedPageBreak/>
              <w:t>atbilstību iesniegtajai dokumentācijai</w:t>
            </w:r>
            <w:r w:rsidRPr="001A3206">
              <w:rPr>
                <w:rStyle w:val="font1001"/>
                <w:rFonts w:ascii="Lato" w:hAnsi="Lato"/>
                <w:b w:val="0"/>
              </w:rPr>
              <w:t>.</w:t>
            </w:r>
          </w:p>
        </w:tc>
      </w:tr>
      <w:tr w:rsidR="00E245EC" w:rsidRPr="001A3206" w14:paraId="63A218B8" w14:textId="77777777" w:rsidTr="2CC736B9">
        <w:trPr>
          <w:trHeight w:val="792"/>
          <w:jc w:val="center"/>
        </w:trPr>
        <w:tc>
          <w:tcPr>
            <w:tcW w:w="846" w:type="dxa"/>
          </w:tcPr>
          <w:p w14:paraId="792CF067" w14:textId="42DBCBB5"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lastRenderedPageBreak/>
              <w:t>4.</w:t>
            </w:r>
            <w:r w:rsidR="00C51F3C" w:rsidRPr="001A3206">
              <w:rPr>
                <w:rFonts w:ascii="Lato" w:hAnsi="Lato" w:cs="Calibri"/>
                <w:color w:val="000000"/>
                <w:sz w:val="20"/>
                <w:szCs w:val="20"/>
              </w:rPr>
              <w:t>18</w:t>
            </w:r>
          </w:p>
        </w:tc>
        <w:tc>
          <w:tcPr>
            <w:tcW w:w="1707" w:type="dxa"/>
          </w:tcPr>
          <w:p w14:paraId="47EEECAD" w14:textId="4BAE60F1" w:rsidR="00E245EC" w:rsidRPr="001A3206" w:rsidRDefault="008D2940" w:rsidP="00E245EC">
            <w:pPr>
              <w:spacing w:before="240" w:after="240"/>
              <w:rPr>
                <w:rStyle w:val="font211"/>
                <w:rFonts w:ascii="Lato" w:hAnsi="Lato"/>
                <w:b w:val="0"/>
              </w:rPr>
            </w:pPr>
            <w:r>
              <w:rPr>
                <w:rStyle w:val="font211"/>
                <w:rFonts w:ascii="Lato" w:hAnsi="Lato"/>
                <w:b w:val="0"/>
              </w:rPr>
              <w:t>T</w:t>
            </w:r>
            <w:r w:rsidRPr="001A3206">
              <w:rPr>
                <w:rStyle w:val="font211"/>
                <w:rFonts w:ascii="Lato" w:hAnsi="Lato"/>
                <w:b w:val="0"/>
              </w:rPr>
              <w:t>iek veikta regulāra saldēšanas un siltumtehniskā aprīkojuma apkope</w:t>
            </w:r>
            <w:r>
              <w:rPr>
                <w:rStyle w:val="font211"/>
                <w:rFonts w:ascii="Lato" w:hAnsi="Lato"/>
                <w:b w:val="0"/>
              </w:rPr>
              <w:t>, nodrošinot a</w:t>
            </w:r>
            <w:r w:rsidR="00953546">
              <w:rPr>
                <w:rStyle w:val="font211"/>
                <w:rFonts w:ascii="Lato" w:hAnsi="Lato"/>
                <w:b w:val="0"/>
              </w:rPr>
              <w:t>tbilst</w:t>
            </w:r>
            <w:r>
              <w:rPr>
                <w:rStyle w:val="font211"/>
                <w:rFonts w:ascii="Lato" w:hAnsi="Lato"/>
                <w:b w:val="0"/>
              </w:rPr>
              <w:t xml:space="preserve">ību </w:t>
            </w:r>
            <w:r w:rsidR="00953546">
              <w:rPr>
                <w:rStyle w:val="font211"/>
                <w:rFonts w:ascii="Lato" w:hAnsi="Lato"/>
                <w:b w:val="0"/>
              </w:rPr>
              <w:t xml:space="preserve">nacionālo normatīvu prasībām </w:t>
            </w:r>
            <w:r w:rsidR="00E245EC" w:rsidRPr="001A3206">
              <w:rPr>
                <w:rStyle w:val="font211"/>
                <w:rFonts w:ascii="Lato" w:hAnsi="Lato"/>
                <w:b w:val="0"/>
              </w:rPr>
              <w:t xml:space="preserve">un ražotāja ieteikumiem (I) </w:t>
            </w:r>
          </w:p>
          <w:p w14:paraId="4C0F8D1D" w14:textId="33FA834A" w:rsidR="00E245EC" w:rsidRPr="001A3206" w:rsidRDefault="00E245EC" w:rsidP="00E245EC">
            <w:pPr>
              <w:spacing w:before="240" w:after="240"/>
              <w:rPr>
                <w:rStyle w:val="font131"/>
                <w:rFonts w:ascii="Lato" w:hAnsi="Lato"/>
              </w:rPr>
            </w:pPr>
            <w:r w:rsidRPr="001A3206">
              <w:rPr>
                <w:rStyle w:val="font211"/>
                <w:rFonts w:ascii="Lato" w:hAnsi="Lato"/>
                <w:b w:val="0"/>
              </w:rPr>
              <w:t>HH, CHP, SA, CC, R, A</w:t>
            </w:r>
          </w:p>
        </w:tc>
        <w:tc>
          <w:tcPr>
            <w:tcW w:w="11050" w:type="dxa"/>
          </w:tcPr>
          <w:p w14:paraId="7B84682F" w14:textId="3C14BF3F" w:rsidR="00E245EC" w:rsidRPr="008D6E1E" w:rsidRDefault="00953546" w:rsidP="00E245EC">
            <w:pPr>
              <w:spacing w:before="240" w:after="240"/>
              <w:jc w:val="both"/>
              <w:rPr>
                <w:rFonts w:ascii="Lato" w:hAnsi="Lato"/>
                <w:color w:val="000000"/>
                <w:sz w:val="20"/>
                <w:szCs w:val="20"/>
              </w:rPr>
            </w:pPr>
            <w:r w:rsidRPr="008D6E1E">
              <w:rPr>
                <w:rFonts w:ascii="Lato" w:hAnsi="Lato"/>
                <w:b/>
                <w:bCs/>
                <w:color w:val="000000"/>
                <w:sz w:val="20"/>
                <w:szCs w:val="20"/>
              </w:rPr>
              <w:t>Nozīme</w:t>
            </w:r>
            <w:r w:rsidR="00E245EC" w:rsidRPr="008D6E1E">
              <w:rPr>
                <w:rFonts w:ascii="Lato" w:hAnsi="Lato"/>
                <w:b/>
                <w:bCs/>
                <w:color w:val="000000"/>
                <w:sz w:val="20"/>
                <w:szCs w:val="20"/>
              </w:rPr>
              <w:br/>
            </w:r>
            <w:r w:rsidR="00E245EC" w:rsidRPr="008D6E1E">
              <w:rPr>
                <w:rFonts w:ascii="Lato" w:hAnsi="Lato"/>
                <w:color w:val="000000"/>
                <w:sz w:val="20"/>
                <w:szCs w:val="20"/>
              </w:rPr>
              <w:t>Ledusskapis, saldētavas, krāsnis un sil</w:t>
            </w:r>
            <w:r w:rsidR="008D2940" w:rsidRPr="008D6E1E">
              <w:rPr>
                <w:rFonts w:ascii="Lato" w:hAnsi="Lato"/>
                <w:color w:val="000000"/>
                <w:sz w:val="20"/>
                <w:szCs w:val="20"/>
              </w:rPr>
              <w:t>tum</w:t>
            </w:r>
            <w:r w:rsidR="00E245EC" w:rsidRPr="008D6E1E">
              <w:rPr>
                <w:rFonts w:ascii="Lato" w:hAnsi="Lato"/>
                <w:color w:val="000000"/>
                <w:sz w:val="20"/>
                <w:szCs w:val="20"/>
              </w:rPr>
              <w:t>skap</w:t>
            </w:r>
            <w:r w:rsidR="008D2940" w:rsidRPr="008D6E1E">
              <w:rPr>
                <w:rFonts w:ascii="Lato" w:hAnsi="Lato"/>
                <w:color w:val="000000"/>
                <w:sz w:val="20"/>
                <w:szCs w:val="20"/>
              </w:rPr>
              <w:t>ju</w:t>
            </w:r>
            <w:r w:rsidR="00E245EC" w:rsidRPr="008D6E1E">
              <w:rPr>
                <w:rFonts w:ascii="Lato" w:hAnsi="Lato"/>
                <w:color w:val="000000"/>
                <w:sz w:val="20"/>
                <w:szCs w:val="20"/>
              </w:rPr>
              <w:t xml:space="preserve"> nepārtraukt</w:t>
            </w:r>
            <w:r w:rsidR="008D2940" w:rsidRPr="008D6E1E">
              <w:rPr>
                <w:rFonts w:ascii="Lato" w:hAnsi="Lato"/>
                <w:color w:val="000000"/>
                <w:sz w:val="20"/>
                <w:szCs w:val="20"/>
              </w:rPr>
              <w:t>a darbība</w:t>
            </w:r>
            <w:r w:rsidR="00E245EC" w:rsidRPr="008D6E1E">
              <w:rPr>
                <w:rFonts w:ascii="Lato" w:hAnsi="Lato"/>
                <w:color w:val="000000"/>
                <w:sz w:val="20"/>
                <w:szCs w:val="20"/>
              </w:rPr>
              <w:t xml:space="preserve"> rada ievērojamu enerģijas patēriņu viesmīlības nozarē. Regulāra apkope (ieskaitot blīvju pārbaudi un atkausēšanu) nodrošina optimālu darbību, veicina pārtikas drošību un samazina </w:t>
            </w:r>
            <w:r w:rsidR="008D2940" w:rsidRPr="008D6E1E">
              <w:rPr>
                <w:rFonts w:ascii="Lato" w:hAnsi="Lato"/>
                <w:color w:val="000000"/>
                <w:sz w:val="20"/>
                <w:szCs w:val="20"/>
              </w:rPr>
              <w:t xml:space="preserve">vides </w:t>
            </w:r>
            <w:r w:rsidR="00E245EC" w:rsidRPr="008D6E1E">
              <w:rPr>
                <w:rFonts w:ascii="Lato" w:hAnsi="Lato"/>
                <w:color w:val="000000"/>
                <w:sz w:val="20"/>
                <w:szCs w:val="20"/>
              </w:rPr>
              <w:t>ietekm</w:t>
            </w:r>
            <w:r w:rsidR="008D2940" w:rsidRPr="008D6E1E">
              <w:rPr>
                <w:rFonts w:ascii="Lato" w:hAnsi="Lato"/>
                <w:color w:val="000000"/>
                <w:sz w:val="20"/>
                <w:szCs w:val="20"/>
              </w:rPr>
              <w:t>es</w:t>
            </w:r>
            <w:r w:rsidR="00E245EC" w:rsidRPr="008D6E1E">
              <w:rPr>
                <w:rFonts w:ascii="Lato" w:hAnsi="Lato"/>
                <w:color w:val="000000"/>
                <w:sz w:val="20"/>
                <w:szCs w:val="20"/>
              </w:rPr>
              <w:t>. Lai nodrošinātu drošību, atbilstību un ilgtspējību, ir būtiski ievērot atbilstošas procedūras, kas atbilst valsts tiesību aktiem un ražotāja ieteikumiem.</w:t>
            </w:r>
          </w:p>
          <w:p w14:paraId="34F2EB2C" w14:textId="77777777" w:rsidR="00E245EC" w:rsidRPr="008D6E1E" w:rsidRDefault="00E245EC" w:rsidP="00E245EC">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219DCAA9" w14:textId="7A7F205D" w:rsidR="00E245EC" w:rsidRPr="008D6E1E" w:rsidRDefault="005044B6" w:rsidP="00E245EC">
            <w:pPr>
              <w:spacing w:after="240"/>
              <w:jc w:val="both"/>
              <w:rPr>
                <w:rFonts w:ascii="Lato" w:hAnsi="Lato"/>
                <w:color w:val="000000"/>
                <w:sz w:val="20"/>
                <w:szCs w:val="20"/>
              </w:rPr>
            </w:pPr>
            <w:r>
              <w:rPr>
                <w:rFonts w:ascii="Lato" w:hAnsi="Lato"/>
                <w:color w:val="000000"/>
                <w:sz w:val="20"/>
                <w:szCs w:val="20"/>
              </w:rPr>
              <w:t>Iestāde</w:t>
            </w:r>
            <w:r w:rsidR="00E245EC" w:rsidRPr="008D6E1E">
              <w:rPr>
                <w:rFonts w:ascii="Lato" w:hAnsi="Lato"/>
                <w:color w:val="000000"/>
                <w:sz w:val="20"/>
                <w:szCs w:val="20"/>
              </w:rPr>
              <w:t xml:space="preserve"> veic regulāru visu ledusskapju, saldētavu, saldētāju, sil</w:t>
            </w:r>
            <w:r w:rsidR="008D2940" w:rsidRPr="008D6E1E">
              <w:rPr>
                <w:rFonts w:ascii="Lato" w:hAnsi="Lato"/>
                <w:color w:val="000000"/>
                <w:sz w:val="20"/>
                <w:szCs w:val="20"/>
              </w:rPr>
              <w:t>tum</w:t>
            </w:r>
            <w:r w:rsidR="00E245EC" w:rsidRPr="008D6E1E">
              <w:rPr>
                <w:rFonts w:ascii="Lato" w:hAnsi="Lato"/>
                <w:color w:val="000000"/>
                <w:sz w:val="20"/>
                <w:szCs w:val="20"/>
              </w:rPr>
              <w:t>skapju un krā</w:t>
            </w:r>
            <w:r w:rsidR="008D2940" w:rsidRPr="008D6E1E">
              <w:rPr>
                <w:rFonts w:ascii="Lato" w:hAnsi="Lato"/>
                <w:color w:val="000000"/>
                <w:sz w:val="20"/>
                <w:szCs w:val="20"/>
              </w:rPr>
              <w:t>šņu</w:t>
            </w:r>
            <w:r w:rsidR="00E245EC" w:rsidRPr="008D6E1E">
              <w:rPr>
                <w:rFonts w:ascii="Lato" w:hAnsi="Lato"/>
                <w:color w:val="000000"/>
                <w:sz w:val="20"/>
                <w:szCs w:val="20"/>
              </w:rPr>
              <w:t xml:space="preserve"> apkopi vismaz reizi gadā (vēlams biežāk).  Kā daļu no regulārās apkopes </w:t>
            </w:r>
            <w:r>
              <w:rPr>
                <w:rFonts w:ascii="Lato" w:hAnsi="Lato"/>
                <w:color w:val="000000"/>
                <w:sz w:val="20"/>
                <w:szCs w:val="20"/>
              </w:rPr>
              <w:t>iestāde</w:t>
            </w:r>
            <w:r w:rsidR="00E245EC" w:rsidRPr="008D6E1E">
              <w:rPr>
                <w:rFonts w:ascii="Lato" w:hAnsi="Lato"/>
                <w:color w:val="000000"/>
                <w:sz w:val="20"/>
                <w:szCs w:val="20"/>
              </w:rPr>
              <w:t xml:space="preserve"> nodrošina, ka: iekārtām ir neskarti durvju blīvējumi, kas pareizi aizveras un neuzrāda bojājumu vai deformāciju pazīmes, saldētājās ierīcēs nav lieka ledus, un durvju blīvējumi</w:t>
            </w:r>
            <w:r w:rsidR="008D2940" w:rsidRPr="008D6E1E">
              <w:rPr>
                <w:rFonts w:ascii="Lato" w:hAnsi="Lato"/>
                <w:color w:val="000000"/>
                <w:sz w:val="20"/>
                <w:szCs w:val="20"/>
              </w:rPr>
              <w:t xml:space="preserve"> bojājumu kontatācijas gadījumos</w:t>
            </w:r>
            <w:r w:rsidR="00E245EC" w:rsidRPr="008D6E1E">
              <w:rPr>
                <w:rFonts w:ascii="Lato" w:hAnsi="Lato"/>
                <w:color w:val="000000"/>
                <w:sz w:val="20"/>
                <w:szCs w:val="20"/>
              </w:rPr>
              <w:t xml:space="preserve"> tiek nekavējoties salaboti vai nomainīti</w:t>
            </w:r>
            <w:r w:rsidR="008D2940" w:rsidRPr="008D6E1E">
              <w:rPr>
                <w:rFonts w:ascii="Lato" w:hAnsi="Lato"/>
                <w:color w:val="000000"/>
                <w:sz w:val="20"/>
                <w:szCs w:val="20"/>
              </w:rPr>
              <w:t>.</w:t>
            </w:r>
          </w:p>
          <w:p w14:paraId="3B124932" w14:textId="6A3B7D94" w:rsidR="00E245EC" w:rsidRPr="008D6E1E" w:rsidRDefault="00E245EC" w:rsidP="00E245EC">
            <w:pPr>
              <w:spacing w:before="240" w:after="240"/>
              <w:jc w:val="both"/>
              <w:rPr>
                <w:rFonts w:ascii="Lato" w:hAnsi="Lato"/>
                <w:color w:val="000000"/>
                <w:sz w:val="20"/>
                <w:szCs w:val="20"/>
              </w:rPr>
            </w:pPr>
            <w:r w:rsidRPr="008D6E1E">
              <w:rPr>
                <w:rFonts w:ascii="Lato" w:hAnsi="Lato"/>
                <w:color w:val="000000"/>
                <w:sz w:val="20"/>
                <w:szCs w:val="20"/>
              </w:rPr>
              <w:t xml:space="preserve">Apkopes procedūras atbilst valsts </w:t>
            </w:r>
            <w:r w:rsidR="008D2940" w:rsidRPr="008D6E1E">
              <w:rPr>
                <w:rFonts w:ascii="Lato" w:hAnsi="Lato"/>
                <w:color w:val="000000"/>
                <w:sz w:val="20"/>
                <w:szCs w:val="20"/>
              </w:rPr>
              <w:t xml:space="preserve">pārtikas nekaitīguma, energoefektivitātes un darba drošības </w:t>
            </w:r>
            <w:r w:rsidRPr="008D6E1E">
              <w:rPr>
                <w:rFonts w:ascii="Lato" w:hAnsi="Lato"/>
                <w:color w:val="000000"/>
                <w:sz w:val="20"/>
                <w:szCs w:val="20"/>
              </w:rPr>
              <w:t>noteikumiem</w:t>
            </w:r>
            <w:r w:rsidR="008D2940" w:rsidRPr="008D6E1E">
              <w:rPr>
                <w:rFonts w:ascii="Lato" w:hAnsi="Lato"/>
                <w:color w:val="000000"/>
                <w:sz w:val="20"/>
                <w:szCs w:val="20"/>
              </w:rPr>
              <w:t xml:space="preserve">, </w:t>
            </w:r>
            <w:r w:rsidRPr="008D6E1E">
              <w:rPr>
                <w:rFonts w:ascii="Lato" w:hAnsi="Lato"/>
                <w:color w:val="000000"/>
                <w:sz w:val="20"/>
                <w:szCs w:val="20"/>
              </w:rPr>
              <w:t xml:space="preserve">kā arī ražotāja apkopes un servisa </w:t>
            </w:r>
            <w:r w:rsidR="008D2940" w:rsidRPr="008D6E1E">
              <w:rPr>
                <w:rFonts w:ascii="Lato" w:hAnsi="Lato"/>
                <w:color w:val="000000"/>
                <w:sz w:val="20"/>
                <w:szCs w:val="20"/>
              </w:rPr>
              <w:t>rekomendācijām</w:t>
            </w:r>
            <w:r w:rsidRPr="008D6E1E">
              <w:rPr>
                <w:rFonts w:ascii="Lato" w:hAnsi="Lato"/>
                <w:color w:val="000000"/>
                <w:sz w:val="20"/>
                <w:szCs w:val="20"/>
              </w:rPr>
              <w:t xml:space="preserve"> katram iekārtu </w:t>
            </w:r>
            <w:r w:rsidR="008D2940" w:rsidRPr="008D6E1E">
              <w:rPr>
                <w:rFonts w:ascii="Lato" w:hAnsi="Lato"/>
                <w:color w:val="000000"/>
                <w:sz w:val="20"/>
                <w:szCs w:val="20"/>
              </w:rPr>
              <w:t>veidam</w:t>
            </w:r>
            <w:r w:rsidRPr="008D6E1E">
              <w:rPr>
                <w:rFonts w:ascii="Lato" w:hAnsi="Lato"/>
                <w:color w:val="000000"/>
                <w:sz w:val="20"/>
                <w:szCs w:val="20"/>
              </w:rPr>
              <w:t>.</w:t>
            </w:r>
          </w:p>
          <w:p w14:paraId="2ACA02A8" w14:textId="77777777" w:rsidR="008D2940" w:rsidRPr="008D6E1E" w:rsidRDefault="008D2940" w:rsidP="008D2940">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578A1111" w14:textId="0BF62622" w:rsidR="00E245EC" w:rsidRPr="001A3206" w:rsidRDefault="00E245EC" w:rsidP="00E245EC">
            <w:pPr>
              <w:spacing w:after="240"/>
              <w:jc w:val="both"/>
              <w:rPr>
                <w:rFonts w:ascii="Lato" w:hAnsi="Lato"/>
                <w:color w:val="000000"/>
                <w:sz w:val="20"/>
                <w:szCs w:val="20"/>
              </w:rPr>
            </w:pPr>
            <w:r w:rsidRPr="008D6E1E">
              <w:rPr>
                <w:rFonts w:ascii="Lato" w:hAnsi="Lato"/>
                <w:color w:val="000000" w:themeColor="text1"/>
                <w:sz w:val="20"/>
                <w:szCs w:val="20"/>
              </w:rPr>
              <w:t xml:space="preserve">Audita laikā </w:t>
            </w:r>
            <w:r w:rsidR="005044B6">
              <w:rPr>
                <w:rFonts w:ascii="Lato" w:hAnsi="Lato"/>
                <w:color w:val="000000" w:themeColor="text1"/>
                <w:sz w:val="20"/>
                <w:szCs w:val="20"/>
              </w:rPr>
              <w:t>iestāde</w:t>
            </w:r>
            <w:r w:rsidRPr="008D6E1E">
              <w:rPr>
                <w:rFonts w:ascii="Lato" w:hAnsi="Lato"/>
                <w:color w:val="000000" w:themeColor="text1"/>
                <w:sz w:val="20"/>
                <w:szCs w:val="20"/>
              </w:rPr>
              <w:t xml:space="preserve"> iesniedz </w:t>
            </w:r>
            <w:r w:rsidR="008D2940" w:rsidRPr="008D6E1E">
              <w:rPr>
                <w:rFonts w:ascii="Lato" w:hAnsi="Lato"/>
                <w:color w:val="000000" w:themeColor="text1"/>
                <w:sz w:val="20"/>
                <w:szCs w:val="20"/>
              </w:rPr>
              <w:t>darbu</w:t>
            </w:r>
            <w:r w:rsidR="008D2940">
              <w:rPr>
                <w:rFonts w:ascii="Lato" w:hAnsi="Lato"/>
                <w:color w:val="000000" w:themeColor="text1"/>
                <w:sz w:val="20"/>
                <w:szCs w:val="20"/>
              </w:rPr>
              <w:t xml:space="preserve"> veikšanas</w:t>
            </w:r>
            <w:r w:rsidRPr="001A3206">
              <w:rPr>
                <w:rFonts w:ascii="Lato" w:hAnsi="Lato"/>
                <w:color w:val="000000" w:themeColor="text1"/>
                <w:sz w:val="20"/>
                <w:szCs w:val="20"/>
              </w:rPr>
              <w:t xml:space="preserve"> pierādījum</w:t>
            </w:r>
            <w:r w:rsidR="008D2940">
              <w:rPr>
                <w:rFonts w:ascii="Lato" w:hAnsi="Lato"/>
                <w:color w:val="000000" w:themeColor="text1"/>
                <w:sz w:val="20"/>
                <w:szCs w:val="20"/>
              </w:rPr>
              <w:t>a dokumentāciju</w:t>
            </w:r>
            <w:r w:rsidRPr="001A3206">
              <w:rPr>
                <w:rFonts w:ascii="Lato" w:hAnsi="Lato"/>
                <w:color w:val="000000" w:themeColor="text1"/>
                <w:sz w:val="20"/>
                <w:szCs w:val="20"/>
              </w:rPr>
              <w:t xml:space="preserve">, piemēram, apkopes žurnālus vai pārbaudes sarakstus, kuros norādītas pēdējā gada laikā veiktās blīvju pārbaudes un atkausēšanas darbības, kā arī </w:t>
            </w:r>
            <w:r w:rsidR="1561C9FF" w:rsidRPr="001A3206">
              <w:rPr>
                <w:rFonts w:ascii="Lato" w:hAnsi="Lato"/>
                <w:color w:val="000000" w:themeColor="text1"/>
                <w:sz w:val="20"/>
                <w:szCs w:val="20"/>
              </w:rPr>
              <w:t xml:space="preserve">rēķinus </w:t>
            </w:r>
            <w:r w:rsidRPr="001A3206">
              <w:rPr>
                <w:rFonts w:ascii="Lato" w:hAnsi="Lato"/>
                <w:color w:val="000000" w:themeColor="text1"/>
                <w:sz w:val="20"/>
                <w:szCs w:val="20"/>
              </w:rPr>
              <w:t>vai apkopes ziņojumus par veiktajiem remontiem vai nomainītajiem detaļām.</w:t>
            </w:r>
          </w:p>
          <w:p w14:paraId="3FFEC2C3" w14:textId="0A004978" w:rsidR="00E245EC" w:rsidRPr="001A3206" w:rsidRDefault="00E245EC" w:rsidP="00E245EC">
            <w:pPr>
              <w:spacing w:before="240" w:after="240"/>
              <w:contextualSpacing/>
              <w:jc w:val="both"/>
              <w:rPr>
                <w:rFonts w:ascii="Lato" w:hAnsi="Lato"/>
                <w:color w:val="000000"/>
                <w:sz w:val="20"/>
                <w:szCs w:val="20"/>
              </w:rPr>
            </w:pPr>
            <w:r w:rsidRPr="001A3206">
              <w:rPr>
                <w:rFonts w:ascii="Lato" w:hAnsi="Lato"/>
                <w:color w:val="000000"/>
                <w:sz w:val="20"/>
                <w:szCs w:val="20"/>
              </w:rPr>
              <w:t xml:space="preserve">Vizuālās pārbaudes laikā auditors veic </w:t>
            </w:r>
            <w:r w:rsidR="008D2940">
              <w:rPr>
                <w:rFonts w:ascii="Lato" w:hAnsi="Lato"/>
                <w:color w:val="000000"/>
                <w:sz w:val="20"/>
                <w:szCs w:val="20"/>
              </w:rPr>
              <w:t xml:space="preserve">pārbaudes </w:t>
            </w:r>
            <w:r w:rsidRPr="001A3206">
              <w:rPr>
                <w:rFonts w:ascii="Lato" w:hAnsi="Lato"/>
                <w:color w:val="000000"/>
                <w:sz w:val="20"/>
                <w:szCs w:val="20"/>
              </w:rPr>
              <w:t>paraugu ņemšanu</w:t>
            </w:r>
            <w:r w:rsidR="00A04994" w:rsidRPr="001A3206">
              <w:rPr>
                <w:rStyle w:val="FootnoteReference"/>
                <w:rFonts w:ascii="Lato" w:hAnsi="Lato"/>
                <w:color w:val="000000"/>
                <w:sz w:val="20"/>
                <w:szCs w:val="20"/>
              </w:rPr>
              <w:footnoteReference w:id="93"/>
            </w:r>
            <w:r w:rsidRPr="001A3206">
              <w:rPr>
                <w:rFonts w:ascii="Lato" w:hAnsi="Lato"/>
                <w:color w:val="000000"/>
                <w:sz w:val="20"/>
                <w:szCs w:val="20"/>
              </w:rPr>
              <w:t xml:space="preserve"> vismaz 1 virtuvē, </w:t>
            </w:r>
            <w:r w:rsidR="005D3F6D" w:rsidRPr="001A3206">
              <w:rPr>
                <w:rFonts w:ascii="Lato" w:hAnsi="Lato"/>
                <w:color w:val="000000"/>
                <w:sz w:val="20"/>
                <w:szCs w:val="20"/>
              </w:rPr>
              <w:t xml:space="preserve">izmantojot </w:t>
            </w:r>
            <w:r w:rsidR="008D2940">
              <w:rPr>
                <w:rFonts w:ascii="Lato" w:hAnsi="Lato"/>
                <w:color w:val="000000"/>
                <w:sz w:val="20"/>
                <w:szCs w:val="20"/>
              </w:rPr>
              <w:t xml:space="preserve">glosārijā aprakstīto </w:t>
            </w:r>
            <w:r w:rsidRPr="001A3206">
              <w:rPr>
                <w:rFonts w:ascii="Lato" w:hAnsi="Lato"/>
                <w:color w:val="000000"/>
                <w:sz w:val="20"/>
                <w:szCs w:val="20"/>
              </w:rPr>
              <w:t xml:space="preserve">metodiku </w:t>
            </w:r>
            <w:r w:rsidR="001D2CDE" w:rsidRPr="001A3206">
              <w:rPr>
                <w:rFonts w:ascii="Lato" w:hAnsi="Lato"/>
                <w:color w:val="000000"/>
                <w:sz w:val="20"/>
                <w:szCs w:val="20"/>
              </w:rPr>
              <w:t>A, lai</w:t>
            </w:r>
            <w:r w:rsidR="008D2940">
              <w:rPr>
                <w:rFonts w:ascii="Lato" w:hAnsi="Lato"/>
                <w:color w:val="000000"/>
                <w:sz w:val="20"/>
                <w:szCs w:val="20"/>
              </w:rPr>
              <w:t xml:space="preserve"> pārliecinātos </w:t>
            </w:r>
            <w:r w:rsidRPr="001A3206">
              <w:rPr>
                <w:rFonts w:ascii="Lato" w:hAnsi="Lato"/>
                <w:color w:val="000000"/>
                <w:sz w:val="20"/>
                <w:szCs w:val="20"/>
              </w:rPr>
              <w:t xml:space="preserve">vai vismaz 2 iekārtu </w:t>
            </w:r>
            <w:r w:rsidR="008D2940">
              <w:rPr>
                <w:rFonts w:ascii="Lato" w:hAnsi="Lato"/>
                <w:color w:val="000000"/>
                <w:sz w:val="20"/>
                <w:szCs w:val="20"/>
              </w:rPr>
              <w:t xml:space="preserve">izlases </w:t>
            </w:r>
            <w:r w:rsidRPr="001A3206">
              <w:rPr>
                <w:rFonts w:ascii="Lato" w:hAnsi="Lato"/>
                <w:color w:val="000000"/>
                <w:sz w:val="20"/>
                <w:szCs w:val="20"/>
              </w:rPr>
              <w:t xml:space="preserve">paraugos (1 dzesēšanas un 1 sildierīce, ja </w:t>
            </w:r>
            <w:r w:rsidR="008D2940">
              <w:rPr>
                <w:rFonts w:ascii="Lato" w:hAnsi="Lato"/>
                <w:color w:val="000000"/>
                <w:sz w:val="20"/>
                <w:szCs w:val="20"/>
              </w:rPr>
              <w:t>attiecināms</w:t>
            </w:r>
            <w:r w:rsidRPr="001A3206">
              <w:rPr>
                <w:rFonts w:ascii="Lato" w:hAnsi="Lato"/>
                <w:color w:val="000000"/>
                <w:sz w:val="20"/>
                <w:szCs w:val="20"/>
              </w:rPr>
              <w:t>) durvju blīvējumi ir neskarti un vismaz 1 saldēšanas ierīcē nav pārmērīga ledus uzkrāšanās, vai pārbaudītu automātisko atkausēšanas sistēmu (metodika B).</w:t>
            </w:r>
          </w:p>
          <w:p w14:paraId="0BA56861" w14:textId="311028B6" w:rsidR="00E245EC" w:rsidRPr="001A3206" w:rsidRDefault="00E245EC" w:rsidP="00E245EC">
            <w:pPr>
              <w:spacing w:before="240" w:after="240"/>
              <w:contextualSpacing/>
              <w:jc w:val="both"/>
              <w:rPr>
                <w:rStyle w:val="font471"/>
                <w:rFonts w:ascii="Lato" w:hAnsi="Lato"/>
                <w:u w:val="none"/>
              </w:rPr>
            </w:pPr>
          </w:p>
        </w:tc>
      </w:tr>
      <w:tr w:rsidR="00E245EC" w:rsidRPr="001A3206" w14:paraId="798863E2" w14:textId="77777777" w:rsidTr="2CC736B9">
        <w:trPr>
          <w:trHeight w:val="792"/>
          <w:jc w:val="center"/>
        </w:trPr>
        <w:tc>
          <w:tcPr>
            <w:tcW w:w="846" w:type="dxa"/>
          </w:tcPr>
          <w:p w14:paraId="2BA068A0" w14:textId="1F303AFB" w:rsidR="00E245EC" w:rsidRPr="001A3206" w:rsidRDefault="00E245EC" w:rsidP="00E245EC">
            <w:pPr>
              <w:spacing w:before="240" w:after="240"/>
              <w:rPr>
                <w:rFonts w:ascii="Lato" w:hAnsi="Lato"/>
                <w:sz w:val="20"/>
                <w:szCs w:val="20"/>
              </w:rPr>
            </w:pPr>
            <w:r w:rsidRPr="001A3206">
              <w:rPr>
                <w:rFonts w:ascii="Lato" w:hAnsi="Lato"/>
                <w:sz w:val="20"/>
                <w:szCs w:val="20"/>
              </w:rPr>
              <w:t>4.</w:t>
            </w:r>
            <w:r w:rsidR="00C51F3C" w:rsidRPr="001A3206">
              <w:rPr>
                <w:rFonts w:ascii="Lato" w:hAnsi="Lato"/>
                <w:sz w:val="20"/>
                <w:szCs w:val="20"/>
              </w:rPr>
              <w:t>19</w:t>
            </w:r>
          </w:p>
        </w:tc>
        <w:tc>
          <w:tcPr>
            <w:tcW w:w="1707" w:type="dxa"/>
          </w:tcPr>
          <w:p w14:paraId="560B9837" w14:textId="15BBA190" w:rsidR="00E245EC" w:rsidRPr="001A3206" w:rsidRDefault="00E245EC" w:rsidP="00E245EC">
            <w:pPr>
              <w:spacing w:before="240" w:after="240"/>
              <w:rPr>
                <w:rStyle w:val="font131"/>
                <w:rFonts w:ascii="Lato" w:hAnsi="Lato"/>
              </w:rPr>
            </w:pPr>
            <w:r w:rsidRPr="001A3206">
              <w:rPr>
                <w:rStyle w:val="font211"/>
                <w:rFonts w:ascii="Lato" w:hAnsi="Lato"/>
                <w:b w:val="0"/>
                <w:iCs/>
              </w:rPr>
              <w:t xml:space="preserve">Jauniegādātās saldēšanas, </w:t>
            </w:r>
            <w:r w:rsidR="0F54F55E" w:rsidRPr="001A3206">
              <w:rPr>
                <w:rStyle w:val="font211"/>
                <w:rFonts w:ascii="Lato" w:hAnsi="Lato"/>
                <w:b w:val="0"/>
                <w:bCs w:val="0"/>
              </w:rPr>
              <w:t xml:space="preserve">ventilācijas, </w:t>
            </w:r>
            <w:r w:rsidRPr="001A3206">
              <w:rPr>
                <w:rFonts w:ascii="Lato" w:hAnsi="Lato" w:cs="Calibri"/>
                <w:color w:val="000000" w:themeColor="text1"/>
                <w:sz w:val="20"/>
                <w:szCs w:val="20"/>
              </w:rPr>
              <w:t xml:space="preserve">apkures </w:t>
            </w:r>
            <w:r w:rsidR="43E4248D" w:rsidRPr="001A3206">
              <w:rPr>
                <w:rFonts w:ascii="Lato" w:hAnsi="Lato" w:cs="Calibri"/>
                <w:color w:val="000000" w:themeColor="text1"/>
                <w:sz w:val="20"/>
                <w:szCs w:val="20"/>
              </w:rPr>
              <w:t xml:space="preserve">un </w:t>
            </w:r>
            <w:r w:rsidRPr="001A3206">
              <w:rPr>
                <w:rFonts w:ascii="Lato" w:hAnsi="Lato" w:cs="Calibri"/>
                <w:color w:val="000000" w:themeColor="text1"/>
                <w:sz w:val="20"/>
                <w:szCs w:val="20"/>
              </w:rPr>
              <w:lastRenderedPageBreak/>
              <w:t>dzesēšanas</w:t>
            </w:r>
            <w:r w:rsidRPr="001A3206">
              <w:rPr>
                <w:rStyle w:val="font211"/>
                <w:rFonts w:ascii="Lato" w:hAnsi="Lato"/>
                <w:b w:val="0"/>
              </w:rPr>
              <w:t xml:space="preserve"> iekārtas izmanto </w:t>
            </w:r>
            <w:r w:rsidR="008D2940" w:rsidRPr="001A3206">
              <w:rPr>
                <w:rStyle w:val="font211"/>
                <w:rFonts w:ascii="Lato" w:hAnsi="Lato"/>
                <w:b w:val="0"/>
              </w:rPr>
              <w:t xml:space="preserve">HCFC vai CFC </w:t>
            </w:r>
            <w:r w:rsidR="008D2940">
              <w:rPr>
                <w:rStyle w:val="font211"/>
                <w:rFonts w:ascii="Lato" w:hAnsi="Lato"/>
                <w:b w:val="0"/>
              </w:rPr>
              <w:t xml:space="preserve">nesaturošus </w:t>
            </w:r>
            <w:r w:rsidRPr="001A3206">
              <w:rPr>
                <w:rStyle w:val="font211"/>
                <w:rFonts w:ascii="Lato" w:hAnsi="Lato"/>
                <w:b w:val="0"/>
              </w:rPr>
              <w:t>aukstum</w:t>
            </w:r>
            <w:r w:rsidR="008D2940">
              <w:rPr>
                <w:rStyle w:val="font211"/>
                <w:rFonts w:ascii="Lato" w:hAnsi="Lato"/>
                <w:b w:val="0"/>
              </w:rPr>
              <w:t>nesējus</w:t>
            </w:r>
            <w:r w:rsidRPr="001A3206">
              <w:rPr>
                <w:rStyle w:val="font211"/>
                <w:rFonts w:ascii="Lato" w:hAnsi="Lato"/>
                <w:b w:val="0"/>
              </w:rPr>
              <w:t xml:space="preserve">. </w:t>
            </w:r>
            <w:r w:rsidRPr="001A3206">
              <w:rPr>
                <w:rStyle w:val="font131"/>
                <w:rFonts w:ascii="Lato" w:hAnsi="Lato"/>
              </w:rPr>
              <w:t>(I)</w:t>
            </w:r>
          </w:p>
          <w:p w14:paraId="43DA7E71" w14:textId="15DB6241" w:rsidR="00E245EC" w:rsidRPr="001A3206" w:rsidRDefault="00E245EC" w:rsidP="00E245EC">
            <w:pPr>
              <w:spacing w:before="240" w:after="240"/>
              <w:rPr>
                <w:rStyle w:val="font131"/>
                <w:rFonts w:ascii="Lato" w:hAnsi="Lato"/>
              </w:rPr>
            </w:pPr>
            <w:r w:rsidRPr="001A3206">
              <w:rPr>
                <w:rStyle w:val="font131"/>
                <w:rFonts w:ascii="Lato" w:hAnsi="Lato"/>
              </w:rPr>
              <w:t>HH, CHP, SA, CC, R, A</w:t>
            </w:r>
          </w:p>
        </w:tc>
        <w:tc>
          <w:tcPr>
            <w:tcW w:w="11050" w:type="dxa"/>
          </w:tcPr>
          <w:p w14:paraId="1C551D26" w14:textId="6903A6DD" w:rsidR="00E245EC" w:rsidRPr="008D6E1E" w:rsidRDefault="008D2940" w:rsidP="00E245EC">
            <w:pPr>
              <w:spacing w:before="240" w:after="240"/>
              <w:jc w:val="both"/>
              <w:rPr>
                <w:rFonts w:ascii="Lato" w:hAnsi="Lato"/>
                <w:color w:val="000000"/>
                <w:sz w:val="20"/>
                <w:szCs w:val="20"/>
              </w:rPr>
            </w:pPr>
            <w:r w:rsidRPr="008D6E1E">
              <w:rPr>
                <w:rStyle w:val="font1011"/>
                <w:rFonts w:ascii="Lato" w:hAnsi="Lato"/>
                <w:b/>
                <w:bCs/>
              </w:rPr>
              <w:lastRenderedPageBreak/>
              <w:t>Nozīme</w:t>
            </w:r>
            <w:r w:rsidR="00E245EC" w:rsidRPr="008D6E1E">
              <w:rPr>
                <w:rStyle w:val="font1011"/>
                <w:rFonts w:ascii="Lato" w:hAnsi="Lato"/>
                <w:b/>
                <w:bCs/>
              </w:rPr>
              <w:t xml:space="preserve"> </w:t>
            </w:r>
            <w:r w:rsidR="00E245EC" w:rsidRPr="008D6E1E">
              <w:rPr>
                <w:rStyle w:val="font1011"/>
                <w:rFonts w:ascii="Lato" w:hAnsi="Lato"/>
                <w:b/>
                <w:bCs/>
              </w:rPr>
              <w:br/>
            </w:r>
            <w:r w:rsidR="00E245EC" w:rsidRPr="008D6E1E">
              <w:rPr>
                <w:rFonts w:ascii="Lato" w:hAnsi="Lato"/>
                <w:color w:val="000000"/>
                <w:sz w:val="20"/>
                <w:szCs w:val="20"/>
              </w:rPr>
              <w:t xml:space="preserve">Ozonu noārdošo un globālo sasilšanu veicinošo </w:t>
            </w:r>
            <w:r w:rsidR="007913E1" w:rsidRPr="008D6E1E">
              <w:rPr>
                <w:rFonts w:ascii="Lato" w:hAnsi="Lato"/>
                <w:color w:val="000000"/>
                <w:sz w:val="20"/>
                <w:szCs w:val="20"/>
              </w:rPr>
              <w:t>aukstumnesēju</w:t>
            </w:r>
            <w:r w:rsidR="00E245EC" w:rsidRPr="008D6E1E">
              <w:rPr>
                <w:rFonts w:ascii="Lato" w:hAnsi="Lato"/>
                <w:color w:val="000000"/>
                <w:sz w:val="20"/>
                <w:szCs w:val="20"/>
              </w:rPr>
              <w:t xml:space="preserve">, piemēram, HCFC un CFC, pakāpeniska izmantošanas pārtraukšana samazina siltumnīcefekta gāzu emisijas un veicina starptautisko vides protokolu ievērošanu. Ierīču izvēle, kurās </w:t>
            </w:r>
            <w:r w:rsidR="00E245EC" w:rsidRPr="008D6E1E">
              <w:rPr>
                <w:rFonts w:ascii="Lato" w:hAnsi="Lato"/>
                <w:color w:val="000000"/>
                <w:sz w:val="20"/>
                <w:szCs w:val="20"/>
              </w:rPr>
              <w:lastRenderedPageBreak/>
              <w:t>izmantoti droši aukstuma aģenti ar mazu ietekmi uz vidi, veicina klimata aizsardzību un ilgtspējīgu darbību.</w:t>
            </w:r>
          </w:p>
          <w:p w14:paraId="30FA466E" w14:textId="77777777" w:rsidR="007913E1" w:rsidRPr="008D6E1E" w:rsidRDefault="007913E1" w:rsidP="007913E1">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1F5B2B49" w14:textId="0ED0F8C1" w:rsidR="00E245EC" w:rsidRPr="008D6E1E" w:rsidRDefault="00E245EC" w:rsidP="00E245EC">
            <w:pPr>
              <w:spacing w:after="240"/>
              <w:jc w:val="both"/>
              <w:rPr>
                <w:rStyle w:val="font1011"/>
                <w:rFonts w:ascii="Lato" w:hAnsi="Lato"/>
              </w:rPr>
            </w:pPr>
            <w:r w:rsidRPr="008D6E1E">
              <w:rPr>
                <w:rStyle w:val="font1011"/>
                <w:rFonts w:ascii="Lato" w:hAnsi="Lato"/>
              </w:rPr>
              <w:t>Nevien</w:t>
            </w:r>
            <w:r w:rsidR="007913E1" w:rsidRPr="008D6E1E">
              <w:rPr>
                <w:rStyle w:val="font1011"/>
                <w:rFonts w:ascii="Lato" w:hAnsi="Lato"/>
              </w:rPr>
              <w:t>a</w:t>
            </w:r>
            <w:r w:rsidRPr="008D6E1E">
              <w:rPr>
                <w:rStyle w:val="font1011"/>
                <w:rFonts w:ascii="Lato" w:hAnsi="Lato"/>
              </w:rPr>
              <w:t xml:space="preserve"> no </w:t>
            </w:r>
            <w:r w:rsidR="007913E1" w:rsidRPr="008D6E1E">
              <w:rPr>
                <w:rFonts w:ascii="Lato" w:hAnsi="Lato"/>
                <w:sz w:val="20"/>
                <w:szCs w:val="20"/>
              </w:rPr>
              <w:t xml:space="preserve">pēdējo 24 mēnešu laikā (atkārtotiem pieteikuma iesniedzējiem) vai 6 mēnešu laikā (pirmreizējiem pieteikuma iesniedzējiem) iegādātām </w:t>
            </w:r>
            <w:r w:rsidRPr="008D6E1E">
              <w:rPr>
                <w:rStyle w:val="font211"/>
                <w:rFonts w:ascii="Lato" w:hAnsi="Lato"/>
                <w:b w:val="0"/>
                <w:bCs w:val="0"/>
              </w:rPr>
              <w:t xml:space="preserve">saldēšanas, </w:t>
            </w:r>
            <w:r w:rsidR="244B225B" w:rsidRPr="008D6E1E">
              <w:rPr>
                <w:rStyle w:val="font211"/>
                <w:rFonts w:ascii="Lato" w:hAnsi="Lato"/>
                <w:b w:val="0"/>
                <w:bCs w:val="0"/>
              </w:rPr>
              <w:t xml:space="preserve">ventilācijas, </w:t>
            </w:r>
            <w:r w:rsidRPr="008D6E1E">
              <w:rPr>
                <w:rFonts w:ascii="Lato" w:hAnsi="Lato" w:cs="Calibri"/>
                <w:color w:val="000000" w:themeColor="text1"/>
                <w:sz w:val="20"/>
                <w:szCs w:val="20"/>
              </w:rPr>
              <w:t xml:space="preserve">apkures </w:t>
            </w:r>
            <w:r w:rsidR="4820C6A6" w:rsidRPr="008D6E1E">
              <w:rPr>
                <w:rFonts w:ascii="Lato" w:hAnsi="Lato" w:cs="Calibri"/>
                <w:color w:val="000000" w:themeColor="text1"/>
                <w:sz w:val="20"/>
                <w:szCs w:val="20"/>
              </w:rPr>
              <w:t xml:space="preserve">un </w:t>
            </w:r>
            <w:r w:rsidRPr="008D6E1E">
              <w:rPr>
                <w:rFonts w:ascii="Lato" w:hAnsi="Lato" w:cs="Calibri"/>
                <w:color w:val="000000" w:themeColor="text1"/>
                <w:sz w:val="20"/>
                <w:szCs w:val="20"/>
              </w:rPr>
              <w:t>dzesēšanas</w:t>
            </w:r>
            <w:r w:rsidRPr="008D6E1E">
              <w:rPr>
                <w:rStyle w:val="font211"/>
                <w:rFonts w:ascii="Lato" w:hAnsi="Lato"/>
                <w:b w:val="0"/>
                <w:bCs w:val="0"/>
              </w:rPr>
              <w:t xml:space="preserve"> iekārtām </w:t>
            </w:r>
            <w:r w:rsidRPr="008D6E1E">
              <w:rPr>
                <w:rStyle w:val="font1011"/>
                <w:rFonts w:ascii="Lato" w:hAnsi="Lato"/>
              </w:rPr>
              <w:t>(piemēram, dzesētāji, siltumsūkņi, split</w:t>
            </w:r>
            <w:r w:rsidR="007913E1" w:rsidRPr="008D6E1E">
              <w:rPr>
                <w:rStyle w:val="font1011"/>
                <w:rFonts w:ascii="Lato" w:hAnsi="Lato"/>
              </w:rPr>
              <w:t xml:space="preserve"> tipa</w:t>
            </w:r>
            <w:r w:rsidRPr="008D6E1E">
              <w:rPr>
                <w:rStyle w:val="font1011"/>
                <w:rFonts w:ascii="Lato" w:hAnsi="Lato"/>
              </w:rPr>
              <w:t xml:space="preserve"> sistēmas, komerciālie </w:t>
            </w:r>
            <w:r w:rsidRPr="008D6E1E">
              <w:rPr>
                <w:rFonts w:ascii="Lato" w:hAnsi="Lato"/>
                <w:sz w:val="20"/>
                <w:szCs w:val="20"/>
              </w:rPr>
              <w:t xml:space="preserve">ledusskapji/saldētavas), nesatur HCFC </w:t>
            </w:r>
            <w:r w:rsidRPr="008D6E1E">
              <w:rPr>
                <w:rStyle w:val="font1011"/>
                <w:rFonts w:ascii="Lato" w:hAnsi="Lato"/>
              </w:rPr>
              <w:t xml:space="preserve">(hidrohlorfluorogļūdeņraža) savienojumus, </w:t>
            </w:r>
            <w:r w:rsidRPr="008D6E1E">
              <w:rPr>
                <w:rStyle w:val="font1001"/>
                <w:rFonts w:ascii="Lato" w:hAnsi="Lato"/>
                <w:b w:val="0"/>
                <w:bCs w:val="0"/>
              </w:rPr>
              <w:t xml:space="preserve">tostarp </w:t>
            </w:r>
            <w:r w:rsidR="007913E1" w:rsidRPr="008D6E1E">
              <w:rPr>
                <w:rStyle w:val="font1001"/>
                <w:rFonts w:ascii="Lato" w:hAnsi="Lato"/>
                <w:b w:val="0"/>
                <w:bCs w:val="0"/>
              </w:rPr>
              <w:t xml:space="preserve">arī </w:t>
            </w:r>
            <w:r w:rsidRPr="008D6E1E">
              <w:rPr>
                <w:rStyle w:val="font1001"/>
                <w:rFonts w:ascii="Lato" w:hAnsi="Lato"/>
                <w:b w:val="0"/>
                <w:bCs w:val="0"/>
              </w:rPr>
              <w:t>pārejas posma aukstuma aģentus, piemēram, R-22 un R-123</w:t>
            </w:r>
            <w:r w:rsidRPr="008D6E1E">
              <w:rPr>
                <w:rStyle w:val="font1011"/>
                <w:rFonts w:ascii="Lato" w:hAnsi="Lato"/>
                <w:b/>
                <w:bCs/>
              </w:rPr>
              <w:t xml:space="preserve">, </w:t>
            </w:r>
            <w:r w:rsidRPr="008D6E1E">
              <w:rPr>
                <w:rStyle w:val="font1011"/>
                <w:rFonts w:ascii="Lato" w:hAnsi="Lato"/>
              </w:rPr>
              <w:t xml:space="preserve">jo tie ir siltumnīcefekta gāzes un veicina ozona slāņa noārdīšanos. </w:t>
            </w:r>
            <w:r w:rsidR="007913E1" w:rsidRPr="008D6E1E">
              <w:rPr>
                <w:rStyle w:val="font1011"/>
                <w:rFonts w:ascii="Lato" w:hAnsi="Lato"/>
              </w:rPr>
              <w:t xml:space="preserve">Ja tiek iegādātas lietotas iekārtas, tās nesatur CFC aukstumnesējus. </w:t>
            </w:r>
          </w:p>
          <w:p w14:paraId="673CEC95" w14:textId="5B0B667A" w:rsidR="00E245EC" w:rsidRPr="008D6E1E" w:rsidRDefault="00E245EC" w:rsidP="00E245EC">
            <w:pPr>
              <w:spacing w:before="240" w:after="240"/>
              <w:jc w:val="both"/>
              <w:rPr>
                <w:rFonts w:ascii="Lato" w:hAnsi="Lato"/>
                <w:sz w:val="20"/>
                <w:szCs w:val="20"/>
              </w:rPr>
            </w:pPr>
            <w:r w:rsidRPr="008D6E1E">
              <w:rPr>
                <w:rStyle w:val="font1001"/>
                <w:rFonts w:ascii="Lato" w:hAnsi="Lato"/>
                <w:b w:val="0"/>
              </w:rPr>
              <w:t>Vis</w:t>
            </w:r>
            <w:r w:rsidR="007913E1" w:rsidRPr="008D6E1E">
              <w:rPr>
                <w:rStyle w:val="font1001"/>
                <w:rFonts w:ascii="Lato" w:hAnsi="Lato"/>
                <w:b w:val="0"/>
              </w:rPr>
              <w:t>as</w:t>
            </w:r>
            <w:r w:rsidRPr="008D6E1E">
              <w:rPr>
                <w:rStyle w:val="font1001"/>
                <w:rFonts w:ascii="Lato" w:hAnsi="Lato"/>
                <w:b w:val="0"/>
              </w:rPr>
              <w:t xml:space="preserve"> iekārtas atbilst valsts un vietējiem tiesību aktiem par aukstumaģentu pakāpenisku izņemšanu no aprites un vides drošību.</w:t>
            </w:r>
          </w:p>
          <w:p w14:paraId="16787202" w14:textId="77777777" w:rsidR="007913E1" w:rsidRPr="008D6E1E" w:rsidRDefault="007913E1" w:rsidP="007913E1">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3031975C" w14:textId="09153C0A" w:rsidR="00E245EC" w:rsidRPr="001A3206" w:rsidRDefault="00E245EC" w:rsidP="00E245EC">
            <w:pPr>
              <w:spacing w:after="240"/>
              <w:jc w:val="both"/>
              <w:rPr>
                <w:rStyle w:val="font471"/>
                <w:rFonts w:ascii="Lato" w:hAnsi="Lato"/>
                <w:u w:val="none"/>
              </w:rPr>
            </w:pPr>
            <w:r w:rsidRPr="008D6E1E">
              <w:rPr>
                <w:rStyle w:val="font1011"/>
                <w:rFonts w:ascii="Lato" w:hAnsi="Lato"/>
              </w:rPr>
              <w:t xml:space="preserve">Audita laikā </w:t>
            </w:r>
            <w:r w:rsidR="005044B6">
              <w:rPr>
                <w:rStyle w:val="font1011"/>
                <w:rFonts w:ascii="Lato" w:hAnsi="Lato"/>
              </w:rPr>
              <w:t>iestāde</w:t>
            </w:r>
            <w:r w:rsidRPr="008D6E1E">
              <w:rPr>
                <w:rStyle w:val="font1011"/>
                <w:rFonts w:ascii="Lato" w:hAnsi="Lato"/>
              </w:rPr>
              <w:t xml:space="preserve"> iesniedz</w:t>
            </w:r>
            <w:r w:rsidRPr="001A3206">
              <w:rPr>
                <w:rStyle w:val="font1011"/>
                <w:rFonts w:ascii="Lato" w:hAnsi="Lato"/>
              </w:rPr>
              <w:t xml:space="preserve"> </w:t>
            </w:r>
            <w:r w:rsidR="007913E1">
              <w:rPr>
                <w:rStyle w:val="font1011"/>
                <w:rFonts w:ascii="Lato" w:hAnsi="Lato"/>
              </w:rPr>
              <w:t xml:space="preserve">apliecinošo </w:t>
            </w:r>
            <w:r w:rsidRPr="001A3206">
              <w:rPr>
                <w:rStyle w:val="font1011"/>
                <w:rFonts w:ascii="Lato" w:hAnsi="Lato"/>
              </w:rPr>
              <w:t>dokument</w:t>
            </w:r>
            <w:r w:rsidR="007913E1">
              <w:rPr>
                <w:rStyle w:val="font1011"/>
                <w:rFonts w:ascii="Lato" w:hAnsi="Lato"/>
              </w:rPr>
              <w:t>āciju</w:t>
            </w:r>
            <w:r w:rsidRPr="001A3206">
              <w:rPr>
                <w:rStyle w:val="font1011"/>
                <w:rFonts w:ascii="Lato" w:hAnsi="Lato"/>
              </w:rPr>
              <w:t xml:space="preserve"> (piemēram, tehniskās datu lapas, pirkuma dokumentus, sistēmas specifikācijas), kas apstiprina, ka visas pēdējo 24 mēnešu laikā </w:t>
            </w:r>
            <w:r w:rsidRPr="001A3206">
              <w:rPr>
                <w:rStyle w:val="font1011"/>
                <w:rFonts w:ascii="Lato" w:hAnsi="Lato"/>
                <w:bCs/>
              </w:rPr>
              <w:t>(atkārtotiem pieteikuma iesniedzējiem) vai</w:t>
            </w:r>
            <w:r w:rsidR="0080254F" w:rsidRPr="001A3206">
              <w:rPr>
                <w:rStyle w:val="font1011"/>
                <w:rFonts w:ascii="Lato" w:hAnsi="Lato"/>
                <w:bCs/>
              </w:rPr>
              <w:t xml:space="preserve"> 6 </w:t>
            </w:r>
            <w:r w:rsidRPr="001A3206">
              <w:rPr>
                <w:rStyle w:val="font1011"/>
                <w:rFonts w:ascii="Lato" w:hAnsi="Lato"/>
                <w:bCs/>
              </w:rPr>
              <w:t xml:space="preserve">mēnešu laikā (pirmreizējiem pieteikuma iesniedzējiem) </w:t>
            </w:r>
            <w:r w:rsidRPr="001A3206">
              <w:rPr>
                <w:rStyle w:val="font1011"/>
                <w:rFonts w:ascii="Lato" w:hAnsi="Lato"/>
              </w:rPr>
              <w:t xml:space="preserve">iegādātās </w:t>
            </w:r>
            <w:r w:rsidRPr="001A3206">
              <w:rPr>
                <w:rStyle w:val="font211"/>
                <w:rFonts w:ascii="Lato" w:hAnsi="Lato"/>
                <w:b w:val="0"/>
              </w:rPr>
              <w:t>saldēšanas</w:t>
            </w:r>
            <w:r w:rsidRPr="001A3206">
              <w:rPr>
                <w:rStyle w:val="font211"/>
                <w:rFonts w:ascii="Lato" w:hAnsi="Lato"/>
                <w:b w:val="0"/>
                <w:iCs/>
              </w:rPr>
              <w:t xml:space="preserve">, </w:t>
            </w:r>
            <w:r w:rsidRPr="001A3206">
              <w:rPr>
                <w:rFonts w:ascii="Lato" w:hAnsi="Lato" w:cs="Calibri"/>
                <w:color w:val="000000" w:themeColor="text1"/>
                <w:sz w:val="20"/>
                <w:szCs w:val="20"/>
              </w:rPr>
              <w:t>apkures, dzesēšanas un ventilācijas</w:t>
            </w:r>
            <w:r w:rsidRPr="001A3206">
              <w:rPr>
                <w:rStyle w:val="font211"/>
                <w:rFonts w:ascii="Lato" w:hAnsi="Lato"/>
                <w:b w:val="0"/>
              </w:rPr>
              <w:t xml:space="preserve"> iekārtas </w:t>
            </w:r>
            <w:r w:rsidRPr="001A3206">
              <w:rPr>
                <w:rStyle w:val="font1011"/>
                <w:rFonts w:ascii="Lato" w:hAnsi="Lato"/>
              </w:rPr>
              <w:t xml:space="preserve">atbilst </w:t>
            </w:r>
            <w:r w:rsidR="003023B9" w:rsidRPr="001A3206">
              <w:rPr>
                <w:rStyle w:val="font1011"/>
                <w:rFonts w:ascii="Lato" w:hAnsi="Lato"/>
              </w:rPr>
              <w:t xml:space="preserve">iepriekš minētajām </w:t>
            </w:r>
            <w:r w:rsidRPr="001A3206">
              <w:rPr>
                <w:rStyle w:val="font1011"/>
                <w:rFonts w:ascii="Lato" w:hAnsi="Lato"/>
              </w:rPr>
              <w:t>prasībām</w:t>
            </w:r>
            <w:r w:rsidRPr="001A3206">
              <w:rPr>
                <w:rStyle w:val="font1011"/>
                <w:rFonts w:ascii="Lato" w:hAnsi="Lato"/>
                <w:b/>
              </w:rPr>
              <w:t xml:space="preserve">. </w:t>
            </w:r>
          </w:p>
        </w:tc>
      </w:tr>
      <w:tr w:rsidR="00E245EC" w:rsidRPr="001A3206" w14:paraId="2173E5CF" w14:textId="77777777" w:rsidTr="2CC736B9">
        <w:trPr>
          <w:trHeight w:val="792"/>
          <w:jc w:val="center"/>
        </w:trPr>
        <w:tc>
          <w:tcPr>
            <w:tcW w:w="846" w:type="dxa"/>
          </w:tcPr>
          <w:p w14:paraId="34D515C2" w14:textId="1E381706" w:rsidR="00E245EC" w:rsidRPr="001A3206" w:rsidRDefault="00E245EC" w:rsidP="00E245EC">
            <w:pPr>
              <w:spacing w:before="240" w:after="240"/>
              <w:rPr>
                <w:rFonts w:ascii="Lato" w:hAnsi="Lato"/>
                <w:sz w:val="20"/>
                <w:szCs w:val="20"/>
              </w:rPr>
            </w:pPr>
            <w:r w:rsidRPr="001A3206">
              <w:rPr>
                <w:rFonts w:ascii="Lato" w:hAnsi="Lato"/>
                <w:sz w:val="20"/>
                <w:szCs w:val="20"/>
              </w:rPr>
              <w:lastRenderedPageBreak/>
              <w:t>4.</w:t>
            </w:r>
            <w:r w:rsidR="00C51F3C" w:rsidRPr="001A3206">
              <w:rPr>
                <w:rFonts w:ascii="Lato" w:hAnsi="Lato"/>
                <w:sz w:val="20"/>
                <w:szCs w:val="20"/>
              </w:rPr>
              <w:t>20</w:t>
            </w:r>
          </w:p>
        </w:tc>
        <w:tc>
          <w:tcPr>
            <w:tcW w:w="1707" w:type="dxa"/>
          </w:tcPr>
          <w:p w14:paraId="7E9FB2B6" w14:textId="3912785E" w:rsidR="00E245EC" w:rsidRPr="001A3206" w:rsidRDefault="003B58E8" w:rsidP="00E245EC">
            <w:pPr>
              <w:spacing w:before="240" w:after="240"/>
              <w:rPr>
                <w:rStyle w:val="font211"/>
                <w:rFonts w:ascii="Lato" w:hAnsi="Lato"/>
                <w:bCs w:val="0"/>
              </w:rPr>
            </w:pPr>
            <w:r w:rsidRPr="008D6E1E">
              <w:rPr>
                <w:rFonts w:ascii="Lato" w:hAnsi="Lato"/>
                <w:color w:val="000000" w:themeColor="text1"/>
                <w:sz w:val="20"/>
                <w:szCs w:val="20"/>
              </w:rPr>
              <w:t>Aukstumaģentus izmantojošām s</w:t>
            </w:r>
            <w:r w:rsidR="00E245EC" w:rsidRPr="008D6E1E">
              <w:rPr>
                <w:rFonts w:ascii="Lato" w:hAnsi="Lato"/>
                <w:color w:val="000000" w:themeColor="text1"/>
                <w:sz w:val="20"/>
                <w:szCs w:val="20"/>
              </w:rPr>
              <w:t>istēmām</w:t>
            </w:r>
            <w:r w:rsidRPr="008D6E1E">
              <w:rPr>
                <w:rFonts w:ascii="Lato" w:hAnsi="Lato"/>
                <w:color w:val="000000" w:themeColor="text1"/>
                <w:sz w:val="20"/>
                <w:szCs w:val="20"/>
              </w:rPr>
              <w:t xml:space="preserve"> </w:t>
            </w:r>
            <w:r w:rsidR="00E245EC" w:rsidRPr="008D6E1E">
              <w:rPr>
                <w:rFonts w:ascii="Lato" w:hAnsi="Lato"/>
                <w:color w:val="000000" w:themeColor="text1"/>
                <w:sz w:val="20"/>
                <w:szCs w:val="20"/>
              </w:rPr>
              <w:t>tiek veikta ikgadēja noplū</w:t>
            </w:r>
            <w:r w:rsidRPr="008D6E1E">
              <w:rPr>
                <w:rFonts w:ascii="Lato" w:hAnsi="Lato"/>
                <w:color w:val="000000" w:themeColor="text1"/>
                <w:sz w:val="20"/>
                <w:szCs w:val="20"/>
              </w:rPr>
              <w:t>žu</w:t>
            </w:r>
            <w:r w:rsidR="00E245EC" w:rsidRPr="008D6E1E">
              <w:rPr>
                <w:rFonts w:ascii="Lato" w:hAnsi="Lato"/>
                <w:color w:val="000000" w:themeColor="text1"/>
                <w:sz w:val="20"/>
                <w:szCs w:val="20"/>
              </w:rPr>
              <w:t xml:space="preserve"> pārbaude un </w:t>
            </w:r>
            <w:r w:rsidR="00E30581" w:rsidRPr="008D6E1E">
              <w:rPr>
                <w:rFonts w:ascii="Lato" w:hAnsi="Lato"/>
                <w:color w:val="000000" w:themeColor="text1"/>
                <w:sz w:val="20"/>
                <w:szCs w:val="20"/>
              </w:rPr>
              <w:t>dzesēšanas</w:t>
            </w:r>
            <w:r w:rsidR="00E30581" w:rsidRPr="001A3206">
              <w:rPr>
                <w:rFonts w:ascii="Lato" w:hAnsi="Lato"/>
                <w:color w:val="000000" w:themeColor="text1"/>
                <w:sz w:val="20"/>
                <w:szCs w:val="20"/>
              </w:rPr>
              <w:t xml:space="preserve"> šķidruma uzpildes </w:t>
            </w:r>
            <w:r w:rsidR="00E245EC" w:rsidRPr="001A3206">
              <w:rPr>
                <w:rFonts w:ascii="Lato" w:hAnsi="Lato"/>
                <w:color w:val="000000" w:themeColor="text1"/>
                <w:sz w:val="20"/>
                <w:szCs w:val="20"/>
              </w:rPr>
              <w:t>reģi</w:t>
            </w:r>
            <w:r w:rsidR="00E30581">
              <w:rPr>
                <w:rFonts w:ascii="Lato" w:hAnsi="Lato"/>
                <w:color w:val="000000" w:themeColor="text1"/>
                <w:sz w:val="20"/>
                <w:szCs w:val="20"/>
              </w:rPr>
              <w:t>s</w:t>
            </w:r>
            <w:r w:rsidR="00E245EC" w:rsidRPr="001A3206">
              <w:rPr>
                <w:rFonts w:ascii="Lato" w:hAnsi="Lato"/>
                <w:color w:val="000000" w:themeColor="text1"/>
                <w:sz w:val="20"/>
                <w:szCs w:val="20"/>
              </w:rPr>
              <w:t>trē</w:t>
            </w:r>
            <w:r w:rsidR="00E30581">
              <w:rPr>
                <w:rFonts w:ascii="Lato" w:hAnsi="Lato"/>
                <w:color w:val="000000" w:themeColor="text1"/>
                <w:sz w:val="20"/>
                <w:szCs w:val="20"/>
              </w:rPr>
              <w:t>šana</w:t>
            </w:r>
            <w:r w:rsidR="00E245EC" w:rsidRPr="001A3206">
              <w:rPr>
                <w:rFonts w:ascii="Lato" w:hAnsi="Lato"/>
                <w:sz w:val="20"/>
                <w:szCs w:val="20"/>
              </w:rPr>
              <w:t xml:space="preserve">. </w:t>
            </w:r>
            <w:r w:rsidR="00E245EC" w:rsidRPr="001A3206">
              <w:rPr>
                <w:rStyle w:val="font211"/>
                <w:rFonts w:ascii="Lato" w:hAnsi="Lato"/>
                <w:b w:val="0"/>
              </w:rPr>
              <w:t>(I)</w:t>
            </w:r>
          </w:p>
          <w:p w14:paraId="6DB07A95" w14:textId="4F97F9C3" w:rsidR="00E245EC" w:rsidRPr="001A3206" w:rsidRDefault="00E245EC" w:rsidP="00E245EC">
            <w:pPr>
              <w:spacing w:before="240" w:after="240"/>
              <w:rPr>
                <w:rStyle w:val="font131"/>
                <w:rFonts w:ascii="Lato" w:hAnsi="Lato"/>
              </w:rPr>
            </w:pPr>
            <w:r w:rsidRPr="001A3206">
              <w:rPr>
                <w:rFonts w:ascii="Lato" w:hAnsi="Lato"/>
                <w:color w:val="000000" w:themeColor="text1"/>
                <w:sz w:val="20"/>
                <w:szCs w:val="20"/>
              </w:rPr>
              <w:t>HH, CHP, CC, R, A</w:t>
            </w:r>
          </w:p>
        </w:tc>
        <w:tc>
          <w:tcPr>
            <w:tcW w:w="11050" w:type="dxa"/>
          </w:tcPr>
          <w:p w14:paraId="14557B3E" w14:textId="77777777" w:rsidR="00E245EC" w:rsidRPr="008D6E1E" w:rsidRDefault="00E245EC" w:rsidP="00E245EC">
            <w:pPr>
              <w:spacing w:before="240"/>
              <w:jc w:val="both"/>
              <w:rPr>
                <w:rFonts w:ascii="Lato" w:hAnsi="Lato"/>
                <w:b/>
                <w:bCs/>
                <w:sz w:val="20"/>
                <w:szCs w:val="20"/>
              </w:rPr>
            </w:pPr>
            <w:r w:rsidRPr="008D6E1E">
              <w:rPr>
                <w:rFonts w:ascii="Lato" w:hAnsi="Lato"/>
                <w:b/>
                <w:bCs/>
                <w:sz w:val="20"/>
                <w:szCs w:val="20"/>
              </w:rPr>
              <w:t>Nozīme</w:t>
            </w:r>
          </w:p>
          <w:p w14:paraId="1150E0A5" w14:textId="3626D911" w:rsidR="00E245EC" w:rsidRPr="008D6E1E" w:rsidRDefault="00E245EC" w:rsidP="00E245EC">
            <w:pPr>
              <w:spacing w:after="240"/>
              <w:jc w:val="both"/>
              <w:rPr>
                <w:rFonts w:ascii="Lato" w:hAnsi="Lato"/>
                <w:sz w:val="20"/>
                <w:szCs w:val="20"/>
              </w:rPr>
            </w:pPr>
            <w:r w:rsidRPr="008D6E1E">
              <w:rPr>
                <w:rFonts w:ascii="Lato" w:hAnsi="Lato"/>
                <w:sz w:val="20"/>
                <w:szCs w:val="20"/>
              </w:rPr>
              <w:t xml:space="preserve">Dzesējošās vielas ir spēcīgas siltumnīcefekta gāzes. </w:t>
            </w:r>
            <w:r w:rsidR="00E30581" w:rsidRPr="008D6E1E">
              <w:rPr>
                <w:rFonts w:ascii="Lato" w:hAnsi="Lato"/>
                <w:sz w:val="20"/>
                <w:szCs w:val="20"/>
              </w:rPr>
              <w:t>Maiņas</w:t>
            </w:r>
            <w:r w:rsidRPr="008D6E1E">
              <w:rPr>
                <w:rFonts w:ascii="Lato" w:hAnsi="Lato"/>
                <w:sz w:val="20"/>
                <w:szCs w:val="20"/>
              </w:rPr>
              <w:t xml:space="preserve"> </w:t>
            </w:r>
            <w:r w:rsidR="00E30581" w:rsidRPr="008D6E1E">
              <w:rPr>
                <w:rFonts w:ascii="Lato" w:hAnsi="Lato"/>
                <w:sz w:val="20"/>
                <w:szCs w:val="20"/>
              </w:rPr>
              <w:t>reģistrs</w:t>
            </w:r>
            <w:r w:rsidRPr="008D6E1E">
              <w:rPr>
                <w:rFonts w:ascii="Lato" w:hAnsi="Lato"/>
                <w:sz w:val="20"/>
                <w:szCs w:val="20"/>
              </w:rPr>
              <w:t xml:space="preserve"> palīdz identificēt noplūdes, </w:t>
            </w:r>
            <w:r w:rsidR="00E30581" w:rsidRPr="008D6E1E">
              <w:rPr>
                <w:rFonts w:ascii="Lato" w:hAnsi="Lato"/>
                <w:sz w:val="20"/>
                <w:szCs w:val="20"/>
              </w:rPr>
              <w:t>nodrošina</w:t>
            </w:r>
            <w:r w:rsidRPr="008D6E1E">
              <w:rPr>
                <w:rFonts w:ascii="Lato" w:hAnsi="Lato"/>
                <w:sz w:val="20"/>
                <w:szCs w:val="20"/>
              </w:rPr>
              <w:t xml:space="preserve"> likumisko atbilstību un ļauj precīzi aprēķināt </w:t>
            </w:r>
            <w:r w:rsidR="00E30581" w:rsidRPr="008D6E1E">
              <w:rPr>
                <w:rFonts w:ascii="Lato" w:hAnsi="Lato"/>
                <w:sz w:val="20"/>
                <w:szCs w:val="20"/>
              </w:rPr>
              <w:t xml:space="preserve">klimata </w:t>
            </w:r>
            <w:r w:rsidRPr="008D6E1E">
              <w:rPr>
                <w:rFonts w:ascii="Lato" w:hAnsi="Lato"/>
                <w:sz w:val="20"/>
                <w:szCs w:val="20"/>
              </w:rPr>
              <w:t>ietekm</w:t>
            </w:r>
            <w:r w:rsidR="00E30581" w:rsidRPr="008D6E1E">
              <w:rPr>
                <w:rFonts w:ascii="Lato" w:hAnsi="Lato"/>
                <w:sz w:val="20"/>
                <w:szCs w:val="20"/>
              </w:rPr>
              <w:t>es</w:t>
            </w:r>
            <w:r w:rsidRPr="008D6E1E">
              <w:rPr>
                <w:rFonts w:ascii="Lato" w:hAnsi="Lato"/>
                <w:sz w:val="20"/>
                <w:szCs w:val="20"/>
              </w:rPr>
              <w:t>. Tas ir būtisks solis emisiju samazināšanā un pārejā uz mazāk ietekmējošām alternatīvām.</w:t>
            </w:r>
          </w:p>
          <w:p w14:paraId="66C6D056" w14:textId="77777777" w:rsidR="00E245EC" w:rsidRPr="008D6E1E" w:rsidRDefault="00E245EC" w:rsidP="00E245EC">
            <w:pPr>
              <w:jc w:val="both"/>
              <w:rPr>
                <w:rFonts w:ascii="Lato" w:hAnsi="Lato"/>
                <w:sz w:val="20"/>
                <w:szCs w:val="20"/>
              </w:rPr>
            </w:pPr>
            <w:r w:rsidRPr="008D6E1E">
              <w:rPr>
                <w:rFonts w:ascii="Lato" w:hAnsi="Lato"/>
                <w:b/>
                <w:bCs/>
                <w:color w:val="000000"/>
                <w:sz w:val="20"/>
                <w:szCs w:val="20"/>
              </w:rPr>
              <w:t>Prasības īstenošanai</w:t>
            </w:r>
          </w:p>
          <w:p w14:paraId="74336E7F" w14:textId="654FC4DA" w:rsidR="00E245EC" w:rsidRPr="008D6E1E" w:rsidRDefault="005044B6" w:rsidP="00E245EC">
            <w:pPr>
              <w:jc w:val="both"/>
              <w:rPr>
                <w:rFonts w:ascii="Lato" w:hAnsi="Lato"/>
                <w:sz w:val="20"/>
                <w:szCs w:val="20"/>
              </w:rPr>
            </w:pPr>
            <w:r>
              <w:rPr>
                <w:rFonts w:ascii="Lato" w:hAnsi="Lato"/>
                <w:sz w:val="20"/>
                <w:szCs w:val="20"/>
              </w:rPr>
              <w:t>Iestāde</w:t>
            </w:r>
            <w:r w:rsidR="00E245EC" w:rsidRPr="008D6E1E">
              <w:rPr>
                <w:rFonts w:ascii="Lato" w:hAnsi="Lato"/>
                <w:sz w:val="20"/>
                <w:szCs w:val="20"/>
              </w:rPr>
              <w:t xml:space="preserve"> veic ikgadēju noplūžu pārbaudi visām </w:t>
            </w:r>
            <w:r w:rsidR="00E30581" w:rsidRPr="008D6E1E">
              <w:rPr>
                <w:rFonts w:ascii="Lato" w:hAnsi="Lato"/>
                <w:sz w:val="20"/>
                <w:szCs w:val="20"/>
              </w:rPr>
              <w:t xml:space="preserve">aukstumaģentus saturošām </w:t>
            </w:r>
            <w:r w:rsidR="00E245EC" w:rsidRPr="008D6E1E">
              <w:rPr>
                <w:rFonts w:ascii="Lato" w:hAnsi="Lato"/>
                <w:sz w:val="20"/>
                <w:szCs w:val="20"/>
              </w:rPr>
              <w:t xml:space="preserve">sistēmām, un reģistrē visus aukstumaģentu </w:t>
            </w:r>
            <w:r w:rsidR="00E30581" w:rsidRPr="008D6E1E">
              <w:rPr>
                <w:rFonts w:ascii="Lato" w:hAnsi="Lato"/>
                <w:sz w:val="20"/>
                <w:szCs w:val="20"/>
              </w:rPr>
              <w:t xml:space="preserve">maiņas un </w:t>
            </w:r>
            <w:r w:rsidR="00E245EC" w:rsidRPr="008D6E1E">
              <w:rPr>
                <w:rFonts w:ascii="Lato" w:hAnsi="Lato"/>
                <w:sz w:val="20"/>
                <w:szCs w:val="20"/>
              </w:rPr>
              <w:t xml:space="preserve">uzpildes gadījumus </w:t>
            </w:r>
            <w:r w:rsidR="00E30581" w:rsidRPr="008D6E1E">
              <w:rPr>
                <w:rFonts w:ascii="Lato" w:hAnsi="Lato"/>
                <w:sz w:val="20"/>
                <w:szCs w:val="20"/>
              </w:rPr>
              <w:t xml:space="preserve">par </w:t>
            </w:r>
            <w:r w:rsidR="00E245EC" w:rsidRPr="008D6E1E">
              <w:rPr>
                <w:rFonts w:ascii="Lato" w:hAnsi="Lato"/>
                <w:sz w:val="20"/>
                <w:szCs w:val="20"/>
              </w:rPr>
              <w:t>piln</w:t>
            </w:r>
            <w:r w:rsidR="00E30581" w:rsidRPr="008D6E1E">
              <w:rPr>
                <w:rFonts w:ascii="Lato" w:hAnsi="Lato"/>
                <w:sz w:val="20"/>
                <w:szCs w:val="20"/>
              </w:rPr>
              <w:t>u pēdējo</w:t>
            </w:r>
            <w:r w:rsidR="00E245EC" w:rsidRPr="008D6E1E">
              <w:rPr>
                <w:rFonts w:ascii="Lato" w:hAnsi="Lato"/>
                <w:sz w:val="20"/>
                <w:szCs w:val="20"/>
              </w:rPr>
              <w:t xml:space="preserve"> kalendār</w:t>
            </w:r>
            <w:r w:rsidR="00E30581" w:rsidRPr="008D6E1E">
              <w:rPr>
                <w:rFonts w:ascii="Lato" w:hAnsi="Lato"/>
                <w:sz w:val="20"/>
                <w:szCs w:val="20"/>
              </w:rPr>
              <w:t>o</w:t>
            </w:r>
            <w:r w:rsidR="00E245EC" w:rsidRPr="008D6E1E">
              <w:rPr>
                <w:rFonts w:ascii="Lato" w:hAnsi="Lato"/>
                <w:sz w:val="20"/>
                <w:szCs w:val="20"/>
              </w:rPr>
              <w:t xml:space="preserve"> gad</w:t>
            </w:r>
            <w:r w:rsidR="00E30581" w:rsidRPr="008D6E1E">
              <w:rPr>
                <w:rFonts w:ascii="Lato" w:hAnsi="Lato"/>
                <w:sz w:val="20"/>
                <w:szCs w:val="20"/>
              </w:rPr>
              <w:t>u</w:t>
            </w:r>
            <w:r w:rsidR="00E245EC" w:rsidRPr="008D6E1E">
              <w:rPr>
                <w:rFonts w:ascii="Lato" w:hAnsi="Lato"/>
                <w:sz w:val="20"/>
                <w:szCs w:val="20"/>
              </w:rPr>
              <w:t>. Par katru aukstumaģenta uzpildi uzņēmums reģistrē vismaz:</w:t>
            </w:r>
          </w:p>
          <w:p w14:paraId="7422F69E" w14:textId="6E752C5E" w:rsidR="00E245EC" w:rsidRPr="008D6E1E" w:rsidRDefault="00E245EC" w:rsidP="00E245EC">
            <w:pPr>
              <w:pStyle w:val="ListParagraph"/>
              <w:numPr>
                <w:ilvl w:val="0"/>
                <w:numId w:val="62"/>
              </w:numPr>
              <w:jc w:val="both"/>
              <w:rPr>
                <w:rFonts w:ascii="Lato" w:hAnsi="Lato"/>
                <w:sz w:val="20"/>
                <w:szCs w:val="20"/>
                <w:lang w:val="en-GB"/>
              </w:rPr>
            </w:pPr>
            <w:r w:rsidRPr="008D6E1E">
              <w:rPr>
                <w:rFonts w:ascii="Lato" w:hAnsi="Lato"/>
                <w:sz w:val="20"/>
                <w:szCs w:val="20"/>
                <w:lang w:val="en-GB"/>
              </w:rPr>
              <w:t>izmantotā aukstumaģenta veidu (piemēram, R404A, R134a, R600a, R290); un</w:t>
            </w:r>
          </w:p>
          <w:p w14:paraId="672D978E" w14:textId="041EED02" w:rsidR="00E245EC" w:rsidRPr="008D6E1E" w:rsidRDefault="00E245EC" w:rsidP="00E245EC">
            <w:pPr>
              <w:pStyle w:val="ListParagraph"/>
              <w:numPr>
                <w:ilvl w:val="0"/>
                <w:numId w:val="62"/>
              </w:numPr>
              <w:spacing w:after="240"/>
              <w:jc w:val="both"/>
              <w:rPr>
                <w:rFonts w:ascii="Lato" w:hAnsi="Lato"/>
                <w:sz w:val="20"/>
                <w:szCs w:val="20"/>
                <w:lang w:val="en-GB"/>
              </w:rPr>
            </w:pPr>
            <w:r w:rsidRPr="008D6E1E">
              <w:rPr>
                <w:rFonts w:ascii="Lato" w:hAnsi="Lato"/>
                <w:sz w:val="20"/>
                <w:szCs w:val="20"/>
                <w:lang w:val="en-GB"/>
              </w:rPr>
              <w:t>pildītā aukstumaģenta daudzumu, izteiktu kilogramos (kg) vai CO2e.</w:t>
            </w:r>
          </w:p>
          <w:p w14:paraId="5B1BFE26" w14:textId="403FD01D" w:rsidR="00E245EC" w:rsidRPr="008D6E1E" w:rsidRDefault="00E245EC" w:rsidP="00E245EC">
            <w:pPr>
              <w:jc w:val="both"/>
              <w:rPr>
                <w:rFonts w:ascii="Lato" w:hAnsi="Lato"/>
                <w:sz w:val="20"/>
                <w:szCs w:val="20"/>
              </w:rPr>
            </w:pPr>
            <w:r w:rsidRPr="008D6E1E">
              <w:rPr>
                <w:rFonts w:ascii="Lato" w:hAnsi="Lato"/>
                <w:sz w:val="20"/>
                <w:szCs w:val="20"/>
              </w:rPr>
              <w:t xml:space="preserve">Šo dokumentāciju paraksta sertificēts tehniķis vai pilnvarots </w:t>
            </w:r>
            <w:r w:rsidR="00E30581" w:rsidRPr="008D6E1E">
              <w:rPr>
                <w:rFonts w:ascii="Lato" w:hAnsi="Lato"/>
                <w:sz w:val="20"/>
                <w:szCs w:val="20"/>
              </w:rPr>
              <w:t>darbinieks</w:t>
            </w:r>
            <w:r w:rsidRPr="008D6E1E">
              <w:rPr>
                <w:rFonts w:ascii="Lato" w:hAnsi="Lato"/>
                <w:sz w:val="20"/>
                <w:szCs w:val="20"/>
              </w:rPr>
              <w:t xml:space="preserve"> </w:t>
            </w:r>
            <w:r w:rsidR="00E30581" w:rsidRPr="008D6E1E">
              <w:rPr>
                <w:rFonts w:ascii="Lato" w:hAnsi="Lato"/>
                <w:sz w:val="20"/>
                <w:szCs w:val="20"/>
              </w:rPr>
              <w:t>atbilstoši</w:t>
            </w:r>
            <w:r w:rsidRPr="008D6E1E">
              <w:rPr>
                <w:rFonts w:ascii="Lato" w:hAnsi="Lato"/>
                <w:sz w:val="20"/>
                <w:szCs w:val="20"/>
              </w:rPr>
              <w:t xml:space="preserve"> </w:t>
            </w:r>
            <w:r w:rsidR="00E30581" w:rsidRPr="008D6E1E">
              <w:rPr>
                <w:rFonts w:ascii="Lato" w:hAnsi="Lato"/>
                <w:sz w:val="20"/>
                <w:szCs w:val="20"/>
              </w:rPr>
              <w:t xml:space="preserve">spēkā esošam nacionālajam regulējumam </w:t>
            </w:r>
            <w:r w:rsidRPr="008D6E1E">
              <w:rPr>
                <w:rFonts w:ascii="Lato" w:hAnsi="Lato"/>
                <w:sz w:val="20"/>
                <w:szCs w:val="20"/>
              </w:rPr>
              <w:t>F-gāzu apstrād</w:t>
            </w:r>
            <w:r w:rsidR="00E30581" w:rsidRPr="008D6E1E">
              <w:rPr>
                <w:rFonts w:ascii="Lato" w:hAnsi="Lato"/>
                <w:sz w:val="20"/>
                <w:szCs w:val="20"/>
              </w:rPr>
              <w:t>ei</w:t>
            </w:r>
            <w:r w:rsidRPr="008D6E1E">
              <w:rPr>
                <w:rFonts w:ascii="Lato" w:hAnsi="Lato"/>
                <w:sz w:val="20"/>
                <w:szCs w:val="20"/>
              </w:rPr>
              <w:t xml:space="preserve"> un aukstumaģent</w:t>
            </w:r>
            <w:r w:rsidR="00E30581" w:rsidRPr="008D6E1E">
              <w:rPr>
                <w:rFonts w:ascii="Lato" w:hAnsi="Lato"/>
                <w:sz w:val="20"/>
                <w:szCs w:val="20"/>
              </w:rPr>
              <w:t>u</w:t>
            </w:r>
            <w:r w:rsidRPr="008D6E1E">
              <w:rPr>
                <w:rFonts w:ascii="Lato" w:hAnsi="Lato"/>
                <w:sz w:val="20"/>
                <w:szCs w:val="20"/>
              </w:rPr>
              <w:t xml:space="preserve"> aprit</w:t>
            </w:r>
            <w:r w:rsidR="00E30581" w:rsidRPr="008D6E1E">
              <w:rPr>
                <w:rFonts w:ascii="Lato" w:hAnsi="Lato"/>
                <w:sz w:val="20"/>
                <w:szCs w:val="20"/>
              </w:rPr>
              <w:t>ei</w:t>
            </w:r>
            <w:r w:rsidRPr="008D6E1E">
              <w:rPr>
                <w:rFonts w:ascii="Lato" w:hAnsi="Lato"/>
                <w:sz w:val="20"/>
                <w:szCs w:val="20"/>
              </w:rPr>
              <w:t xml:space="preserve">. Jebkura aukstumaģenta uzpilde tiek reģistrēta arī kā noplūdes gadījums un atspoguļota oglekļa bilancē vai klimata aprēķinos </w:t>
            </w:r>
            <w:r w:rsidR="002C7224" w:rsidRPr="008D6E1E">
              <w:rPr>
                <w:rFonts w:ascii="Lato" w:hAnsi="Lato"/>
                <w:sz w:val="20"/>
                <w:szCs w:val="20"/>
              </w:rPr>
              <w:t>(sk. 4.27. kritēriju)</w:t>
            </w:r>
            <w:r w:rsidRPr="008D6E1E">
              <w:rPr>
                <w:rFonts w:ascii="Lato" w:hAnsi="Lato"/>
                <w:sz w:val="20"/>
                <w:szCs w:val="20"/>
              </w:rPr>
              <w:t>.</w:t>
            </w:r>
          </w:p>
          <w:p w14:paraId="5BF1D04B" w14:textId="74987D57" w:rsidR="00E245EC" w:rsidRPr="008D6E1E" w:rsidRDefault="00E245EC" w:rsidP="00E245EC">
            <w:pPr>
              <w:spacing w:before="240" w:after="240"/>
              <w:jc w:val="both"/>
              <w:rPr>
                <w:rFonts w:ascii="Lato" w:hAnsi="Lato"/>
                <w:sz w:val="20"/>
                <w:szCs w:val="20"/>
              </w:rPr>
            </w:pPr>
            <w:r w:rsidRPr="008D6E1E">
              <w:rPr>
                <w:rFonts w:ascii="Lato" w:hAnsi="Lato"/>
                <w:sz w:val="20"/>
                <w:szCs w:val="20"/>
              </w:rPr>
              <w:t xml:space="preserve">Ja iepriekšējā kalendārajā gadā nav veikta aukstumaģenta uzpilde, </w:t>
            </w:r>
            <w:r w:rsidR="005044B6">
              <w:rPr>
                <w:rFonts w:ascii="Lato" w:hAnsi="Lato"/>
                <w:sz w:val="20"/>
                <w:szCs w:val="20"/>
              </w:rPr>
              <w:t>iestāde</w:t>
            </w:r>
            <w:r w:rsidRPr="008D6E1E">
              <w:rPr>
                <w:rFonts w:ascii="Lato" w:hAnsi="Lato"/>
                <w:sz w:val="20"/>
                <w:szCs w:val="20"/>
              </w:rPr>
              <w:t xml:space="preserve"> iesniedz sertificēta tehniķa vai pilnvarota iekšējā eksperta rakstisku apliecinājumu, ka nav konstatētas noplūdes un uzpilde nav nepieciešama. Sistēmas ar aukstumaģenta </w:t>
            </w:r>
            <w:r w:rsidRPr="008D6E1E">
              <w:rPr>
                <w:rFonts w:ascii="Lato" w:hAnsi="Lato"/>
                <w:sz w:val="20"/>
                <w:szCs w:val="20"/>
              </w:rPr>
              <w:lastRenderedPageBreak/>
              <w:t>uzpildi, kas ir mazāka</w:t>
            </w:r>
            <w:r w:rsidR="00E30581" w:rsidRPr="008D6E1E">
              <w:rPr>
                <w:rFonts w:ascii="Lato" w:hAnsi="Lato"/>
                <w:sz w:val="20"/>
                <w:szCs w:val="20"/>
              </w:rPr>
              <w:t>s</w:t>
            </w:r>
            <w:r w:rsidRPr="008D6E1E">
              <w:rPr>
                <w:rFonts w:ascii="Lato" w:hAnsi="Lato"/>
                <w:sz w:val="20"/>
                <w:szCs w:val="20"/>
              </w:rPr>
              <w:t xml:space="preserve"> par 5 tonnām CO₂ ekvivalenta, un hermētiski noslēgtas sistēmas ar uzpildi, kas ir mazāka</w:t>
            </w:r>
            <w:r w:rsidR="00E30581" w:rsidRPr="008D6E1E">
              <w:rPr>
                <w:rFonts w:ascii="Lato" w:hAnsi="Lato"/>
                <w:sz w:val="20"/>
                <w:szCs w:val="20"/>
              </w:rPr>
              <w:t>s</w:t>
            </w:r>
            <w:r w:rsidRPr="008D6E1E">
              <w:rPr>
                <w:rFonts w:ascii="Lato" w:hAnsi="Lato"/>
                <w:sz w:val="20"/>
                <w:szCs w:val="20"/>
              </w:rPr>
              <w:t xml:space="preserve"> par 10 tCO₂e</w:t>
            </w:r>
            <w:r w:rsidR="35D1D5FA" w:rsidRPr="008D6E1E">
              <w:rPr>
                <w:rFonts w:ascii="Lato" w:hAnsi="Lato"/>
                <w:sz w:val="20"/>
                <w:szCs w:val="20"/>
              </w:rPr>
              <w:t xml:space="preserve">, </w:t>
            </w:r>
            <w:r w:rsidRPr="008D6E1E">
              <w:rPr>
                <w:rFonts w:ascii="Lato" w:hAnsi="Lato"/>
                <w:sz w:val="20"/>
                <w:szCs w:val="20"/>
              </w:rPr>
              <w:t>ir atbrīvotas no noplūdes pārbaudes prasībām</w:t>
            </w:r>
            <w:r w:rsidR="32FFF569" w:rsidRPr="008D6E1E">
              <w:rPr>
                <w:rFonts w:ascii="Lato" w:hAnsi="Lato"/>
                <w:sz w:val="20"/>
                <w:szCs w:val="20"/>
              </w:rPr>
              <w:t xml:space="preserve">. </w:t>
            </w:r>
            <w:r w:rsidR="35D1D5FA" w:rsidRPr="008D6E1E">
              <w:rPr>
                <w:rFonts w:ascii="Lato" w:hAnsi="Lato"/>
                <w:sz w:val="20"/>
                <w:szCs w:val="20"/>
              </w:rPr>
              <w:t xml:space="preserve">Tomēr </w:t>
            </w:r>
            <w:r w:rsidR="00E30581" w:rsidRPr="008D6E1E">
              <w:rPr>
                <w:rFonts w:ascii="Lato" w:hAnsi="Lato"/>
                <w:sz w:val="20"/>
                <w:szCs w:val="20"/>
              </w:rPr>
              <w:t xml:space="preserve">arī tām </w:t>
            </w:r>
            <w:r w:rsidRPr="008D6E1E">
              <w:rPr>
                <w:rFonts w:ascii="Lato" w:hAnsi="Lato"/>
                <w:sz w:val="20"/>
                <w:szCs w:val="20"/>
              </w:rPr>
              <w:t>ir ļoti ieteicama</w:t>
            </w:r>
            <w:r w:rsidR="00E30581" w:rsidRPr="008D6E1E">
              <w:rPr>
                <w:rFonts w:ascii="Lato" w:hAnsi="Lato"/>
                <w:sz w:val="20"/>
                <w:szCs w:val="20"/>
              </w:rPr>
              <w:t xml:space="preserve"> regulāra</w:t>
            </w:r>
            <w:r w:rsidRPr="008D6E1E">
              <w:rPr>
                <w:rFonts w:ascii="Lato" w:hAnsi="Lato"/>
                <w:sz w:val="20"/>
                <w:szCs w:val="20"/>
              </w:rPr>
              <w:t xml:space="preserve"> profilaktiskā apkope.</w:t>
            </w:r>
          </w:p>
          <w:p w14:paraId="03EAB4EB" w14:textId="190D682C" w:rsidR="00E245EC" w:rsidRPr="008D6E1E" w:rsidRDefault="00E30581" w:rsidP="00E245EC">
            <w:pPr>
              <w:spacing w:after="240"/>
              <w:jc w:val="both"/>
              <w:rPr>
                <w:rFonts w:ascii="Lato" w:hAnsi="Lato"/>
                <w:sz w:val="20"/>
                <w:szCs w:val="20"/>
              </w:rPr>
            </w:pPr>
            <w:r w:rsidRPr="008D6E1E">
              <w:rPr>
                <w:rFonts w:ascii="Lato" w:hAnsi="Lato"/>
                <w:sz w:val="20"/>
                <w:szCs w:val="20"/>
              </w:rPr>
              <w:t>Kur piemērojams,</w:t>
            </w:r>
            <w:r w:rsidR="00E245EC" w:rsidRPr="008D6E1E">
              <w:rPr>
                <w:rFonts w:ascii="Lato" w:hAnsi="Lato"/>
                <w:sz w:val="20"/>
                <w:szCs w:val="20"/>
              </w:rPr>
              <w:t xml:space="preserve"> tiek stingri ieteikts dot priekšroku iekārtām, kurās izmanto dabiskos aukstuma aģentus, piemēram, R600a (izobutānu), R290 (propānu) vai citus, kuru GWP ir mazāks par 100.</w:t>
            </w:r>
          </w:p>
          <w:p w14:paraId="6FCFC35E" w14:textId="77777777" w:rsidR="00E30581" w:rsidRPr="008D6E1E" w:rsidRDefault="00E30581" w:rsidP="00E30581">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265B8E6E" w14:textId="70224896" w:rsidR="00E245EC" w:rsidRPr="008D6E1E" w:rsidRDefault="00E245EC" w:rsidP="00E30581">
            <w:pPr>
              <w:jc w:val="both"/>
              <w:rPr>
                <w:rStyle w:val="font471"/>
                <w:rFonts w:ascii="Lato" w:hAnsi="Lato"/>
                <w:b w:val="0"/>
                <w:bCs w:val="0"/>
                <w:color w:val="auto"/>
                <w:u w:val="none"/>
              </w:rPr>
            </w:pPr>
            <w:r w:rsidRPr="008D6E1E">
              <w:rPr>
                <w:rFonts w:ascii="Lato" w:hAnsi="Lato"/>
                <w:sz w:val="20"/>
                <w:szCs w:val="20"/>
              </w:rPr>
              <w:t xml:space="preserve">Audita laikā </w:t>
            </w:r>
            <w:r w:rsidR="005044B6">
              <w:rPr>
                <w:rFonts w:ascii="Lato" w:hAnsi="Lato"/>
                <w:sz w:val="20"/>
                <w:szCs w:val="20"/>
              </w:rPr>
              <w:t>iestāde</w:t>
            </w:r>
            <w:r w:rsidRPr="008D6E1E">
              <w:rPr>
                <w:rFonts w:ascii="Lato" w:hAnsi="Lato"/>
                <w:sz w:val="20"/>
                <w:szCs w:val="20"/>
              </w:rPr>
              <w:t xml:space="preserve"> iesniedz aukstumaģentu reģistrus vai ziņojumus, kuros norādīts iepriekšējā gadā uzpildīto aukstumaģentu veids un daudzums.</w:t>
            </w:r>
            <w:r w:rsidR="00E30581" w:rsidRPr="008D6E1E">
              <w:rPr>
                <w:rFonts w:ascii="Lato" w:hAnsi="Lato"/>
                <w:sz w:val="20"/>
                <w:szCs w:val="20"/>
              </w:rPr>
              <w:t xml:space="preserve"> J</w:t>
            </w:r>
            <w:r w:rsidRPr="008D6E1E">
              <w:rPr>
                <w:rFonts w:ascii="Lato" w:hAnsi="Lato"/>
                <w:sz w:val="20"/>
                <w:szCs w:val="20"/>
              </w:rPr>
              <w:t xml:space="preserve">a uzpilde nav veikta, </w:t>
            </w:r>
            <w:r w:rsidR="005044B6">
              <w:rPr>
                <w:rFonts w:ascii="Lato" w:hAnsi="Lato"/>
                <w:sz w:val="20"/>
                <w:szCs w:val="20"/>
              </w:rPr>
              <w:t>iestāde</w:t>
            </w:r>
            <w:r w:rsidRPr="008D6E1E">
              <w:rPr>
                <w:rFonts w:ascii="Lato" w:hAnsi="Lato"/>
                <w:sz w:val="20"/>
                <w:szCs w:val="20"/>
              </w:rPr>
              <w:t xml:space="preserve"> iesniedz oficiālu apliecinājumu, apstiprin</w:t>
            </w:r>
            <w:r w:rsidR="00E30581" w:rsidRPr="008D6E1E">
              <w:rPr>
                <w:rFonts w:ascii="Lato" w:hAnsi="Lato"/>
                <w:sz w:val="20"/>
                <w:szCs w:val="20"/>
              </w:rPr>
              <w:t>ot</w:t>
            </w:r>
            <w:r w:rsidRPr="008D6E1E">
              <w:rPr>
                <w:rFonts w:ascii="Lato" w:hAnsi="Lato"/>
                <w:sz w:val="20"/>
                <w:szCs w:val="20"/>
              </w:rPr>
              <w:t xml:space="preserve"> pārbaudi un atbilstību.</w:t>
            </w:r>
          </w:p>
        </w:tc>
      </w:tr>
      <w:tr w:rsidR="00E245EC" w:rsidRPr="001A3206" w14:paraId="2B7195BF" w14:textId="77777777" w:rsidTr="2CC736B9">
        <w:trPr>
          <w:trHeight w:val="792"/>
          <w:jc w:val="center"/>
        </w:trPr>
        <w:tc>
          <w:tcPr>
            <w:tcW w:w="846" w:type="dxa"/>
          </w:tcPr>
          <w:p w14:paraId="19B6DE6A" w14:textId="41F989DF"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themeColor="text1"/>
                <w:sz w:val="20"/>
                <w:szCs w:val="20"/>
              </w:rPr>
              <w:lastRenderedPageBreak/>
              <w:t>4.</w:t>
            </w:r>
            <w:r w:rsidR="00C51F3C" w:rsidRPr="001A3206">
              <w:rPr>
                <w:rFonts w:ascii="Lato" w:hAnsi="Lato" w:cs="Calibri"/>
                <w:color w:val="000000" w:themeColor="text1"/>
                <w:sz w:val="20"/>
                <w:szCs w:val="20"/>
              </w:rPr>
              <w:t>21</w:t>
            </w:r>
          </w:p>
        </w:tc>
        <w:tc>
          <w:tcPr>
            <w:tcW w:w="1707" w:type="dxa"/>
          </w:tcPr>
          <w:p w14:paraId="7C6B6873" w14:textId="1DEF133E" w:rsidR="00E245EC" w:rsidRPr="001A3206" w:rsidRDefault="00E245EC" w:rsidP="00E245EC">
            <w:pPr>
              <w:spacing w:before="240" w:after="240"/>
              <w:rPr>
                <w:rFonts w:ascii="Lato" w:hAnsi="Lato"/>
                <w:i/>
                <w:color w:val="000000"/>
                <w:sz w:val="20"/>
                <w:szCs w:val="20"/>
              </w:rPr>
            </w:pPr>
            <w:r w:rsidRPr="001A3206">
              <w:rPr>
                <w:rFonts w:ascii="Lato" w:hAnsi="Lato"/>
                <w:i/>
                <w:color w:val="000000" w:themeColor="text1"/>
                <w:sz w:val="20"/>
                <w:szCs w:val="20"/>
              </w:rPr>
              <w:t xml:space="preserve">Ir uzstādīta siltuma vai dzesēšanas reģenerācijas sistēma. (G) </w:t>
            </w:r>
          </w:p>
          <w:p w14:paraId="177F4F2B" w14:textId="42C87CDE" w:rsidR="00E245EC" w:rsidRPr="001A3206" w:rsidRDefault="00E245EC" w:rsidP="00E245EC">
            <w:pPr>
              <w:spacing w:before="240" w:after="240"/>
              <w:rPr>
                <w:rStyle w:val="font131"/>
                <w:rFonts w:ascii="Lato" w:hAnsi="Lato"/>
              </w:rPr>
            </w:pPr>
            <w:r w:rsidRPr="001A3206">
              <w:rPr>
                <w:rFonts w:ascii="Lato" w:hAnsi="Lato"/>
                <w:i/>
                <w:iCs/>
                <w:color w:val="000000" w:themeColor="text1"/>
                <w:sz w:val="20"/>
                <w:szCs w:val="20"/>
              </w:rPr>
              <w:t>HH, CHP, CC, R, A, SA</w:t>
            </w:r>
          </w:p>
        </w:tc>
        <w:tc>
          <w:tcPr>
            <w:tcW w:w="11050" w:type="dxa"/>
          </w:tcPr>
          <w:p w14:paraId="02778F1D" w14:textId="6E478CF6" w:rsidR="00E245EC" w:rsidRPr="008D6E1E" w:rsidRDefault="00E245EC" w:rsidP="00E245EC">
            <w:pPr>
              <w:tabs>
                <w:tab w:val="left" w:pos="7296"/>
              </w:tabs>
              <w:spacing w:before="240" w:after="240"/>
              <w:jc w:val="both"/>
              <w:rPr>
                <w:rFonts w:ascii="Lato" w:hAnsi="Lato"/>
                <w:i/>
                <w:color w:val="000000"/>
                <w:sz w:val="20"/>
                <w:szCs w:val="20"/>
              </w:rPr>
            </w:pPr>
            <w:r w:rsidRPr="008D6E1E">
              <w:rPr>
                <w:rFonts w:ascii="Lato" w:hAnsi="Lato"/>
                <w:b/>
                <w:i/>
                <w:color w:val="000000" w:themeColor="text1"/>
                <w:sz w:val="20"/>
                <w:szCs w:val="20"/>
              </w:rPr>
              <w:t>Nozīme</w:t>
            </w:r>
            <w:r w:rsidRPr="008D6E1E">
              <w:br/>
            </w:r>
            <w:r w:rsidRPr="008D6E1E">
              <w:rPr>
                <w:rFonts w:ascii="Lato" w:hAnsi="Lato"/>
                <w:i/>
                <w:color w:val="000000" w:themeColor="text1"/>
                <w:sz w:val="20"/>
                <w:szCs w:val="20"/>
              </w:rPr>
              <w:t xml:space="preserve">Siltuma vai dzesēšanas reģenerācijas sistēmas ļauj uztvert un atkārtoti izmantot lieko siltumu vai saglabāt </w:t>
            </w:r>
            <w:r w:rsidR="00E30581" w:rsidRPr="008D6E1E">
              <w:rPr>
                <w:rFonts w:ascii="Lato" w:hAnsi="Lato"/>
                <w:i/>
                <w:color w:val="000000" w:themeColor="text1"/>
                <w:sz w:val="20"/>
                <w:szCs w:val="20"/>
              </w:rPr>
              <w:t>aukstumu</w:t>
            </w:r>
            <w:r w:rsidRPr="008D6E1E">
              <w:rPr>
                <w:rFonts w:ascii="Lato" w:hAnsi="Lato"/>
                <w:i/>
                <w:color w:val="000000" w:themeColor="text1"/>
                <w:sz w:val="20"/>
                <w:szCs w:val="20"/>
              </w:rPr>
              <w:t xml:space="preserve">, ko rada enerģiju patērējošas iekārtas, tādējādi ievērojami ietaupot enerģiju un samazinot </w:t>
            </w:r>
            <w:r w:rsidR="00E30581" w:rsidRPr="008D6E1E">
              <w:rPr>
                <w:rFonts w:ascii="Lato" w:hAnsi="Lato"/>
                <w:i/>
                <w:color w:val="000000" w:themeColor="text1"/>
                <w:sz w:val="20"/>
                <w:szCs w:val="20"/>
              </w:rPr>
              <w:t xml:space="preserve">vides </w:t>
            </w:r>
            <w:r w:rsidRPr="008D6E1E">
              <w:rPr>
                <w:rFonts w:ascii="Lato" w:hAnsi="Lato"/>
                <w:i/>
                <w:color w:val="000000" w:themeColor="text1"/>
                <w:sz w:val="20"/>
                <w:szCs w:val="20"/>
              </w:rPr>
              <w:t>ietekm</w:t>
            </w:r>
            <w:r w:rsidR="00E30581" w:rsidRPr="008D6E1E">
              <w:rPr>
                <w:rFonts w:ascii="Lato" w:hAnsi="Lato"/>
                <w:i/>
                <w:color w:val="000000" w:themeColor="text1"/>
                <w:sz w:val="20"/>
                <w:szCs w:val="20"/>
              </w:rPr>
              <w:t>es</w:t>
            </w:r>
            <w:r w:rsidRPr="008D6E1E">
              <w:rPr>
                <w:rFonts w:ascii="Lato" w:hAnsi="Lato"/>
                <w:i/>
                <w:color w:val="000000" w:themeColor="text1"/>
                <w:sz w:val="20"/>
                <w:szCs w:val="20"/>
              </w:rPr>
              <w:t>.</w:t>
            </w:r>
          </w:p>
          <w:p w14:paraId="43A58EB6" w14:textId="77777777" w:rsidR="00E245EC" w:rsidRPr="008D6E1E" w:rsidRDefault="00E245EC" w:rsidP="00E245EC">
            <w:pPr>
              <w:tabs>
                <w:tab w:val="left" w:pos="7296"/>
              </w:tabs>
              <w:spacing w:before="240"/>
              <w:jc w:val="both"/>
              <w:rPr>
                <w:rStyle w:val="font131"/>
                <w:rFonts w:ascii="Lato" w:hAnsi="Lato"/>
                <w:b/>
                <w:i/>
              </w:rPr>
            </w:pPr>
            <w:r w:rsidRPr="008D6E1E">
              <w:rPr>
                <w:rFonts w:ascii="Lato" w:hAnsi="Lato"/>
                <w:b/>
                <w:i/>
                <w:color w:val="000000" w:themeColor="text1"/>
                <w:sz w:val="20"/>
                <w:szCs w:val="20"/>
              </w:rPr>
              <w:t xml:space="preserve">Prasības </w:t>
            </w:r>
            <w:r w:rsidRPr="008D6E1E">
              <w:rPr>
                <w:rStyle w:val="font131"/>
                <w:rFonts w:ascii="Lato" w:hAnsi="Lato"/>
                <w:b/>
                <w:i/>
              </w:rPr>
              <w:t>īstenošanai</w:t>
            </w:r>
          </w:p>
          <w:p w14:paraId="3FBA08D4" w14:textId="526A724E" w:rsidR="00E245EC" w:rsidRPr="008D6E1E" w:rsidRDefault="00E245EC" w:rsidP="00E245EC">
            <w:pPr>
              <w:tabs>
                <w:tab w:val="left" w:pos="7296"/>
              </w:tabs>
              <w:jc w:val="both"/>
              <w:rPr>
                <w:rFonts w:ascii="Lato" w:hAnsi="Lato"/>
                <w:i/>
                <w:color w:val="000000"/>
                <w:sz w:val="20"/>
                <w:szCs w:val="20"/>
              </w:rPr>
            </w:pPr>
            <w:r w:rsidRPr="008D6E1E">
              <w:rPr>
                <w:rFonts w:ascii="Lato" w:hAnsi="Lato"/>
                <w:i/>
                <w:color w:val="000000" w:themeColor="text1"/>
                <w:sz w:val="20"/>
                <w:szCs w:val="20"/>
              </w:rPr>
              <w:t xml:space="preserve">Iestāde uzstāda siltuma vai dzesēšanas reģenerācijas sistēmu. Reģenerācijas sistēma, parasti siltummainis, uztver lieko siltumu vai </w:t>
            </w:r>
            <w:r w:rsidR="00E30581" w:rsidRPr="008D6E1E">
              <w:rPr>
                <w:rFonts w:ascii="Lato" w:hAnsi="Lato"/>
                <w:i/>
                <w:color w:val="000000" w:themeColor="text1"/>
                <w:sz w:val="20"/>
                <w:szCs w:val="20"/>
              </w:rPr>
              <w:t>aukstumu</w:t>
            </w:r>
            <w:r w:rsidRPr="008D6E1E">
              <w:rPr>
                <w:rFonts w:ascii="Lato" w:hAnsi="Lato"/>
                <w:i/>
                <w:color w:val="000000" w:themeColor="text1"/>
                <w:sz w:val="20"/>
                <w:szCs w:val="20"/>
              </w:rPr>
              <w:t xml:space="preserve"> no galvenajām enerģiju patērējošajām sistēmām, piemēram, ventilācijas, saldēšanas iekārtām vai peldbaseiniem. Reģenerētā enerģija tiek atkārtoti izmantota vismaz vienam no šādiem mērķiem:</w:t>
            </w:r>
          </w:p>
          <w:p w14:paraId="5EF176D2" w14:textId="7C0D4F4B" w:rsidR="00E245EC" w:rsidRPr="008D6E1E" w:rsidRDefault="00E245EC" w:rsidP="00E245EC">
            <w:pPr>
              <w:pStyle w:val="ListParagraph"/>
              <w:numPr>
                <w:ilvl w:val="0"/>
                <w:numId w:val="90"/>
              </w:numPr>
              <w:tabs>
                <w:tab w:val="left" w:pos="7296"/>
              </w:tabs>
              <w:spacing w:after="240"/>
              <w:contextualSpacing/>
              <w:jc w:val="both"/>
              <w:rPr>
                <w:rFonts w:ascii="Lato" w:hAnsi="Lato"/>
                <w:i/>
                <w:color w:val="000000"/>
                <w:sz w:val="20"/>
                <w:szCs w:val="20"/>
                <w:lang w:val="en-GB"/>
              </w:rPr>
            </w:pPr>
            <w:r w:rsidRPr="008D6E1E">
              <w:rPr>
                <w:rFonts w:ascii="Lato" w:hAnsi="Lato"/>
                <w:i/>
                <w:color w:val="000000" w:themeColor="text1"/>
                <w:sz w:val="20"/>
                <w:szCs w:val="20"/>
                <w:lang w:val="en-GB"/>
              </w:rPr>
              <w:t>ieplūstošā ventilācijas gaisa iepriekšēja sasildīšana aukstākos klimatiskajos apstākļos;</w:t>
            </w:r>
          </w:p>
          <w:p w14:paraId="706843E8" w14:textId="6E735807" w:rsidR="00E245EC" w:rsidRPr="008D6E1E" w:rsidRDefault="00E245EC" w:rsidP="00E245EC">
            <w:pPr>
              <w:pStyle w:val="ListParagraph"/>
              <w:numPr>
                <w:ilvl w:val="0"/>
                <w:numId w:val="90"/>
              </w:numPr>
              <w:tabs>
                <w:tab w:val="left" w:pos="7296"/>
              </w:tabs>
              <w:spacing w:before="240" w:after="240"/>
              <w:contextualSpacing/>
              <w:jc w:val="both"/>
              <w:rPr>
                <w:rFonts w:ascii="Lato" w:hAnsi="Lato"/>
                <w:i/>
                <w:color w:val="000000"/>
                <w:sz w:val="20"/>
                <w:szCs w:val="20"/>
                <w:lang w:val="en-GB"/>
              </w:rPr>
            </w:pPr>
            <w:r w:rsidRPr="008D6E1E">
              <w:rPr>
                <w:rFonts w:ascii="Lato" w:hAnsi="Lato"/>
                <w:i/>
                <w:color w:val="000000" w:themeColor="text1"/>
                <w:sz w:val="20"/>
                <w:szCs w:val="20"/>
                <w:lang w:val="en-GB"/>
              </w:rPr>
              <w:t>ieplūstošā ventilācijas gaisa iepriekšēja dzesēšana siltākos klimatiskajos apstākļos;</w:t>
            </w:r>
          </w:p>
          <w:p w14:paraId="6B021184" w14:textId="45C4A5CF" w:rsidR="00E245EC" w:rsidRPr="008D6E1E" w:rsidRDefault="00E245EC" w:rsidP="00E245EC">
            <w:pPr>
              <w:pStyle w:val="ListParagraph"/>
              <w:numPr>
                <w:ilvl w:val="0"/>
                <w:numId w:val="90"/>
              </w:numPr>
              <w:tabs>
                <w:tab w:val="left" w:pos="7296"/>
              </w:tabs>
              <w:spacing w:before="240" w:after="240"/>
              <w:contextualSpacing/>
              <w:jc w:val="both"/>
              <w:rPr>
                <w:rFonts w:ascii="Lato" w:hAnsi="Lato"/>
                <w:i/>
                <w:color w:val="000000"/>
                <w:sz w:val="20"/>
                <w:szCs w:val="20"/>
                <w:lang w:val="en-GB"/>
              </w:rPr>
            </w:pPr>
            <w:r w:rsidRPr="008D6E1E">
              <w:rPr>
                <w:rFonts w:ascii="Lato" w:hAnsi="Lato"/>
                <w:i/>
                <w:color w:val="000000" w:themeColor="text1"/>
                <w:sz w:val="20"/>
                <w:szCs w:val="20"/>
                <w:lang w:val="en-GB"/>
              </w:rPr>
              <w:t xml:space="preserve">sadzīves </w:t>
            </w:r>
            <w:r w:rsidR="00E30581" w:rsidRPr="008D6E1E">
              <w:rPr>
                <w:rFonts w:ascii="Lato" w:hAnsi="Lato"/>
                <w:i/>
                <w:color w:val="000000" w:themeColor="text1"/>
                <w:sz w:val="20"/>
                <w:szCs w:val="20"/>
                <w:lang w:val="en-GB"/>
              </w:rPr>
              <w:t xml:space="preserve">lietojuma </w:t>
            </w:r>
            <w:r w:rsidRPr="008D6E1E">
              <w:rPr>
                <w:rFonts w:ascii="Lato" w:hAnsi="Lato"/>
                <w:i/>
                <w:color w:val="000000" w:themeColor="text1"/>
                <w:sz w:val="20"/>
                <w:szCs w:val="20"/>
                <w:lang w:val="en-GB"/>
              </w:rPr>
              <w:t>karstā ūdens sildīšana; un/vai</w:t>
            </w:r>
          </w:p>
          <w:p w14:paraId="4966E712" w14:textId="4D1B98BB" w:rsidR="00E245EC" w:rsidRPr="008D6E1E" w:rsidRDefault="00E245EC" w:rsidP="00E245EC">
            <w:pPr>
              <w:pStyle w:val="ListParagraph"/>
              <w:numPr>
                <w:ilvl w:val="0"/>
                <w:numId w:val="90"/>
              </w:numPr>
              <w:tabs>
                <w:tab w:val="left" w:pos="7296"/>
              </w:tabs>
              <w:spacing w:before="240" w:after="240"/>
              <w:contextualSpacing/>
              <w:jc w:val="both"/>
              <w:rPr>
                <w:rFonts w:ascii="Lato" w:hAnsi="Lato"/>
                <w:i/>
                <w:color w:val="000000"/>
                <w:sz w:val="20"/>
                <w:szCs w:val="20"/>
                <w:lang w:val="en-GB"/>
              </w:rPr>
            </w:pPr>
            <w:r w:rsidRPr="008D6E1E">
              <w:rPr>
                <w:rFonts w:ascii="Lato" w:hAnsi="Lato"/>
                <w:i/>
                <w:color w:val="000000" w:themeColor="text1"/>
                <w:sz w:val="20"/>
                <w:szCs w:val="20"/>
                <w:lang w:val="en-GB"/>
              </w:rPr>
              <w:t>telpu apsild</w:t>
            </w:r>
            <w:r w:rsidR="00E30581" w:rsidRPr="008D6E1E">
              <w:rPr>
                <w:rFonts w:ascii="Lato" w:hAnsi="Lato"/>
                <w:i/>
                <w:color w:val="000000" w:themeColor="text1"/>
                <w:sz w:val="20"/>
                <w:szCs w:val="20"/>
                <w:lang w:val="en-GB"/>
              </w:rPr>
              <w:t>e</w:t>
            </w:r>
            <w:r w:rsidRPr="008D6E1E">
              <w:rPr>
                <w:rFonts w:ascii="Lato" w:hAnsi="Lato"/>
                <w:i/>
                <w:color w:val="000000" w:themeColor="text1"/>
                <w:sz w:val="20"/>
                <w:szCs w:val="20"/>
                <w:lang w:val="en-GB"/>
              </w:rPr>
              <w:t xml:space="preserve"> tādās vietās kā iekštelpu autostāvvietas.</w:t>
            </w:r>
          </w:p>
          <w:p w14:paraId="6753CA8A" w14:textId="77777777" w:rsidR="00E30581" w:rsidRPr="008D6E1E" w:rsidRDefault="00E30581" w:rsidP="00E30581">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0A0CE31D" w14:textId="4331DA56" w:rsidR="00E245EC" w:rsidRPr="008D6E1E" w:rsidRDefault="00E245EC" w:rsidP="00E245EC">
            <w:pPr>
              <w:tabs>
                <w:tab w:val="left" w:pos="7296"/>
              </w:tabs>
              <w:spacing w:before="240" w:after="240"/>
              <w:jc w:val="both"/>
              <w:rPr>
                <w:rStyle w:val="font471"/>
                <w:rFonts w:ascii="Lato" w:hAnsi="Lato"/>
                <w:b w:val="0"/>
                <w:bCs w:val="0"/>
                <w:i/>
                <w:color w:val="000000" w:themeColor="text1"/>
                <w:u w:val="none"/>
              </w:rPr>
            </w:pPr>
            <w:r w:rsidRPr="008D6E1E">
              <w:rPr>
                <w:rFonts w:ascii="Lato" w:hAnsi="Lato"/>
                <w:i/>
                <w:color w:val="000000" w:themeColor="text1"/>
                <w:sz w:val="20"/>
                <w:szCs w:val="20"/>
              </w:rPr>
              <w:t xml:space="preserve">Audita laikā </w:t>
            </w:r>
            <w:r w:rsidR="005044B6">
              <w:rPr>
                <w:rFonts w:ascii="Lato" w:hAnsi="Lato"/>
                <w:i/>
                <w:color w:val="000000" w:themeColor="text1"/>
                <w:sz w:val="20"/>
                <w:szCs w:val="20"/>
              </w:rPr>
              <w:t>iestāde</w:t>
            </w:r>
            <w:r w:rsidRPr="008D6E1E">
              <w:rPr>
                <w:rFonts w:ascii="Lato" w:hAnsi="Lato"/>
                <w:i/>
                <w:color w:val="000000" w:themeColor="text1"/>
                <w:sz w:val="20"/>
                <w:szCs w:val="20"/>
              </w:rPr>
              <w:t xml:space="preserve"> iesniedz tehniskās specifikācijas vai sistēmas darbības karti, kas apliecina siltuma vai dzesēšanas reģenerācijas sistēmas esamību.</w:t>
            </w:r>
          </w:p>
        </w:tc>
      </w:tr>
      <w:tr w:rsidR="00E245EC" w:rsidRPr="001A3206" w14:paraId="3B7CB881" w14:textId="77777777" w:rsidTr="2CC736B9">
        <w:trPr>
          <w:trHeight w:val="792"/>
          <w:jc w:val="center"/>
        </w:trPr>
        <w:tc>
          <w:tcPr>
            <w:tcW w:w="846" w:type="dxa"/>
          </w:tcPr>
          <w:p w14:paraId="66A8CB65" w14:textId="193C69D1"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themeColor="text1"/>
                <w:sz w:val="20"/>
                <w:szCs w:val="20"/>
              </w:rPr>
              <w:t>4.</w:t>
            </w:r>
            <w:r w:rsidR="00C51F3C" w:rsidRPr="001A3206">
              <w:rPr>
                <w:rFonts w:ascii="Lato" w:hAnsi="Lato" w:cs="Calibri"/>
                <w:color w:val="000000" w:themeColor="text1"/>
                <w:sz w:val="20"/>
                <w:szCs w:val="20"/>
              </w:rPr>
              <w:t>22</w:t>
            </w:r>
          </w:p>
        </w:tc>
        <w:tc>
          <w:tcPr>
            <w:tcW w:w="1707" w:type="dxa"/>
          </w:tcPr>
          <w:p w14:paraId="1833B330" w14:textId="5B0AAF31" w:rsidR="00E245EC" w:rsidRPr="001A3206" w:rsidRDefault="00E245EC" w:rsidP="00E245EC">
            <w:pPr>
              <w:spacing w:before="240" w:after="240"/>
              <w:rPr>
                <w:rFonts w:ascii="Lato" w:hAnsi="Lato"/>
                <w:i/>
                <w:color w:val="000000"/>
                <w:sz w:val="20"/>
                <w:szCs w:val="20"/>
                <w:lang w:val="sv-SE"/>
              </w:rPr>
            </w:pPr>
            <w:r w:rsidRPr="001A3206">
              <w:rPr>
                <w:rFonts w:ascii="Lato" w:hAnsi="Lato"/>
                <w:i/>
                <w:color w:val="000000" w:themeColor="text1"/>
                <w:sz w:val="20"/>
                <w:szCs w:val="20"/>
              </w:rPr>
              <w:t>Ventilācija, apkure un/vai dzesēšana tiek regulēta</w:t>
            </w:r>
            <w:r w:rsidR="00313405" w:rsidRPr="001A3206">
              <w:rPr>
                <w:rFonts w:ascii="Lato" w:hAnsi="Lato"/>
                <w:i/>
                <w:color w:val="000000" w:themeColor="text1"/>
                <w:sz w:val="20"/>
                <w:szCs w:val="20"/>
              </w:rPr>
              <w:t xml:space="preserve"> pieprasījumam</w:t>
            </w:r>
            <w:r w:rsidRPr="001A3206">
              <w:rPr>
                <w:rFonts w:ascii="Lato" w:hAnsi="Lato"/>
                <w:i/>
                <w:color w:val="000000" w:themeColor="text1"/>
                <w:sz w:val="20"/>
                <w:szCs w:val="20"/>
              </w:rPr>
              <w:t xml:space="preserve"> atbilstoš</w:t>
            </w:r>
            <w:r w:rsidR="00313405">
              <w:rPr>
                <w:rFonts w:ascii="Lato" w:hAnsi="Lato"/>
                <w:i/>
                <w:color w:val="000000" w:themeColor="text1"/>
                <w:sz w:val="20"/>
                <w:szCs w:val="20"/>
              </w:rPr>
              <w:t>ā režīmā</w:t>
            </w:r>
            <w:r w:rsidRPr="001A3206">
              <w:rPr>
                <w:rFonts w:ascii="Lato" w:hAnsi="Lato"/>
                <w:i/>
                <w:color w:val="000000" w:themeColor="text1"/>
                <w:sz w:val="20"/>
                <w:szCs w:val="20"/>
              </w:rPr>
              <w:t xml:space="preserve">. </w:t>
            </w:r>
            <w:r w:rsidRPr="001A3206">
              <w:rPr>
                <w:rFonts w:ascii="Lato" w:hAnsi="Lato"/>
                <w:i/>
                <w:color w:val="000000" w:themeColor="text1"/>
                <w:sz w:val="20"/>
                <w:szCs w:val="20"/>
                <w:lang w:val="sv-SE"/>
              </w:rPr>
              <w:lastRenderedPageBreak/>
              <w:t xml:space="preserve">(G) </w:t>
            </w:r>
          </w:p>
          <w:p w14:paraId="748FC964" w14:textId="107B0329" w:rsidR="00E245EC" w:rsidRPr="001A3206" w:rsidRDefault="00E245EC" w:rsidP="00E245EC">
            <w:pPr>
              <w:widowControl/>
              <w:suppressAutoHyphens w:val="0"/>
              <w:rPr>
                <w:rStyle w:val="font131"/>
                <w:rFonts w:ascii="Lato" w:eastAsia="Times New Roman" w:hAnsi="Lato"/>
                <w:i/>
                <w:lang w:val="sv-SE"/>
              </w:rPr>
            </w:pPr>
            <w:r w:rsidRPr="001A3206">
              <w:rPr>
                <w:rFonts w:ascii="Lato" w:hAnsi="Lato"/>
                <w:i/>
                <w:color w:val="000000" w:themeColor="text1"/>
                <w:sz w:val="20"/>
                <w:szCs w:val="20"/>
                <w:lang w:val="sv-SE"/>
              </w:rPr>
              <w:t xml:space="preserve">HH, CHP, SA, CC, R, A </w:t>
            </w:r>
          </w:p>
        </w:tc>
        <w:tc>
          <w:tcPr>
            <w:tcW w:w="11050" w:type="dxa"/>
          </w:tcPr>
          <w:p w14:paraId="21029F06" w14:textId="6C475C04" w:rsidR="00E245EC" w:rsidRPr="008D6E1E" w:rsidRDefault="00313405" w:rsidP="00E245EC">
            <w:pPr>
              <w:tabs>
                <w:tab w:val="left" w:pos="7296"/>
              </w:tabs>
              <w:spacing w:before="240" w:after="240"/>
              <w:jc w:val="both"/>
              <w:rPr>
                <w:rFonts w:ascii="Lato" w:hAnsi="Lato"/>
                <w:i/>
                <w:color w:val="000000"/>
                <w:sz w:val="20"/>
                <w:szCs w:val="20"/>
              </w:rPr>
            </w:pPr>
            <w:r w:rsidRPr="008D6E1E">
              <w:rPr>
                <w:rFonts w:ascii="Lato" w:hAnsi="Lato"/>
                <w:b/>
                <w:i/>
                <w:color w:val="000000" w:themeColor="text1"/>
                <w:sz w:val="20"/>
                <w:szCs w:val="20"/>
              </w:rPr>
              <w:lastRenderedPageBreak/>
              <w:t>Nozīme</w:t>
            </w:r>
            <w:r w:rsidR="00E245EC" w:rsidRPr="008D6E1E">
              <w:rPr>
                <w:rFonts w:ascii="Lato" w:hAnsi="Lato"/>
                <w:b/>
                <w:i/>
                <w:color w:val="000000" w:themeColor="text1"/>
                <w:sz w:val="20"/>
                <w:szCs w:val="20"/>
              </w:rPr>
              <w:t xml:space="preserve"> </w:t>
            </w:r>
            <w:r w:rsidR="00E245EC" w:rsidRPr="008D6E1E">
              <w:br/>
            </w:r>
            <w:r w:rsidRPr="008D6E1E">
              <w:rPr>
                <w:rFonts w:ascii="Lato" w:hAnsi="Lato"/>
                <w:i/>
                <w:color w:val="000000" w:themeColor="text1"/>
                <w:sz w:val="20"/>
                <w:szCs w:val="20"/>
              </w:rPr>
              <w:t>P</w:t>
            </w:r>
            <w:r w:rsidR="00E245EC" w:rsidRPr="008D6E1E">
              <w:rPr>
                <w:rFonts w:ascii="Lato" w:hAnsi="Lato"/>
                <w:i/>
                <w:color w:val="000000" w:themeColor="text1"/>
                <w:sz w:val="20"/>
                <w:szCs w:val="20"/>
              </w:rPr>
              <w:t xml:space="preserve">ieprasījuma kontrolētas sistēmas nodrošina, ka apkure, dzesēšana un ventilācija tiek nodrošināta tikai tad, kad un tur, kur tā ir nepieciešama, tādējādi ievērojami samazinot ietekmi uz vidi un ekspluatācijas izmaksas. Tas ir īpaši svarīgi viesmīlības nozarē, kur telpu noslogojums un izmantošanas modeļi </w:t>
            </w:r>
            <w:r w:rsidRPr="008D6E1E">
              <w:rPr>
                <w:rFonts w:ascii="Lato" w:hAnsi="Lato"/>
                <w:i/>
                <w:color w:val="000000" w:themeColor="text1"/>
                <w:sz w:val="20"/>
                <w:szCs w:val="20"/>
              </w:rPr>
              <w:t xml:space="preserve">ir ļoti mainīgi. </w:t>
            </w:r>
          </w:p>
          <w:p w14:paraId="00ECD17A" w14:textId="77777777" w:rsidR="00313405" w:rsidRPr="008D6E1E" w:rsidRDefault="00313405" w:rsidP="00313405">
            <w:pPr>
              <w:tabs>
                <w:tab w:val="left" w:pos="7296"/>
              </w:tabs>
              <w:spacing w:before="240"/>
              <w:jc w:val="both"/>
              <w:rPr>
                <w:rStyle w:val="font131"/>
                <w:rFonts w:ascii="Lato" w:hAnsi="Lato"/>
                <w:b/>
                <w:i/>
              </w:rPr>
            </w:pPr>
            <w:r w:rsidRPr="008D6E1E">
              <w:rPr>
                <w:rFonts w:ascii="Lato" w:hAnsi="Lato"/>
                <w:b/>
                <w:i/>
                <w:color w:val="000000" w:themeColor="text1"/>
                <w:sz w:val="20"/>
                <w:szCs w:val="20"/>
              </w:rPr>
              <w:t xml:space="preserve">Prasības </w:t>
            </w:r>
            <w:r w:rsidRPr="008D6E1E">
              <w:rPr>
                <w:rStyle w:val="font131"/>
                <w:rFonts w:ascii="Lato" w:hAnsi="Lato"/>
                <w:b/>
                <w:i/>
              </w:rPr>
              <w:t>īstenošanai</w:t>
            </w:r>
          </w:p>
          <w:p w14:paraId="7C9B644B" w14:textId="7F1F719B" w:rsidR="00E245EC" w:rsidRPr="008D6E1E" w:rsidRDefault="00313405" w:rsidP="00E245EC">
            <w:pPr>
              <w:tabs>
                <w:tab w:val="left" w:pos="7296"/>
              </w:tabs>
              <w:spacing w:after="240"/>
              <w:jc w:val="both"/>
              <w:rPr>
                <w:rFonts w:ascii="Lato" w:hAnsi="Lato"/>
                <w:b/>
                <w:i/>
                <w:color w:val="000000"/>
                <w:sz w:val="20"/>
                <w:szCs w:val="20"/>
              </w:rPr>
            </w:pPr>
            <w:r w:rsidRPr="008D6E1E">
              <w:rPr>
                <w:rFonts w:ascii="Lato" w:hAnsi="Lato"/>
                <w:i/>
                <w:color w:val="000000" w:themeColor="text1"/>
                <w:sz w:val="20"/>
                <w:szCs w:val="20"/>
              </w:rPr>
              <w:t>Optimizējot enerģijas patēriņu, v</w:t>
            </w:r>
            <w:r w:rsidR="00E245EC" w:rsidRPr="008D6E1E">
              <w:rPr>
                <w:rFonts w:ascii="Lato" w:hAnsi="Lato"/>
                <w:i/>
                <w:color w:val="000000" w:themeColor="text1"/>
                <w:sz w:val="20"/>
                <w:szCs w:val="20"/>
              </w:rPr>
              <w:t xml:space="preserve">entilācijas, apkures un/vai dzesēšanas sistēmas tiek automātiski regulētas ar sensoriem atbilstoši </w:t>
            </w:r>
            <w:r w:rsidRPr="008D6E1E">
              <w:rPr>
                <w:rFonts w:ascii="Lato" w:hAnsi="Lato"/>
                <w:i/>
                <w:color w:val="000000" w:themeColor="text1"/>
                <w:sz w:val="20"/>
                <w:szCs w:val="20"/>
              </w:rPr>
              <w:lastRenderedPageBreak/>
              <w:t>aktuālajam</w:t>
            </w:r>
            <w:r w:rsidR="00E245EC" w:rsidRPr="008D6E1E">
              <w:rPr>
                <w:rFonts w:ascii="Lato" w:hAnsi="Lato"/>
                <w:i/>
                <w:color w:val="000000" w:themeColor="text1"/>
                <w:sz w:val="20"/>
                <w:szCs w:val="20"/>
              </w:rPr>
              <w:t xml:space="preserve"> pieprasījumam</w:t>
            </w:r>
            <w:r w:rsidRPr="008D6E1E">
              <w:rPr>
                <w:rFonts w:ascii="Lato" w:hAnsi="Lato"/>
                <w:i/>
                <w:color w:val="000000" w:themeColor="text1"/>
                <w:sz w:val="20"/>
                <w:szCs w:val="20"/>
              </w:rPr>
              <w:t xml:space="preserve"> un nepieciešamībai</w:t>
            </w:r>
            <w:r w:rsidR="00E245EC" w:rsidRPr="008D6E1E">
              <w:rPr>
                <w:rFonts w:ascii="Lato" w:hAnsi="Lato"/>
                <w:i/>
                <w:color w:val="000000" w:themeColor="text1"/>
                <w:sz w:val="20"/>
                <w:szCs w:val="20"/>
              </w:rPr>
              <w:t>.</w:t>
            </w:r>
          </w:p>
          <w:p w14:paraId="70639D82" w14:textId="1D8CD340" w:rsidR="00E245EC" w:rsidRPr="008D6E1E" w:rsidRDefault="00E245EC" w:rsidP="00E245EC">
            <w:pPr>
              <w:tabs>
                <w:tab w:val="left" w:pos="7296"/>
              </w:tabs>
              <w:spacing w:before="240"/>
              <w:jc w:val="both"/>
              <w:rPr>
                <w:rFonts w:ascii="Lato" w:hAnsi="Lato"/>
                <w:i/>
                <w:color w:val="000000"/>
                <w:sz w:val="20"/>
                <w:szCs w:val="20"/>
              </w:rPr>
            </w:pPr>
            <w:r w:rsidRPr="008D6E1E">
              <w:rPr>
                <w:rFonts w:ascii="Lato" w:hAnsi="Lato"/>
                <w:i/>
                <w:color w:val="000000" w:themeColor="text1"/>
                <w:sz w:val="20"/>
                <w:szCs w:val="20"/>
              </w:rPr>
              <w:t>Pieprasījuma kontrolētas ventilācijas gadījumā kontrole varētu balstīties uz:</w:t>
            </w:r>
          </w:p>
          <w:p w14:paraId="389E85A1" w14:textId="0BEC21EA" w:rsidR="00E245EC" w:rsidRPr="008D6E1E" w:rsidRDefault="00E245EC" w:rsidP="00E245EC">
            <w:pPr>
              <w:pStyle w:val="ListParagraph"/>
              <w:numPr>
                <w:ilvl w:val="0"/>
                <w:numId w:val="91"/>
              </w:numPr>
              <w:tabs>
                <w:tab w:val="left" w:pos="7296"/>
              </w:tabs>
              <w:spacing w:after="240"/>
              <w:contextualSpacing/>
              <w:jc w:val="both"/>
              <w:rPr>
                <w:rFonts w:ascii="Lato" w:hAnsi="Lato"/>
                <w:i/>
                <w:color w:val="000000"/>
                <w:sz w:val="20"/>
                <w:szCs w:val="20"/>
                <w:lang w:val="en-GB"/>
              </w:rPr>
            </w:pPr>
            <w:r w:rsidRPr="008D6E1E">
              <w:rPr>
                <w:rFonts w:ascii="Lato" w:hAnsi="Lato"/>
                <w:i/>
                <w:color w:val="000000" w:themeColor="text1"/>
                <w:sz w:val="20"/>
                <w:szCs w:val="20"/>
                <w:lang w:val="en-GB"/>
              </w:rPr>
              <w:t xml:space="preserve">gaisa plūsmas </w:t>
            </w:r>
            <w:r w:rsidRPr="008D6E1E">
              <w:rPr>
                <w:rFonts w:ascii="Lato" w:hAnsi="Lato" w:hint="eastAsia"/>
                <w:i/>
                <w:color w:val="000000" w:themeColor="text1"/>
                <w:sz w:val="20"/>
                <w:szCs w:val="20"/>
                <w:lang w:val="en-GB"/>
              </w:rPr>
              <w:t xml:space="preserve">palielināšanu, </w:t>
            </w:r>
            <w:r w:rsidRPr="008D6E1E">
              <w:rPr>
                <w:rFonts w:ascii="Lato" w:hAnsi="Lato"/>
                <w:i/>
                <w:color w:val="000000" w:themeColor="text1"/>
                <w:sz w:val="20"/>
                <w:szCs w:val="20"/>
                <w:lang w:val="en-GB"/>
              </w:rPr>
              <w:t>ja oglekļa dioksīda (CO₂) līmenis pārsniedz 1200 ppm;</w:t>
            </w:r>
          </w:p>
          <w:p w14:paraId="34793FA4" w14:textId="022DEFA3" w:rsidR="00E245EC" w:rsidRPr="008D6E1E" w:rsidRDefault="00E245EC" w:rsidP="00E245EC">
            <w:pPr>
              <w:pStyle w:val="ListParagraph"/>
              <w:numPr>
                <w:ilvl w:val="0"/>
                <w:numId w:val="91"/>
              </w:numPr>
              <w:tabs>
                <w:tab w:val="left" w:pos="7296"/>
              </w:tabs>
              <w:spacing w:before="240" w:after="240"/>
              <w:contextualSpacing/>
              <w:jc w:val="both"/>
              <w:rPr>
                <w:rFonts w:ascii="Lato" w:hAnsi="Lato"/>
                <w:i/>
                <w:color w:val="000000"/>
                <w:sz w:val="20"/>
                <w:szCs w:val="20"/>
                <w:lang w:val="en-GB"/>
              </w:rPr>
            </w:pPr>
            <w:r w:rsidRPr="008D6E1E">
              <w:rPr>
                <w:rFonts w:ascii="Lato" w:hAnsi="Lato"/>
                <w:i/>
                <w:color w:val="000000" w:themeColor="text1"/>
                <w:sz w:val="20"/>
                <w:szCs w:val="20"/>
                <w:lang w:val="en-GB"/>
              </w:rPr>
              <w:t>ventilācijas regulēšanu, pamatojoties uz relatīvo mitrumu virs 70 %; un/vai</w:t>
            </w:r>
          </w:p>
          <w:p w14:paraId="2A8B3B5D" w14:textId="0CA110F9" w:rsidR="00E245EC" w:rsidRPr="008D6E1E" w:rsidRDefault="00E245EC" w:rsidP="00E245EC">
            <w:pPr>
              <w:pStyle w:val="ListParagraph"/>
              <w:numPr>
                <w:ilvl w:val="0"/>
                <w:numId w:val="91"/>
              </w:numPr>
              <w:tabs>
                <w:tab w:val="left" w:pos="7296"/>
              </w:tabs>
              <w:spacing w:before="240" w:after="240"/>
              <w:contextualSpacing/>
              <w:jc w:val="both"/>
              <w:rPr>
                <w:rFonts w:ascii="Lato" w:hAnsi="Lato"/>
                <w:i/>
                <w:color w:val="000000"/>
                <w:sz w:val="20"/>
                <w:szCs w:val="20"/>
                <w:lang w:val="en-GB"/>
              </w:rPr>
            </w:pPr>
            <w:r w:rsidRPr="008D6E1E">
              <w:rPr>
                <w:rFonts w:ascii="Lato" w:hAnsi="Lato"/>
                <w:i/>
                <w:color w:val="000000" w:themeColor="text1"/>
                <w:sz w:val="20"/>
                <w:szCs w:val="20"/>
                <w:lang w:val="en-GB"/>
              </w:rPr>
              <w:t>telpu apdzīvotību (piemēram, kustības sensori).</w:t>
            </w:r>
          </w:p>
          <w:p w14:paraId="3A712EE2" w14:textId="3560226F" w:rsidR="00E245EC" w:rsidRPr="008D6E1E" w:rsidRDefault="00E245EC" w:rsidP="00E245EC">
            <w:pPr>
              <w:tabs>
                <w:tab w:val="left" w:pos="7296"/>
              </w:tabs>
              <w:spacing w:before="240" w:after="240"/>
              <w:jc w:val="both"/>
              <w:rPr>
                <w:rFonts w:ascii="Lato" w:hAnsi="Lato"/>
                <w:i/>
                <w:color w:val="000000"/>
                <w:sz w:val="20"/>
                <w:szCs w:val="20"/>
              </w:rPr>
            </w:pPr>
            <w:r w:rsidRPr="008D6E1E">
              <w:rPr>
                <w:rFonts w:ascii="Lato" w:hAnsi="Lato"/>
                <w:i/>
                <w:color w:val="000000" w:themeColor="text1"/>
                <w:sz w:val="20"/>
                <w:szCs w:val="20"/>
              </w:rPr>
              <w:t>Pieprasījuma kontrolētai apkurei vai dzesēšanai kontrole balstās uz temperatūras uzturēšanu +/- 3 °C robežās no standarta iestatījuma attiecīgajai klimata zonai un sezonai.</w:t>
            </w:r>
          </w:p>
          <w:p w14:paraId="2320749C" w14:textId="43E1E720" w:rsidR="00E245EC" w:rsidRPr="008D6E1E" w:rsidRDefault="00E245EC" w:rsidP="00E245EC">
            <w:pPr>
              <w:tabs>
                <w:tab w:val="left" w:pos="7296"/>
              </w:tabs>
              <w:spacing w:before="240" w:after="240"/>
              <w:jc w:val="both"/>
              <w:rPr>
                <w:rFonts w:ascii="Lato" w:hAnsi="Lato"/>
                <w:i/>
                <w:color w:val="000000"/>
                <w:sz w:val="20"/>
                <w:szCs w:val="20"/>
              </w:rPr>
            </w:pPr>
            <w:r w:rsidRPr="008D6E1E">
              <w:rPr>
                <w:rFonts w:ascii="Lato" w:hAnsi="Lato"/>
                <w:i/>
                <w:color w:val="000000" w:themeColor="text1"/>
                <w:sz w:val="20"/>
                <w:szCs w:val="20"/>
              </w:rPr>
              <w:t>Tikai uz laiku balstīta kontrole (piemēram, fiksēti ieslēgšanas/izslēgšanas grafiki) netiek pieņemta</w:t>
            </w:r>
            <w:r w:rsidR="00313405" w:rsidRPr="008D6E1E">
              <w:rPr>
                <w:rFonts w:ascii="Lato" w:hAnsi="Lato"/>
                <w:i/>
                <w:color w:val="000000" w:themeColor="text1"/>
                <w:sz w:val="20"/>
                <w:szCs w:val="20"/>
              </w:rPr>
              <w:t xml:space="preserve"> kā parametrs kritērija izpildes apliecinājumum</w:t>
            </w:r>
            <w:r w:rsidRPr="008D6E1E">
              <w:rPr>
                <w:rFonts w:ascii="Lato" w:hAnsi="Lato"/>
                <w:i/>
                <w:color w:val="000000" w:themeColor="text1"/>
                <w:sz w:val="20"/>
                <w:szCs w:val="20"/>
              </w:rPr>
              <w:t xml:space="preserve">, jo uz laiku balstīta kontrole darbojas, </w:t>
            </w:r>
            <w:r w:rsidR="00313405" w:rsidRPr="008D6E1E">
              <w:rPr>
                <w:rFonts w:ascii="Lato" w:hAnsi="Lato"/>
                <w:i/>
                <w:color w:val="000000" w:themeColor="text1"/>
                <w:sz w:val="20"/>
                <w:szCs w:val="20"/>
              </w:rPr>
              <w:t>balstoties</w:t>
            </w:r>
            <w:r w:rsidRPr="008D6E1E">
              <w:rPr>
                <w:rFonts w:ascii="Lato" w:hAnsi="Lato"/>
                <w:i/>
                <w:color w:val="000000" w:themeColor="text1"/>
                <w:sz w:val="20"/>
                <w:szCs w:val="20"/>
              </w:rPr>
              <w:t xml:space="preserve"> prognozēt</w:t>
            </w:r>
            <w:r w:rsidR="00313405" w:rsidRPr="008D6E1E">
              <w:rPr>
                <w:rFonts w:ascii="Lato" w:hAnsi="Lato"/>
                <w:i/>
                <w:color w:val="000000" w:themeColor="text1"/>
                <w:sz w:val="20"/>
                <w:szCs w:val="20"/>
              </w:rPr>
              <w:t xml:space="preserve">os un </w:t>
            </w:r>
            <w:r w:rsidRPr="008D6E1E">
              <w:rPr>
                <w:rFonts w:ascii="Lato" w:hAnsi="Lato"/>
                <w:i/>
                <w:color w:val="000000" w:themeColor="text1"/>
                <w:sz w:val="20"/>
                <w:szCs w:val="20"/>
              </w:rPr>
              <w:t>fiksēt</w:t>
            </w:r>
            <w:r w:rsidR="00313405" w:rsidRPr="008D6E1E">
              <w:rPr>
                <w:rFonts w:ascii="Lato" w:hAnsi="Lato"/>
                <w:i/>
                <w:color w:val="000000" w:themeColor="text1"/>
                <w:sz w:val="20"/>
                <w:szCs w:val="20"/>
              </w:rPr>
              <w:t>os</w:t>
            </w:r>
            <w:r w:rsidRPr="008D6E1E">
              <w:rPr>
                <w:rFonts w:ascii="Lato" w:hAnsi="Lato"/>
                <w:i/>
                <w:color w:val="000000" w:themeColor="text1"/>
                <w:sz w:val="20"/>
                <w:szCs w:val="20"/>
              </w:rPr>
              <w:t xml:space="preserve"> pieņēmum</w:t>
            </w:r>
            <w:r w:rsidR="00313405" w:rsidRPr="008D6E1E">
              <w:rPr>
                <w:rFonts w:ascii="Lato" w:hAnsi="Lato"/>
                <w:i/>
                <w:color w:val="000000" w:themeColor="text1"/>
                <w:sz w:val="20"/>
                <w:szCs w:val="20"/>
              </w:rPr>
              <w:t xml:space="preserve">os. Savukārt kontrolētās sistēmas (kā </w:t>
            </w:r>
            <w:r w:rsidRPr="008D6E1E">
              <w:rPr>
                <w:rFonts w:ascii="Lato" w:hAnsi="Lato"/>
                <w:i/>
                <w:color w:val="000000" w:themeColor="text1"/>
                <w:sz w:val="20"/>
                <w:szCs w:val="20"/>
              </w:rPr>
              <w:t>DCV sistēmas</w:t>
            </w:r>
            <w:r w:rsidR="00313405" w:rsidRPr="008D6E1E">
              <w:rPr>
                <w:rFonts w:ascii="Lato" w:hAnsi="Lato"/>
                <w:i/>
                <w:color w:val="000000" w:themeColor="text1"/>
                <w:sz w:val="20"/>
                <w:szCs w:val="20"/>
              </w:rPr>
              <w:t xml:space="preserve"> ventilācijai)</w:t>
            </w:r>
            <w:r w:rsidRPr="008D6E1E">
              <w:rPr>
                <w:rFonts w:ascii="Lato" w:hAnsi="Lato"/>
                <w:i/>
                <w:color w:val="000000" w:themeColor="text1"/>
                <w:sz w:val="20"/>
                <w:szCs w:val="20"/>
              </w:rPr>
              <w:t xml:space="preserve"> reaģē uz faktisko, reāllaika telpu </w:t>
            </w:r>
            <w:r w:rsidR="00313405" w:rsidRPr="008D6E1E">
              <w:rPr>
                <w:rFonts w:ascii="Lato" w:hAnsi="Lato"/>
                <w:i/>
                <w:color w:val="000000" w:themeColor="text1"/>
                <w:sz w:val="20"/>
                <w:szCs w:val="20"/>
              </w:rPr>
              <w:t>noslodzi</w:t>
            </w:r>
            <w:r w:rsidRPr="008D6E1E">
              <w:rPr>
                <w:rFonts w:ascii="Lato" w:hAnsi="Lato"/>
                <w:i/>
                <w:color w:val="000000" w:themeColor="text1"/>
                <w:sz w:val="20"/>
                <w:szCs w:val="20"/>
              </w:rPr>
              <w:t xml:space="preserve"> un gaisa kvalitāti, nodrošin</w:t>
            </w:r>
            <w:r w:rsidR="00313405" w:rsidRPr="008D6E1E">
              <w:rPr>
                <w:rFonts w:ascii="Lato" w:hAnsi="Lato"/>
                <w:i/>
                <w:color w:val="000000" w:themeColor="text1"/>
                <w:sz w:val="20"/>
                <w:szCs w:val="20"/>
              </w:rPr>
              <w:t xml:space="preserve">ot gan </w:t>
            </w:r>
            <w:r w:rsidRPr="008D6E1E">
              <w:rPr>
                <w:rFonts w:ascii="Lato" w:hAnsi="Lato"/>
                <w:i/>
                <w:color w:val="000000" w:themeColor="text1"/>
                <w:sz w:val="20"/>
                <w:szCs w:val="20"/>
              </w:rPr>
              <w:t xml:space="preserve">precīzāku kontroli, </w:t>
            </w:r>
            <w:r w:rsidR="00313405" w:rsidRPr="008D6E1E">
              <w:rPr>
                <w:rFonts w:ascii="Lato" w:hAnsi="Lato"/>
                <w:i/>
                <w:color w:val="000000" w:themeColor="text1"/>
                <w:sz w:val="20"/>
                <w:szCs w:val="20"/>
              </w:rPr>
              <w:t xml:space="preserve">gan </w:t>
            </w:r>
            <w:r w:rsidRPr="008D6E1E">
              <w:rPr>
                <w:rFonts w:ascii="Lato" w:hAnsi="Lato"/>
                <w:i/>
                <w:color w:val="000000" w:themeColor="text1"/>
                <w:sz w:val="20"/>
                <w:szCs w:val="20"/>
              </w:rPr>
              <w:t>lielāku enerģijas ietaupījumu un labāku komfortu.</w:t>
            </w:r>
          </w:p>
          <w:p w14:paraId="7B9E7A85" w14:textId="77777777" w:rsidR="00313405" w:rsidRPr="008D6E1E" w:rsidRDefault="00313405" w:rsidP="00313405">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4B2DEA27" w14:textId="3507534D" w:rsidR="00E245EC" w:rsidRPr="008D6E1E" w:rsidRDefault="00E245EC" w:rsidP="00E245EC">
            <w:pPr>
              <w:spacing w:after="240"/>
              <w:jc w:val="both"/>
              <w:rPr>
                <w:rStyle w:val="font471"/>
                <w:rFonts w:ascii="Lato" w:hAnsi="Lato"/>
                <w:u w:val="none"/>
              </w:rPr>
            </w:pPr>
            <w:r w:rsidRPr="008D6E1E">
              <w:rPr>
                <w:rFonts w:ascii="Lato" w:hAnsi="Lato"/>
                <w:i/>
                <w:iCs/>
                <w:color w:val="000000" w:themeColor="text1"/>
                <w:sz w:val="20"/>
                <w:szCs w:val="20"/>
              </w:rPr>
              <w:t>Audita laikā iestāde iesniedz sistēmas žurnālus vai līdzvērtīgus dokumentus (piemēram, pārskata sistēmas ekrānuzņēmumus no ēkas vadības sistēmas (BMS) datiem, kas parāda sistēmas darbību dažādos slodzes apstākļos (augsta un zema apdzīvotība) pēdējo 12 mēnešu laikā.</w:t>
            </w:r>
          </w:p>
        </w:tc>
      </w:tr>
      <w:tr w:rsidR="00E245EC" w:rsidRPr="001A3206" w14:paraId="1B3E22E6" w14:textId="77777777" w:rsidTr="2CC736B9">
        <w:trPr>
          <w:trHeight w:val="792"/>
          <w:jc w:val="center"/>
        </w:trPr>
        <w:tc>
          <w:tcPr>
            <w:tcW w:w="846" w:type="dxa"/>
          </w:tcPr>
          <w:p w14:paraId="0D236711" w14:textId="43D70293"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lastRenderedPageBreak/>
              <w:t>4.</w:t>
            </w:r>
            <w:r w:rsidR="00C51F3C" w:rsidRPr="001A3206">
              <w:rPr>
                <w:rFonts w:ascii="Lato" w:hAnsi="Lato" w:cs="Calibri"/>
                <w:color w:val="000000"/>
                <w:sz w:val="20"/>
                <w:szCs w:val="20"/>
              </w:rPr>
              <w:t>23</w:t>
            </w:r>
          </w:p>
        </w:tc>
        <w:tc>
          <w:tcPr>
            <w:tcW w:w="1707" w:type="dxa"/>
          </w:tcPr>
          <w:p w14:paraId="3D283E21" w14:textId="5BAC2B87" w:rsidR="00E245EC" w:rsidRPr="001A3206" w:rsidRDefault="00E245EC" w:rsidP="00E245EC">
            <w:pPr>
              <w:spacing w:before="240" w:after="240"/>
              <w:rPr>
                <w:rFonts w:ascii="Lato" w:hAnsi="Lato"/>
                <w:i/>
                <w:color w:val="000000"/>
                <w:sz w:val="20"/>
                <w:szCs w:val="20"/>
              </w:rPr>
            </w:pPr>
            <w:r w:rsidRPr="001A3206">
              <w:rPr>
                <w:rFonts w:ascii="Lato" w:hAnsi="Lato"/>
                <w:i/>
                <w:color w:val="000000"/>
                <w:sz w:val="20"/>
                <w:szCs w:val="20"/>
              </w:rPr>
              <w:t>Apkures, dzesēšanas un ventilācijas sistēmas</w:t>
            </w:r>
            <w:r w:rsidR="00E74DDC">
              <w:rPr>
                <w:rFonts w:ascii="Lato" w:hAnsi="Lato"/>
                <w:i/>
                <w:color w:val="000000"/>
                <w:sz w:val="20"/>
                <w:szCs w:val="20"/>
              </w:rPr>
              <w:t xml:space="preserve"> </w:t>
            </w:r>
            <w:r w:rsidR="00E74DDC" w:rsidRPr="001A3206">
              <w:rPr>
                <w:rFonts w:ascii="Lato" w:hAnsi="Lato"/>
                <w:i/>
                <w:color w:val="000000"/>
                <w:sz w:val="20"/>
                <w:szCs w:val="20"/>
              </w:rPr>
              <w:t>visās telpās</w:t>
            </w:r>
            <w:r w:rsidRPr="001A3206">
              <w:rPr>
                <w:rFonts w:ascii="Lato" w:hAnsi="Lato"/>
                <w:i/>
                <w:color w:val="000000"/>
                <w:sz w:val="20"/>
                <w:szCs w:val="20"/>
              </w:rPr>
              <w:t xml:space="preserve"> automātiski izslēdzas, </w:t>
            </w:r>
            <w:r w:rsidR="00E74DDC">
              <w:rPr>
                <w:rFonts w:ascii="Lato" w:hAnsi="Lato"/>
                <w:i/>
                <w:color w:val="000000"/>
                <w:sz w:val="20"/>
                <w:szCs w:val="20"/>
              </w:rPr>
              <w:t>atverot</w:t>
            </w:r>
            <w:r w:rsidRPr="001A3206">
              <w:rPr>
                <w:rFonts w:ascii="Lato" w:hAnsi="Lato"/>
                <w:i/>
                <w:color w:val="000000"/>
                <w:sz w:val="20"/>
                <w:szCs w:val="20"/>
              </w:rPr>
              <w:t xml:space="preserve"> log</w:t>
            </w:r>
            <w:r w:rsidR="00E74DDC">
              <w:rPr>
                <w:rFonts w:ascii="Lato" w:hAnsi="Lato"/>
                <w:i/>
                <w:color w:val="000000"/>
                <w:sz w:val="20"/>
                <w:szCs w:val="20"/>
              </w:rPr>
              <w:t>us</w:t>
            </w:r>
            <w:r w:rsidRPr="001A3206">
              <w:rPr>
                <w:rFonts w:ascii="Lato" w:hAnsi="Lato"/>
                <w:i/>
                <w:color w:val="000000"/>
                <w:sz w:val="20"/>
                <w:szCs w:val="20"/>
              </w:rPr>
              <w:t xml:space="preserve"> un/vai </w:t>
            </w:r>
            <w:r w:rsidR="00E74DDC">
              <w:rPr>
                <w:rFonts w:ascii="Lato" w:hAnsi="Lato"/>
                <w:i/>
                <w:color w:val="000000"/>
                <w:sz w:val="20"/>
                <w:szCs w:val="20"/>
              </w:rPr>
              <w:t>durvis</w:t>
            </w:r>
            <w:r w:rsidRPr="001A3206">
              <w:rPr>
                <w:rFonts w:ascii="Lato" w:hAnsi="Lato"/>
                <w:i/>
                <w:color w:val="000000"/>
                <w:sz w:val="20"/>
                <w:szCs w:val="20"/>
              </w:rPr>
              <w:t xml:space="preserve">. (G) </w:t>
            </w:r>
          </w:p>
          <w:p w14:paraId="2235BDE9" w14:textId="24E3C73F" w:rsidR="00E245EC" w:rsidRPr="001A3206" w:rsidRDefault="00E245EC" w:rsidP="00E245EC">
            <w:pPr>
              <w:spacing w:before="240" w:after="240"/>
              <w:rPr>
                <w:rFonts w:ascii="Lato" w:hAnsi="Lato"/>
                <w:i/>
                <w:iCs/>
                <w:color w:val="000000"/>
                <w:sz w:val="20"/>
                <w:szCs w:val="20"/>
              </w:rPr>
            </w:pPr>
            <w:r w:rsidRPr="001A3206">
              <w:rPr>
                <w:rFonts w:ascii="Lato" w:hAnsi="Lato"/>
                <w:i/>
                <w:iCs/>
                <w:color w:val="000000" w:themeColor="text1"/>
                <w:sz w:val="20"/>
                <w:szCs w:val="20"/>
              </w:rPr>
              <w:t>HH, CC, R</w:t>
            </w:r>
          </w:p>
        </w:tc>
        <w:tc>
          <w:tcPr>
            <w:tcW w:w="11050" w:type="dxa"/>
          </w:tcPr>
          <w:p w14:paraId="1EE9CCBE" w14:textId="48767741" w:rsidR="00E74DDC" w:rsidRPr="008D6E1E" w:rsidRDefault="00313405" w:rsidP="00E245EC">
            <w:pPr>
              <w:tabs>
                <w:tab w:val="left" w:pos="7296"/>
              </w:tabs>
              <w:spacing w:before="240" w:after="240"/>
              <w:jc w:val="both"/>
              <w:rPr>
                <w:rStyle w:val="font1271"/>
                <w:rFonts w:ascii="Lato" w:hAnsi="Lato"/>
                <w:i/>
              </w:rPr>
            </w:pPr>
            <w:r w:rsidRPr="008D6E1E">
              <w:rPr>
                <w:rStyle w:val="font1271"/>
                <w:rFonts w:ascii="Lato" w:hAnsi="Lato"/>
                <w:b/>
                <w:i/>
              </w:rPr>
              <w:t>Nozīme</w:t>
            </w:r>
            <w:r w:rsidR="00E245EC" w:rsidRPr="008D6E1E">
              <w:rPr>
                <w:rStyle w:val="font1271"/>
                <w:rFonts w:ascii="Lato" w:hAnsi="Lato"/>
                <w:i/>
              </w:rPr>
              <w:br/>
            </w:r>
            <w:r w:rsidR="00E74DDC" w:rsidRPr="008D6E1E">
              <w:rPr>
                <w:rStyle w:val="font1271"/>
                <w:rFonts w:ascii="Lato" w:hAnsi="Lato"/>
                <w:i/>
              </w:rPr>
              <w:t>Situācijās, kad apkures, dzesēšanas un ventilācijas sistēmas (HVAC) turpina darboties brīžos, kad ir atvērti logi un/vai durvis, to darbībai tiek neefektīvi patērēts ievērojams enerģijas daudzums, jo sistēmām šādos brīžos ir jāizmanto papildu enerģija, lai pielāgotu temperatūru iestatītajam līmenim.</w:t>
            </w:r>
          </w:p>
          <w:p w14:paraId="7DE31310" w14:textId="77777777" w:rsidR="00E245EC" w:rsidRPr="008D6E1E" w:rsidRDefault="00E245EC" w:rsidP="00E245EC">
            <w:pPr>
              <w:tabs>
                <w:tab w:val="left" w:pos="7296"/>
              </w:tabs>
              <w:spacing w:before="240"/>
              <w:jc w:val="both"/>
              <w:rPr>
                <w:rStyle w:val="font131"/>
                <w:rFonts w:ascii="Lato" w:hAnsi="Lato"/>
                <w:b/>
                <w:i/>
              </w:rPr>
            </w:pPr>
            <w:r w:rsidRPr="008D6E1E">
              <w:rPr>
                <w:rFonts w:ascii="Lato" w:hAnsi="Lato"/>
                <w:b/>
                <w:i/>
                <w:color w:val="000000"/>
                <w:sz w:val="20"/>
                <w:szCs w:val="20"/>
              </w:rPr>
              <w:t xml:space="preserve">Prasības </w:t>
            </w:r>
            <w:r w:rsidRPr="008D6E1E">
              <w:rPr>
                <w:rStyle w:val="font131"/>
                <w:rFonts w:ascii="Lato" w:hAnsi="Lato"/>
                <w:b/>
                <w:i/>
              </w:rPr>
              <w:t>īstenošanai</w:t>
            </w:r>
          </w:p>
          <w:p w14:paraId="33913BFD" w14:textId="12B09AAE" w:rsidR="00E245EC" w:rsidRPr="008D6E1E" w:rsidRDefault="00E245EC" w:rsidP="00E245EC">
            <w:pPr>
              <w:tabs>
                <w:tab w:val="left" w:pos="7296"/>
              </w:tabs>
              <w:spacing w:after="240"/>
              <w:jc w:val="both"/>
              <w:rPr>
                <w:rFonts w:ascii="Lato" w:hAnsi="Lato"/>
                <w:i/>
                <w:color w:val="000000"/>
                <w:sz w:val="20"/>
                <w:szCs w:val="20"/>
              </w:rPr>
            </w:pPr>
            <w:r w:rsidRPr="008D6E1E">
              <w:rPr>
                <w:rFonts w:ascii="Lato" w:hAnsi="Lato"/>
                <w:i/>
                <w:color w:val="000000"/>
                <w:sz w:val="20"/>
                <w:szCs w:val="20"/>
              </w:rPr>
              <w:t>Apkures, dzesēšanas un ventilācijas sistēmas viesu un sanāksmju telpās (un galvenajā ēdam</w:t>
            </w:r>
            <w:r w:rsidR="00E74DDC" w:rsidRPr="008D6E1E">
              <w:rPr>
                <w:rFonts w:ascii="Lato" w:hAnsi="Lato"/>
                <w:i/>
                <w:color w:val="000000"/>
                <w:sz w:val="20"/>
                <w:szCs w:val="20"/>
              </w:rPr>
              <w:t>zālē</w:t>
            </w:r>
            <w:r w:rsidRPr="008D6E1E">
              <w:rPr>
                <w:rFonts w:ascii="Lato" w:hAnsi="Lato"/>
                <w:i/>
                <w:color w:val="000000"/>
                <w:sz w:val="20"/>
                <w:szCs w:val="20"/>
              </w:rPr>
              <w:t xml:space="preserve"> restorān</w:t>
            </w:r>
            <w:r w:rsidR="00E74DDC" w:rsidRPr="008D6E1E">
              <w:rPr>
                <w:rFonts w:ascii="Lato" w:hAnsi="Lato"/>
                <w:i/>
                <w:color w:val="000000"/>
                <w:sz w:val="20"/>
                <w:szCs w:val="20"/>
              </w:rPr>
              <w:t>u</w:t>
            </w:r>
            <w:r w:rsidRPr="008D6E1E">
              <w:rPr>
                <w:rFonts w:ascii="Lato" w:hAnsi="Lato"/>
                <w:i/>
                <w:color w:val="000000"/>
                <w:sz w:val="20"/>
                <w:szCs w:val="20"/>
              </w:rPr>
              <w:t xml:space="preserve"> (R)</w:t>
            </w:r>
            <w:r w:rsidR="00E74DDC" w:rsidRPr="008D6E1E">
              <w:rPr>
                <w:rFonts w:ascii="Lato" w:hAnsi="Lato"/>
                <w:i/>
                <w:color w:val="000000"/>
                <w:sz w:val="20"/>
                <w:szCs w:val="20"/>
              </w:rPr>
              <w:t xml:space="preserve"> sertifikācijas</w:t>
            </w:r>
            <w:r w:rsidRPr="008D6E1E">
              <w:rPr>
                <w:rFonts w:ascii="Lato" w:hAnsi="Lato"/>
                <w:i/>
                <w:color w:val="000000"/>
                <w:sz w:val="20"/>
                <w:szCs w:val="20"/>
              </w:rPr>
              <w:t xml:space="preserve"> kategorijā) ir aprīkotas ar automātisku izslēgšanās funkciju, log</w:t>
            </w:r>
            <w:r w:rsidR="00E74DDC" w:rsidRPr="008D6E1E">
              <w:rPr>
                <w:rFonts w:ascii="Lato" w:hAnsi="Lato"/>
                <w:i/>
                <w:color w:val="000000"/>
                <w:sz w:val="20"/>
                <w:szCs w:val="20"/>
              </w:rPr>
              <w:t>u</w:t>
            </w:r>
            <w:r w:rsidRPr="008D6E1E">
              <w:rPr>
                <w:rFonts w:ascii="Lato" w:hAnsi="Lato"/>
                <w:i/>
                <w:color w:val="000000"/>
                <w:sz w:val="20"/>
                <w:szCs w:val="20"/>
              </w:rPr>
              <w:t xml:space="preserve"> un/vai durv</w:t>
            </w:r>
            <w:r w:rsidR="00E74DDC" w:rsidRPr="008D6E1E">
              <w:rPr>
                <w:rFonts w:ascii="Lato" w:hAnsi="Lato"/>
                <w:i/>
                <w:color w:val="000000"/>
                <w:sz w:val="20"/>
                <w:szCs w:val="20"/>
              </w:rPr>
              <w:t>ju</w:t>
            </w:r>
            <w:r w:rsidRPr="008D6E1E">
              <w:rPr>
                <w:rFonts w:ascii="Lato" w:hAnsi="Lato"/>
                <w:i/>
                <w:color w:val="000000"/>
                <w:sz w:val="20"/>
                <w:szCs w:val="20"/>
              </w:rPr>
              <w:t xml:space="preserve"> atvēr</w:t>
            </w:r>
            <w:r w:rsidR="00E74DDC" w:rsidRPr="008D6E1E">
              <w:rPr>
                <w:rFonts w:ascii="Lato" w:hAnsi="Lato"/>
                <w:i/>
                <w:color w:val="000000"/>
                <w:sz w:val="20"/>
                <w:szCs w:val="20"/>
              </w:rPr>
              <w:t>šanas gadījumā</w:t>
            </w:r>
            <w:r w:rsidRPr="008D6E1E">
              <w:rPr>
                <w:rFonts w:ascii="Lato" w:hAnsi="Lato"/>
                <w:i/>
                <w:color w:val="000000"/>
                <w:sz w:val="20"/>
                <w:szCs w:val="20"/>
              </w:rPr>
              <w:t>.</w:t>
            </w:r>
          </w:p>
          <w:p w14:paraId="65B73512" w14:textId="1DA393B2" w:rsidR="00E245EC" w:rsidRPr="008D6E1E" w:rsidRDefault="009A1382" w:rsidP="00E245EC">
            <w:pPr>
              <w:spacing w:before="240"/>
              <w:jc w:val="both"/>
              <w:rPr>
                <w:rFonts w:ascii="Lato" w:hAnsi="Lato"/>
                <w:i/>
                <w:iCs/>
                <w:color w:val="000000" w:themeColor="text1"/>
                <w:sz w:val="20"/>
                <w:szCs w:val="20"/>
              </w:rPr>
            </w:pPr>
            <w:r w:rsidRPr="008D6E1E">
              <w:rPr>
                <w:rFonts w:ascii="Lato" w:hAnsi="Lato"/>
                <w:i/>
                <w:iCs/>
                <w:color w:val="000000" w:themeColor="text1"/>
                <w:sz w:val="20"/>
                <w:szCs w:val="20"/>
              </w:rPr>
              <w:t xml:space="preserve">Kritērijs </w:t>
            </w:r>
            <w:r w:rsidR="00E245EC" w:rsidRPr="008D6E1E">
              <w:rPr>
                <w:rFonts w:ascii="Lato" w:hAnsi="Lato"/>
                <w:i/>
                <w:iCs/>
                <w:color w:val="000000" w:themeColor="text1"/>
                <w:sz w:val="20"/>
                <w:szCs w:val="20"/>
              </w:rPr>
              <w:t>neattiecas uz telpām ar logiem un/vai durvīm, kas ir pastāvīgi noslēgtas un nevar tikt atvērtas.</w:t>
            </w:r>
          </w:p>
          <w:p w14:paraId="10BD3B65" w14:textId="77777777" w:rsidR="00E74DDC" w:rsidRPr="008D6E1E" w:rsidRDefault="00E74DDC" w:rsidP="00E74DDC">
            <w:pPr>
              <w:spacing w:after="240"/>
              <w:jc w:val="both"/>
              <w:rPr>
                <w:rFonts w:ascii="Lato" w:eastAsia="Calibri" w:hAnsi="Lato" w:cs="Calibri"/>
                <w:b/>
                <w:bCs/>
                <w:color w:val="000000" w:themeColor="text1"/>
                <w:sz w:val="20"/>
                <w:szCs w:val="20"/>
              </w:rPr>
            </w:pPr>
          </w:p>
          <w:p w14:paraId="09EEC040" w14:textId="27520602" w:rsidR="00E74DDC" w:rsidRPr="008D6E1E" w:rsidRDefault="00E74DDC" w:rsidP="00E74DDC">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407BDD6A" w14:textId="78996543" w:rsidR="00E245EC" w:rsidRPr="008D6E1E" w:rsidRDefault="00E245EC" w:rsidP="00E245EC">
            <w:pPr>
              <w:spacing w:after="240"/>
              <w:jc w:val="both"/>
              <w:rPr>
                <w:rFonts w:ascii="Lato" w:hAnsi="Lato"/>
                <w:i/>
                <w:color w:val="000000"/>
                <w:sz w:val="20"/>
                <w:szCs w:val="20"/>
              </w:rPr>
            </w:pPr>
            <w:r w:rsidRPr="008D6E1E">
              <w:rPr>
                <w:rFonts w:ascii="Lato" w:hAnsi="Lato"/>
                <w:i/>
                <w:color w:val="000000"/>
                <w:sz w:val="20"/>
                <w:szCs w:val="20"/>
              </w:rPr>
              <w:t xml:space="preserve">Audita laikā </w:t>
            </w:r>
            <w:r w:rsidR="005044B6">
              <w:rPr>
                <w:rFonts w:ascii="Lato" w:hAnsi="Lato"/>
                <w:i/>
                <w:color w:val="000000"/>
                <w:sz w:val="20"/>
                <w:szCs w:val="20"/>
              </w:rPr>
              <w:t>iestāde</w:t>
            </w:r>
            <w:r w:rsidRPr="008D6E1E">
              <w:rPr>
                <w:rFonts w:ascii="Lato" w:hAnsi="Lato"/>
                <w:i/>
                <w:color w:val="000000"/>
                <w:sz w:val="20"/>
                <w:szCs w:val="20"/>
              </w:rPr>
              <w:t xml:space="preserve"> iesniedz </w:t>
            </w:r>
            <w:r w:rsidR="00E74DDC" w:rsidRPr="008D6E1E">
              <w:rPr>
                <w:rFonts w:ascii="Lato" w:hAnsi="Lato"/>
                <w:i/>
                <w:color w:val="000000"/>
                <w:sz w:val="20"/>
                <w:szCs w:val="20"/>
              </w:rPr>
              <w:t xml:space="preserve">apliecinošo </w:t>
            </w:r>
            <w:r w:rsidRPr="008D6E1E">
              <w:rPr>
                <w:rFonts w:ascii="Lato" w:hAnsi="Lato"/>
                <w:i/>
                <w:color w:val="000000"/>
                <w:sz w:val="20"/>
                <w:szCs w:val="20"/>
              </w:rPr>
              <w:t xml:space="preserve">dokumentāciju (piemēram, tehniskās specifikācijas, sensoru sistēmu pārskatus, telpu </w:t>
            </w:r>
            <w:r w:rsidRPr="008D6E1E">
              <w:rPr>
                <w:rFonts w:ascii="Lato" w:hAnsi="Lato"/>
                <w:i/>
                <w:color w:val="000000"/>
                <w:sz w:val="20"/>
                <w:szCs w:val="20"/>
              </w:rPr>
              <w:lastRenderedPageBreak/>
              <w:t xml:space="preserve">atbilstības sarakstu), </w:t>
            </w:r>
            <w:r w:rsidR="00E74DDC" w:rsidRPr="008D6E1E">
              <w:rPr>
                <w:rFonts w:ascii="Lato" w:hAnsi="Lato"/>
                <w:i/>
                <w:color w:val="000000"/>
                <w:sz w:val="20"/>
                <w:szCs w:val="20"/>
              </w:rPr>
              <w:t xml:space="preserve">par ventilācijas sistēmu automātisku izslēgšanos logi un/vai durvju atvēršanas gadījumā </w:t>
            </w:r>
            <w:r w:rsidRPr="008D6E1E">
              <w:rPr>
                <w:rFonts w:ascii="Lato" w:hAnsi="Lato"/>
                <w:i/>
                <w:color w:val="000000"/>
                <w:sz w:val="20"/>
                <w:szCs w:val="20"/>
              </w:rPr>
              <w:t>visās viesu un sanāksmju telpās vai restorāna (R) kategorijas ēdamzāl</w:t>
            </w:r>
            <w:r w:rsidR="00E74DDC" w:rsidRPr="008D6E1E">
              <w:rPr>
                <w:rFonts w:ascii="Lato" w:hAnsi="Lato"/>
                <w:i/>
                <w:color w:val="000000"/>
                <w:sz w:val="20"/>
                <w:szCs w:val="20"/>
              </w:rPr>
              <w:t>ē</w:t>
            </w:r>
            <w:r w:rsidRPr="008D6E1E">
              <w:rPr>
                <w:rFonts w:ascii="Lato" w:hAnsi="Lato"/>
                <w:i/>
                <w:color w:val="000000"/>
                <w:sz w:val="20"/>
                <w:szCs w:val="20"/>
              </w:rPr>
              <w:t xml:space="preserve">. </w:t>
            </w:r>
          </w:p>
          <w:p w14:paraId="02C3591B" w14:textId="1B4FABA9" w:rsidR="00E245EC" w:rsidRPr="008D6E1E" w:rsidRDefault="00E245EC" w:rsidP="00E245EC">
            <w:pPr>
              <w:tabs>
                <w:tab w:val="left" w:pos="7296"/>
              </w:tabs>
              <w:spacing w:before="240" w:after="240"/>
              <w:jc w:val="both"/>
              <w:rPr>
                <w:rFonts w:ascii="Lato" w:hAnsi="Lato"/>
                <w:b/>
                <w:i/>
                <w:color w:val="000000"/>
                <w:sz w:val="20"/>
                <w:szCs w:val="20"/>
              </w:rPr>
            </w:pPr>
            <w:r w:rsidRPr="008D6E1E">
              <w:rPr>
                <w:rFonts w:ascii="Lato" w:hAnsi="Lato"/>
                <w:i/>
                <w:iCs/>
                <w:color w:val="000000"/>
                <w:sz w:val="20"/>
                <w:szCs w:val="20"/>
              </w:rPr>
              <w:t xml:space="preserve">Vizuālās pārbaudes laikā auditors veic </w:t>
            </w:r>
            <w:r w:rsidR="00E74DDC" w:rsidRPr="008D6E1E">
              <w:rPr>
                <w:rFonts w:ascii="Lato" w:hAnsi="Lato"/>
                <w:i/>
                <w:iCs/>
                <w:color w:val="000000"/>
                <w:sz w:val="20"/>
                <w:szCs w:val="20"/>
              </w:rPr>
              <w:t xml:space="preserve">pārbaudes </w:t>
            </w:r>
            <w:r w:rsidRPr="008D6E1E">
              <w:rPr>
                <w:rFonts w:ascii="Lato" w:hAnsi="Lato"/>
                <w:i/>
                <w:iCs/>
                <w:color w:val="000000"/>
                <w:sz w:val="20"/>
                <w:szCs w:val="20"/>
              </w:rPr>
              <w:t>paraugu ņemšanu</w:t>
            </w:r>
            <w:r w:rsidRPr="008D6E1E">
              <w:rPr>
                <w:rStyle w:val="FootnoteReference"/>
                <w:rFonts w:ascii="Lato" w:hAnsi="Lato"/>
                <w:i/>
                <w:iCs/>
                <w:color w:val="000000"/>
                <w:sz w:val="20"/>
                <w:szCs w:val="20"/>
              </w:rPr>
              <w:footnoteReference w:id="94"/>
            </w:r>
            <w:r w:rsidRPr="008D6E1E">
              <w:rPr>
                <w:rFonts w:ascii="Lato" w:hAnsi="Lato"/>
                <w:i/>
                <w:iCs/>
                <w:color w:val="000000"/>
                <w:sz w:val="20"/>
                <w:szCs w:val="20"/>
              </w:rPr>
              <w:t xml:space="preserve"> vismaz 1 sanāksmju telpā un viesu </w:t>
            </w:r>
            <w:r w:rsidR="004B07EA">
              <w:rPr>
                <w:rFonts w:ascii="Lato" w:hAnsi="Lato"/>
                <w:i/>
                <w:iCs/>
                <w:color w:val="000000"/>
                <w:sz w:val="20"/>
                <w:szCs w:val="20"/>
              </w:rPr>
              <w:t>istabās</w:t>
            </w:r>
            <w:r w:rsidRPr="008D6E1E">
              <w:rPr>
                <w:rFonts w:ascii="Lato" w:hAnsi="Lato"/>
                <w:i/>
                <w:iCs/>
                <w:color w:val="000000"/>
                <w:sz w:val="20"/>
                <w:szCs w:val="20"/>
              </w:rPr>
              <w:t xml:space="preserve">, izmantojot </w:t>
            </w:r>
            <w:r w:rsidR="00E74DDC" w:rsidRPr="008D6E1E">
              <w:rPr>
                <w:rFonts w:ascii="Lato" w:hAnsi="Lato"/>
                <w:i/>
                <w:iCs/>
                <w:color w:val="000000"/>
                <w:sz w:val="20"/>
                <w:szCs w:val="20"/>
              </w:rPr>
              <w:t xml:space="preserve">glosārijā aprakstīto </w:t>
            </w:r>
            <w:r w:rsidRPr="008D6E1E">
              <w:rPr>
                <w:rFonts w:ascii="Lato" w:hAnsi="Lato"/>
                <w:i/>
                <w:iCs/>
                <w:color w:val="000000"/>
                <w:sz w:val="20"/>
                <w:szCs w:val="20"/>
              </w:rPr>
              <w:t>metodiku A, un restorāna (R) galvenajā ēdamistabā, lai pārliecinātos, ka sistēma katrā no uzskaitītajām telpām atbilstoši izslēdzas, kad tiek atvērti logi/durvis (metodika B).</w:t>
            </w:r>
          </w:p>
        </w:tc>
      </w:tr>
      <w:tr w:rsidR="00E245EC" w:rsidRPr="001A3206" w14:paraId="135D52AE" w14:textId="77777777" w:rsidTr="2CC736B9">
        <w:trPr>
          <w:trHeight w:val="440"/>
          <w:jc w:val="center"/>
        </w:trPr>
        <w:tc>
          <w:tcPr>
            <w:tcW w:w="846" w:type="dxa"/>
          </w:tcPr>
          <w:p w14:paraId="28C146AF" w14:textId="2D77859B"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themeColor="text1"/>
                <w:sz w:val="20"/>
                <w:szCs w:val="20"/>
              </w:rPr>
              <w:lastRenderedPageBreak/>
              <w:t>4.</w:t>
            </w:r>
            <w:r w:rsidR="00C51F3C" w:rsidRPr="001A3206">
              <w:rPr>
                <w:rFonts w:ascii="Lato" w:hAnsi="Lato" w:cs="Calibri"/>
                <w:color w:val="000000" w:themeColor="text1"/>
                <w:sz w:val="20"/>
                <w:szCs w:val="20"/>
              </w:rPr>
              <w:t>24</w:t>
            </w:r>
          </w:p>
        </w:tc>
        <w:tc>
          <w:tcPr>
            <w:tcW w:w="1707" w:type="dxa"/>
          </w:tcPr>
          <w:p w14:paraId="277CABAD" w14:textId="7D1092DA" w:rsidR="00E245EC" w:rsidRPr="001A3206" w:rsidRDefault="00E245EC" w:rsidP="00E245EC">
            <w:pPr>
              <w:spacing w:before="240" w:after="240"/>
              <w:rPr>
                <w:rStyle w:val="font131"/>
                <w:rFonts w:ascii="Lato" w:hAnsi="Lato"/>
                <w:i/>
              </w:rPr>
            </w:pPr>
            <w:r w:rsidRPr="001A3206">
              <w:rPr>
                <w:rStyle w:val="font131"/>
                <w:rFonts w:ascii="Lato" w:hAnsi="Lato"/>
                <w:i/>
              </w:rPr>
              <w:t>Vis</w:t>
            </w:r>
            <w:r w:rsidR="00E74DDC">
              <w:rPr>
                <w:rStyle w:val="font131"/>
                <w:rFonts w:ascii="Lato" w:hAnsi="Lato"/>
                <w:i/>
              </w:rPr>
              <w:t>as</w:t>
            </w:r>
            <w:r w:rsidRPr="001A3206">
              <w:rPr>
                <w:rStyle w:val="font131"/>
                <w:rFonts w:ascii="Lato" w:hAnsi="Lato"/>
                <w:i/>
              </w:rPr>
              <w:t xml:space="preserve"> apgaismes</w:t>
            </w:r>
            <w:r w:rsidRPr="001A3206">
              <w:rPr>
                <w:rStyle w:val="font211"/>
                <w:rFonts w:ascii="Lato" w:hAnsi="Lato"/>
                <w:b w:val="0"/>
                <w:i/>
              </w:rPr>
              <w:t xml:space="preserve"> iekārt</w:t>
            </w:r>
            <w:r w:rsidR="00E74DDC">
              <w:rPr>
                <w:rStyle w:val="font211"/>
                <w:rFonts w:ascii="Lato" w:hAnsi="Lato"/>
                <w:b w:val="0"/>
                <w:i/>
              </w:rPr>
              <w:t>as</w:t>
            </w:r>
            <w:r w:rsidRPr="001A3206">
              <w:rPr>
                <w:rStyle w:val="font211"/>
                <w:rFonts w:ascii="Lato" w:hAnsi="Lato"/>
                <w:b w:val="0"/>
                <w:i/>
              </w:rPr>
              <w:t xml:space="preserve"> </w:t>
            </w:r>
            <w:r w:rsidRPr="001A3206">
              <w:rPr>
                <w:rStyle w:val="font131"/>
                <w:rFonts w:ascii="Lato" w:hAnsi="Lato"/>
                <w:i/>
              </w:rPr>
              <w:t xml:space="preserve">sabiedriskajās un </w:t>
            </w:r>
            <w:r w:rsidR="00E74DDC">
              <w:rPr>
                <w:rStyle w:val="font131"/>
                <w:rFonts w:ascii="Lato" w:hAnsi="Lato"/>
                <w:i/>
              </w:rPr>
              <w:t>darbinieku</w:t>
            </w:r>
            <w:r w:rsidRPr="001A3206">
              <w:rPr>
                <w:rStyle w:val="font131"/>
                <w:rFonts w:ascii="Lato" w:hAnsi="Lato"/>
                <w:i/>
              </w:rPr>
              <w:t xml:space="preserve"> telpās ir </w:t>
            </w:r>
            <w:r w:rsidR="00E74DDC">
              <w:rPr>
                <w:rStyle w:val="font131"/>
                <w:rFonts w:ascii="Lato" w:hAnsi="Lato"/>
                <w:i/>
              </w:rPr>
              <w:t xml:space="preserve">aprīkotas ar </w:t>
            </w:r>
            <w:r w:rsidRPr="001A3206">
              <w:rPr>
                <w:rStyle w:val="font131"/>
                <w:rFonts w:ascii="Lato" w:hAnsi="Lato"/>
                <w:i/>
              </w:rPr>
              <w:t>kustības detektori</w:t>
            </w:r>
            <w:r w:rsidR="00E74DDC">
              <w:rPr>
                <w:rStyle w:val="font131"/>
                <w:rFonts w:ascii="Lato" w:hAnsi="Lato"/>
                <w:i/>
              </w:rPr>
              <w:t>em vai</w:t>
            </w:r>
            <w:r w:rsidRPr="001A3206">
              <w:rPr>
                <w:rStyle w:val="font131"/>
                <w:rFonts w:ascii="Lato" w:hAnsi="Lato"/>
                <w:i/>
              </w:rPr>
              <w:t xml:space="preserve"> taimeri</w:t>
            </w:r>
            <w:r w:rsidR="00E74DDC">
              <w:rPr>
                <w:rStyle w:val="font131"/>
                <w:rFonts w:ascii="Lato" w:hAnsi="Lato"/>
                <w:i/>
              </w:rPr>
              <w:t>em,</w:t>
            </w:r>
            <w:r w:rsidRPr="001A3206">
              <w:rPr>
                <w:rStyle w:val="font131"/>
                <w:rFonts w:ascii="Lato" w:hAnsi="Lato"/>
                <w:i/>
              </w:rPr>
              <w:t xml:space="preserve"> vai </w:t>
            </w:r>
            <w:r w:rsidR="00E74DDC">
              <w:rPr>
                <w:rStyle w:val="font131"/>
                <w:rFonts w:ascii="Lato" w:hAnsi="Lato"/>
                <w:i/>
              </w:rPr>
              <w:t>to izmantošana</w:t>
            </w:r>
            <w:r w:rsidR="005F306A">
              <w:rPr>
                <w:rStyle w:val="font131"/>
                <w:rFonts w:ascii="Lato" w:hAnsi="Lato"/>
                <w:i/>
              </w:rPr>
              <w:t xml:space="preserve"> </w:t>
            </w:r>
            <w:r w:rsidR="006E10BC">
              <w:rPr>
                <w:rStyle w:val="font131"/>
                <w:rFonts w:ascii="Lato" w:hAnsi="Lato"/>
                <w:i/>
              </w:rPr>
              <w:t xml:space="preserve">periodos, </w:t>
            </w:r>
            <w:r w:rsidR="006E10BC" w:rsidRPr="001A3206">
              <w:rPr>
                <w:rStyle w:val="font131"/>
                <w:rFonts w:ascii="Lato" w:hAnsi="Lato"/>
                <w:i/>
              </w:rPr>
              <w:t>kad telpas nav aizņemtas</w:t>
            </w:r>
            <w:r w:rsidR="006E10BC">
              <w:rPr>
                <w:rStyle w:val="font131"/>
                <w:rFonts w:ascii="Lato" w:hAnsi="Lato"/>
                <w:i/>
              </w:rPr>
              <w:t>,</w:t>
            </w:r>
            <w:r w:rsidR="00E74DDC">
              <w:rPr>
                <w:rStyle w:val="font131"/>
                <w:rFonts w:ascii="Lato" w:hAnsi="Lato"/>
                <w:i/>
              </w:rPr>
              <w:t xml:space="preserve"> tiek</w:t>
            </w:r>
            <w:r w:rsidRPr="001A3206">
              <w:rPr>
                <w:rStyle w:val="font131"/>
                <w:rFonts w:ascii="Lato" w:hAnsi="Lato"/>
                <w:i/>
              </w:rPr>
              <w:t xml:space="preserve"> samazināta. (G)</w:t>
            </w:r>
          </w:p>
          <w:p w14:paraId="67571650" w14:textId="77777777" w:rsidR="00FB54DE" w:rsidRPr="001A3206" w:rsidRDefault="00E245EC" w:rsidP="00E245EC">
            <w:pPr>
              <w:spacing w:before="240" w:after="240"/>
              <w:rPr>
                <w:rStyle w:val="font131"/>
                <w:rFonts w:ascii="Lato" w:hAnsi="Lato"/>
                <w:i/>
              </w:rPr>
            </w:pPr>
            <w:r w:rsidRPr="001A3206">
              <w:rPr>
                <w:rStyle w:val="font131"/>
                <w:rFonts w:ascii="Lato" w:hAnsi="Lato"/>
                <w:i/>
              </w:rPr>
              <w:t>HH, CHP, SA, CC, R, A</w:t>
            </w:r>
          </w:p>
          <w:p w14:paraId="19C17D98" w14:textId="12FFDCC6" w:rsidR="00034D00" w:rsidRPr="001A3206" w:rsidRDefault="00034D00" w:rsidP="00E245EC">
            <w:pPr>
              <w:spacing w:before="240" w:after="240"/>
              <w:rPr>
                <w:rFonts w:ascii="Lato" w:hAnsi="Lato"/>
                <w:i/>
                <w:color w:val="000000"/>
                <w:sz w:val="20"/>
                <w:szCs w:val="20"/>
              </w:rPr>
            </w:pPr>
            <w:r w:rsidRPr="001A3206">
              <w:rPr>
                <w:rFonts w:ascii="MS Gothic" w:eastAsia="MS Gothic" w:hAnsi="MS Gothic" w:cs="MS Gothic" w:hint="eastAsia"/>
              </w:rPr>
              <w:t>ⓘ</w:t>
            </w:r>
          </w:p>
        </w:tc>
        <w:tc>
          <w:tcPr>
            <w:tcW w:w="11050" w:type="dxa"/>
          </w:tcPr>
          <w:p w14:paraId="3CF82225" w14:textId="1F0B98EC" w:rsidR="00E245EC" w:rsidRPr="008D6E1E" w:rsidRDefault="00E74DDC" w:rsidP="00E245EC">
            <w:pPr>
              <w:spacing w:before="240" w:after="240"/>
              <w:jc w:val="both"/>
              <w:rPr>
                <w:rFonts w:ascii="Lato" w:hAnsi="Lato"/>
                <w:i/>
                <w:color w:val="000000"/>
                <w:sz w:val="20"/>
                <w:szCs w:val="20"/>
              </w:rPr>
            </w:pPr>
            <w:r w:rsidRPr="008D6E1E">
              <w:rPr>
                <w:rStyle w:val="font131"/>
                <w:rFonts w:ascii="Lato" w:hAnsi="Lato"/>
                <w:b/>
                <w:i/>
              </w:rPr>
              <w:t>Nozīme</w:t>
            </w:r>
            <w:r w:rsidR="00E245EC" w:rsidRPr="008D6E1E">
              <w:rPr>
                <w:rStyle w:val="font131"/>
                <w:rFonts w:ascii="Lato" w:hAnsi="Lato"/>
                <w:i/>
              </w:rPr>
              <w:br/>
            </w:r>
            <w:r w:rsidR="00E245EC" w:rsidRPr="008D6E1E">
              <w:rPr>
                <w:rFonts w:ascii="Lato" w:hAnsi="Lato"/>
                <w:i/>
                <w:color w:val="000000"/>
                <w:sz w:val="20"/>
                <w:szCs w:val="20"/>
              </w:rPr>
              <w:t>Š</w:t>
            </w:r>
            <w:r w:rsidR="006E10BC" w:rsidRPr="008D6E1E">
              <w:rPr>
                <w:rFonts w:ascii="Lato" w:hAnsi="Lato"/>
                <w:i/>
                <w:color w:val="000000"/>
                <w:sz w:val="20"/>
                <w:szCs w:val="20"/>
              </w:rPr>
              <w:t>ī</w:t>
            </w:r>
            <w:r w:rsidR="00E245EC" w:rsidRPr="008D6E1E">
              <w:rPr>
                <w:rFonts w:ascii="Lato" w:hAnsi="Lato"/>
                <w:i/>
                <w:color w:val="000000"/>
                <w:sz w:val="20"/>
                <w:szCs w:val="20"/>
              </w:rPr>
              <w:t xml:space="preserve"> </w:t>
            </w:r>
            <w:r w:rsidR="009A1382" w:rsidRPr="008D6E1E">
              <w:rPr>
                <w:rFonts w:ascii="Lato" w:hAnsi="Lato"/>
                <w:i/>
                <w:color w:val="000000"/>
                <w:sz w:val="20"/>
                <w:szCs w:val="20"/>
              </w:rPr>
              <w:t>kritērij</w:t>
            </w:r>
            <w:r w:rsidR="006E10BC" w:rsidRPr="008D6E1E">
              <w:rPr>
                <w:rFonts w:ascii="Lato" w:hAnsi="Lato"/>
                <w:i/>
                <w:color w:val="000000"/>
                <w:sz w:val="20"/>
                <w:szCs w:val="20"/>
              </w:rPr>
              <w:t>a ieviešana</w:t>
            </w:r>
            <w:r w:rsidR="009A1382" w:rsidRPr="008D6E1E">
              <w:rPr>
                <w:rFonts w:ascii="Lato" w:hAnsi="Lato"/>
                <w:i/>
                <w:color w:val="000000"/>
                <w:sz w:val="20"/>
                <w:szCs w:val="20"/>
              </w:rPr>
              <w:t xml:space="preserve"> </w:t>
            </w:r>
            <w:r w:rsidR="00E245EC" w:rsidRPr="008D6E1E">
              <w:rPr>
                <w:rFonts w:ascii="Lato" w:hAnsi="Lato"/>
                <w:i/>
                <w:color w:val="000000"/>
                <w:sz w:val="20"/>
                <w:szCs w:val="20"/>
              </w:rPr>
              <w:t>samazina nevajadzīg</w:t>
            </w:r>
            <w:r w:rsidR="006E10BC" w:rsidRPr="008D6E1E">
              <w:rPr>
                <w:rFonts w:ascii="Lato" w:hAnsi="Lato"/>
                <w:i/>
                <w:color w:val="000000"/>
                <w:sz w:val="20"/>
                <w:szCs w:val="20"/>
              </w:rPr>
              <w:t>u</w:t>
            </w:r>
            <w:r w:rsidR="00E245EC" w:rsidRPr="008D6E1E">
              <w:rPr>
                <w:rFonts w:ascii="Lato" w:hAnsi="Lato"/>
                <w:i/>
                <w:color w:val="000000"/>
                <w:sz w:val="20"/>
                <w:szCs w:val="20"/>
              </w:rPr>
              <w:t xml:space="preserve"> elektroenerģijas patēriņu, nodrošinot, ka apgaismojums sabiedriskajās un darbinieku telpās darbojas tikai tad, kad telpas ir aizņemtas. Ierobežojot apgaismojuma izmantošanu atbilstoši faktiskajām vajadzībām, tas samazina ar to saistītās siltumnīcefekta gāzu emisijas un veicina efektīvāku enerģijas pārvaldību.</w:t>
            </w:r>
          </w:p>
          <w:p w14:paraId="62B50FE1" w14:textId="77777777" w:rsidR="00E245EC" w:rsidRPr="008D6E1E" w:rsidRDefault="00E245EC" w:rsidP="00E245EC">
            <w:pPr>
              <w:spacing w:before="240"/>
              <w:jc w:val="both"/>
              <w:rPr>
                <w:rStyle w:val="font131"/>
                <w:rFonts w:ascii="Lato" w:hAnsi="Lato"/>
                <w:b/>
                <w:i/>
              </w:rPr>
            </w:pPr>
            <w:r w:rsidRPr="008D6E1E">
              <w:rPr>
                <w:rFonts w:ascii="Lato" w:hAnsi="Lato"/>
                <w:b/>
                <w:i/>
                <w:color w:val="000000" w:themeColor="text1"/>
                <w:sz w:val="20"/>
                <w:szCs w:val="20"/>
              </w:rPr>
              <w:t xml:space="preserve">Prasības </w:t>
            </w:r>
            <w:r w:rsidRPr="008D6E1E">
              <w:rPr>
                <w:rStyle w:val="font131"/>
                <w:rFonts w:ascii="Lato" w:hAnsi="Lato"/>
                <w:b/>
                <w:i/>
              </w:rPr>
              <w:t>īstenošanai</w:t>
            </w:r>
          </w:p>
          <w:p w14:paraId="1642C2CE" w14:textId="4E74E088" w:rsidR="00E245EC" w:rsidRPr="008D6E1E" w:rsidRDefault="00E245EC" w:rsidP="00E245EC">
            <w:pPr>
              <w:spacing w:after="240"/>
              <w:jc w:val="both"/>
              <w:rPr>
                <w:rStyle w:val="font131"/>
                <w:rFonts w:ascii="Lato" w:hAnsi="Lato"/>
                <w:i/>
              </w:rPr>
            </w:pPr>
            <w:r w:rsidRPr="008D6E1E">
              <w:rPr>
                <w:rStyle w:val="font131"/>
                <w:rFonts w:ascii="Lato" w:hAnsi="Lato"/>
                <w:i/>
              </w:rPr>
              <w:t>Iestād</w:t>
            </w:r>
            <w:r w:rsidR="006E10BC" w:rsidRPr="008D6E1E">
              <w:rPr>
                <w:rStyle w:val="font131"/>
                <w:rFonts w:ascii="Lato" w:hAnsi="Lato"/>
                <w:i/>
              </w:rPr>
              <w:t>e</w:t>
            </w:r>
            <w:r w:rsidRPr="008D6E1E">
              <w:rPr>
                <w:rStyle w:val="font131"/>
                <w:rFonts w:ascii="Lato" w:hAnsi="Lato"/>
                <w:i/>
              </w:rPr>
              <w:t xml:space="preserve"> </w:t>
            </w:r>
            <w:r w:rsidRPr="008D6E1E">
              <w:rPr>
                <w:rStyle w:val="font211"/>
                <w:rFonts w:ascii="Lato" w:hAnsi="Lato"/>
                <w:b w:val="0"/>
                <w:i/>
              </w:rPr>
              <w:t xml:space="preserve">izmanto automatizētu apgaismojuma vadību </w:t>
            </w:r>
            <w:r w:rsidRPr="008D6E1E">
              <w:rPr>
                <w:rStyle w:val="font131"/>
                <w:rFonts w:ascii="Lato" w:hAnsi="Lato"/>
                <w:i/>
              </w:rPr>
              <w:t>sabiedriskajās telpās un personāla telpās (</w:t>
            </w:r>
            <w:r w:rsidRPr="008D6E1E">
              <w:rPr>
                <w:rStyle w:val="font211"/>
                <w:rFonts w:ascii="Lato" w:hAnsi="Lato"/>
                <w:b w:val="0"/>
                <w:i/>
              </w:rPr>
              <w:t>vestibilā, koridoros, tualetēs, personāla telpās, virtuvēs, palīgtelpās, noliktavās utt</w:t>
            </w:r>
            <w:r w:rsidRPr="008D6E1E">
              <w:rPr>
                <w:rStyle w:val="font211"/>
                <w:rFonts w:ascii="Lato" w:hAnsi="Lato"/>
                <w:b w:val="0"/>
                <w:bCs w:val="0"/>
                <w:i/>
                <w:iCs/>
              </w:rPr>
              <w:t>.)</w:t>
            </w:r>
            <w:r w:rsidRPr="008D6E1E">
              <w:rPr>
                <w:rStyle w:val="font131"/>
                <w:rFonts w:ascii="Lato" w:hAnsi="Lato"/>
                <w:i/>
                <w:iCs/>
              </w:rPr>
              <w:t xml:space="preserve">, </w:t>
            </w:r>
            <w:r w:rsidRPr="008D6E1E">
              <w:rPr>
                <w:rStyle w:val="font131"/>
                <w:rFonts w:ascii="Lato" w:hAnsi="Lato"/>
                <w:i/>
              </w:rPr>
              <w:t xml:space="preserve">ja tas ir droši un likumīgi, ļaujot izslēgt vai samazināt apgaismojumu, kad telpās nav cilvēku. </w:t>
            </w:r>
            <w:r w:rsidRPr="008D6E1E">
              <w:rPr>
                <w:rStyle w:val="font131"/>
                <w:rFonts w:ascii="Lato" w:hAnsi="Lato"/>
                <w:i/>
                <w:iCs/>
              </w:rPr>
              <w:t>Vis</w:t>
            </w:r>
            <w:r w:rsidR="006E10BC" w:rsidRPr="008D6E1E">
              <w:rPr>
                <w:rStyle w:val="font131"/>
                <w:rFonts w:ascii="Lato" w:hAnsi="Lato"/>
                <w:i/>
                <w:iCs/>
              </w:rPr>
              <w:t>as</w:t>
            </w:r>
            <w:r w:rsidRPr="008D6E1E">
              <w:rPr>
                <w:rStyle w:val="font131"/>
                <w:rFonts w:ascii="Lato" w:hAnsi="Lato"/>
                <w:i/>
                <w:iCs/>
              </w:rPr>
              <w:t xml:space="preserve"> </w:t>
            </w:r>
            <w:r w:rsidRPr="008D6E1E">
              <w:rPr>
                <w:rStyle w:val="font211"/>
                <w:rFonts w:ascii="Lato" w:hAnsi="Lato"/>
                <w:b w:val="0"/>
                <w:bCs w:val="0"/>
                <w:i/>
                <w:iCs/>
              </w:rPr>
              <w:t xml:space="preserve">apgaismes </w:t>
            </w:r>
            <w:r w:rsidR="006E10BC" w:rsidRPr="008D6E1E">
              <w:rPr>
                <w:rStyle w:val="font211"/>
                <w:rFonts w:ascii="Lato" w:hAnsi="Lato"/>
                <w:b w:val="0"/>
                <w:bCs w:val="0"/>
                <w:i/>
                <w:iCs/>
              </w:rPr>
              <w:t>instalācijas</w:t>
            </w:r>
            <w:r w:rsidRPr="008D6E1E">
              <w:rPr>
                <w:rStyle w:val="font211"/>
                <w:rFonts w:ascii="Lato" w:hAnsi="Lato"/>
                <w:b w:val="0"/>
                <w:bCs w:val="0"/>
                <w:i/>
                <w:iCs/>
              </w:rPr>
              <w:t xml:space="preserve"> </w:t>
            </w:r>
            <w:r w:rsidRPr="008D6E1E">
              <w:rPr>
                <w:rStyle w:val="FootnoteReference"/>
                <w:rFonts w:ascii="Lato" w:hAnsi="Lato"/>
                <w:i/>
                <w:iCs/>
                <w:color w:val="000000"/>
                <w:sz w:val="20"/>
                <w:szCs w:val="20"/>
              </w:rPr>
              <w:footnoteReference w:id="95"/>
            </w:r>
            <w:r w:rsidRPr="008D6E1E">
              <w:rPr>
                <w:rStyle w:val="font211"/>
                <w:rFonts w:ascii="Lato" w:hAnsi="Lato"/>
                <w:b w:val="0"/>
                <w:bCs w:val="0"/>
                <w:i/>
                <w:iCs/>
              </w:rPr>
              <w:t xml:space="preserve">, </w:t>
            </w:r>
            <w:r w:rsidR="006E10BC" w:rsidRPr="008D6E1E">
              <w:rPr>
                <w:rStyle w:val="font211"/>
                <w:rFonts w:ascii="Lato" w:hAnsi="Lato"/>
                <w:b w:val="0"/>
                <w:bCs w:val="0"/>
                <w:i/>
                <w:iCs/>
              </w:rPr>
              <w:t>(</w:t>
            </w:r>
            <w:r w:rsidRPr="008D6E1E">
              <w:rPr>
                <w:rStyle w:val="font211"/>
                <w:rFonts w:ascii="Lato" w:hAnsi="Lato"/>
                <w:b w:val="0"/>
                <w:bCs w:val="0"/>
                <w:i/>
                <w:iCs/>
              </w:rPr>
              <w:t xml:space="preserve">nevis </w:t>
            </w:r>
            <w:r w:rsidR="006E10BC" w:rsidRPr="008D6E1E">
              <w:rPr>
                <w:rStyle w:val="font211"/>
                <w:rFonts w:ascii="Lato" w:hAnsi="Lato"/>
                <w:b w:val="0"/>
                <w:bCs w:val="0"/>
                <w:i/>
                <w:iCs/>
              </w:rPr>
              <w:t>zonas</w:t>
            </w:r>
            <w:r w:rsidRPr="008D6E1E">
              <w:rPr>
                <w:rStyle w:val="font211"/>
                <w:rFonts w:ascii="Lato" w:hAnsi="Lato"/>
                <w:b w:val="0"/>
                <w:bCs w:val="0"/>
                <w:i/>
                <w:iCs/>
              </w:rPr>
              <w:t xml:space="preserve">) </w:t>
            </w:r>
            <w:r w:rsidRPr="008D6E1E">
              <w:rPr>
                <w:rStyle w:val="font131"/>
                <w:rFonts w:ascii="Lato" w:hAnsi="Lato"/>
                <w:i/>
                <w:iCs/>
              </w:rPr>
              <w:t xml:space="preserve">sabiedriskajās telpās un </w:t>
            </w:r>
            <w:r w:rsidR="005F306A" w:rsidRPr="008D6E1E">
              <w:rPr>
                <w:rStyle w:val="font131"/>
                <w:rFonts w:ascii="Lato" w:hAnsi="Lato"/>
                <w:i/>
                <w:iCs/>
              </w:rPr>
              <w:t>darbinieku</w:t>
            </w:r>
            <w:r w:rsidRPr="008D6E1E">
              <w:rPr>
                <w:rStyle w:val="font131"/>
                <w:rFonts w:ascii="Lato" w:hAnsi="Lato"/>
                <w:i/>
                <w:iCs/>
              </w:rPr>
              <w:t xml:space="preserve"> telpās </w:t>
            </w:r>
            <w:r w:rsidRPr="008D6E1E">
              <w:rPr>
                <w:rStyle w:val="font211"/>
                <w:rFonts w:ascii="Lato" w:hAnsi="Lato"/>
                <w:b w:val="0"/>
                <w:bCs w:val="0"/>
                <w:i/>
                <w:iCs/>
              </w:rPr>
              <w:t>ir aprīkot</w:t>
            </w:r>
            <w:r w:rsidR="006E10BC" w:rsidRPr="008D6E1E">
              <w:rPr>
                <w:rStyle w:val="font211"/>
                <w:rFonts w:ascii="Lato" w:hAnsi="Lato"/>
                <w:b w:val="0"/>
                <w:bCs w:val="0"/>
                <w:i/>
                <w:iCs/>
              </w:rPr>
              <w:t>as</w:t>
            </w:r>
            <w:r w:rsidRPr="008D6E1E">
              <w:rPr>
                <w:rStyle w:val="font211"/>
                <w:rFonts w:ascii="Lato" w:hAnsi="Lato"/>
                <w:b w:val="0"/>
                <w:bCs w:val="0"/>
                <w:i/>
                <w:iCs/>
              </w:rPr>
              <w:t xml:space="preserve"> ar kustības detektoriem, taimeriem vai automātiskām </w:t>
            </w:r>
            <w:r w:rsidR="00E80215" w:rsidRPr="008D6E1E">
              <w:rPr>
                <w:rStyle w:val="font211"/>
                <w:rFonts w:ascii="Lato" w:hAnsi="Lato"/>
                <w:b w:val="0"/>
                <w:bCs w:val="0"/>
                <w:i/>
                <w:iCs/>
              </w:rPr>
              <w:t>dimmeru vadības</w:t>
            </w:r>
            <w:r w:rsidRPr="008D6E1E">
              <w:rPr>
                <w:rStyle w:val="font211"/>
                <w:rFonts w:ascii="Lato" w:hAnsi="Lato"/>
                <w:b w:val="0"/>
                <w:bCs w:val="0"/>
                <w:i/>
                <w:iCs/>
              </w:rPr>
              <w:t xml:space="preserve"> ierīcēm. </w:t>
            </w:r>
          </w:p>
          <w:p w14:paraId="1A3818C1" w14:textId="74429271" w:rsidR="00E245EC" w:rsidRPr="008D6E1E" w:rsidRDefault="00E245EC" w:rsidP="00E245EC">
            <w:pPr>
              <w:spacing w:before="240" w:after="240"/>
              <w:jc w:val="both"/>
              <w:rPr>
                <w:rStyle w:val="font211"/>
                <w:rFonts w:ascii="Lato" w:hAnsi="Lato"/>
                <w:b w:val="0"/>
                <w:i/>
              </w:rPr>
            </w:pPr>
            <w:r w:rsidRPr="008D6E1E">
              <w:rPr>
                <w:rStyle w:val="font211"/>
                <w:rFonts w:ascii="Lato" w:hAnsi="Lato"/>
                <w:b w:val="0"/>
                <w:i/>
              </w:rPr>
              <w:t>To var panākt, izmantojot pasīvus infrasarkanos (PIR) sensorus, ultraskaņas sensorus, divkāršas tehnoloģijas sensorus, viedās vadības sistēmas vai programmējamos taimer</w:t>
            </w:r>
            <w:r w:rsidR="005F306A" w:rsidRPr="008D6E1E">
              <w:rPr>
                <w:rStyle w:val="font211"/>
                <w:rFonts w:ascii="Lato" w:hAnsi="Lato"/>
                <w:b w:val="0"/>
                <w:i/>
              </w:rPr>
              <w:t>us</w:t>
            </w:r>
            <w:r w:rsidRPr="008D6E1E">
              <w:rPr>
                <w:rStyle w:val="font211"/>
                <w:rFonts w:ascii="Lato" w:hAnsi="Lato"/>
                <w:b w:val="0"/>
                <w:i/>
              </w:rPr>
              <w:t xml:space="preserve">. </w:t>
            </w:r>
            <w:r w:rsidRPr="008D6E1E">
              <w:rPr>
                <w:rStyle w:val="font131"/>
                <w:rFonts w:ascii="Lato" w:hAnsi="Lato"/>
                <w:i/>
              </w:rPr>
              <w:t xml:space="preserve">Alternatīvs risinājums ir publisko zonu apgaismojuma </w:t>
            </w:r>
            <w:r w:rsidRPr="008D6E1E">
              <w:rPr>
                <w:rStyle w:val="font211"/>
                <w:rFonts w:ascii="Lato" w:hAnsi="Lato"/>
                <w:b w:val="0"/>
                <w:i/>
              </w:rPr>
              <w:t>dimmerēšana vai apgaismojuma intensitātes samazināšana, kad telpās nav cilvēku.</w:t>
            </w:r>
          </w:p>
          <w:p w14:paraId="0E45F18A" w14:textId="4F8019CF" w:rsidR="00E245EC" w:rsidRPr="008D6E1E" w:rsidRDefault="00E245EC" w:rsidP="00E245EC">
            <w:pPr>
              <w:spacing w:before="240" w:after="240"/>
              <w:jc w:val="both"/>
              <w:rPr>
                <w:rStyle w:val="font211"/>
                <w:rFonts w:ascii="Lato" w:hAnsi="Lato"/>
                <w:b w:val="0"/>
                <w:i/>
              </w:rPr>
            </w:pPr>
            <w:r w:rsidRPr="008D6E1E">
              <w:rPr>
                <w:rStyle w:val="font211"/>
                <w:rFonts w:ascii="Lato" w:hAnsi="Lato"/>
                <w:b w:val="0"/>
                <w:i/>
              </w:rPr>
              <w:t xml:space="preserve">Iestādei tiek ieteikts pakāpeniski paplašināt kustības sensoru vai viedo vadības apgaismojuma sistēmas uz papildu zonām, kas nav iekļautas šā </w:t>
            </w:r>
            <w:r w:rsidR="009A1382" w:rsidRPr="008D6E1E">
              <w:rPr>
                <w:rStyle w:val="font211"/>
                <w:rFonts w:ascii="Lato" w:hAnsi="Lato"/>
                <w:b w:val="0"/>
                <w:i/>
              </w:rPr>
              <w:t>kritērija</w:t>
            </w:r>
            <w:r w:rsidRPr="008D6E1E">
              <w:rPr>
                <w:rStyle w:val="font211"/>
                <w:rFonts w:ascii="Lato" w:hAnsi="Lato"/>
                <w:b w:val="0"/>
                <w:i/>
              </w:rPr>
              <w:t xml:space="preserve"> </w:t>
            </w:r>
            <w:r w:rsidR="005F306A" w:rsidRPr="008D6E1E">
              <w:rPr>
                <w:rStyle w:val="font211"/>
                <w:rFonts w:ascii="Lato" w:hAnsi="Lato"/>
                <w:b w:val="0"/>
                <w:i/>
              </w:rPr>
              <w:t>tvērumā</w:t>
            </w:r>
            <w:r w:rsidRPr="008D6E1E">
              <w:rPr>
                <w:rStyle w:val="font211"/>
                <w:rFonts w:ascii="Lato" w:hAnsi="Lato"/>
                <w:b w:val="0"/>
                <w:i/>
              </w:rPr>
              <w:t>.</w:t>
            </w:r>
          </w:p>
          <w:p w14:paraId="2C6FE26E" w14:textId="60720FA1" w:rsidR="000C2670" w:rsidRPr="008D6E1E" w:rsidRDefault="000C2670" w:rsidP="000C2670">
            <w:pPr>
              <w:spacing w:before="240" w:after="240"/>
              <w:jc w:val="both"/>
              <w:rPr>
                <w:rStyle w:val="font211"/>
                <w:rFonts w:ascii="Lato" w:hAnsi="Lato"/>
                <w:b w:val="0"/>
              </w:rPr>
            </w:pPr>
            <w:r w:rsidRPr="008D6E1E">
              <w:rPr>
                <w:rFonts w:ascii="MS Gothic" w:eastAsia="MS Gothic" w:hAnsi="MS Gothic" w:cs="MS Gothic" w:hint="eastAsia"/>
                <w:b/>
                <w:bCs/>
                <w:sz w:val="20"/>
                <w:szCs w:val="20"/>
              </w:rPr>
              <w:t xml:space="preserve">ⓘ </w:t>
            </w:r>
            <w:r w:rsidRPr="008D6E1E">
              <w:rPr>
                <w:rStyle w:val="font1001"/>
                <w:rFonts w:ascii="Lato" w:hAnsi="Lato"/>
                <w:bCs w:val="0"/>
              </w:rPr>
              <w:t xml:space="preserve">Piezīme par valsts pielāgojumiem: </w:t>
            </w:r>
            <w:r w:rsidRPr="008D6E1E">
              <w:rPr>
                <w:rStyle w:val="font1001"/>
                <w:rFonts w:ascii="Lato" w:hAnsi="Lato"/>
                <w:b w:val="0"/>
              </w:rPr>
              <w:t xml:space="preserve">Francijā </w:t>
            </w:r>
            <w:r w:rsidR="00282F61" w:rsidRPr="008D6E1E">
              <w:rPr>
                <w:rStyle w:val="font1001"/>
                <w:rFonts w:ascii="Lato" w:hAnsi="Lato"/>
                <w:b w:val="0"/>
              </w:rPr>
              <w:t xml:space="preserve">šis </w:t>
            </w:r>
            <w:r w:rsidR="009A1382" w:rsidRPr="008D6E1E">
              <w:rPr>
                <w:rStyle w:val="font1001"/>
                <w:rFonts w:ascii="Lato" w:hAnsi="Lato"/>
                <w:b w:val="0"/>
              </w:rPr>
              <w:t xml:space="preserve">kritērijs </w:t>
            </w:r>
            <w:r w:rsidR="00282F61" w:rsidRPr="008D6E1E">
              <w:rPr>
                <w:rStyle w:val="font1001"/>
                <w:rFonts w:ascii="Lato" w:hAnsi="Lato"/>
                <w:b w:val="0"/>
              </w:rPr>
              <w:t xml:space="preserve">ir </w:t>
            </w:r>
            <w:r w:rsidR="00C12B4D" w:rsidRPr="008D6E1E">
              <w:rPr>
                <w:rStyle w:val="font1001"/>
                <w:rFonts w:ascii="Lato" w:hAnsi="Lato"/>
                <w:b w:val="0"/>
              </w:rPr>
              <w:t xml:space="preserve">obligāts HH, CHP un R </w:t>
            </w:r>
            <w:r w:rsidR="00F631D9" w:rsidRPr="008D6E1E">
              <w:rPr>
                <w:rStyle w:val="font1001"/>
                <w:rFonts w:ascii="Lato" w:hAnsi="Lato"/>
                <w:b w:val="0"/>
              </w:rPr>
              <w:t xml:space="preserve">publiskajos koridoros, publiskajās kāpnēs un publiskajās tualetēs, </w:t>
            </w:r>
            <w:r w:rsidR="004566CC" w:rsidRPr="008D6E1E">
              <w:rPr>
                <w:rFonts w:ascii="Lato" w:hAnsi="Lato"/>
                <w:bCs/>
                <w:color w:val="000000"/>
                <w:sz w:val="20"/>
                <w:szCs w:val="20"/>
              </w:rPr>
              <w:t>ja tas ir droši, likumīgi, tehniski un finansiāli iespējams.</w:t>
            </w:r>
          </w:p>
          <w:p w14:paraId="1EC76C81" w14:textId="77777777" w:rsidR="005F306A" w:rsidRPr="008D6E1E" w:rsidRDefault="005F306A" w:rsidP="005F306A">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2C4FFAE6" w14:textId="763D7A2E" w:rsidR="00E245EC" w:rsidRPr="001A3206" w:rsidRDefault="005F306A" w:rsidP="00E245EC">
            <w:pPr>
              <w:jc w:val="both"/>
              <w:rPr>
                <w:rStyle w:val="font211"/>
                <w:rFonts w:ascii="Lato" w:hAnsi="Lato"/>
                <w:b w:val="0"/>
                <w:i/>
                <w:iCs/>
              </w:rPr>
            </w:pPr>
            <w:r w:rsidRPr="008D6E1E">
              <w:rPr>
                <w:rStyle w:val="font131"/>
                <w:rFonts w:ascii="Lato" w:hAnsi="Lato"/>
                <w:i/>
              </w:rPr>
              <w:t>Audita</w:t>
            </w:r>
            <w:r w:rsidR="00E245EC" w:rsidRPr="008D6E1E">
              <w:rPr>
                <w:rStyle w:val="font131"/>
                <w:rFonts w:ascii="Lato" w:hAnsi="Lato"/>
                <w:i/>
              </w:rPr>
              <w:t xml:space="preserve"> laikā </w:t>
            </w:r>
            <w:r w:rsidR="00E245EC" w:rsidRPr="008D6E1E">
              <w:rPr>
                <w:rStyle w:val="font211"/>
                <w:rFonts w:ascii="Lato" w:hAnsi="Lato"/>
                <w:b w:val="0"/>
                <w:i/>
              </w:rPr>
              <w:t xml:space="preserve">iestāde iesniedz </w:t>
            </w:r>
            <w:r w:rsidRPr="008D6E1E">
              <w:rPr>
                <w:rStyle w:val="font211"/>
                <w:rFonts w:ascii="Lato" w:hAnsi="Lato"/>
                <w:b w:val="0"/>
                <w:i/>
              </w:rPr>
              <w:t>apliecinošos</w:t>
            </w:r>
            <w:r>
              <w:rPr>
                <w:rStyle w:val="font211"/>
                <w:rFonts w:ascii="Lato" w:hAnsi="Lato"/>
                <w:b w:val="0"/>
                <w:i/>
              </w:rPr>
              <w:t xml:space="preserve"> </w:t>
            </w:r>
            <w:r w:rsidR="00E245EC" w:rsidRPr="001A3206">
              <w:rPr>
                <w:rStyle w:val="font211"/>
                <w:rFonts w:ascii="Lato" w:hAnsi="Lato"/>
                <w:b w:val="0"/>
                <w:i/>
              </w:rPr>
              <w:t>dokumentus</w:t>
            </w:r>
            <w:r w:rsidR="00270E86" w:rsidRPr="001A3206">
              <w:rPr>
                <w:rStyle w:val="font131"/>
                <w:rFonts w:ascii="Lato" w:hAnsi="Lato"/>
                <w:i/>
              </w:rPr>
              <w:t>,</w:t>
            </w:r>
            <w:r w:rsidR="00E245EC" w:rsidRPr="001A3206">
              <w:rPr>
                <w:rStyle w:val="font211"/>
                <w:rFonts w:ascii="Lato" w:hAnsi="Lato"/>
                <w:b w:val="0"/>
                <w:i/>
              </w:rPr>
              <w:t xml:space="preserve"> kuros </w:t>
            </w:r>
            <w:r>
              <w:rPr>
                <w:rStyle w:val="font211"/>
                <w:rFonts w:ascii="Lato" w:hAnsi="Lato"/>
                <w:b w:val="0"/>
                <w:i/>
              </w:rPr>
              <w:t>norādīts</w:t>
            </w:r>
            <w:r w:rsidR="00E245EC" w:rsidRPr="001A3206">
              <w:rPr>
                <w:rStyle w:val="font211"/>
                <w:rFonts w:ascii="Lato" w:hAnsi="Lato"/>
                <w:b w:val="0"/>
                <w:i/>
                <w:iCs/>
              </w:rPr>
              <w:t>:</w:t>
            </w:r>
          </w:p>
          <w:p w14:paraId="13591323" w14:textId="348065B9" w:rsidR="00E245EC" w:rsidRPr="001A3206" w:rsidRDefault="00E245EC" w:rsidP="00E245EC">
            <w:pPr>
              <w:pStyle w:val="ListParagraph"/>
              <w:numPr>
                <w:ilvl w:val="0"/>
                <w:numId w:val="123"/>
              </w:numPr>
              <w:jc w:val="both"/>
              <w:rPr>
                <w:rStyle w:val="font211"/>
                <w:rFonts w:ascii="Lato" w:hAnsi="Lato"/>
                <w:b w:val="0"/>
                <w:i/>
                <w:iCs/>
                <w:lang w:val="en-GB"/>
              </w:rPr>
            </w:pPr>
            <w:r w:rsidRPr="001A3206">
              <w:rPr>
                <w:rStyle w:val="font211"/>
                <w:rFonts w:ascii="Lato" w:hAnsi="Lato"/>
                <w:b w:val="0"/>
                <w:i/>
                <w:lang w:val="en-GB"/>
              </w:rPr>
              <w:t>uzstādīt</w:t>
            </w:r>
            <w:r w:rsidR="005F306A">
              <w:rPr>
                <w:rStyle w:val="font211"/>
                <w:rFonts w:ascii="Lato" w:hAnsi="Lato"/>
                <w:b w:val="0"/>
                <w:i/>
                <w:lang w:val="en-GB"/>
              </w:rPr>
              <w:t>o risinājumu</w:t>
            </w:r>
            <w:r w:rsidRPr="001A3206">
              <w:rPr>
                <w:rStyle w:val="font211"/>
                <w:rFonts w:ascii="Lato" w:hAnsi="Lato"/>
                <w:b w:val="0"/>
                <w:i/>
                <w:lang w:val="en-GB"/>
              </w:rPr>
              <w:t xml:space="preserve"> vadības veidu (kustības sensors, taimeris, dimmeris vai pastāvīgi ieslēgts</w:t>
            </w:r>
            <w:r w:rsidRPr="001A3206">
              <w:rPr>
                <w:rStyle w:val="font211"/>
                <w:rFonts w:ascii="Lato" w:hAnsi="Lato"/>
                <w:b w:val="0"/>
                <w:i/>
                <w:iCs/>
                <w:lang w:val="en-GB"/>
              </w:rPr>
              <w:t xml:space="preserve">); </w:t>
            </w:r>
            <w:r w:rsidRPr="001A3206">
              <w:rPr>
                <w:rStyle w:val="font211"/>
                <w:rFonts w:ascii="Lato" w:hAnsi="Lato"/>
                <w:b w:val="0"/>
                <w:i/>
                <w:lang w:val="en-GB"/>
              </w:rPr>
              <w:t xml:space="preserve">un </w:t>
            </w:r>
          </w:p>
          <w:p w14:paraId="5B3FE76D" w14:textId="6BDFB626" w:rsidR="00E245EC" w:rsidRPr="001A3206" w:rsidRDefault="00E245EC" w:rsidP="00E245EC">
            <w:pPr>
              <w:pStyle w:val="ListParagraph"/>
              <w:numPr>
                <w:ilvl w:val="0"/>
                <w:numId w:val="123"/>
              </w:numPr>
              <w:jc w:val="both"/>
              <w:rPr>
                <w:rStyle w:val="font211"/>
                <w:rFonts w:ascii="Lato" w:hAnsi="Lato"/>
                <w:b w:val="0"/>
                <w:i/>
                <w:lang w:val="en-GB"/>
              </w:rPr>
            </w:pPr>
            <w:r w:rsidRPr="001A3206">
              <w:rPr>
                <w:rStyle w:val="font211"/>
                <w:rFonts w:ascii="Lato" w:hAnsi="Lato"/>
                <w:b w:val="0"/>
                <w:i/>
                <w:lang w:val="en-GB"/>
              </w:rPr>
              <w:t>izmantot</w:t>
            </w:r>
            <w:r w:rsidR="005F306A">
              <w:rPr>
                <w:rStyle w:val="font211"/>
                <w:rFonts w:ascii="Lato" w:hAnsi="Lato"/>
                <w:b w:val="0"/>
                <w:i/>
                <w:lang w:val="en-GB"/>
              </w:rPr>
              <w:t>ās</w:t>
            </w:r>
            <w:r w:rsidRPr="001A3206">
              <w:rPr>
                <w:rStyle w:val="font211"/>
                <w:rFonts w:ascii="Lato" w:hAnsi="Lato"/>
                <w:b w:val="0"/>
                <w:i/>
                <w:lang w:val="en-GB"/>
              </w:rPr>
              <w:t xml:space="preserve"> vadības tehnoloģij</w:t>
            </w:r>
            <w:r w:rsidR="005F306A">
              <w:rPr>
                <w:rStyle w:val="font211"/>
                <w:rFonts w:ascii="Lato" w:hAnsi="Lato"/>
                <w:b w:val="0"/>
                <w:i/>
                <w:lang w:val="en-GB"/>
              </w:rPr>
              <w:t>as</w:t>
            </w:r>
            <w:r w:rsidRPr="001A3206">
              <w:rPr>
                <w:rStyle w:val="font211"/>
                <w:rFonts w:ascii="Lato" w:hAnsi="Lato"/>
                <w:b w:val="0"/>
                <w:i/>
                <w:lang w:val="en-GB"/>
              </w:rPr>
              <w:t xml:space="preserve"> (piemēram, </w:t>
            </w:r>
            <w:r w:rsidR="5EFFCDD1" w:rsidRPr="001A3206">
              <w:rPr>
                <w:rStyle w:val="font211"/>
                <w:rFonts w:ascii="Lato" w:hAnsi="Lato"/>
                <w:b w:val="0"/>
                <w:bCs w:val="0"/>
                <w:i/>
                <w:iCs/>
                <w:lang w:val="en-GB"/>
              </w:rPr>
              <w:t>PIR</w:t>
            </w:r>
            <w:r w:rsidRPr="001A3206">
              <w:rPr>
                <w:rStyle w:val="font211"/>
                <w:rFonts w:ascii="Lato" w:hAnsi="Lato"/>
                <w:b w:val="0"/>
                <w:i/>
                <w:lang w:val="en-GB"/>
              </w:rPr>
              <w:t xml:space="preserve">, ultraskaņas, pulkstenis, viedā sistēma). </w:t>
            </w:r>
          </w:p>
          <w:p w14:paraId="2EFBF7C7" w14:textId="1C593AAF" w:rsidR="00E245EC" w:rsidRPr="001A3206" w:rsidRDefault="00E245EC" w:rsidP="00E245EC">
            <w:pPr>
              <w:tabs>
                <w:tab w:val="left" w:pos="7296"/>
              </w:tabs>
              <w:spacing w:before="240" w:after="240"/>
              <w:jc w:val="both"/>
              <w:rPr>
                <w:rFonts w:ascii="Lato" w:hAnsi="Lato"/>
                <w:b/>
                <w:i/>
                <w:color w:val="000000"/>
                <w:sz w:val="20"/>
                <w:szCs w:val="20"/>
              </w:rPr>
            </w:pPr>
            <w:r w:rsidRPr="001A3206">
              <w:rPr>
                <w:rFonts w:ascii="Lato" w:hAnsi="Lato"/>
                <w:i/>
                <w:color w:val="000000" w:themeColor="text1"/>
                <w:sz w:val="20"/>
                <w:szCs w:val="20"/>
              </w:rPr>
              <w:lastRenderedPageBreak/>
              <w:t xml:space="preserve">Vizuālās pārbaudes laikā auditors veic </w:t>
            </w:r>
            <w:r w:rsidR="005F306A">
              <w:rPr>
                <w:rFonts w:ascii="Lato" w:hAnsi="Lato"/>
                <w:i/>
                <w:color w:val="000000" w:themeColor="text1"/>
                <w:sz w:val="20"/>
                <w:szCs w:val="20"/>
              </w:rPr>
              <w:t xml:space="preserve">pārbaudes </w:t>
            </w:r>
            <w:r w:rsidRPr="001A3206">
              <w:rPr>
                <w:rFonts w:ascii="Lato" w:hAnsi="Lato"/>
                <w:i/>
                <w:color w:val="000000" w:themeColor="text1"/>
                <w:sz w:val="20"/>
                <w:szCs w:val="20"/>
              </w:rPr>
              <w:t>paraugu ņemšanu</w:t>
            </w:r>
            <w:r w:rsidR="00695581" w:rsidRPr="001A3206">
              <w:rPr>
                <w:rStyle w:val="FootnoteReference"/>
                <w:rFonts w:ascii="Lato" w:hAnsi="Lato"/>
                <w:i/>
                <w:color w:val="000000" w:themeColor="text1"/>
                <w:sz w:val="20"/>
                <w:szCs w:val="20"/>
              </w:rPr>
              <w:footnoteReference w:id="96"/>
            </w:r>
            <w:r w:rsidRPr="001A3206">
              <w:rPr>
                <w:rFonts w:ascii="Lato" w:hAnsi="Lato"/>
                <w:i/>
                <w:color w:val="000000" w:themeColor="text1"/>
                <w:sz w:val="20"/>
                <w:szCs w:val="20"/>
              </w:rPr>
              <w:t xml:space="preserve"> vismaz 1 sabiedriskajā zonā un 1 personāla zonā</w:t>
            </w:r>
            <w:r w:rsidR="00760370" w:rsidRPr="001A3206">
              <w:rPr>
                <w:rFonts w:ascii="Lato" w:hAnsi="Lato"/>
                <w:i/>
                <w:color w:val="000000" w:themeColor="text1"/>
                <w:sz w:val="20"/>
                <w:szCs w:val="20"/>
              </w:rPr>
              <w:t xml:space="preserve">, ievērojot </w:t>
            </w:r>
            <w:r w:rsidR="005F306A">
              <w:rPr>
                <w:rFonts w:ascii="Lato" w:hAnsi="Lato"/>
                <w:i/>
                <w:color w:val="000000" w:themeColor="text1"/>
                <w:sz w:val="20"/>
                <w:szCs w:val="20"/>
              </w:rPr>
              <w:t xml:space="preserve">glosārijā aprakstīto </w:t>
            </w:r>
            <w:r w:rsidRPr="001A3206">
              <w:rPr>
                <w:rFonts w:ascii="Lato" w:hAnsi="Lato"/>
                <w:i/>
                <w:color w:val="000000" w:themeColor="text1"/>
                <w:sz w:val="20"/>
                <w:szCs w:val="20"/>
              </w:rPr>
              <w:t>metodiku A</w:t>
            </w:r>
            <w:r w:rsidR="00760370" w:rsidRPr="001A3206">
              <w:rPr>
                <w:rFonts w:ascii="Lato" w:hAnsi="Lato"/>
                <w:i/>
                <w:color w:val="000000" w:themeColor="text1"/>
                <w:sz w:val="20"/>
                <w:szCs w:val="20"/>
              </w:rPr>
              <w:t>.</w:t>
            </w:r>
          </w:p>
        </w:tc>
      </w:tr>
      <w:tr w:rsidR="00E245EC" w:rsidRPr="001A3206" w14:paraId="7926B59E" w14:textId="77777777" w:rsidTr="2CC736B9">
        <w:trPr>
          <w:trHeight w:val="440"/>
          <w:jc w:val="center"/>
        </w:trPr>
        <w:tc>
          <w:tcPr>
            <w:tcW w:w="846" w:type="dxa"/>
          </w:tcPr>
          <w:p w14:paraId="17CE83BA" w14:textId="75179669"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lastRenderedPageBreak/>
              <w:t>4.</w:t>
            </w:r>
            <w:r w:rsidR="00D44FA9" w:rsidRPr="001A3206">
              <w:rPr>
                <w:rFonts w:ascii="Lato" w:hAnsi="Lato" w:cs="Calibri"/>
                <w:color w:val="000000"/>
                <w:sz w:val="20"/>
                <w:szCs w:val="20"/>
              </w:rPr>
              <w:t>25</w:t>
            </w:r>
          </w:p>
        </w:tc>
        <w:tc>
          <w:tcPr>
            <w:tcW w:w="1707" w:type="dxa"/>
          </w:tcPr>
          <w:p w14:paraId="07316B56" w14:textId="6F329F2B" w:rsidR="00E245EC" w:rsidRPr="001A3206" w:rsidRDefault="00E245EC" w:rsidP="00E245EC">
            <w:pPr>
              <w:spacing w:before="240" w:after="240"/>
              <w:rPr>
                <w:rStyle w:val="font131"/>
                <w:rFonts w:ascii="Lato" w:hAnsi="Lato"/>
                <w:i/>
              </w:rPr>
            </w:pPr>
            <w:r w:rsidRPr="001A3206">
              <w:rPr>
                <w:rStyle w:val="font131"/>
                <w:rFonts w:ascii="Lato" w:hAnsi="Lato"/>
                <w:i/>
              </w:rPr>
              <w:t xml:space="preserve">Vismaz 90 % viesu </w:t>
            </w:r>
            <w:r w:rsidR="004B07EA">
              <w:rPr>
                <w:rStyle w:val="font131"/>
                <w:rFonts w:ascii="Lato" w:hAnsi="Lato"/>
                <w:i/>
              </w:rPr>
              <w:t>istabās</w:t>
            </w:r>
            <w:r w:rsidRPr="001A3206">
              <w:rPr>
                <w:rStyle w:val="font131"/>
                <w:rFonts w:ascii="Lato" w:hAnsi="Lato"/>
                <w:i/>
              </w:rPr>
              <w:t xml:space="preserve"> nav </w:t>
            </w:r>
            <w:r w:rsidR="005F306A">
              <w:rPr>
                <w:rStyle w:val="font131"/>
                <w:rFonts w:ascii="Lato" w:hAnsi="Lato"/>
                <w:i/>
              </w:rPr>
              <w:t xml:space="preserve">izvietoti </w:t>
            </w:r>
            <w:r w:rsidRPr="001A3206">
              <w:rPr>
                <w:rStyle w:val="font131"/>
                <w:rFonts w:ascii="Lato" w:hAnsi="Lato"/>
                <w:i/>
              </w:rPr>
              <w:t>minibār</w:t>
            </w:r>
            <w:r w:rsidR="005F306A">
              <w:rPr>
                <w:rStyle w:val="font131"/>
                <w:rFonts w:ascii="Lato" w:hAnsi="Lato"/>
                <w:i/>
              </w:rPr>
              <w:t>i</w:t>
            </w:r>
            <w:r w:rsidRPr="001A3206">
              <w:rPr>
                <w:rStyle w:val="font131"/>
                <w:rFonts w:ascii="Lato" w:hAnsi="Lato"/>
                <w:i/>
              </w:rPr>
              <w:t xml:space="preserve"> vai ledusskapj</w:t>
            </w:r>
            <w:r w:rsidR="005F306A">
              <w:rPr>
                <w:rStyle w:val="font131"/>
                <w:rFonts w:ascii="Lato" w:hAnsi="Lato"/>
                <w:i/>
              </w:rPr>
              <w:t>i</w:t>
            </w:r>
            <w:r w:rsidRPr="001A3206">
              <w:rPr>
                <w:rStyle w:val="font131"/>
                <w:rFonts w:ascii="Lato" w:hAnsi="Lato"/>
                <w:i/>
              </w:rPr>
              <w:t xml:space="preserve">. (G) </w:t>
            </w:r>
          </w:p>
          <w:p w14:paraId="15C8BA33" w14:textId="77777777" w:rsidR="00E245EC" w:rsidRPr="001A3206" w:rsidRDefault="00E245EC" w:rsidP="00E245EC">
            <w:pPr>
              <w:spacing w:before="240" w:after="240"/>
              <w:rPr>
                <w:rStyle w:val="font131"/>
                <w:rFonts w:ascii="Lato" w:hAnsi="Lato"/>
                <w:i/>
              </w:rPr>
            </w:pPr>
            <w:r w:rsidRPr="001A3206">
              <w:rPr>
                <w:rStyle w:val="font131"/>
                <w:rFonts w:ascii="Lato" w:hAnsi="Lato"/>
                <w:i/>
              </w:rPr>
              <w:t>HH</w:t>
            </w:r>
          </w:p>
          <w:p w14:paraId="68A02506" w14:textId="509BFDDC" w:rsidR="00682FD8" w:rsidRPr="001A3206" w:rsidRDefault="00682FD8" w:rsidP="00E245EC">
            <w:pPr>
              <w:spacing w:before="240" w:after="240"/>
              <w:rPr>
                <w:rFonts w:ascii="Lato" w:hAnsi="Lato"/>
                <w:i/>
                <w:color w:val="000000"/>
                <w:sz w:val="20"/>
                <w:szCs w:val="20"/>
              </w:rPr>
            </w:pPr>
            <w:r w:rsidRPr="001A3206">
              <w:rPr>
                <w:rFonts w:ascii="MS Gothic" w:eastAsia="MS Gothic" w:hAnsi="MS Gothic" w:cs="MS Gothic" w:hint="eastAsia"/>
              </w:rPr>
              <w:t>ⓘ</w:t>
            </w:r>
          </w:p>
        </w:tc>
        <w:tc>
          <w:tcPr>
            <w:tcW w:w="11050" w:type="dxa"/>
          </w:tcPr>
          <w:p w14:paraId="37EE1539" w14:textId="7C6C0996" w:rsidR="00E245EC" w:rsidRPr="008D6E1E" w:rsidRDefault="005F306A" w:rsidP="00E245EC">
            <w:pPr>
              <w:spacing w:before="240" w:after="240"/>
              <w:jc w:val="both"/>
              <w:rPr>
                <w:rFonts w:ascii="Lato" w:hAnsi="Lato"/>
                <w:b/>
                <w:i/>
                <w:color w:val="000000"/>
                <w:sz w:val="20"/>
                <w:szCs w:val="20"/>
              </w:rPr>
            </w:pPr>
            <w:r w:rsidRPr="008D6E1E">
              <w:rPr>
                <w:rStyle w:val="font131"/>
                <w:rFonts w:ascii="Lato" w:hAnsi="Lato"/>
                <w:b/>
                <w:i/>
              </w:rPr>
              <w:t>Nozīme</w:t>
            </w:r>
            <w:r w:rsidR="00E245EC" w:rsidRPr="008D6E1E">
              <w:rPr>
                <w:rStyle w:val="font131"/>
                <w:rFonts w:ascii="Lato" w:hAnsi="Lato"/>
                <w:i/>
              </w:rPr>
              <w:br/>
            </w:r>
            <w:r w:rsidR="00E245EC" w:rsidRPr="008D6E1E">
              <w:rPr>
                <w:rFonts w:ascii="Lato" w:hAnsi="Lato" w:cs="Calibri"/>
                <w:i/>
                <w:color w:val="000000"/>
                <w:sz w:val="20"/>
                <w:szCs w:val="20"/>
              </w:rPr>
              <w:t xml:space="preserve">Minibāri un </w:t>
            </w:r>
            <w:r w:rsidRPr="008D6E1E">
              <w:rPr>
                <w:rFonts w:ascii="Lato" w:hAnsi="Lato" w:cs="Calibri"/>
                <w:i/>
                <w:color w:val="000000"/>
                <w:sz w:val="20"/>
                <w:szCs w:val="20"/>
              </w:rPr>
              <w:t>kompaktie</w:t>
            </w:r>
            <w:r w:rsidR="00E245EC" w:rsidRPr="008D6E1E">
              <w:rPr>
                <w:rFonts w:ascii="Lato" w:hAnsi="Lato" w:cs="Calibri"/>
                <w:i/>
                <w:color w:val="000000"/>
                <w:sz w:val="20"/>
                <w:szCs w:val="20"/>
              </w:rPr>
              <w:t xml:space="preserve"> ledusskapji viesu </w:t>
            </w:r>
            <w:r w:rsidR="004B07EA">
              <w:rPr>
                <w:rFonts w:ascii="Lato" w:hAnsi="Lato" w:cs="Calibri"/>
                <w:i/>
                <w:color w:val="000000"/>
                <w:sz w:val="20"/>
                <w:szCs w:val="20"/>
              </w:rPr>
              <w:t>istabās</w:t>
            </w:r>
            <w:r w:rsidR="00E245EC" w:rsidRPr="008D6E1E">
              <w:rPr>
                <w:rFonts w:ascii="Lato" w:hAnsi="Lato" w:cs="Calibri"/>
                <w:i/>
                <w:color w:val="000000"/>
                <w:sz w:val="20"/>
                <w:szCs w:val="20"/>
              </w:rPr>
              <w:t xml:space="preserve"> palielina kopējo enerģijas patēriņu. Šo ierīču skaita samazināšana vai </w:t>
            </w:r>
            <w:r w:rsidRPr="008D6E1E">
              <w:rPr>
                <w:rFonts w:ascii="Lato" w:hAnsi="Lato" w:cs="Calibri"/>
                <w:i/>
                <w:color w:val="000000"/>
                <w:sz w:val="20"/>
                <w:szCs w:val="20"/>
              </w:rPr>
              <w:t>atteikšanās no to izmantošanas</w:t>
            </w:r>
            <w:r w:rsidR="00E245EC" w:rsidRPr="008D6E1E">
              <w:rPr>
                <w:rFonts w:ascii="Lato" w:hAnsi="Lato" w:cs="Calibri"/>
                <w:i/>
                <w:color w:val="000000"/>
                <w:sz w:val="20"/>
                <w:szCs w:val="20"/>
              </w:rPr>
              <w:t xml:space="preserve"> samazina elektroenerģijas patēriņu un ar to saistītās emisijas, </w:t>
            </w:r>
            <w:r w:rsidRPr="008D6E1E">
              <w:rPr>
                <w:rFonts w:ascii="Lato" w:hAnsi="Lato" w:cs="Calibri"/>
                <w:i/>
                <w:color w:val="000000"/>
                <w:sz w:val="20"/>
                <w:szCs w:val="20"/>
              </w:rPr>
              <w:t xml:space="preserve">un viesu vajadzības iespējams apmierināt ar alternatīviem risinājumiem – piemēram, centralizētām iespējām (reģistratūras, restorāna vai kafejnīcas pakalpojumi). </w:t>
            </w:r>
          </w:p>
          <w:p w14:paraId="7B7FA085" w14:textId="77777777" w:rsidR="00E245EC" w:rsidRPr="008D6E1E" w:rsidRDefault="00E245EC" w:rsidP="00E245EC">
            <w:pPr>
              <w:spacing w:before="240"/>
              <w:jc w:val="both"/>
              <w:rPr>
                <w:rFonts w:ascii="Lato" w:hAnsi="Lato"/>
                <w:b/>
                <w:i/>
                <w:color w:val="000000"/>
                <w:sz w:val="20"/>
                <w:szCs w:val="20"/>
              </w:rPr>
            </w:pPr>
            <w:r w:rsidRPr="008D6E1E">
              <w:rPr>
                <w:rFonts w:ascii="Lato" w:hAnsi="Lato"/>
                <w:b/>
                <w:i/>
                <w:color w:val="000000"/>
                <w:sz w:val="20"/>
                <w:szCs w:val="20"/>
              </w:rPr>
              <w:t>Prasības īstenošanai</w:t>
            </w:r>
          </w:p>
          <w:p w14:paraId="43B0F091" w14:textId="5E4349AC" w:rsidR="00E245EC" w:rsidRPr="008D6E1E" w:rsidRDefault="00E245EC" w:rsidP="00E245EC">
            <w:pPr>
              <w:spacing w:after="240"/>
              <w:jc w:val="both"/>
              <w:rPr>
                <w:rFonts w:ascii="Lato" w:hAnsi="Lato" w:cs="Calibri"/>
                <w:i/>
                <w:color w:val="000000"/>
                <w:sz w:val="20"/>
                <w:szCs w:val="20"/>
              </w:rPr>
            </w:pPr>
            <w:r w:rsidRPr="008D6E1E">
              <w:rPr>
                <w:rFonts w:ascii="Lato" w:hAnsi="Lato" w:cs="Calibri"/>
                <w:i/>
                <w:color w:val="000000"/>
                <w:sz w:val="20"/>
                <w:szCs w:val="20"/>
              </w:rPr>
              <w:t xml:space="preserve">Iestāde ierobežo minibāru vai </w:t>
            </w:r>
            <w:r w:rsidR="005F306A" w:rsidRPr="008D6E1E">
              <w:rPr>
                <w:rFonts w:ascii="Lato" w:hAnsi="Lato" w:cs="Calibri"/>
                <w:i/>
                <w:color w:val="000000"/>
                <w:sz w:val="20"/>
                <w:szCs w:val="20"/>
              </w:rPr>
              <w:t xml:space="preserve">kompakto </w:t>
            </w:r>
            <w:r w:rsidRPr="008D6E1E">
              <w:rPr>
                <w:rFonts w:ascii="Lato" w:hAnsi="Lato" w:cs="Calibri"/>
                <w:i/>
                <w:color w:val="000000"/>
                <w:sz w:val="20"/>
                <w:szCs w:val="20"/>
              </w:rPr>
              <w:t xml:space="preserve">ledusskapju </w:t>
            </w:r>
            <w:r w:rsidR="005F306A" w:rsidRPr="008D6E1E">
              <w:rPr>
                <w:rFonts w:ascii="Lato" w:hAnsi="Lato" w:cs="Calibri"/>
                <w:i/>
                <w:color w:val="000000"/>
                <w:sz w:val="20"/>
                <w:szCs w:val="20"/>
              </w:rPr>
              <w:t>izvietošanu</w:t>
            </w:r>
            <w:r w:rsidRPr="008D6E1E">
              <w:rPr>
                <w:rFonts w:ascii="Lato" w:hAnsi="Lato" w:cs="Calibri"/>
                <w:i/>
                <w:color w:val="000000"/>
                <w:sz w:val="20"/>
                <w:szCs w:val="20"/>
              </w:rPr>
              <w:t xml:space="preserve"> viesu </w:t>
            </w:r>
            <w:r w:rsidR="004B07EA">
              <w:rPr>
                <w:rFonts w:ascii="Lato" w:hAnsi="Lato" w:cs="Calibri"/>
                <w:i/>
                <w:color w:val="000000"/>
                <w:sz w:val="20"/>
                <w:szCs w:val="20"/>
              </w:rPr>
              <w:t>istabās</w:t>
            </w:r>
            <w:r w:rsidRPr="008D6E1E">
              <w:rPr>
                <w:rFonts w:ascii="Lato" w:hAnsi="Lato" w:cs="Calibri"/>
                <w:i/>
                <w:color w:val="000000"/>
                <w:sz w:val="20"/>
                <w:szCs w:val="20"/>
              </w:rPr>
              <w:t xml:space="preserve"> un tā vietā piedāvā uzkodas un dzērienus no centralizētiem tirdzniecības automātiem, reģistratūras vai restorāna/kafejnīcas. Lai atbilstu </w:t>
            </w:r>
            <w:r w:rsidR="005F306A" w:rsidRPr="008D6E1E">
              <w:rPr>
                <w:rFonts w:ascii="Lato" w:hAnsi="Lato" w:cs="Calibri"/>
                <w:i/>
                <w:color w:val="000000"/>
                <w:sz w:val="20"/>
                <w:szCs w:val="20"/>
              </w:rPr>
              <w:t xml:space="preserve">kritērija </w:t>
            </w:r>
            <w:r w:rsidRPr="008D6E1E">
              <w:rPr>
                <w:rFonts w:ascii="Lato" w:hAnsi="Lato" w:cs="Calibri"/>
                <w:i/>
                <w:color w:val="000000"/>
                <w:sz w:val="20"/>
                <w:szCs w:val="20"/>
              </w:rPr>
              <w:t xml:space="preserve">prasībām, vismaz 90 % no viesu </w:t>
            </w:r>
            <w:r w:rsidR="004B07EA">
              <w:rPr>
                <w:rFonts w:ascii="Lato" w:hAnsi="Lato" w:cs="Calibri"/>
                <w:i/>
                <w:color w:val="000000"/>
                <w:sz w:val="20"/>
                <w:szCs w:val="20"/>
              </w:rPr>
              <w:t>istabām</w:t>
            </w:r>
            <w:r w:rsidRPr="008D6E1E">
              <w:rPr>
                <w:rFonts w:ascii="Lato" w:hAnsi="Lato" w:cs="Calibri"/>
                <w:i/>
                <w:color w:val="000000"/>
                <w:sz w:val="20"/>
                <w:szCs w:val="20"/>
              </w:rPr>
              <w:t xml:space="preserve"> nedrīkst būt </w:t>
            </w:r>
            <w:r w:rsidR="005F306A" w:rsidRPr="008D6E1E">
              <w:rPr>
                <w:rFonts w:ascii="Lato" w:hAnsi="Lato" w:cs="Calibri"/>
                <w:i/>
                <w:color w:val="000000"/>
                <w:sz w:val="20"/>
                <w:szCs w:val="20"/>
              </w:rPr>
              <w:t xml:space="preserve">izvietots </w:t>
            </w:r>
            <w:r w:rsidRPr="008D6E1E">
              <w:rPr>
                <w:rFonts w:ascii="Lato" w:hAnsi="Lato" w:cs="Calibri"/>
                <w:i/>
                <w:color w:val="000000"/>
                <w:sz w:val="20"/>
                <w:szCs w:val="20"/>
              </w:rPr>
              <w:t xml:space="preserve">minibārs vai ledusskapis. </w:t>
            </w:r>
          </w:p>
          <w:p w14:paraId="44129FD5" w14:textId="1BFFF89C" w:rsidR="00775959" w:rsidRPr="008D6E1E" w:rsidRDefault="00775959" w:rsidP="00775959">
            <w:pPr>
              <w:spacing w:before="240" w:after="240"/>
              <w:jc w:val="both"/>
              <w:rPr>
                <w:rStyle w:val="font131"/>
                <w:rFonts w:ascii="Lato" w:hAnsi="Lato"/>
              </w:rPr>
            </w:pPr>
            <w:r w:rsidRPr="008D6E1E">
              <w:rPr>
                <w:rFonts w:ascii="MS Gothic" w:eastAsia="MS Gothic" w:hAnsi="MS Gothic" w:cs="MS Gothic" w:hint="eastAsia"/>
                <w:b/>
                <w:bCs/>
                <w:sz w:val="20"/>
                <w:szCs w:val="20"/>
              </w:rPr>
              <w:t xml:space="preserve">ⓘ </w:t>
            </w:r>
            <w:r w:rsidRPr="008D6E1E">
              <w:rPr>
                <w:rFonts w:ascii="Lato" w:hAnsi="Lato" w:cs="Calibri"/>
                <w:b/>
                <w:bCs/>
                <w:sz w:val="20"/>
                <w:szCs w:val="20"/>
              </w:rPr>
              <w:t xml:space="preserve">Piezīme par valsts pielāgojumiem: </w:t>
            </w:r>
            <w:r w:rsidR="00F62B07" w:rsidRPr="008D6E1E">
              <w:rPr>
                <w:rFonts w:ascii="Lato" w:hAnsi="Lato" w:cs="Calibri"/>
                <w:sz w:val="20"/>
                <w:szCs w:val="20"/>
              </w:rPr>
              <w:t xml:space="preserve">BE, DK, FI, FR, NL, PT </w:t>
            </w:r>
            <w:r w:rsidR="003678D8" w:rsidRPr="008D6E1E">
              <w:rPr>
                <w:rStyle w:val="font131"/>
                <w:rFonts w:ascii="Lato" w:hAnsi="Lato"/>
              </w:rPr>
              <w:t xml:space="preserve">mini bāri vai mini ledusskapji nav pieejami nevienā viesu </w:t>
            </w:r>
            <w:r w:rsidR="004B07EA">
              <w:rPr>
                <w:rStyle w:val="font131"/>
                <w:rFonts w:ascii="Lato" w:hAnsi="Lato"/>
              </w:rPr>
              <w:t>istabā</w:t>
            </w:r>
            <w:r w:rsidR="003678D8" w:rsidRPr="008D6E1E">
              <w:rPr>
                <w:rStyle w:val="font131"/>
                <w:rFonts w:ascii="Lato" w:hAnsi="Lato"/>
              </w:rPr>
              <w:t>.</w:t>
            </w:r>
          </w:p>
          <w:p w14:paraId="7DE48167" w14:textId="77777777" w:rsidR="005F306A" w:rsidRPr="008D6E1E" w:rsidRDefault="005F306A" w:rsidP="005F306A">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7609C1BD" w14:textId="53B79DD1" w:rsidR="00E245EC" w:rsidRPr="008D6E1E" w:rsidRDefault="00E245EC" w:rsidP="00E245EC">
            <w:pPr>
              <w:spacing w:after="240"/>
              <w:jc w:val="both"/>
              <w:rPr>
                <w:rStyle w:val="font191"/>
                <w:rFonts w:ascii="Lato" w:hAnsi="Lato"/>
                <w:b w:val="0"/>
                <w:i/>
              </w:rPr>
            </w:pPr>
            <w:r w:rsidRPr="008D6E1E">
              <w:rPr>
                <w:rStyle w:val="font191"/>
                <w:rFonts w:ascii="Lato" w:hAnsi="Lato"/>
                <w:b w:val="0"/>
                <w:i/>
              </w:rPr>
              <w:t xml:space="preserve">Audita laikā iestāde iesniedz viesnīcas </w:t>
            </w:r>
            <w:r w:rsidR="005F306A" w:rsidRPr="008D6E1E">
              <w:rPr>
                <w:rStyle w:val="font191"/>
                <w:rFonts w:ascii="Lato" w:hAnsi="Lato"/>
                <w:b w:val="0"/>
                <w:i/>
              </w:rPr>
              <w:t>istabu</w:t>
            </w:r>
            <w:r w:rsidRPr="008D6E1E">
              <w:rPr>
                <w:rStyle w:val="font191"/>
                <w:rFonts w:ascii="Lato" w:hAnsi="Lato"/>
                <w:b w:val="0"/>
                <w:i/>
              </w:rPr>
              <w:t xml:space="preserve"> pārskatu, norādot </w:t>
            </w:r>
            <w:r w:rsidR="005F306A" w:rsidRPr="008D6E1E">
              <w:rPr>
                <w:rStyle w:val="font191"/>
                <w:rFonts w:ascii="Lato" w:hAnsi="Lato"/>
                <w:b w:val="0"/>
                <w:i/>
              </w:rPr>
              <w:t>istabu</w:t>
            </w:r>
            <w:r w:rsidRPr="008D6E1E">
              <w:rPr>
                <w:rStyle w:val="font191"/>
                <w:rFonts w:ascii="Lato" w:hAnsi="Lato"/>
                <w:b w:val="0"/>
                <w:i/>
              </w:rPr>
              <w:t xml:space="preserve"> numurus un atbilstošo stāvu vai bloku, apliecin</w:t>
            </w:r>
            <w:r w:rsidR="005F306A" w:rsidRPr="008D6E1E">
              <w:rPr>
                <w:rStyle w:val="font191"/>
                <w:rFonts w:ascii="Lato" w:hAnsi="Lato"/>
                <w:b w:val="0"/>
                <w:i/>
              </w:rPr>
              <w:t>ot</w:t>
            </w:r>
            <w:r w:rsidRPr="008D6E1E">
              <w:rPr>
                <w:rStyle w:val="font191"/>
                <w:rFonts w:ascii="Lato" w:hAnsi="Lato"/>
                <w:b w:val="0"/>
                <w:i/>
              </w:rPr>
              <w:t xml:space="preserve">, ka vismaz 90 % </w:t>
            </w:r>
            <w:r w:rsidR="005F306A" w:rsidRPr="008D6E1E">
              <w:rPr>
                <w:rStyle w:val="font191"/>
                <w:rFonts w:ascii="Lato" w:hAnsi="Lato"/>
                <w:b w:val="0"/>
                <w:i/>
              </w:rPr>
              <w:t>viesu istabās</w:t>
            </w:r>
            <w:r w:rsidRPr="008D6E1E">
              <w:rPr>
                <w:rStyle w:val="font191"/>
                <w:rFonts w:ascii="Lato" w:hAnsi="Lato"/>
                <w:b w:val="0"/>
                <w:i/>
              </w:rPr>
              <w:t xml:space="preserve"> nav</w:t>
            </w:r>
            <w:r w:rsidR="005F306A" w:rsidRPr="008D6E1E">
              <w:rPr>
                <w:rStyle w:val="font191"/>
                <w:rFonts w:ascii="Lato" w:hAnsi="Lato"/>
                <w:b w:val="0"/>
                <w:i/>
              </w:rPr>
              <w:t xml:space="preserve"> izvietoti</w:t>
            </w:r>
            <w:r w:rsidRPr="008D6E1E">
              <w:rPr>
                <w:rStyle w:val="font191"/>
                <w:rFonts w:ascii="Lato" w:hAnsi="Lato"/>
                <w:b w:val="0"/>
                <w:i/>
              </w:rPr>
              <w:t xml:space="preserve"> minibār</w:t>
            </w:r>
            <w:r w:rsidR="005F306A" w:rsidRPr="008D6E1E">
              <w:rPr>
                <w:rStyle w:val="font191"/>
                <w:rFonts w:ascii="Lato" w:hAnsi="Lato"/>
                <w:b w:val="0"/>
                <w:i/>
              </w:rPr>
              <w:t>i</w:t>
            </w:r>
            <w:r w:rsidRPr="008D6E1E">
              <w:rPr>
                <w:rStyle w:val="font191"/>
                <w:rFonts w:ascii="Lato" w:hAnsi="Lato"/>
                <w:b w:val="0"/>
                <w:i/>
              </w:rPr>
              <w:t xml:space="preserve"> </w:t>
            </w:r>
            <w:r w:rsidRPr="008D6E1E">
              <w:rPr>
                <w:rStyle w:val="font181"/>
                <w:rFonts w:ascii="Lato" w:hAnsi="Lato"/>
                <w:i/>
              </w:rPr>
              <w:t xml:space="preserve">vai </w:t>
            </w:r>
            <w:r w:rsidR="005F306A" w:rsidRPr="008D6E1E">
              <w:rPr>
                <w:rStyle w:val="font181"/>
                <w:rFonts w:ascii="Lato" w:hAnsi="Lato"/>
                <w:i/>
              </w:rPr>
              <w:t>kompaktie ledusskapji</w:t>
            </w:r>
            <w:r w:rsidRPr="008D6E1E">
              <w:rPr>
                <w:rStyle w:val="font191"/>
                <w:rFonts w:ascii="Lato" w:hAnsi="Lato"/>
                <w:b w:val="0"/>
                <w:i/>
              </w:rPr>
              <w:t xml:space="preserve">. </w:t>
            </w:r>
          </w:p>
          <w:p w14:paraId="62B948B2" w14:textId="522D96B5" w:rsidR="00E245EC" w:rsidRPr="001A3206" w:rsidRDefault="00E245EC" w:rsidP="00E245EC">
            <w:pPr>
              <w:tabs>
                <w:tab w:val="left" w:pos="7296"/>
              </w:tabs>
              <w:spacing w:before="240" w:after="240"/>
              <w:jc w:val="both"/>
              <w:rPr>
                <w:rFonts w:ascii="Lato" w:hAnsi="Lato"/>
                <w:b/>
                <w:i/>
                <w:color w:val="000000"/>
                <w:sz w:val="20"/>
                <w:szCs w:val="20"/>
              </w:rPr>
            </w:pPr>
            <w:r w:rsidRPr="008D6E1E">
              <w:rPr>
                <w:rStyle w:val="font191"/>
                <w:rFonts w:ascii="Lato" w:hAnsi="Lato"/>
                <w:b w:val="0"/>
                <w:bCs w:val="0"/>
                <w:i/>
                <w:iCs/>
              </w:rPr>
              <w:t>Vizuālās pārbaudes laikā</w:t>
            </w:r>
            <w:r w:rsidRPr="001A3206">
              <w:rPr>
                <w:rStyle w:val="font191"/>
                <w:rFonts w:ascii="Lato" w:hAnsi="Lato"/>
                <w:b w:val="0"/>
                <w:bCs w:val="0"/>
                <w:i/>
                <w:iCs/>
              </w:rPr>
              <w:t xml:space="preserve"> auditors veic </w:t>
            </w:r>
            <w:r w:rsidR="005F306A">
              <w:rPr>
                <w:rStyle w:val="font191"/>
                <w:rFonts w:ascii="Lato" w:hAnsi="Lato"/>
                <w:b w:val="0"/>
                <w:bCs w:val="0"/>
                <w:i/>
                <w:iCs/>
              </w:rPr>
              <w:t xml:space="preserve">pārbaudes </w:t>
            </w:r>
            <w:r w:rsidRPr="001A3206">
              <w:rPr>
                <w:rStyle w:val="font191"/>
                <w:rFonts w:ascii="Lato" w:hAnsi="Lato"/>
                <w:b w:val="0"/>
                <w:bCs w:val="0"/>
                <w:i/>
                <w:iCs/>
              </w:rPr>
              <w:t>paraugu ņemšanu</w:t>
            </w:r>
            <w:r w:rsidRPr="001A3206">
              <w:rPr>
                <w:rStyle w:val="FootnoteReference"/>
                <w:rFonts w:ascii="Lato" w:hAnsi="Lato" w:cs="Calibri"/>
                <w:i/>
                <w:iCs/>
                <w:color w:val="000000"/>
                <w:sz w:val="20"/>
                <w:szCs w:val="20"/>
              </w:rPr>
              <w:footnoteReference w:id="97"/>
            </w:r>
            <w:r w:rsidRPr="001A3206">
              <w:rPr>
                <w:rStyle w:val="font191"/>
                <w:rFonts w:ascii="Lato" w:hAnsi="Lato"/>
                <w:b w:val="0"/>
                <w:bCs w:val="0"/>
                <w:i/>
                <w:iCs/>
              </w:rPr>
              <w:t xml:space="preserve"> viesu </w:t>
            </w:r>
            <w:r w:rsidR="004B07EA">
              <w:rPr>
                <w:rStyle w:val="font191"/>
                <w:rFonts w:ascii="Lato" w:hAnsi="Lato"/>
                <w:b w:val="0"/>
                <w:bCs w:val="0"/>
                <w:i/>
                <w:iCs/>
              </w:rPr>
              <w:t>istabās</w:t>
            </w:r>
            <w:r w:rsidRPr="001A3206">
              <w:rPr>
                <w:rStyle w:val="font191"/>
                <w:rFonts w:ascii="Lato" w:hAnsi="Lato"/>
                <w:b w:val="0"/>
                <w:bCs w:val="0"/>
                <w:i/>
                <w:iCs/>
              </w:rPr>
              <w:t>, ievērojot</w:t>
            </w:r>
            <w:r w:rsidR="005F306A">
              <w:rPr>
                <w:rStyle w:val="font191"/>
                <w:rFonts w:ascii="Lato" w:hAnsi="Lato"/>
                <w:b w:val="0"/>
                <w:bCs w:val="0"/>
                <w:i/>
                <w:iCs/>
              </w:rPr>
              <w:t xml:space="preserve"> glosārijā aprakstīto</w:t>
            </w:r>
            <w:r w:rsidRPr="001A3206">
              <w:rPr>
                <w:rStyle w:val="font191"/>
                <w:rFonts w:ascii="Lato" w:hAnsi="Lato"/>
                <w:b w:val="0"/>
                <w:bCs w:val="0"/>
                <w:i/>
                <w:iCs/>
              </w:rPr>
              <w:t xml:space="preserve"> metodiku A, </w:t>
            </w:r>
            <w:r w:rsidR="005F306A">
              <w:rPr>
                <w:rStyle w:val="font191"/>
                <w:rFonts w:ascii="Lato" w:hAnsi="Lato"/>
                <w:b w:val="0"/>
                <w:bCs w:val="0"/>
                <w:i/>
                <w:iCs/>
              </w:rPr>
              <w:t>pārliecinoties</w:t>
            </w:r>
            <w:r w:rsidRPr="001A3206">
              <w:rPr>
                <w:rStyle w:val="font191"/>
                <w:rFonts w:ascii="Lato" w:hAnsi="Lato"/>
                <w:b w:val="0"/>
                <w:bCs w:val="0"/>
                <w:i/>
                <w:iCs/>
              </w:rPr>
              <w:t xml:space="preserve">, ka </w:t>
            </w:r>
            <w:r w:rsidR="005F306A">
              <w:rPr>
                <w:rStyle w:val="font191"/>
                <w:rFonts w:ascii="Lato" w:hAnsi="Lato"/>
                <w:b w:val="0"/>
                <w:bCs w:val="0"/>
                <w:i/>
                <w:iCs/>
              </w:rPr>
              <w:t xml:space="preserve">viesu </w:t>
            </w:r>
            <w:r w:rsidR="004B07EA">
              <w:rPr>
                <w:rStyle w:val="font191"/>
                <w:rFonts w:ascii="Lato" w:hAnsi="Lato"/>
                <w:b w:val="0"/>
                <w:bCs w:val="0"/>
                <w:i/>
                <w:iCs/>
              </w:rPr>
              <w:t>istabās</w:t>
            </w:r>
            <w:r w:rsidR="005F306A">
              <w:rPr>
                <w:rStyle w:val="font191"/>
                <w:rFonts w:ascii="Lato" w:hAnsi="Lato"/>
                <w:b w:val="0"/>
                <w:bCs w:val="0"/>
                <w:i/>
                <w:iCs/>
              </w:rPr>
              <w:t xml:space="preserve"> ir nodrošināta atbilstība kritērija prasībām. </w:t>
            </w:r>
          </w:p>
        </w:tc>
      </w:tr>
      <w:tr w:rsidR="00E245EC" w:rsidRPr="001A3206" w14:paraId="202B97F4" w14:textId="77777777" w:rsidTr="2CC736B9">
        <w:trPr>
          <w:trHeight w:val="792"/>
          <w:jc w:val="center"/>
        </w:trPr>
        <w:tc>
          <w:tcPr>
            <w:tcW w:w="846" w:type="dxa"/>
          </w:tcPr>
          <w:p w14:paraId="675D2519" w14:textId="775FABFF"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4.</w:t>
            </w:r>
            <w:r w:rsidR="00D44FA9" w:rsidRPr="001A3206">
              <w:rPr>
                <w:rFonts w:ascii="Lato" w:hAnsi="Lato" w:cs="Calibri"/>
                <w:color w:val="000000"/>
                <w:sz w:val="20"/>
                <w:szCs w:val="20"/>
              </w:rPr>
              <w:t>26</w:t>
            </w:r>
          </w:p>
        </w:tc>
        <w:tc>
          <w:tcPr>
            <w:tcW w:w="1707" w:type="dxa"/>
          </w:tcPr>
          <w:p w14:paraId="0903CEBA" w14:textId="1C20B387" w:rsidR="00E245EC" w:rsidRPr="001A3206" w:rsidRDefault="00E245EC" w:rsidP="00E245EC">
            <w:pPr>
              <w:spacing w:before="240" w:after="240"/>
              <w:rPr>
                <w:rFonts w:ascii="Lato" w:hAnsi="Lato"/>
                <w:i/>
                <w:color w:val="000000"/>
                <w:sz w:val="20"/>
                <w:szCs w:val="20"/>
                <w:lang w:val="sv-SE"/>
              </w:rPr>
            </w:pPr>
            <w:r w:rsidRPr="001A3206">
              <w:rPr>
                <w:rFonts w:ascii="Lato" w:hAnsi="Lato"/>
                <w:i/>
                <w:color w:val="000000"/>
                <w:sz w:val="20"/>
                <w:szCs w:val="20"/>
              </w:rPr>
              <w:t>Iestāde piedāvā elektr</w:t>
            </w:r>
            <w:r w:rsidR="00407BE3">
              <w:rPr>
                <w:rFonts w:ascii="Lato" w:hAnsi="Lato"/>
                <w:i/>
                <w:color w:val="000000"/>
                <w:sz w:val="20"/>
                <w:szCs w:val="20"/>
              </w:rPr>
              <w:t>isko transportlīdzekļu</w:t>
            </w:r>
            <w:r w:rsidRPr="001A3206">
              <w:rPr>
                <w:rFonts w:ascii="Lato" w:hAnsi="Lato"/>
                <w:i/>
                <w:color w:val="000000"/>
                <w:sz w:val="20"/>
                <w:szCs w:val="20"/>
              </w:rPr>
              <w:t xml:space="preserve"> uzlāde</w:t>
            </w:r>
            <w:r w:rsidR="005F306A">
              <w:rPr>
                <w:rFonts w:ascii="Lato" w:hAnsi="Lato"/>
                <w:i/>
                <w:color w:val="000000"/>
                <w:sz w:val="20"/>
                <w:szCs w:val="20"/>
              </w:rPr>
              <w:t>s</w:t>
            </w:r>
            <w:r w:rsidR="00407BE3">
              <w:rPr>
                <w:rFonts w:ascii="Lato" w:hAnsi="Lato"/>
                <w:i/>
                <w:color w:val="000000"/>
                <w:sz w:val="20"/>
                <w:szCs w:val="20"/>
              </w:rPr>
              <w:t xml:space="preserve"> iespējas</w:t>
            </w:r>
            <w:r w:rsidRPr="001A3206">
              <w:rPr>
                <w:rFonts w:ascii="Lato" w:hAnsi="Lato"/>
                <w:i/>
                <w:color w:val="000000"/>
                <w:sz w:val="20"/>
                <w:szCs w:val="20"/>
              </w:rPr>
              <w:t xml:space="preserve">. </w:t>
            </w:r>
            <w:r w:rsidRPr="001A3206">
              <w:rPr>
                <w:rFonts w:ascii="Lato" w:hAnsi="Lato"/>
                <w:i/>
                <w:color w:val="000000"/>
                <w:sz w:val="20"/>
                <w:szCs w:val="20"/>
                <w:lang w:val="sv-SE"/>
              </w:rPr>
              <w:t xml:space="preserve">(G) </w:t>
            </w:r>
          </w:p>
          <w:p w14:paraId="7B6511B6" w14:textId="721E66CC" w:rsidR="00E245EC" w:rsidRPr="001A3206" w:rsidRDefault="00E245EC" w:rsidP="00E245EC">
            <w:pPr>
              <w:spacing w:before="240" w:after="240"/>
              <w:rPr>
                <w:rStyle w:val="font131"/>
                <w:rFonts w:ascii="Lato" w:hAnsi="Lato"/>
                <w:i/>
                <w:lang w:val="sv-SE"/>
              </w:rPr>
            </w:pPr>
            <w:r w:rsidRPr="001A3206">
              <w:rPr>
                <w:rFonts w:ascii="Lato" w:hAnsi="Lato"/>
                <w:i/>
                <w:color w:val="000000"/>
                <w:sz w:val="20"/>
                <w:szCs w:val="20"/>
                <w:lang w:val="sv-SE"/>
              </w:rPr>
              <w:t xml:space="preserve">HH, CHP, SA, CC, </w:t>
            </w:r>
            <w:r w:rsidRPr="001A3206">
              <w:rPr>
                <w:rFonts w:ascii="Lato" w:hAnsi="Lato"/>
                <w:i/>
                <w:color w:val="000000"/>
                <w:sz w:val="20"/>
                <w:szCs w:val="20"/>
                <w:lang w:val="sv-SE"/>
              </w:rPr>
              <w:lastRenderedPageBreak/>
              <w:t>R, A</w:t>
            </w:r>
          </w:p>
        </w:tc>
        <w:tc>
          <w:tcPr>
            <w:tcW w:w="11050" w:type="dxa"/>
          </w:tcPr>
          <w:p w14:paraId="135A86EA" w14:textId="77196A7C" w:rsidR="00E245EC" w:rsidRPr="008D6E1E" w:rsidRDefault="00E245EC" w:rsidP="00E245EC">
            <w:pPr>
              <w:widowControl/>
              <w:suppressAutoHyphens w:val="0"/>
              <w:spacing w:before="240"/>
              <w:jc w:val="both"/>
              <w:rPr>
                <w:rFonts w:ascii="Lato" w:hAnsi="Lato"/>
                <w:b/>
                <w:i/>
                <w:color w:val="000000"/>
                <w:sz w:val="20"/>
                <w:szCs w:val="20"/>
              </w:rPr>
            </w:pPr>
            <w:r w:rsidRPr="008D6E1E">
              <w:rPr>
                <w:rFonts w:ascii="Lato" w:hAnsi="Lato"/>
                <w:b/>
                <w:i/>
                <w:color w:val="000000" w:themeColor="text1"/>
                <w:sz w:val="20"/>
                <w:szCs w:val="20"/>
              </w:rPr>
              <w:lastRenderedPageBreak/>
              <w:t>Nozīme</w:t>
            </w:r>
            <w:r w:rsidRPr="008D6E1E">
              <w:br/>
            </w:r>
            <w:r w:rsidR="00407BE3" w:rsidRPr="008D6E1E">
              <w:rPr>
                <w:rFonts w:ascii="Lato" w:hAnsi="Lato"/>
                <w:i/>
                <w:color w:val="000000" w:themeColor="text1"/>
                <w:sz w:val="20"/>
                <w:szCs w:val="20"/>
              </w:rPr>
              <w:t>E</w:t>
            </w:r>
            <w:r w:rsidRPr="008D6E1E">
              <w:rPr>
                <w:rFonts w:ascii="Lato" w:hAnsi="Lato"/>
                <w:i/>
                <w:color w:val="000000" w:themeColor="text1"/>
                <w:sz w:val="20"/>
                <w:szCs w:val="20"/>
              </w:rPr>
              <w:t>lektr</w:t>
            </w:r>
            <w:r w:rsidR="00407BE3" w:rsidRPr="008D6E1E">
              <w:rPr>
                <w:rFonts w:ascii="Lato" w:hAnsi="Lato"/>
                <w:i/>
                <w:color w:val="000000" w:themeColor="text1"/>
                <w:sz w:val="20"/>
                <w:szCs w:val="20"/>
              </w:rPr>
              <w:t>isko transportlīdzekļu</w:t>
            </w:r>
            <w:r w:rsidRPr="008D6E1E">
              <w:rPr>
                <w:rFonts w:ascii="Lato" w:hAnsi="Lato"/>
                <w:i/>
                <w:color w:val="000000" w:themeColor="text1"/>
                <w:sz w:val="20"/>
                <w:szCs w:val="20"/>
              </w:rPr>
              <w:t xml:space="preserve"> uzlādes infrastruktūra</w:t>
            </w:r>
            <w:r w:rsidR="00407BE3" w:rsidRPr="008D6E1E">
              <w:rPr>
                <w:rFonts w:ascii="Lato" w:hAnsi="Lato"/>
                <w:i/>
                <w:color w:val="000000" w:themeColor="text1"/>
                <w:sz w:val="20"/>
                <w:szCs w:val="20"/>
              </w:rPr>
              <w:t xml:space="preserve"> pieejamība</w:t>
            </w:r>
            <w:r w:rsidRPr="008D6E1E">
              <w:rPr>
                <w:rFonts w:ascii="Lato" w:hAnsi="Lato"/>
                <w:i/>
                <w:color w:val="000000" w:themeColor="text1"/>
                <w:sz w:val="20"/>
                <w:szCs w:val="20"/>
              </w:rPr>
              <w:t xml:space="preserve"> veicina ilgtspējīgu mobilitāti, </w:t>
            </w:r>
            <w:r w:rsidR="7B070F1A" w:rsidRPr="008D6E1E">
              <w:rPr>
                <w:rFonts w:ascii="Lato" w:hAnsi="Lato"/>
                <w:i/>
                <w:iCs/>
                <w:color w:val="000000" w:themeColor="text1"/>
                <w:sz w:val="20"/>
                <w:szCs w:val="20"/>
              </w:rPr>
              <w:t xml:space="preserve">samazina </w:t>
            </w:r>
            <w:r w:rsidRPr="008D6E1E">
              <w:rPr>
                <w:rFonts w:ascii="Lato" w:hAnsi="Lato"/>
                <w:i/>
                <w:color w:val="000000" w:themeColor="text1"/>
                <w:sz w:val="20"/>
                <w:szCs w:val="20"/>
              </w:rPr>
              <w:t xml:space="preserve">transporta radītās emisijas un </w:t>
            </w:r>
            <w:r w:rsidR="6DDA10ED" w:rsidRPr="008D6E1E">
              <w:rPr>
                <w:rFonts w:ascii="Lato" w:hAnsi="Lato"/>
                <w:i/>
                <w:iCs/>
                <w:color w:val="000000" w:themeColor="text1"/>
                <w:sz w:val="20"/>
                <w:szCs w:val="20"/>
              </w:rPr>
              <w:t xml:space="preserve">atbilst </w:t>
            </w:r>
            <w:r w:rsidRPr="008D6E1E">
              <w:rPr>
                <w:rFonts w:ascii="Lato" w:hAnsi="Lato"/>
                <w:i/>
                <w:color w:val="000000" w:themeColor="text1"/>
                <w:sz w:val="20"/>
                <w:szCs w:val="20"/>
              </w:rPr>
              <w:t>viesu pieaugošajām prasībām pēc klimata draudzīgiem ceļošanas</w:t>
            </w:r>
            <w:r w:rsidR="00407BE3" w:rsidRPr="008D6E1E">
              <w:rPr>
                <w:rFonts w:ascii="Lato" w:hAnsi="Lato"/>
                <w:i/>
                <w:color w:val="000000" w:themeColor="text1"/>
                <w:sz w:val="20"/>
                <w:szCs w:val="20"/>
              </w:rPr>
              <w:t xml:space="preserve"> un transporta</w:t>
            </w:r>
            <w:r w:rsidRPr="008D6E1E">
              <w:rPr>
                <w:rFonts w:ascii="Lato" w:hAnsi="Lato"/>
                <w:i/>
                <w:color w:val="000000" w:themeColor="text1"/>
                <w:sz w:val="20"/>
                <w:szCs w:val="20"/>
              </w:rPr>
              <w:t xml:space="preserve"> risinājumiem.</w:t>
            </w:r>
          </w:p>
          <w:p w14:paraId="61F02491" w14:textId="77777777" w:rsidR="00E245EC" w:rsidRPr="008D6E1E" w:rsidRDefault="00E245EC" w:rsidP="00E245EC">
            <w:pPr>
              <w:widowControl/>
              <w:suppressAutoHyphens w:val="0"/>
              <w:spacing w:before="240"/>
              <w:jc w:val="both"/>
              <w:rPr>
                <w:rFonts w:ascii="Lato" w:hAnsi="Lato"/>
                <w:b/>
                <w:i/>
                <w:color w:val="000000"/>
                <w:sz w:val="20"/>
                <w:szCs w:val="20"/>
              </w:rPr>
            </w:pPr>
            <w:r w:rsidRPr="008D6E1E">
              <w:rPr>
                <w:rFonts w:ascii="Lato" w:hAnsi="Lato"/>
                <w:b/>
                <w:i/>
                <w:color w:val="000000"/>
                <w:sz w:val="20"/>
                <w:szCs w:val="20"/>
              </w:rPr>
              <w:t>Prasības īstenošanai</w:t>
            </w:r>
          </w:p>
          <w:p w14:paraId="14C942C1" w14:textId="2516FBD4" w:rsidR="00E245EC" w:rsidRPr="008D6E1E" w:rsidRDefault="00E245EC" w:rsidP="00E245EC">
            <w:pPr>
              <w:widowControl/>
              <w:suppressAutoHyphens w:val="0"/>
              <w:spacing w:after="240"/>
              <w:jc w:val="both"/>
              <w:rPr>
                <w:rFonts w:ascii="Lato" w:hAnsi="Lato"/>
                <w:i/>
                <w:color w:val="000000"/>
                <w:sz w:val="20"/>
                <w:szCs w:val="20"/>
              </w:rPr>
            </w:pPr>
            <w:r w:rsidRPr="008D6E1E">
              <w:rPr>
                <w:rFonts w:ascii="Lato" w:hAnsi="Lato"/>
                <w:i/>
                <w:color w:val="000000" w:themeColor="text1"/>
                <w:sz w:val="20"/>
                <w:szCs w:val="20"/>
              </w:rPr>
              <w:lastRenderedPageBreak/>
              <w:t xml:space="preserve">Iestāde piedāvā iespēju uzlādēt elektromobiļus. Uzlādes stacijas atrodas iestādes teritorijā vai, ja iestādei ir mazāk nekā desmit pašu autostāvvietu, uzlādes stacijas var atrasties 200 metru attālumā no iestādes </w:t>
            </w:r>
            <w:r w:rsidR="115B54D5" w:rsidRPr="008D6E1E">
              <w:rPr>
                <w:rFonts w:ascii="Lato" w:hAnsi="Lato"/>
                <w:i/>
                <w:iCs/>
                <w:color w:val="000000" w:themeColor="text1"/>
                <w:sz w:val="20"/>
                <w:szCs w:val="20"/>
              </w:rPr>
              <w:t>teritorijas</w:t>
            </w:r>
            <w:r w:rsidRPr="008D6E1E">
              <w:rPr>
                <w:rFonts w:ascii="Lato" w:hAnsi="Lato"/>
                <w:i/>
                <w:color w:val="000000" w:themeColor="text1"/>
                <w:sz w:val="20"/>
                <w:szCs w:val="20"/>
              </w:rPr>
              <w:t>, ja tās ir pieejamas iestādes viesiem. Iestādēm ar desmit vai vairāk autostāvvietām iestādes teritorijā</w:t>
            </w:r>
            <w:r w:rsidR="00407BE3" w:rsidRPr="008D6E1E">
              <w:rPr>
                <w:rFonts w:ascii="Lato" w:hAnsi="Lato"/>
                <w:i/>
                <w:color w:val="000000" w:themeColor="text1"/>
                <w:sz w:val="20"/>
                <w:szCs w:val="20"/>
              </w:rPr>
              <w:t>,</w:t>
            </w:r>
            <w:r w:rsidRPr="008D6E1E">
              <w:rPr>
                <w:rFonts w:ascii="Lato" w:hAnsi="Lato"/>
                <w:i/>
                <w:color w:val="000000" w:themeColor="text1"/>
                <w:sz w:val="20"/>
                <w:szCs w:val="20"/>
              </w:rPr>
              <w:t xml:space="preserve"> ir vismaz viena uzlādes stacija elektromobiļiem. </w:t>
            </w:r>
          </w:p>
          <w:p w14:paraId="0812A86E" w14:textId="5F2EFD90" w:rsidR="00E245EC" w:rsidRPr="008D6E1E" w:rsidRDefault="00E245EC" w:rsidP="00E245EC">
            <w:pPr>
              <w:widowControl/>
              <w:suppressAutoHyphens w:val="0"/>
              <w:jc w:val="both"/>
              <w:rPr>
                <w:rFonts w:ascii="Lato" w:hAnsi="Lato"/>
                <w:i/>
                <w:color w:val="000000"/>
                <w:sz w:val="20"/>
                <w:szCs w:val="20"/>
              </w:rPr>
            </w:pPr>
            <w:r w:rsidRPr="008D6E1E">
              <w:rPr>
                <w:rFonts w:ascii="Lato" w:hAnsi="Lato"/>
                <w:i/>
                <w:color w:val="000000"/>
                <w:sz w:val="20"/>
                <w:szCs w:val="20"/>
              </w:rPr>
              <w:t xml:space="preserve">Iestāde nodrošina, ka uzlādes infrastruktūra atbilst attiecīgajiem valsts tiesību aktiem un ka to var izmantot gan iestādes viesi, gan </w:t>
            </w:r>
            <w:r w:rsidR="00407BE3" w:rsidRPr="008D6E1E">
              <w:rPr>
                <w:rFonts w:ascii="Lato" w:hAnsi="Lato"/>
                <w:i/>
                <w:color w:val="000000"/>
                <w:sz w:val="20"/>
                <w:szCs w:val="20"/>
              </w:rPr>
              <w:t>darbinieki</w:t>
            </w:r>
            <w:r w:rsidRPr="008D6E1E">
              <w:rPr>
                <w:rFonts w:ascii="Lato" w:hAnsi="Lato"/>
                <w:i/>
                <w:color w:val="000000"/>
                <w:sz w:val="20"/>
                <w:szCs w:val="20"/>
              </w:rPr>
              <w:t xml:space="preserve"> (sk.</w:t>
            </w:r>
            <w:r w:rsidR="00A852FD" w:rsidRPr="008D6E1E">
              <w:rPr>
                <w:rFonts w:ascii="Lato" w:eastAsia="Times New Roman" w:hAnsi="Lato" w:cstheme="minorBidi"/>
                <w:i/>
                <w:sz w:val="20"/>
                <w:szCs w:val="20"/>
              </w:rPr>
              <w:t xml:space="preserve"> 6.</w:t>
            </w:r>
            <w:r w:rsidRPr="008D6E1E">
              <w:rPr>
                <w:rFonts w:ascii="Lato" w:eastAsia="Times New Roman" w:hAnsi="Lato" w:cstheme="minorBidi"/>
                <w:i/>
                <w:sz w:val="20"/>
                <w:szCs w:val="20"/>
              </w:rPr>
              <w:t xml:space="preserve">9. </w:t>
            </w:r>
            <w:r w:rsidR="009A1382" w:rsidRPr="008D6E1E">
              <w:rPr>
                <w:rFonts w:ascii="Lato" w:hAnsi="Lato"/>
                <w:i/>
                <w:color w:val="000000"/>
                <w:sz w:val="20"/>
                <w:szCs w:val="20"/>
              </w:rPr>
              <w:t>kritēriju</w:t>
            </w:r>
            <w:r w:rsidRPr="008D6E1E">
              <w:rPr>
                <w:rFonts w:ascii="Lato" w:hAnsi="Lato"/>
                <w:i/>
                <w:color w:val="000000"/>
                <w:sz w:val="20"/>
                <w:szCs w:val="20"/>
              </w:rPr>
              <w:t xml:space="preserve">). </w:t>
            </w:r>
            <w:r w:rsidR="00407BE3" w:rsidRPr="008D6E1E">
              <w:rPr>
                <w:rFonts w:ascii="Lato" w:hAnsi="Lato"/>
                <w:i/>
                <w:color w:val="000000"/>
                <w:sz w:val="20"/>
                <w:szCs w:val="20"/>
              </w:rPr>
              <w:t>U</w:t>
            </w:r>
            <w:r w:rsidRPr="008D6E1E">
              <w:rPr>
                <w:rFonts w:ascii="Lato" w:hAnsi="Lato"/>
                <w:i/>
                <w:color w:val="000000"/>
                <w:sz w:val="20"/>
                <w:szCs w:val="20"/>
              </w:rPr>
              <w:t>zlādes ierīc</w:t>
            </w:r>
            <w:r w:rsidR="00407BE3" w:rsidRPr="008D6E1E">
              <w:rPr>
                <w:rFonts w:ascii="Lato" w:hAnsi="Lato"/>
                <w:i/>
                <w:color w:val="000000"/>
                <w:sz w:val="20"/>
                <w:szCs w:val="20"/>
              </w:rPr>
              <w:t xml:space="preserve">ēm jābūt </w:t>
            </w:r>
            <w:r w:rsidRPr="008D6E1E">
              <w:rPr>
                <w:rFonts w:ascii="Lato" w:hAnsi="Lato"/>
                <w:i/>
                <w:iCs/>
                <w:sz w:val="20"/>
                <w:szCs w:val="20"/>
              </w:rPr>
              <w:t>saderīg</w:t>
            </w:r>
            <w:r w:rsidR="00407BE3" w:rsidRPr="008D6E1E">
              <w:rPr>
                <w:rFonts w:ascii="Lato" w:hAnsi="Lato"/>
                <w:i/>
                <w:iCs/>
                <w:sz w:val="20"/>
                <w:szCs w:val="20"/>
              </w:rPr>
              <w:t>ām</w:t>
            </w:r>
            <w:r w:rsidRPr="008D6E1E">
              <w:rPr>
                <w:rFonts w:ascii="Lato" w:hAnsi="Lato"/>
                <w:i/>
                <w:iCs/>
                <w:sz w:val="20"/>
                <w:szCs w:val="20"/>
              </w:rPr>
              <w:t xml:space="preserve"> </w:t>
            </w:r>
            <w:r w:rsidRPr="008D6E1E">
              <w:rPr>
                <w:rFonts w:ascii="Lato" w:hAnsi="Lato"/>
                <w:iCs/>
                <w:sz w:val="20"/>
                <w:szCs w:val="20"/>
              </w:rPr>
              <w:t xml:space="preserve">ar </w:t>
            </w:r>
            <w:r w:rsidRPr="008D6E1E">
              <w:rPr>
                <w:rFonts w:ascii="Lato" w:hAnsi="Lato"/>
                <w:i/>
                <w:color w:val="000000"/>
                <w:sz w:val="20"/>
                <w:szCs w:val="20"/>
              </w:rPr>
              <w:t xml:space="preserve">vairāku ražotāju </w:t>
            </w:r>
            <w:r w:rsidRPr="008D6E1E">
              <w:rPr>
                <w:rFonts w:ascii="Lato" w:hAnsi="Lato"/>
                <w:i/>
                <w:iCs/>
                <w:color w:val="000000"/>
                <w:sz w:val="20"/>
                <w:szCs w:val="20"/>
              </w:rPr>
              <w:t>transportlīdzekļiem</w:t>
            </w:r>
            <w:r w:rsidRPr="008D6E1E">
              <w:rPr>
                <w:rFonts w:ascii="Lato" w:hAnsi="Lato"/>
                <w:i/>
                <w:color w:val="000000"/>
                <w:sz w:val="20"/>
                <w:szCs w:val="20"/>
              </w:rPr>
              <w:t>.</w:t>
            </w:r>
          </w:p>
          <w:p w14:paraId="3AEEF5EE" w14:textId="77777777" w:rsidR="00407BE3" w:rsidRPr="008D6E1E" w:rsidRDefault="00407BE3" w:rsidP="00407BE3">
            <w:pPr>
              <w:spacing w:after="240"/>
              <w:jc w:val="both"/>
              <w:rPr>
                <w:rFonts w:ascii="Lato" w:eastAsia="Calibri" w:hAnsi="Lato" w:cs="Calibri"/>
                <w:b/>
                <w:bCs/>
                <w:color w:val="000000" w:themeColor="text1"/>
                <w:sz w:val="20"/>
                <w:szCs w:val="20"/>
              </w:rPr>
            </w:pPr>
          </w:p>
          <w:p w14:paraId="6CA9B49B" w14:textId="77777777" w:rsidR="00407BE3" w:rsidRDefault="00407BE3" w:rsidP="00E245EC">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1A3206">
              <w:rPr>
                <w:rFonts w:ascii="Lato" w:hAnsi="Lato" w:cstheme="minorBidi"/>
                <w:i/>
                <w:iCs/>
                <w:sz w:val="20"/>
                <w:szCs w:val="20"/>
              </w:rPr>
              <w:t xml:space="preserve"> </w:t>
            </w:r>
          </w:p>
          <w:p w14:paraId="6F6566F4" w14:textId="116AEFF0" w:rsidR="00E245EC" w:rsidRPr="00407BE3" w:rsidRDefault="00E245EC" w:rsidP="00E245EC">
            <w:pPr>
              <w:spacing w:after="240"/>
              <w:jc w:val="both"/>
              <w:rPr>
                <w:rStyle w:val="font131"/>
                <w:rFonts w:ascii="Lato" w:hAnsi="Lato" w:cstheme="minorBidi"/>
                <w:i/>
                <w:iCs/>
                <w:color w:val="auto"/>
              </w:rPr>
            </w:pPr>
            <w:r w:rsidRPr="001A3206">
              <w:rPr>
                <w:rFonts w:ascii="Lato" w:hAnsi="Lato"/>
                <w:i/>
                <w:color w:val="000000"/>
                <w:sz w:val="20"/>
                <w:szCs w:val="20"/>
              </w:rPr>
              <w:t xml:space="preserve">Vizuālās pārbaudes laikā auditors </w:t>
            </w:r>
            <w:r w:rsidR="00407BE3">
              <w:rPr>
                <w:rFonts w:ascii="Lato" w:hAnsi="Lato"/>
                <w:i/>
                <w:color w:val="000000"/>
                <w:sz w:val="20"/>
                <w:szCs w:val="20"/>
              </w:rPr>
              <w:t>pārliecinās par</w:t>
            </w:r>
            <w:r w:rsidRPr="001A3206">
              <w:rPr>
                <w:rFonts w:ascii="Lato" w:hAnsi="Lato"/>
                <w:i/>
                <w:color w:val="000000"/>
                <w:sz w:val="20"/>
                <w:szCs w:val="20"/>
              </w:rPr>
              <w:t xml:space="preserve"> elekt</w:t>
            </w:r>
            <w:r w:rsidR="00407BE3">
              <w:rPr>
                <w:rFonts w:ascii="Lato" w:hAnsi="Lato"/>
                <w:i/>
                <w:color w:val="000000"/>
                <w:sz w:val="20"/>
                <w:szCs w:val="20"/>
              </w:rPr>
              <w:t>risko transportlīdzekļu</w:t>
            </w:r>
            <w:r w:rsidRPr="001A3206">
              <w:rPr>
                <w:rFonts w:ascii="Lato" w:hAnsi="Lato"/>
                <w:i/>
                <w:color w:val="000000"/>
                <w:sz w:val="20"/>
                <w:szCs w:val="20"/>
              </w:rPr>
              <w:t xml:space="preserve"> uzlādes staciju klātbūtni.</w:t>
            </w:r>
          </w:p>
        </w:tc>
      </w:tr>
      <w:tr w:rsidR="00E245EC" w:rsidRPr="001A3206" w14:paraId="27B9AB2F" w14:textId="77777777" w:rsidTr="2CC736B9">
        <w:trPr>
          <w:trHeight w:val="792"/>
          <w:jc w:val="center"/>
        </w:trPr>
        <w:tc>
          <w:tcPr>
            <w:tcW w:w="13603" w:type="dxa"/>
            <w:gridSpan w:val="3"/>
          </w:tcPr>
          <w:p w14:paraId="55BF5200" w14:textId="4389796A" w:rsidR="00E245EC" w:rsidRPr="001A3206" w:rsidRDefault="00E245EC" w:rsidP="00675263">
            <w:pPr>
              <w:pStyle w:val="Heading2"/>
              <w:numPr>
                <w:ilvl w:val="0"/>
                <w:numId w:val="0"/>
              </w:numPr>
              <w:jc w:val="center"/>
              <w:rPr>
                <w:rFonts w:cstheme="minorBidi"/>
                <w:b w:val="0"/>
                <w:sz w:val="20"/>
                <w:szCs w:val="20"/>
              </w:rPr>
            </w:pPr>
            <w:bookmarkStart w:id="21" w:name="_Toc225796458"/>
            <w:r w:rsidRPr="001A3206">
              <w:rPr>
                <w:color w:val="auto"/>
              </w:rPr>
              <w:lastRenderedPageBreak/>
              <w:t>Siltumnīcefekta gāzes</w:t>
            </w:r>
            <w:bookmarkEnd w:id="21"/>
          </w:p>
        </w:tc>
      </w:tr>
      <w:tr w:rsidR="00E245EC" w:rsidRPr="001A3206" w14:paraId="36D15BF6" w14:textId="77777777" w:rsidTr="2CC736B9">
        <w:trPr>
          <w:trHeight w:val="792"/>
          <w:jc w:val="center"/>
        </w:trPr>
        <w:tc>
          <w:tcPr>
            <w:tcW w:w="846" w:type="dxa"/>
          </w:tcPr>
          <w:p w14:paraId="352C5946" w14:textId="050E62F7" w:rsidR="00E245EC" w:rsidRPr="001A3206" w:rsidRDefault="00E245EC" w:rsidP="00E245EC">
            <w:pPr>
              <w:spacing w:before="240" w:after="240"/>
              <w:rPr>
                <w:rFonts w:ascii="Lato" w:hAnsi="Lato"/>
                <w:sz w:val="20"/>
                <w:szCs w:val="20"/>
              </w:rPr>
            </w:pPr>
            <w:r w:rsidRPr="001A3206">
              <w:rPr>
                <w:rFonts w:ascii="Lato" w:hAnsi="Lato"/>
                <w:sz w:val="20"/>
                <w:szCs w:val="20"/>
              </w:rPr>
              <w:t>4.</w:t>
            </w:r>
            <w:r w:rsidR="00D44FA9" w:rsidRPr="001A3206">
              <w:rPr>
                <w:rFonts w:ascii="Lato" w:hAnsi="Lato"/>
                <w:sz w:val="20"/>
                <w:szCs w:val="20"/>
              </w:rPr>
              <w:t>27</w:t>
            </w:r>
          </w:p>
        </w:tc>
        <w:tc>
          <w:tcPr>
            <w:tcW w:w="1707" w:type="dxa"/>
          </w:tcPr>
          <w:p w14:paraId="36D99028" w14:textId="6E8BEAD2" w:rsidR="00E245EC" w:rsidRPr="001A3206" w:rsidRDefault="00E245EC" w:rsidP="00E245EC">
            <w:pPr>
              <w:spacing w:before="240" w:after="240"/>
              <w:rPr>
                <w:rFonts w:ascii="Lato" w:hAnsi="Lato"/>
                <w:sz w:val="20"/>
                <w:szCs w:val="20"/>
              </w:rPr>
            </w:pPr>
            <w:r w:rsidRPr="001A3206">
              <w:rPr>
                <w:rStyle w:val="font1011"/>
                <w:rFonts w:ascii="Lato" w:hAnsi="Lato"/>
              </w:rPr>
              <w:t xml:space="preserve">Iestāde aprēķina savas 1. un 2. </w:t>
            </w:r>
            <w:r w:rsidR="00683502">
              <w:rPr>
                <w:rStyle w:val="font1011"/>
                <w:rFonts w:ascii="Lato" w:hAnsi="Lato"/>
              </w:rPr>
              <w:t>darbības jomas</w:t>
            </w:r>
            <w:r w:rsidRPr="001A3206">
              <w:rPr>
                <w:rStyle w:val="font1011"/>
                <w:rFonts w:ascii="Lato" w:hAnsi="Lato"/>
              </w:rPr>
              <w:t xml:space="preserve"> siltumnīcefekta gāzu (</w:t>
            </w:r>
            <w:r w:rsidR="00683502">
              <w:rPr>
                <w:rStyle w:val="font1011"/>
                <w:rFonts w:ascii="Lato" w:hAnsi="Lato"/>
              </w:rPr>
              <w:t>SEG</w:t>
            </w:r>
            <w:r w:rsidRPr="001A3206">
              <w:rPr>
                <w:rStyle w:val="font1011"/>
                <w:rFonts w:ascii="Lato" w:hAnsi="Lato"/>
              </w:rPr>
              <w:t xml:space="preserve">) emisijas, izmantojot </w:t>
            </w:r>
            <w:r w:rsidRPr="001A3206">
              <w:rPr>
                <w:rStyle w:val="font1071"/>
                <w:rFonts w:ascii="Lato" w:hAnsi="Lato"/>
                <w:b w:val="0"/>
                <w:u w:val="none"/>
              </w:rPr>
              <w:t xml:space="preserve">starptautiski atzītam </w:t>
            </w:r>
            <w:r w:rsidR="00683502">
              <w:rPr>
                <w:rStyle w:val="font1071"/>
                <w:rFonts w:ascii="Lato" w:hAnsi="Lato"/>
                <w:b w:val="0"/>
                <w:u w:val="none"/>
              </w:rPr>
              <w:t>SEG</w:t>
            </w:r>
            <w:r w:rsidRPr="001A3206">
              <w:rPr>
                <w:rStyle w:val="font1071"/>
                <w:rFonts w:ascii="Lato" w:hAnsi="Lato"/>
                <w:b w:val="0"/>
                <w:u w:val="none"/>
              </w:rPr>
              <w:t xml:space="preserve"> protokolam</w:t>
            </w:r>
            <w:r w:rsidR="00683502">
              <w:rPr>
                <w:rStyle w:val="font1071"/>
                <w:rFonts w:ascii="Lato" w:hAnsi="Lato"/>
                <w:b w:val="0"/>
                <w:u w:val="none"/>
              </w:rPr>
              <w:t xml:space="preserve"> atbilstošu </w:t>
            </w:r>
            <w:r w:rsidR="00683502" w:rsidRPr="001A3206">
              <w:rPr>
                <w:rStyle w:val="font1011"/>
                <w:rFonts w:ascii="Lato" w:hAnsi="Lato"/>
              </w:rPr>
              <w:t>oglekļa mērīšanas sistēmu</w:t>
            </w:r>
            <w:r w:rsidRPr="001A3206">
              <w:rPr>
                <w:rStyle w:val="font1071"/>
                <w:rFonts w:ascii="Lato" w:hAnsi="Lato"/>
                <w:b w:val="0"/>
                <w:u w:val="none"/>
              </w:rPr>
              <w:t xml:space="preserve">. </w:t>
            </w:r>
            <w:r w:rsidRPr="001A3206">
              <w:rPr>
                <w:rStyle w:val="font1011"/>
                <w:rFonts w:ascii="Lato" w:hAnsi="Lato"/>
              </w:rPr>
              <w:t>(I/G)</w:t>
            </w:r>
          </w:p>
          <w:p w14:paraId="0169B1D1" w14:textId="537C0EF8" w:rsidR="00E245EC" w:rsidRPr="001A3206" w:rsidRDefault="00E245EC" w:rsidP="00E245EC">
            <w:pPr>
              <w:spacing w:before="240" w:after="240"/>
              <w:rPr>
                <w:rFonts w:ascii="Lato" w:hAnsi="Lato" w:cstheme="minorBidi"/>
                <w:b/>
                <w:bCs/>
                <w:sz w:val="20"/>
                <w:szCs w:val="20"/>
              </w:rPr>
            </w:pPr>
            <w:r w:rsidRPr="001A3206">
              <w:rPr>
                <w:rStyle w:val="font1011"/>
                <w:rFonts w:ascii="Lato" w:hAnsi="Lato"/>
              </w:rPr>
              <w:t xml:space="preserve">HH, </w:t>
            </w:r>
            <w:r w:rsidRPr="001A3206">
              <w:rPr>
                <w:rStyle w:val="font1001"/>
                <w:rFonts w:ascii="Lato" w:hAnsi="Lato"/>
                <w:b w:val="0"/>
                <w:bCs w:val="0"/>
              </w:rPr>
              <w:t>CHP, CC, A</w:t>
            </w:r>
            <w:r w:rsidRPr="001A3206">
              <w:rPr>
                <w:rStyle w:val="font1011"/>
                <w:rFonts w:ascii="Lato" w:hAnsi="Lato"/>
              </w:rPr>
              <w:t xml:space="preserve"> (I)</w:t>
            </w:r>
            <w:r w:rsidRPr="001A3206">
              <w:br/>
            </w:r>
            <w:r w:rsidRPr="001A3206">
              <w:rPr>
                <w:rStyle w:val="font1011"/>
                <w:rFonts w:ascii="Lato" w:hAnsi="Lato"/>
              </w:rPr>
              <w:t>SA, R (G)</w:t>
            </w:r>
          </w:p>
        </w:tc>
        <w:tc>
          <w:tcPr>
            <w:tcW w:w="11050" w:type="dxa"/>
          </w:tcPr>
          <w:p w14:paraId="59572206" w14:textId="50D30459" w:rsidR="00E245EC" w:rsidRPr="008D6E1E" w:rsidRDefault="00683502" w:rsidP="00E245EC">
            <w:pPr>
              <w:spacing w:before="240"/>
              <w:jc w:val="both"/>
              <w:rPr>
                <w:rStyle w:val="font1011"/>
                <w:rFonts w:ascii="Lato" w:hAnsi="Lato"/>
              </w:rPr>
            </w:pPr>
            <w:r w:rsidRPr="008D6E1E">
              <w:rPr>
                <w:rStyle w:val="font1011"/>
                <w:rFonts w:ascii="Lato" w:hAnsi="Lato"/>
                <w:b/>
                <w:bCs/>
              </w:rPr>
              <w:t>Nozīme</w:t>
            </w:r>
            <w:r w:rsidR="00E245EC" w:rsidRPr="008D6E1E">
              <w:rPr>
                <w:rStyle w:val="font1011"/>
                <w:rFonts w:ascii="Lato" w:hAnsi="Lato"/>
                <w:b/>
                <w:bCs/>
              </w:rPr>
              <w:br/>
            </w:r>
            <w:r w:rsidR="00E245EC" w:rsidRPr="008D6E1E">
              <w:rPr>
                <w:rStyle w:val="font1011"/>
                <w:rFonts w:ascii="Lato" w:hAnsi="Lato"/>
              </w:rPr>
              <w:t xml:space="preserve">Šis </w:t>
            </w:r>
            <w:r w:rsidR="009A1382" w:rsidRPr="008D6E1E">
              <w:rPr>
                <w:rStyle w:val="font1011"/>
                <w:rFonts w:ascii="Lato" w:hAnsi="Lato"/>
              </w:rPr>
              <w:t xml:space="preserve">kritērijs </w:t>
            </w:r>
            <w:r w:rsidR="00E245EC" w:rsidRPr="008D6E1E">
              <w:rPr>
                <w:rStyle w:val="font1011"/>
                <w:rFonts w:ascii="Lato" w:hAnsi="Lato"/>
              </w:rPr>
              <w:t>atbalsta klimata rīcību, palīdzot iestādei identificēt, aprēķināt un uzraudzīt savas siltumnīcefekta gāzu (</w:t>
            </w:r>
            <w:r w:rsidRPr="008D6E1E">
              <w:rPr>
                <w:rStyle w:val="font1011"/>
                <w:rFonts w:ascii="Lato" w:hAnsi="Lato"/>
              </w:rPr>
              <w:t>SEG</w:t>
            </w:r>
            <w:r w:rsidR="00E245EC" w:rsidRPr="008D6E1E">
              <w:rPr>
                <w:rStyle w:val="font1011"/>
                <w:rFonts w:ascii="Lato" w:hAnsi="Lato"/>
              </w:rPr>
              <w:t>) emisijas. Aplēšot gada oglekļa pēdas nospiedumu, iestāde var izsekot svārstībām laika gaitā un strādāt pie emisiju samazināšanas.</w:t>
            </w:r>
          </w:p>
          <w:p w14:paraId="6727ACB5" w14:textId="77777777" w:rsidR="00E245EC" w:rsidRPr="008D6E1E" w:rsidRDefault="00E245EC" w:rsidP="00E245EC">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7EC12986" w14:textId="44136623" w:rsidR="00E245EC" w:rsidRPr="008D6E1E" w:rsidRDefault="00E245EC" w:rsidP="00E245EC">
            <w:pPr>
              <w:jc w:val="both"/>
              <w:rPr>
                <w:rStyle w:val="font1011"/>
                <w:rFonts w:ascii="Lato" w:hAnsi="Lato"/>
                <w:b/>
              </w:rPr>
            </w:pPr>
            <w:r w:rsidRPr="008D6E1E">
              <w:rPr>
                <w:rStyle w:val="font1011"/>
                <w:rFonts w:ascii="Lato" w:hAnsi="Lato"/>
              </w:rPr>
              <w:t xml:space="preserve">Iestāde identificē SEG emisiju avotus un izmanto izmērīto gada enerģijas patēriņu un citus SEG emisiju avotus, lai aprēķinātu kopējo gada oglekļa pēdu nospiedumu 1. un 2. jomā. </w:t>
            </w:r>
          </w:p>
          <w:p w14:paraId="536308B8" w14:textId="50FB4168" w:rsidR="00E245EC" w:rsidRPr="008D6E1E" w:rsidRDefault="00E245EC" w:rsidP="00E245EC">
            <w:pPr>
              <w:spacing w:before="240"/>
              <w:jc w:val="both"/>
              <w:rPr>
                <w:rStyle w:val="font1071"/>
                <w:rFonts w:ascii="Lato" w:hAnsi="Lato"/>
                <w:b w:val="0"/>
                <w:strike/>
                <w:u w:val="none"/>
              </w:rPr>
            </w:pPr>
            <w:r w:rsidRPr="008D6E1E">
              <w:rPr>
                <w:rStyle w:val="font1071"/>
                <w:rFonts w:ascii="Lato" w:hAnsi="Lato"/>
                <w:b w:val="0"/>
                <w:u w:val="none"/>
              </w:rPr>
              <w:t xml:space="preserve">Oglekļa pēdas nospiedums tiek aprēķināts, izmantojot oglekļa mērīšanas rīku, kas atbilst </w:t>
            </w:r>
            <w:r w:rsidR="00683502" w:rsidRPr="008D6E1E">
              <w:rPr>
                <w:rStyle w:val="font1071"/>
                <w:rFonts w:ascii="Lato" w:hAnsi="Lato"/>
                <w:b w:val="0"/>
                <w:u w:val="none"/>
              </w:rPr>
              <w:t>SEG</w:t>
            </w:r>
            <w:r w:rsidRPr="008D6E1E">
              <w:rPr>
                <w:rStyle w:val="font1071"/>
                <w:rFonts w:ascii="Lato" w:hAnsi="Lato"/>
                <w:b w:val="0"/>
                <w:u w:val="none"/>
              </w:rPr>
              <w:t xml:space="preserve"> protokolam. Iestāde aprēķina emisijas gan par pēdējo pilno pārskata gadu, gan par iepriekšējo pārskata gadu. Pirmreizējie pieteikuma iesniedzēji aprēķina emisijas par pēdējo pilno pārskata </w:t>
            </w:r>
            <w:r w:rsidRPr="008D6E1E">
              <w:rPr>
                <w:rStyle w:val="font1071"/>
                <w:rFonts w:ascii="Lato" w:hAnsi="Lato"/>
                <w:b w:val="0"/>
                <w:bCs w:val="0"/>
                <w:u w:val="none"/>
              </w:rPr>
              <w:t>gadu.</w:t>
            </w:r>
          </w:p>
          <w:p w14:paraId="19524B3F" w14:textId="59311586" w:rsidR="00E245EC" w:rsidRPr="001A3206" w:rsidRDefault="00E245EC" w:rsidP="00E245EC">
            <w:pPr>
              <w:spacing w:before="240"/>
              <w:jc w:val="both"/>
              <w:rPr>
                <w:rFonts w:ascii="Lato" w:hAnsi="Lato"/>
                <w:sz w:val="20"/>
                <w:szCs w:val="20"/>
              </w:rPr>
            </w:pPr>
            <w:r w:rsidRPr="008D6E1E">
              <w:rPr>
                <w:rStyle w:val="font1071"/>
                <w:rFonts w:ascii="Lato" w:hAnsi="Lato"/>
                <w:b w:val="0"/>
                <w:u w:val="none"/>
              </w:rPr>
              <w:t>Katru gadu tiek ziņota vismaz</w:t>
            </w:r>
            <w:r w:rsidRPr="001A3206">
              <w:rPr>
                <w:rStyle w:val="font1071"/>
                <w:rFonts w:ascii="Lato" w:hAnsi="Lato"/>
                <w:b w:val="0"/>
                <w:u w:val="none"/>
              </w:rPr>
              <w:t xml:space="preserve"> šāda informācija:</w:t>
            </w:r>
          </w:p>
          <w:p w14:paraId="051D5F8C" w14:textId="6BCD94A0" w:rsidR="00E245EC" w:rsidRPr="001A3206" w:rsidRDefault="00E245EC" w:rsidP="00E245EC">
            <w:pPr>
              <w:pStyle w:val="ListParagraph"/>
              <w:numPr>
                <w:ilvl w:val="0"/>
                <w:numId w:val="63"/>
              </w:numPr>
              <w:jc w:val="both"/>
              <w:rPr>
                <w:rFonts w:ascii="Lato" w:hAnsi="Lato"/>
                <w:sz w:val="20"/>
                <w:szCs w:val="20"/>
                <w:lang w:val="en-GB"/>
              </w:rPr>
            </w:pPr>
            <w:r w:rsidRPr="001A3206">
              <w:rPr>
                <w:rStyle w:val="font1071"/>
                <w:rFonts w:ascii="Lato" w:hAnsi="Lato"/>
                <w:b w:val="0"/>
                <w:u w:val="none"/>
                <w:lang w:val="en-GB"/>
              </w:rPr>
              <w:t>izmantotā aprēķina metode;</w:t>
            </w:r>
          </w:p>
          <w:p w14:paraId="52E71F0D" w14:textId="4B48CE93" w:rsidR="00E245EC" w:rsidRPr="001A3206" w:rsidRDefault="00E245EC" w:rsidP="00E245EC">
            <w:pPr>
              <w:pStyle w:val="ListParagraph"/>
              <w:numPr>
                <w:ilvl w:val="0"/>
                <w:numId w:val="63"/>
              </w:numPr>
              <w:jc w:val="both"/>
              <w:rPr>
                <w:rStyle w:val="font1071"/>
                <w:rFonts w:ascii="Lato" w:hAnsi="Lato" w:cs="Gulim"/>
                <w:b w:val="0"/>
                <w:color w:val="auto"/>
                <w:u w:val="none"/>
                <w:lang w:val="en-GB"/>
              </w:rPr>
            </w:pPr>
            <w:r w:rsidRPr="001A3206">
              <w:rPr>
                <w:rStyle w:val="font1071"/>
                <w:rFonts w:ascii="Lato" w:hAnsi="Lato"/>
                <w:b w:val="0"/>
                <w:u w:val="none"/>
                <w:lang w:val="en-GB"/>
              </w:rPr>
              <w:t>kopējās emisijas (gadā, decimālskaitlis);</w:t>
            </w:r>
          </w:p>
          <w:p w14:paraId="079F2179" w14:textId="19107D8F" w:rsidR="00E245EC" w:rsidRPr="008D6E1E" w:rsidRDefault="00E245EC" w:rsidP="00E245EC">
            <w:pPr>
              <w:pStyle w:val="ListParagraph"/>
              <w:numPr>
                <w:ilvl w:val="0"/>
                <w:numId w:val="63"/>
              </w:numPr>
              <w:jc w:val="both"/>
              <w:rPr>
                <w:rFonts w:ascii="Lato" w:hAnsi="Lato"/>
                <w:sz w:val="20"/>
                <w:szCs w:val="20"/>
                <w:lang w:val="en-GB"/>
              </w:rPr>
            </w:pPr>
            <w:r w:rsidRPr="001A3206">
              <w:rPr>
                <w:rStyle w:val="font1071"/>
                <w:rFonts w:ascii="Lato" w:hAnsi="Lato"/>
                <w:b w:val="0"/>
                <w:u w:val="none"/>
                <w:lang w:val="en-GB"/>
              </w:rPr>
              <w:t xml:space="preserve">1. </w:t>
            </w:r>
            <w:r w:rsidR="00683502">
              <w:rPr>
                <w:rStyle w:val="font1071"/>
                <w:rFonts w:ascii="Lato" w:hAnsi="Lato"/>
                <w:b w:val="0"/>
                <w:u w:val="none"/>
                <w:lang w:val="en-GB"/>
              </w:rPr>
              <w:t xml:space="preserve">darbības </w:t>
            </w:r>
            <w:r w:rsidR="00683502" w:rsidRPr="008D6E1E">
              <w:rPr>
                <w:rStyle w:val="font1071"/>
                <w:rFonts w:ascii="Lato" w:hAnsi="Lato"/>
                <w:b w:val="0"/>
                <w:u w:val="none"/>
                <w:lang w:val="en-GB"/>
              </w:rPr>
              <w:t>jomas</w:t>
            </w:r>
            <w:r w:rsidRPr="008D6E1E">
              <w:rPr>
                <w:rStyle w:val="font1071"/>
                <w:rFonts w:ascii="Lato" w:hAnsi="Lato"/>
                <w:b w:val="0"/>
                <w:u w:val="none"/>
                <w:lang w:val="en-GB"/>
              </w:rPr>
              <w:t xml:space="preserve"> emisijas (gadā, decimāla vērtība); un</w:t>
            </w:r>
          </w:p>
          <w:p w14:paraId="7ED3DA12" w14:textId="31481030" w:rsidR="00E245EC" w:rsidRPr="008D6E1E" w:rsidRDefault="00E245EC" w:rsidP="00E245EC">
            <w:pPr>
              <w:pStyle w:val="ListParagraph"/>
              <w:numPr>
                <w:ilvl w:val="0"/>
                <w:numId w:val="63"/>
              </w:numPr>
              <w:jc w:val="both"/>
              <w:rPr>
                <w:rFonts w:ascii="Lato" w:hAnsi="Lato"/>
                <w:sz w:val="20"/>
                <w:szCs w:val="20"/>
                <w:lang w:val="en-GB"/>
              </w:rPr>
            </w:pPr>
            <w:r w:rsidRPr="008D6E1E">
              <w:rPr>
                <w:rStyle w:val="font1071"/>
                <w:rFonts w:ascii="Lato" w:hAnsi="Lato"/>
                <w:b w:val="0"/>
                <w:u w:val="none"/>
                <w:lang w:val="en-GB"/>
              </w:rPr>
              <w:t xml:space="preserve">2. </w:t>
            </w:r>
            <w:r w:rsidR="00683502" w:rsidRPr="008D6E1E">
              <w:rPr>
                <w:rStyle w:val="font1071"/>
                <w:rFonts w:ascii="Lato" w:hAnsi="Lato"/>
                <w:b w:val="0"/>
                <w:u w:val="none"/>
                <w:lang w:val="en-GB"/>
              </w:rPr>
              <w:t>darbības jomas</w:t>
            </w:r>
            <w:r w:rsidRPr="008D6E1E">
              <w:rPr>
                <w:rStyle w:val="font1071"/>
                <w:rFonts w:ascii="Lato" w:hAnsi="Lato"/>
                <w:b w:val="0"/>
                <w:u w:val="none"/>
                <w:lang w:val="en-GB"/>
              </w:rPr>
              <w:t xml:space="preserve"> emisijas (gadā, decimāla vērtība).</w:t>
            </w:r>
          </w:p>
          <w:p w14:paraId="2061F0CF" w14:textId="25286455" w:rsidR="00E245EC" w:rsidRPr="008D6E1E" w:rsidRDefault="00E245EC" w:rsidP="00E245EC">
            <w:pPr>
              <w:spacing w:before="240"/>
              <w:jc w:val="both"/>
              <w:rPr>
                <w:rStyle w:val="font1071"/>
                <w:rFonts w:ascii="Lato" w:hAnsi="Lato"/>
                <w:b w:val="0"/>
                <w:u w:val="none"/>
              </w:rPr>
            </w:pPr>
            <w:r w:rsidRPr="008D6E1E">
              <w:rPr>
                <w:rStyle w:val="font1071"/>
                <w:rFonts w:ascii="Lato" w:hAnsi="Lato"/>
                <w:b w:val="0"/>
                <w:u w:val="none"/>
              </w:rPr>
              <w:t xml:space="preserve">Ja </w:t>
            </w:r>
            <w:r w:rsidR="00683502" w:rsidRPr="008D6E1E">
              <w:rPr>
                <w:rStyle w:val="font1071"/>
                <w:rFonts w:ascii="Lato" w:hAnsi="Lato"/>
                <w:b w:val="0"/>
                <w:u w:val="none"/>
              </w:rPr>
              <w:t>iespējams</w:t>
            </w:r>
            <w:r w:rsidRPr="008D6E1E">
              <w:rPr>
                <w:rStyle w:val="font1071"/>
                <w:rFonts w:ascii="Lato" w:hAnsi="Lato"/>
                <w:b w:val="0"/>
                <w:u w:val="none"/>
              </w:rPr>
              <w:t>, aprēķināšanai izmanto ražotājam specifiskos</w:t>
            </w:r>
            <w:r w:rsidR="00683502" w:rsidRPr="008D6E1E">
              <w:rPr>
                <w:rStyle w:val="font1071"/>
                <w:rFonts w:ascii="Lato" w:hAnsi="Lato"/>
                <w:b w:val="0"/>
                <w:u w:val="none"/>
              </w:rPr>
              <w:t>, trešo pušu apliecinātus,</w:t>
            </w:r>
            <w:r w:rsidRPr="008D6E1E">
              <w:rPr>
                <w:rStyle w:val="font1071"/>
                <w:rFonts w:ascii="Lato" w:hAnsi="Lato"/>
                <w:b w:val="0"/>
                <w:u w:val="none"/>
              </w:rPr>
              <w:t xml:space="preserve"> emisijas faktorus (EF)</w:t>
            </w:r>
            <w:r w:rsidR="00683502" w:rsidRPr="008D6E1E">
              <w:rPr>
                <w:rStyle w:val="font1071"/>
                <w:rFonts w:ascii="Lato" w:hAnsi="Lato"/>
                <w:b w:val="0"/>
                <w:u w:val="none"/>
              </w:rPr>
              <w:t>.</w:t>
            </w:r>
          </w:p>
          <w:p w14:paraId="44B5639C" w14:textId="77777777" w:rsidR="00683502" w:rsidRPr="008D6E1E" w:rsidRDefault="00683502" w:rsidP="00683502">
            <w:pPr>
              <w:spacing w:after="240"/>
              <w:jc w:val="both"/>
              <w:rPr>
                <w:rFonts w:ascii="Lato" w:eastAsia="Calibri" w:hAnsi="Lato" w:cs="Calibri"/>
                <w:b/>
                <w:bCs/>
                <w:color w:val="000000" w:themeColor="text1"/>
                <w:sz w:val="20"/>
                <w:szCs w:val="20"/>
              </w:rPr>
            </w:pPr>
          </w:p>
          <w:p w14:paraId="7C57E991" w14:textId="77777777" w:rsidR="00683502" w:rsidRPr="008D6E1E" w:rsidRDefault="00683502" w:rsidP="00683502">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766393F4" w14:textId="67DC3790" w:rsidR="00E245EC" w:rsidRPr="00683502" w:rsidRDefault="00E245EC" w:rsidP="00683502">
            <w:pPr>
              <w:spacing w:after="240"/>
              <w:jc w:val="both"/>
              <w:rPr>
                <w:rStyle w:val="font1071"/>
                <w:rFonts w:ascii="Lato" w:hAnsi="Lato" w:cstheme="minorBidi"/>
                <w:b w:val="0"/>
                <w:bCs w:val="0"/>
                <w:i/>
                <w:iCs/>
                <w:color w:val="auto"/>
                <w:u w:val="none"/>
              </w:rPr>
            </w:pPr>
            <w:r w:rsidRPr="008D6E1E">
              <w:rPr>
                <w:rStyle w:val="font1071"/>
                <w:rFonts w:ascii="Lato" w:hAnsi="Lato"/>
                <w:b w:val="0"/>
                <w:bCs w:val="0"/>
                <w:u w:val="none"/>
              </w:rPr>
              <w:t xml:space="preserve">Audita laikā </w:t>
            </w:r>
            <w:r w:rsidR="005044B6">
              <w:rPr>
                <w:rStyle w:val="font1071"/>
                <w:rFonts w:ascii="Lato" w:hAnsi="Lato"/>
                <w:b w:val="0"/>
                <w:bCs w:val="0"/>
                <w:u w:val="none"/>
              </w:rPr>
              <w:t>iestāde</w:t>
            </w:r>
            <w:r w:rsidRPr="008D6E1E">
              <w:rPr>
                <w:rStyle w:val="font1071"/>
                <w:rFonts w:ascii="Lato" w:hAnsi="Lato"/>
                <w:b w:val="0"/>
                <w:bCs w:val="0"/>
                <w:u w:val="none"/>
              </w:rPr>
              <w:t xml:space="preserve"> iesniedz pilnīgu oglekļa pēdas aprēķinu par pēdējo pilno pārskata gadu un iepriekšējo pārskata gadu, tostarp rezultātus, visus ievadītos datus un </w:t>
            </w:r>
            <w:r w:rsidR="00683502" w:rsidRPr="008D6E1E">
              <w:rPr>
                <w:rStyle w:val="font1071"/>
                <w:rFonts w:ascii="Lato" w:hAnsi="Lato"/>
                <w:b w:val="0"/>
                <w:bCs w:val="0"/>
                <w:u w:val="none"/>
              </w:rPr>
              <w:t xml:space="preserve">informāciju par </w:t>
            </w:r>
            <w:r w:rsidRPr="008D6E1E">
              <w:rPr>
                <w:rStyle w:val="font1071"/>
                <w:rFonts w:ascii="Lato" w:hAnsi="Lato"/>
                <w:b w:val="0"/>
                <w:bCs w:val="0"/>
                <w:u w:val="none"/>
              </w:rPr>
              <w:t>izmantoto aprēķina metodi vai rīku. Tas ietver patēriņa uzskaiti, komunālo</w:t>
            </w:r>
            <w:r w:rsidRPr="001A3206">
              <w:rPr>
                <w:rStyle w:val="font1071"/>
                <w:rFonts w:ascii="Lato" w:hAnsi="Lato"/>
                <w:b w:val="0"/>
                <w:bCs w:val="0"/>
                <w:u w:val="none"/>
              </w:rPr>
              <w:t xml:space="preserve"> pakalpojumu rēķinus, emisijas faktorus un </w:t>
            </w:r>
            <w:r w:rsidR="00123782">
              <w:rPr>
                <w:rStyle w:val="font1071"/>
                <w:rFonts w:ascii="Lato" w:hAnsi="Lato"/>
                <w:b w:val="0"/>
                <w:bCs w:val="0"/>
                <w:u w:val="none"/>
              </w:rPr>
              <w:t xml:space="preserve">nepieciešamās </w:t>
            </w:r>
            <w:r w:rsidRPr="001A3206">
              <w:rPr>
                <w:rStyle w:val="font1071"/>
                <w:rFonts w:ascii="Lato" w:hAnsi="Lato"/>
                <w:b w:val="0"/>
                <w:bCs w:val="0"/>
                <w:u w:val="none"/>
              </w:rPr>
              <w:t>aprēķina metodikas, lai auditor</w:t>
            </w:r>
            <w:r w:rsidR="00123782">
              <w:rPr>
                <w:rStyle w:val="font1071"/>
                <w:rFonts w:ascii="Lato" w:hAnsi="Lato"/>
                <w:b w:val="0"/>
                <w:bCs w:val="0"/>
                <w:u w:val="none"/>
              </w:rPr>
              <w:t xml:space="preserve">am būtu iespējams </w:t>
            </w:r>
            <w:r w:rsidRPr="001A3206">
              <w:rPr>
                <w:rStyle w:val="font1071"/>
                <w:rFonts w:ascii="Lato" w:hAnsi="Lato"/>
                <w:b w:val="0"/>
                <w:bCs w:val="0"/>
                <w:u w:val="none"/>
              </w:rPr>
              <w:t>pārbaudīt datu precizitāti un aprēķina kvalitāti.</w:t>
            </w:r>
          </w:p>
          <w:p w14:paraId="4ED75B2B" w14:textId="4628496F" w:rsidR="00E245EC" w:rsidRPr="001A3206" w:rsidRDefault="00123782" w:rsidP="00E245EC">
            <w:pPr>
              <w:spacing w:before="240" w:after="240"/>
              <w:jc w:val="both"/>
              <w:rPr>
                <w:rFonts w:ascii="Lato" w:hAnsi="Lato" w:cstheme="minorBidi"/>
                <w:b/>
                <w:sz w:val="20"/>
                <w:szCs w:val="20"/>
              </w:rPr>
            </w:pPr>
            <w:r>
              <w:rPr>
                <w:rStyle w:val="font1071"/>
                <w:rFonts w:ascii="Lato" w:hAnsi="Lato"/>
                <w:b w:val="0"/>
                <w:u w:val="none"/>
              </w:rPr>
              <w:t>Atsevišķās situācijās</w:t>
            </w:r>
            <w:r w:rsidR="00E245EC" w:rsidRPr="001A3206">
              <w:rPr>
                <w:rStyle w:val="font1071"/>
                <w:rFonts w:ascii="Lato" w:hAnsi="Lato"/>
                <w:b w:val="0"/>
                <w:u w:val="none"/>
              </w:rPr>
              <w:t xml:space="preserve"> pirmreizējie pieteikuma iesniedzēji iesniedz aprēķinus par pēdējo pilno pārskata gadu.</w:t>
            </w:r>
          </w:p>
        </w:tc>
      </w:tr>
      <w:tr w:rsidR="00E245EC" w:rsidRPr="001A3206" w14:paraId="79B5DC80" w14:textId="77777777" w:rsidTr="2CC736B9">
        <w:trPr>
          <w:trHeight w:val="792"/>
          <w:jc w:val="center"/>
        </w:trPr>
        <w:tc>
          <w:tcPr>
            <w:tcW w:w="846" w:type="dxa"/>
          </w:tcPr>
          <w:p w14:paraId="65A52F59" w14:textId="12634AE3" w:rsidR="00E245EC" w:rsidRPr="001A3206" w:rsidRDefault="00E245EC" w:rsidP="00E245EC">
            <w:pPr>
              <w:spacing w:before="240" w:after="240"/>
              <w:rPr>
                <w:rFonts w:ascii="Lato" w:hAnsi="Lato"/>
                <w:bCs/>
                <w:sz w:val="20"/>
                <w:szCs w:val="20"/>
              </w:rPr>
            </w:pPr>
            <w:r w:rsidRPr="001A3206">
              <w:rPr>
                <w:rFonts w:ascii="Lato" w:hAnsi="Lato"/>
                <w:bCs/>
                <w:sz w:val="20"/>
                <w:szCs w:val="20"/>
              </w:rPr>
              <w:lastRenderedPageBreak/>
              <w:t>4.</w:t>
            </w:r>
            <w:r w:rsidR="00D44FA9" w:rsidRPr="001A3206">
              <w:rPr>
                <w:rFonts w:ascii="Lato" w:hAnsi="Lato"/>
                <w:bCs/>
                <w:sz w:val="20"/>
                <w:szCs w:val="20"/>
              </w:rPr>
              <w:t>28</w:t>
            </w:r>
          </w:p>
        </w:tc>
        <w:tc>
          <w:tcPr>
            <w:tcW w:w="1707" w:type="dxa"/>
          </w:tcPr>
          <w:p w14:paraId="396A53C3" w14:textId="5C97331B" w:rsidR="00E245EC" w:rsidRPr="001A3206" w:rsidRDefault="00E245EC" w:rsidP="00E245EC">
            <w:pPr>
              <w:spacing w:before="240" w:after="240"/>
              <w:rPr>
                <w:rFonts w:ascii="Lato" w:hAnsi="Lato"/>
                <w:i/>
                <w:iCs/>
                <w:color w:val="000000"/>
                <w:sz w:val="20"/>
                <w:szCs w:val="20"/>
              </w:rPr>
            </w:pPr>
            <w:r w:rsidRPr="001A3206">
              <w:rPr>
                <w:rFonts w:ascii="Lato" w:hAnsi="Lato"/>
                <w:i/>
                <w:color w:val="000000"/>
                <w:sz w:val="20"/>
                <w:szCs w:val="20"/>
              </w:rPr>
              <w:t xml:space="preserve">Iestāde aprēķina un ziņo par </w:t>
            </w:r>
            <w:r w:rsidRPr="001A3206">
              <w:rPr>
                <w:rFonts w:ascii="Lato" w:hAnsi="Lato"/>
                <w:i/>
                <w:sz w:val="20"/>
                <w:szCs w:val="20"/>
              </w:rPr>
              <w:t>savām</w:t>
            </w:r>
            <w:r w:rsidRPr="001A3206">
              <w:rPr>
                <w:rFonts w:ascii="Lato" w:hAnsi="Lato"/>
                <w:i/>
                <w:color w:val="000000"/>
                <w:sz w:val="20"/>
                <w:szCs w:val="20"/>
              </w:rPr>
              <w:t xml:space="preserve"> 3. </w:t>
            </w:r>
            <w:r w:rsidR="00123782">
              <w:rPr>
                <w:rFonts w:ascii="Lato" w:hAnsi="Lato"/>
                <w:i/>
                <w:color w:val="000000"/>
                <w:sz w:val="20"/>
                <w:szCs w:val="20"/>
              </w:rPr>
              <w:t>darbības jomas</w:t>
            </w:r>
            <w:r w:rsidRPr="001A3206">
              <w:rPr>
                <w:rFonts w:ascii="Lato" w:hAnsi="Lato"/>
                <w:i/>
                <w:color w:val="000000"/>
                <w:sz w:val="20"/>
                <w:szCs w:val="20"/>
              </w:rPr>
              <w:t xml:space="preserve"> siltumnīcefekta gāzu (</w:t>
            </w:r>
            <w:r w:rsidR="00123782">
              <w:rPr>
                <w:rFonts w:ascii="Lato" w:hAnsi="Lato"/>
                <w:i/>
                <w:color w:val="000000"/>
                <w:sz w:val="20"/>
                <w:szCs w:val="20"/>
              </w:rPr>
              <w:t>SEG</w:t>
            </w:r>
            <w:r w:rsidRPr="001A3206">
              <w:rPr>
                <w:rFonts w:ascii="Lato" w:hAnsi="Lato"/>
                <w:i/>
                <w:color w:val="000000"/>
                <w:sz w:val="20"/>
                <w:szCs w:val="20"/>
              </w:rPr>
              <w:t xml:space="preserve">) emisijām, </w:t>
            </w:r>
            <w:r w:rsidRPr="001A3206">
              <w:rPr>
                <w:rStyle w:val="font1011"/>
                <w:rFonts w:ascii="Lato" w:hAnsi="Lato"/>
                <w:i/>
              </w:rPr>
              <w:t xml:space="preserve">izmantojot </w:t>
            </w:r>
            <w:r w:rsidR="00123782" w:rsidRPr="001A3206">
              <w:rPr>
                <w:rStyle w:val="font1071"/>
                <w:rFonts w:ascii="Lato" w:hAnsi="Lato"/>
                <w:b w:val="0"/>
                <w:i/>
                <w:u w:val="none"/>
              </w:rPr>
              <w:t xml:space="preserve">starptautiski atzītam </w:t>
            </w:r>
            <w:r w:rsidR="00123782">
              <w:rPr>
                <w:rStyle w:val="font1071"/>
                <w:rFonts w:ascii="Lato" w:hAnsi="Lato"/>
                <w:b w:val="0"/>
                <w:i/>
                <w:u w:val="none"/>
              </w:rPr>
              <w:t>SEG</w:t>
            </w:r>
            <w:r w:rsidR="00123782" w:rsidRPr="001A3206">
              <w:rPr>
                <w:rStyle w:val="font1071"/>
                <w:rFonts w:ascii="Lato" w:hAnsi="Lato"/>
                <w:b w:val="0"/>
                <w:i/>
                <w:u w:val="none"/>
              </w:rPr>
              <w:t xml:space="preserve"> protokolam</w:t>
            </w:r>
            <w:r w:rsidR="00123782" w:rsidRPr="001A3206">
              <w:rPr>
                <w:rStyle w:val="font1011"/>
                <w:rFonts w:ascii="Lato" w:hAnsi="Lato"/>
                <w:i/>
              </w:rPr>
              <w:t xml:space="preserve"> </w:t>
            </w:r>
            <w:r w:rsidR="00123782">
              <w:rPr>
                <w:rStyle w:val="font1011"/>
                <w:rFonts w:ascii="Lato" w:hAnsi="Lato"/>
                <w:i/>
              </w:rPr>
              <w:t xml:space="preserve">atbilstošu </w:t>
            </w:r>
            <w:r w:rsidRPr="001A3206">
              <w:rPr>
                <w:rStyle w:val="font1011"/>
                <w:rFonts w:ascii="Lato" w:hAnsi="Lato"/>
                <w:i/>
              </w:rPr>
              <w:t>oglekļa mērīšanas sistēmu</w:t>
            </w:r>
            <w:r w:rsidRPr="001A3206">
              <w:rPr>
                <w:rStyle w:val="font1071"/>
                <w:rFonts w:ascii="Lato" w:hAnsi="Lato"/>
                <w:b w:val="0"/>
                <w:i/>
                <w:u w:val="none"/>
              </w:rPr>
              <w:t xml:space="preserve">. </w:t>
            </w:r>
            <w:r w:rsidRPr="001A3206">
              <w:rPr>
                <w:rFonts w:ascii="Lato" w:hAnsi="Lato"/>
                <w:i/>
                <w:iCs/>
                <w:color w:val="000000"/>
                <w:sz w:val="20"/>
                <w:szCs w:val="20"/>
              </w:rPr>
              <w:t xml:space="preserve">(G) </w:t>
            </w:r>
          </w:p>
          <w:p w14:paraId="0D164B57" w14:textId="3F1C351C" w:rsidR="00E245EC" w:rsidRPr="001A3206" w:rsidRDefault="00E245EC" w:rsidP="00E245EC">
            <w:pPr>
              <w:spacing w:before="240" w:after="240"/>
              <w:rPr>
                <w:rFonts w:ascii="Lato" w:hAnsi="Lato" w:cstheme="minorBidi"/>
                <w:b/>
                <w:sz w:val="20"/>
                <w:szCs w:val="20"/>
              </w:rPr>
            </w:pPr>
            <w:r w:rsidRPr="001A3206">
              <w:rPr>
                <w:rFonts w:ascii="Lato" w:hAnsi="Lato"/>
                <w:i/>
                <w:iCs/>
                <w:color w:val="000000"/>
                <w:sz w:val="20"/>
                <w:szCs w:val="20"/>
              </w:rPr>
              <w:t>HH, CHP, CC, A</w:t>
            </w:r>
          </w:p>
        </w:tc>
        <w:tc>
          <w:tcPr>
            <w:tcW w:w="11050" w:type="dxa"/>
          </w:tcPr>
          <w:p w14:paraId="382E41C6" w14:textId="111292C1" w:rsidR="00E245EC" w:rsidRPr="008D6E1E" w:rsidRDefault="00123782" w:rsidP="00E245EC">
            <w:pPr>
              <w:spacing w:before="240"/>
              <w:jc w:val="both"/>
              <w:rPr>
                <w:rStyle w:val="font1011"/>
                <w:rFonts w:ascii="Lato" w:hAnsi="Lato"/>
                <w:b/>
                <w:i/>
              </w:rPr>
            </w:pPr>
            <w:r w:rsidRPr="008D6E1E">
              <w:rPr>
                <w:rStyle w:val="font1011"/>
                <w:rFonts w:ascii="Lato" w:hAnsi="Lato"/>
                <w:b/>
                <w:i/>
              </w:rPr>
              <w:t>Nozīme</w:t>
            </w:r>
          </w:p>
          <w:p w14:paraId="619E1129" w14:textId="49E3303D" w:rsidR="00E245EC" w:rsidRPr="008D6E1E" w:rsidRDefault="00E245EC" w:rsidP="00E245EC">
            <w:pPr>
              <w:jc w:val="both"/>
              <w:rPr>
                <w:rStyle w:val="font1011"/>
                <w:rFonts w:ascii="Lato" w:hAnsi="Lato"/>
                <w:i/>
              </w:rPr>
            </w:pPr>
            <w:r w:rsidRPr="008D6E1E">
              <w:rPr>
                <w:rStyle w:val="font1011"/>
                <w:rFonts w:ascii="Lato" w:hAnsi="Lato"/>
                <w:i/>
              </w:rPr>
              <w:t xml:space="preserve">Lai nodrošinātu pilnīgu atbildību par klimatu un identificētu netiešās emisijas visā vērtības ķēdē, </w:t>
            </w:r>
            <w:r w:rsidR="00D57439">
              <w:rPr>
                <w:rStyle w:val="font1011"/>
                <w:rFonts w:ascii="Lato" w:hAnsi="Lato"/>
                <w:i/>
              </w:rPr>
              <w:t>iestāde</w:t>
            </w:r>
            <w:r w:rsidRPr="008D6E1E">
              <w:rPr>
                <w:rStyle w:val="font1011"/>
                <w:rFonts w:ascii="Lato" w:hAnsi="Lato"/>
                <w:i/>
              </w:rPr>
              <w:t xml:space="preserve"> novērtē un ziņo par savām nozīmīgajām 3. </w:t>
            </w:r>
            <w:r w:rsidR="00123782" w:rsidRPr="008D6E1E">
              <w:rPr>
                <w:rStyle w:val="font1011"/>
                <w:rFonts w:ascii="Lato" w:hAnsi="Lato"/>
                <w:i/>
              </w:rPr>
              <w:t>darbības jomas</w:t>
            </w:r>
            <w:r w:rsidRPr="008D6E1E">
              <w:rPr>
                <w:rStyle w:val="font1011"/>
                <w:rFonts w:ascii="Lato" w:hAnsi="Lato"/>
                <w:i/>
              </w:rPr>
              <w:t xml:space="preserve"> SEG emisijām. </w:t>
            </w:r>
          </w:p>
          <w:p w14:paraId="08052FA2" w14:textId="77777777" w:rsidR="00E245EC" w:rsidRPr="008D6E1E" w:rsidRDefault="00E245EC" w:rsidP="00E245EC">
            <w:pPr>
              <w:spacing w:before="240"/>
              <w:jc w:val="both"/>
              <w:rPr>
                <w:rStyle w:val="font1011"/>
                <w:rFonts w:ascii="Lato" w:hAnsi="Lato"/>
                <w:b/>
                <w:i/>
              </w:rPr>
            </w:pPr>
            <w:r w:rsidRPr="008D6E1E">
              <w:rPr>
                <w:rFonts w:ascii="Lato" w:hAnsi="Lato"/>
                <w:b/>
                <w:i/>
                <w:color w:val="000000"/>
                <w:sz w:val="20"/>
                <w:szCs w:val="20"/>
              </w:rPr>
              <w:t>Prasības īstenošanai</w:t>
            </w:r>
          </w:p>
          <w:p w14:paraId="26BF31CD" w14:textId="2477C2DB" w:rsidR="00E245EC" w:rsidRPr="008D6E1E" w:rsidRDefault="00D57439" w:rsidP="00E245EC">
            <w:pPr>
              <w:spacing w:after="240"/>
              <w:jc w:val="both"/>
              <w:rPr>
                <w:rStyle w:val="font1011"/>
                <w:rFonts w:ascii="Lato" w:hAnsi="Lato"/>
                <w:i/>
              </w:rPr>
            </w:pPr>
            <w:r>
              <w:rPr>
                <w:rStyle w:val="font1011"/>
                <w:rFonts w:ascii="Lato" w:hAnsi="Lato"/>
                <w:i/>
              </w:rPr>
              <w:t>Iestāde</w:t>
            </w:r>
            <w:r w:rsidR="00E245EC" w:rsidRPr="008D6E1E">
              <w:rPr>
                <w:rStyle w:val="font1011"/>
                <w:rFonts w:ascii="Lato" w:hAnsi="Lato"/>
                <w:i/>
              </w:rPr>
              <w:t xml:space="preserve"> novērtē un ziņo par savām nozīmīgajām 3. </w:t>
            </w:r>
            <w:r w:rsidR="00123782" w:rsidRPr="008D6E1E">
              <w:rPr>
                <w:rStyle w:val="font1011"/>
                <w:rFonts w:ascii="Lato" w:hAnsi="Lato"/>
                <w:i/>
              </w:rPr>
              <w:t>Darbības joma</w:t>
            </w:r>
            <w:r w:rsidR="00E245EC" w:rsidRPr="008D6E1E">
              <w:rPr>
                <w:rStyle w:val="font1011"/>
                <w:rFonts w:ascii="Lato" w:hAnsi="Lato"/>
                <w:i/>
              </w:rPr>
              <w:t xml:space="preserve"> SEG emisijām </w:t>
            </w:r>
            <w:r w:rsidR="00123782" w:rsidRPr="008D6E1E">
              <w:rPr>
                <w:rStyle w:val="font1011"/>
                <w:rFonts w:ascii="Lato" w:hAnsi="Lato"/>
                <w:i/>
              </w:rPr>
              <w:t>atbilstoši</w:t>
            </w:r>
            <w:r w:rsidR="00E245EC" w:rsidRPr="008D6E1E">
              <w:rPr>
                <w:rStyle w:val="font1011"/>
                <w:rFonts w:ascii="Lato" w:hAnsi="Lato"/>
                <w:i/>
              </w:rPr>
              <w:t xml:space="preserve"> SEG protokola korporatīvās vērtības ķēdes (3. </w:t>
            </w:r>
            <w:r w:rsidR="00123782" w:rsidRPr="008D6E1E">
              <w:rPr>
                <w:rStyle w:val="font1011"/>
                <w:rFonts w:ascii="Lato" w:hAnsi="Lato"/>
                <w:i/>
              </w:rPr>
              <w:t>darbības jomas jeb tvēruma</w:t>
            </w:r>
            <w:r w:rsidR="00E245EC" w:rsidRPr="008D6E1E">
              <w:rPr>
                <w:rStyle w:val="font1011"/>
                <w:rFonts w:ascii="Lato" w:hAnsi="Lato"/>
                <w:i/>
              </w:rPr>
              <w:t>) uzskaites un ziņošanas standart</w:t>
            </w:r>
            <w:r w:rsidR="00123782" w:rsidRPr="008D6E1E">
              <w:rPr>
                <w:rStyle w:val="font1011"/>
                <w:rFonts w:ascii="Lato" w:hAnsi="Lato"/>
                <w:i/>
              </w:rPr>
              <w:t>iem</w:t>
            </w:r>
            <w:r w:rsidR="00E245EC" w:rsidRPr="008D6E1E">
              <w:rPr>
                <w:rStyle w:val="font1011"/>
                <w:rFonts w:ascii="Lato" w:hAnsi="Lato"/>
                <w:i/>
              </w:rPr>
              <w:t>.</w:t>
            </w:r>
          </w:p>
          <w:p w14:paraId="0FE640D2" w14:textId="77777777" w:rsidR="00E245EC" w:rsidRPr="008D6E1E" w:rsidRDefault="00E245EC" w:rsidP="00E245EC">
            <w:pPr>
              <w:jc w:val="both"/>
              <w:rPr>
                <w:rStyle w:val="font1011"/>
                <w:rFonts w:ascii="Lato" w:hAnsi="Lato"/>
                <w:i/>
              </w:rPr>
            </w:pPr>
            <w:r w:rsidRPr="008D6E1E">
              <w:rPr>
                <w:rStyle w:val="font1011"/>
                <w:rFonts w:ascii="Lato" w:hAnsi="Lato"/>
                <w:i/>
              </w:rPr>
              <w:t>3. līmeņa novērtējums:</w:t>
            </w:r>
          </w:p>
          <w:p w14:paraId="0F516660" w14:textId="6F33AF86" w:rsidR="00E245EC" w:rsidRPr="008D6E1E" w:rsidRDefault="00E245EC" w:rsidP="00E245EC">
            <w:pPr>
              <w:pStyle w:val="ListParagraph"/>
              <w:numPr>
                <w:ilvl w:val="0"/>
                <w:numId w:val="64"/>
              </w:numPr>
              <w:contextualSpacing/>
              <w:jc w:val="both"/>
              <w:rPr>
                <w:rStyle w:val="font1011"/>
                <w:rFonts w:ascii="Lato" w:hAnsi="Lato"/>
                <w:i/>
                <w:lang w:val="en-GB"/>
              </w:rPr>
            </w:pPr>
            <w:r w:rsidRPr="008D6E1E">
              <w:rPr>
                <w:rStyle w:val="font1011"/>
                <w:rFonts w:ascii="Lato" w:hAnsi="Lato"/>
                <w:i/>
                <w:lang w:val="en-GB"/>
              </w:rPr>
              <w:t>identificē un ietver visas attiecīgās kategorijas, kas definētas Siltumnīcefekta gāzu protokolā (piemēram, iegādātās preces un pakalpojumi, darbinieku pārvietošanās, radītie atkritumi, pārdotu produktu izmantošana utt.);</w:t>
            </w:r>
          </w:p>
          <w:p w14:paraId="40D11930" w14:textId="7402715B" w:rsidR="00E245EC" w:rsidRPr="008D6E1E" w:rsidRDefault="00E245EC" w:rsidP="00E245EC">
            <w:pPr>
              <w:pStyle w:val="ListParagraph"/>
              <w:numPr>
                <w:ilvl w:val="0"/>
                <w:numId w:val="64"/>
              </w:numPr>
              <w:spacing w:before="240"/>
              <w:contextualSpacing/>
              <w:jc w:val="both"/>
              <w:rPr>
                <w:rStyle w:val="font1011"/>
                <w:rFonts w:ascii="Lato" w:hAnsi="Lato"/>
                <w:i/>
                <w:lang w:val="en-GB"/>
              </w:rPr>
            </w:pPr>
            <w:r w:rsidRPr="008D6E1E">
              <w:rPr>
                <w:rStyle w:val="font1011"/>
                <w:rFonts w:ascii="Lato" w:hAnsi="Lato"/>
                <w:i/>
                <w:lang w:val="en-GB"/>
              </w:rPr>
              <w:t>balstās uz uzņēmuma pašnovērtējumu par to, kuras kategorijas ir nozīmīgas tā darbībai;</w:t>
            </w:r>
          </w:p>
          <w:p w14:paraId="30C015A3" w14:textId="1FF79D8B" w:rsidR="00E245EC" w:rsidRPr="008D6E1E" w:rsidRDefault="00E245EC" w:rsidP="00E245EC">
            <w:pPr>
              <w:pStyle w:val="ListParagraph"/>
              <w:numPr>
                <w:ilvl w:val="0"/>
                <w:numId w:val="64"/>
              </w:numPr>
              <w:spacing w:before="240"/>
              <w:contextualSpacing/>
              <w:jc w:val="both"/>
              <w:rPr>
                <w:rStyle w:val="font1011"/>
                <w:rFonts w:ascii="Lato" w:hAnsi="Lato"/>
                <w:i/>
                <w:lang w:val="en-GB"/>
              </w:rPr>
            </w:pPr>
            <w:r w:rsidRPr="008D6E1E">
              <w:rPr>
                <w:rStyle w:val="font1011"/>
                <w:rFonts w:ascii="Lato" w:hAnsi="Lato"/>
                <w:i/>
                <w:lang w:val="en-GB"/>
              </w:rPr>
              <w:t>ietver izmantotās metodikas aprakstu (piemēram, izdevumu, darbības, piegādātāju specifiska); un</w:t>
            </w:r>
          </w:p>
          <w:p w14:paraId="540AE7D4" w14:textId="62D7934E" w:rsidR="00E245EC" w:rsidRPr="008D6E1E" w:rsidRDefault="00E245EC" w:rsidP="00E245EC">
            <w:pPr>
              <w:pStyle w:val="ListParagraph"/>
              <w:numPr>
                <w:ilvl w:val="0"/>
                <w:numId w:val="64"/>
              </w:numPr>
              <w:spacing w:before="240"/>
              <w:contextualSpacing/>
              <w:jc w:val="both"/>
              <w:rPr>
                <w:rStyle w:val="font1011"/>
                <w:rFonts w:ascii="Lato" w:hAnsi="Lato"/>
                <w:i/>
                <w:lang w:val="en-GB"/>
              </w:rPr>
            </w:pPr>
            <w:r w:rsidRPr="008D6E1E">
              <w:rPr>
                <w:rStyle w:val="font1011"/>
                <w:rFonts w:ascii="Lato" w:hAnsi="Lato"/>
                <w:i/>
                <w:lang w:val="en-GB"/>
              </w:rPr>
              <w:t xml:space="preserve">izmanto </w:t>
            </w:r>
            <w:r w:rsidR="00123782" w:rsidRPr="008D6E1E">
              <w:rPr>
                <w:rStyle w:val="font1011"/>
                <w:rFonts w:ascii="Lato" w:hAnsi="Lato"/>
                <w:i/>
                <w:lang w:val="en-GB"/>
              </w:rPr>
              <w:t>SEG</w:t>
            </w:r>
            <w:r w:rsidRPr="008D6E1E">
              <w:rPr>
                <w:rStyle w:val="font1011"/>
                <w:rFonts w:ascii="Lato" w:hAnsi="Lato"/>
                <w:i/>
                <w:lang w:val="en-GB"/>
              </w:rPr>
              <w:t xml:space="preserve"> protokola tehniskās vadlīnijas 3. jomas emisiju aprēķināšanai kā atsauci</w:t>
            </w:r>
            <w:r w:rsidR="00123782" w:rsidRPr="008D6E1E">
              <w:rPr>
                <w:rStyle w:val="font1011"/>
                <w:rFonts w:ascii="Lato" w:hAnsi="Lato"/>
                <w:i/>
                <w:lang w:val="en-GB"/>
              </w:rPr>
              <w:t xml:space="preserve"> uz</w:t>
            </w:r>
            <w:r w:rsidRPr="008D6E1E">
              <w:rPr>
                <w:rStyle w:val="font1011"/>
                <w:rFonts w:ascii="Lato" w:hAnsi="Lato"/>
                <w:i/>
                <w:lang w:val="en-GB"/>
              </w:rPr>
              <w:t xml:space="preserve"> emisiju faktoriem un aprēķinu metodēm.</w:t>
            </w:r>
          </w:p>
          <w:p w14:paraId="416C9325" w14:textId="61577915" w:rsidR="00E245EC" w:rsidRPr="008D6E1E" w:rsidRDefault="00E245EC" w:rsidP="00E245EC">
            <w:pPr>
              <w:spacing w:before="240"/>
              <w:jc w:val="both"/>
              <w:rPr>
                <w:rStyle w:val="font1011"/>
                <w:rFonts w:ascii="Lato" w:hAnsi="Lato"/>
                <w:i/>
              </w:rPr>
            </w:pPr>
            <w:r w:rsidRPr="008D6E1E">
              <w:rPr>
                <w:rStyle w:val="font1011"/>
                <w:rFonts w:ascii="Lato" w:hAnsi="Lato"/>
                <w:i/>
              </w:rPr>
              <w:t>Iestādei tiek stingri ieteikts:</w:t>
            </w:r>
          </w:p>
          <w:p w14:paraId="7D55D831" w14:textId="367214F8" w:rsidR="00E245EC" w:rsidRPr="008D6E1E" w:rsidRDefault="00E245EC" w:rsidP="00E245EC">
            <w:pPr>
              <w:pStyle w:val="ListParagraph"/>
              <w:numPr>
                <w:ilvl w:val="0"/>
                <w:numId w:val="65"/>
              </w:numPr>
              <w:contextualSpacing/>
              <w:jc w:val="both"/>
              <w:rPr>
                <w:rStyle w:val="font1011"/>
                <w:rFonts w:ascii="Lato" w:hAnsi="Lato"/>
                <w:i/>
                <w:lang w:val="en-GB"/>
              </w:rPr>
            </w:pPr>
            <w:r w:rsidRPr="008D6E1E">
              <w:rPr>
                <w:rStyle w:val="font1011"/>
                <w:rFonts w:ascii="Lato" w:hAnsi="Lato"/>
                <w:i/>
                <w:lang w:val="en-GB"/>
              </w:rPr>
              <w:t xml:space="preserve">noteikt samazināšanas mērķus nozīmīgām 3. līmeņa emisijām (sk. 1.2. </w:t>
            </w:r>
            <w:r w:rsidR="009A1382" w:rsidRPr="008D6E1E">
              <w:rPr>
                <w:rStyle w:val="font1011"/>
                <w:rFonts w:ascii="Lato" w:hAnsi="Lato"/>
                <w:i/>
                <w:lang w:val="en-GB"/>
              </w:rPr>
              <w:t>kritēriju</w:t>
            </w:r>
            <w:r w:rsidRPr="008D6E1E">
              <w:rPr>
                <w:rStyle w:val="font1011"/>
                <w:rFonts w:ascii="Lato" w:hAnsi="Lato"/>
                <w:i/>
                <w:lang w:val="en-GB"/>
              </w:rPr>
              <w:t>);</w:t>
            </w:r>
          </w:p>
          <w:p w14:paraId="6153C343" w14:textId="6BDC83B9" w:rsidR="00E245EC" w:rsidRPr="008D6E1E" w:rsidRDefault="00E245EC" w:rsidP="00E245EC">
            <w:pPr>
              <w:pStyle w:val="ListParagraph"/>
              <w:numPr>
                <w:ilvl w:val="0"/>
                <w:numId w:val="65"/>
              </w:numPr>
              <w:spacing w:before="240"/>
              <w:contextualSpacing/>
              <w:jc w:val="both"/>
              <w:rPr>
                <w:rStyle w:val="font1011"/>
                <w:rFonts w:ascii="Lato" w:hAnsi="Lato"/>
                <w:i/>
                <w:lang w:val="en-GB"/>
              </w:rPr>
            </w:pPr>
            <w:r w:rsidRPr="008D6E1E">
              <w:rPr>
                <w:rStyle w:val="font1011"/>
                <w:rFonts w:ascii="Lato" w:hAnsi="Lato"/>
                <w:i/>
                <w:lang w:val="en-GB"/>
              </w:rPr>
              <w:t>iesaistīt piegādātājus un partnerus emisiju pārredzamības un snieguma uzlabošanā; un</w:t>
            </w:r>
          </w:p>
          <w:p w14:paraId="6576DE18" w14:textId="3A57EA96" w:rsidR="00E245EC" w:rsidRPr="008D6E1E" w:rsidRDefault="00E245EC" w:rsidP="00E245EC">
            <w:pPr>
              <w:pStyle w:val="ListParagraph"/>
              <w:numPr>
                <w:ilvl w:val="0"/>
                <w:numId w:val="65"/>
              </w:numPr>
              <w:spacing w:before="240"/>
              <w:contextualSpacing/>
              <w:jc w:val="both"/>
              <w:rPr>
                <w:rStyle w:val="font1011"/>
                <w:rFonts w:ascii="Lato" w:hAnsi="Lato"/>
                <w:i/>
                <w:lang w:val="en-GB"/>
              </w:rPr>
            </w:pPr>
            <w:r w:rsidRPr="008D6E1E">
              <w:rPr>
                <w:rStyle w:val="font1011"/>
                <w:rFonts w:ascii="Lato" w:hAnsi="Lato"/>
                <w:i/>
                <w:lang w:val="en-GB"/>
              </w:rPr>
              <w:t>integrēt 3. līmeņa datus klimata rīcības plānos un ziņojumos.</w:t>
            </w:r>
          </w:p>
          <w:p w14:paraId="0BD42774" w14:textId="77777777" w:rsidR="00123782" w:rsidRPr="008D6E1E" w:rsidRDefault="00123782" w:rsidP="00123782">
            <w:pPr>
              <w:spacing w:after="240"/>
              <w:jc w:val="both"/>
              <w:rPr>
                <w:rFonts w:ascii="Lato" w:eastAsia="Calibri" w:hAnsi="Lato" w:cs="Calibri"/>
                <w:b/>
                <w:bCs/>
                <w:color w:val="000000" w:themeColor="text1"/>
                <w:sz w:val="20"/>
                <w:szCs w:val="20"/>
              </w:rPr>
            </w:pPr>
          </w:p>
          <w:p w14:paraId="10EC9EAC" w14:textId="608FE86A" w:rsidR="00123782" w:rsidRPr="008D6E1E" w:rsidRDefault="00123782" w:rsidP="00123782">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2B551290" w14:textId="50507E3D" w:rsidR="00E245EC" w:rsidRPr="001A3206" w:rsidRDefault="00123782" w:rsidP="00E245EC">
            <w:pPr>
              <w:spacing w:after="240"/>
              <w:jc w:val="both"/>
              <w:rPr>
                <w:rFonts w:ascii="Lato" w:hAnsi="Lato"/>
                <w:b/>
                <w:i/>
                <w:iCs/>
                <w:color w:val="000000"/>
                <w:sz w:val="20"/>
                <w:szCs w:val="20"/>
              </w:rPr>
            </w:pPr>
            <w:r w:rsidRPr="008D6E1E">
              <w:rPr>
                <w:rStyle w:val="font1071"/>
                <w:rFonts w:ascii="Lato" w:hAnsi="Lato"/>
                <w:b w:val="0"/>
                <w:bCs w:val="0"/>
                <w:i/>
                <w:iCs/>
                <w:u w:val="none"/>
              </w:rPr>
              <w:t>Audita</w:t>
            </w:r>
            <w:r w:rsidR="00E245EC" w:rsidRPr="008D6E1E">
              <w:rPr>
                <w:rStyle w:val="font1071"/>
                <w:rFonts w:ascii="Lato" w:hAnsi="Lato"/>
                <w:b w:val="0"/>
                <w:bCs w:val="0"/>
                <w:i/>
                <w:iCs/>
                <w:u w:val="none"/>
              </w:rPr>
              <w:t xml:space="preserve"> laikā </w:t>
            </w:r>
            <w:r w:rsidR="00D57439">
              <w:rPr>
                <w:rStyle w:val="font1071"/>
                <w:rFonts w:ascii="Lato" w:hAnsi="Lato"/>
                <w:b w:val="0"/>
                <w:bCs w:val="0"/>
                <w:i/>
                <w:iCs/>
                <w:u w:val="none"/>
              </w:rPr>
              <w:t>iestāde</w:t>
            </w:r>
            <w:r w:rsidR="00E245EC" w:rsidRPr="008D6E1E">
              <w:rPr>
                <w:rStyle w:val="font1071"/>
                <w:rFonts w:ascii="Lato" w:hAnsi="Lato"/>
                <w:b w:val="0"/>
                <w:bCs w:val="0"/>
                <w:i/>
                <w:iCs/>
                <w:u w:val="none"/>
              </w:rPr>
              <w:t xml:space="preserve"> iesniedz</w:t>
            </w:r>
            <w:r w:rsidR="00E245EC" w:rsidRPr="001A3206">
              <w:rPr>
                <w:rStyle w:val="font1071"/>
                <w:rFonts w:ascii="Lato" w:hAnsi="Lato"/>
                <w:b w:val="0"/>
                <w:bCs w:val="0"/>
                <w:i/>
                <w:iCs/>
                <w:u w:val="none"/>
              </w:rPr>
              <w:t xml:space="preserve"> pilnīgu oglekļa pēdas aprēķinu par pēdējo pilno pārskata gadu</w:t>
            </w:r>
            <w:r>
              <w:rPr>
                <w:rStyle w:val="font1071"/>
                <w:rFonts w:ascii="Lato" w:hAnsi="Lato"/>
                <w:b w:val="0"/>
                <w:bCs w:val="0"/>
                <w:i/>
                <w:iCs/>
                <w:u w:val="none"/>
              </w:rPr>
              <w:t>, un, j</w:t>
            </w:r>
            <w:r w:rsidR="00E245EC" w:rsidRPr="001A3206">
              <w:rPr>
                <w:rStyle w:val="font1071"/>
                <w:rFonts w:ascii="Lato" w:hAnsi="Lato"/>
                <w:b w:val="0"/>
                <w:bCs w:val="0"/>
                <w:i/>
                <w:iCs/>
                <w:u w:val="none"/>
              </w:rPr>
              <w:t xml:space="preserve">a ir </w:t>
            </w:r>
            <w:r>
              <w:rPr>
                <w:rStyle w:val="font1071"/>
                <w:rFonts w:ascii="Lato" w:hAnsi="Lato"/>
                <w:b w:val="0"/>
                <w:bCs w:val="0"/>
                <w:i/>
                <w:iCs/>
                <w:u w:val="none"/>
              </w:rPr>
              <w:t>veikti aprēķini</w:t>
            </w:r>
            <w:r w:rsidR="00E245EC" w:rsidRPr="001A3206">
              <w:rPr>
                <w:rStyle w:val="font1071"/>
                <w:rFonts w:ascii="Lato" w:hAnsi="Lato"/>
                <w:b w:val="0"/>
                <w:bCs w:val="0"/>
                <w:i/>
                <w:iCs/>
                <w:u w:val="none"/>
              </w:rPr>
              <w:t xml:space="preserve">, par iepriekšējo </w:t>
            </w:r>
            <w:r w:rsidR="00E245EC" w:rsidRPr="001A3206">
              <w:rPr>
                <w:rStyle w:val="font1071"/>
                <w:rFonts w:ascii="Lato" w:hAnsi="Lato"/>
                <w:b w:val="0"/>
                <w:bCs w:val="0"/>
                <w:i/>
                <w:iCs/>
                <w:u w:val="none"/>
              </w:rPr>
              <w:lastRenderedPageBreak/>
              <w:t>pārskata gadu, ieskaitot rezultātus, visus ievadītos datus un</w:t>
            </w:r>
            <w:r>
              <w:rPr>
                <w:rStyle w:val="font1071"/>
                <w:rFonts w:ascii="Lato" w:hAnsi="Lato"/>
                <w:b w:val="0"/>
                <w:bCs w:val="0"/>
                <w:i/>
                <w:iCs/>
                <w:u w:val="none"/>
              </w:rPr>
              <w:t xml:space="preserve"> informāciju par</w:t>
            </w:r>
            <w:r w:rsidR="00E245EC" w:rsidRPr="001A3206">
              <w:rPr>
                <w:rStyle w:val="font1071"/>
                <w:rFonts w:ascii="Lato" w:hAnsi="Lato"/>
                <w:b w:val="0"/>
                <w:bCs w:val="0"/>
                <w:i/>
                <w:iCs/>
                <w:u w:val="none"/>
              </w:rPr>
              <w:t xml:space="preserve"> izmantoto aprēķina metodi vai rīku. Tas ietver patēriņa uzskaiti, attiecīgos rēķinus un aprēķina metodikas, lai </w:t>
            </w:r>
            <w:r>
              <w:rPr>
                <w:rStyle w:val="font1071"/>
                <w:rFonts w:ascii="Lato" w:hAnsi="Lato"/>
                <w:b w:val="0"/>
                <w:bCs w:val="0"/>
                <w:i/>
                <w:iCs/>
                <w:u w:val="none"/>
              </w:rPr>
              <w:t>auditors</w:t>
            </w:r>
            <w:r w:rsidR="00E245EC" w:rsidRPr="001A3206">
              <w:rPr>
                <w:rStyle w:val="font1071"/>
                <w:rFonts w:ascii="Lato" w:hAnsi="Lato"/>
                <w:b w:val="0"/>
                <w:bCs w:val="0"/>
                <w:i/>
                <w:iCs/>
                <w:u w:val="none"/>
              </w:rPr>
              <w:t xml:space="preserve"> varētu pārbaudīt datu precizitāti un aprēķin</w:t>
            </w:r>
            <w:r>
              <w:rPr>
                <w:rStyle w:val="font1071"/>
                <w:rFonts w:ascii="Lato" w:hAnsi="Lato"/>
                <w:b w:val="0"/>
                <w:bCs w:val="0"/>
                <w:i/>
                <w:iCs/>
                <w:u w:val="none"/>
              </w:rPr>
              <w:t>u</w:t>
            </w:r>
            <w:r w:rsidR="00E245EC" w:rsidRPr="001A3206">
              <w:rPr>
                <w:rStyle w:val="font1071"/>
                <w:rFonts w:ascii="Lato" w:hAnsi="Lato"/>
                <w:b w:val="0"/>
                <w:bCs w:val="0"/>
                <w:i/>
                <w:iCs/>
                <w:u w:val="none"/>
              </w:rPr>
              <w:t xml:space="preserve"> kvalitāti.  </w:t>
            </w:r>
          </w:p>
        </w:tc>
      </w:tr>
      <w:tr w:rsidR="00E245EC" w:rsidRPr="001A3206" w14:paraId="5505FDC7" w14:textId="77777777" w:rsidTr="2CC736B9">
        <w:trPr>
          <w:trHeight w:val="792"/>
          <w:jc w:val="center"/>
        </w:trPr>
        <w:tc>
          <w:tcPr>
            <w:tcW w:w="846" w:type="dxa"/>
          </w:tcPr>
          <w:p w14:paraId="558B9245" w14:textId="05AD90E0" w:rsidR="00E245EC" w:rsidRPr="008D6E1E" w:rsidRDefault="00E245EC" w:rsidP="00E245EC">
            <w:pPr>
              <w:spacing w:before="240" w:after="240"/>
              <w:rPr>
                <w:rFonts w:ascii="Lato" w:hAnsi="Lato"/>
                <w:sz w:val="20"/>
                <w:szCs w:val="20"/>
              </w:rPr>
            </w:pPr>
            <w:r w:rsidRPr="008D6E1E">
              <w:rPr>
                <w:rFonts w:ascii="Lato" w:hAnsi="Lato"/>
                <w:sz w:val="20"/>
                <w:szCs w:val="20"/>
              </w:rPr>
              <w:lastRenderedPageBreak/>
              <w:t>4.</w:t>
            </w:r>
            <w:r w:rsidR="00D44FA9" w:rsidRPr="008D6E1E">
              <w:rPr>
                <w:rFonts w:ascii="Lato" w:hAnsi="Lato"/>
                <w:sz w:val="20"/>
                <w:szCs w:val="20"/>
              </w:rPr>
              <w:t>29</w:t>
            </w:r>
          </w:p>
        </w:tc>
        <w:tc>
          <w:tcPr>
            <w:tcW w:w="1707" w:type="dxa"/>
          </w:tcPr>
          <w:p w14:paraId="2F2C90BC" w14:textId="36DF0E4A" w:rsidR="00E245EC" w:rsidRPr="008D6E1E" w:rsidRDefault="00E245EC" w:rsidP="00E245EC">
            <w:pPr>
              <w:spacing w:before="240" w:after="240"/>
              <w:rPr>
                <w:rStyle w:val="font131"/>
                <w:rFonts w:ascii="Lato" w:hAnsi="Lato"/>
                <w:i/>
              </w:rPr>
            </w:pPr>
            <w:r w:rsidRPr="008D6E1E">
              <w:rPr>
                <w:rStyle w:val="font471"/>
                <w:rFonts w:ascii="Lato" w:hAnsi="Lato"/>
                <w:b w:val="0"/>
                <w:i/>
                <w:u w:val="none"/>
              </w:rPr>
              <w:t xml:space="preserve">Iestāde nosaka un </w:t>
            </w:r>
            <w:r w:rsidR="00D22AE5" w:rsidRPr="008D6E1E">
              <w:rPr>
                <w:rStyle w:val="font471"/>
                <w:rFonts w:ascii="Lato" w:hAnsi="Lato"/>
                <w:b w:val="0"/>
                <w:i/>
                <w:u w:val="none"/>
              </w:rPr>
              <w:t>ikgadēji</w:t>
            </w:r>
            <w:r w:rsidRPr="008D6E1E">
              <w:rPr>
                <w:rStyle w:val="font471"/>
                <w:rFonts w:ascii="Lato" w:hAnsi="Lato"/>
                <w:b w:val="0"/>
                <w:i/>
                <w:u w:val="none"/>
              </w:rPr>
              <w:t xml:space="preserve"> pārskata konkrētu mērķi oglekļa pēdas nospieduma samazināšanai un identificē pasākumus</w:t>
            </w:r>
            <w:r w:rsidR="00123782" w:rsidRPr="008D6E1E">
              <w:rPr>
                <w:rStyle w:val="font471"/>
                <w:rFonts w:ascii="Lato" w:hAnsi="Lato"/>
                <w:b w:val="0"/>
                <w:i/>
                <w:u w:val="none"/>
              </w:rPr>
              <w:t xml:space="preserve"> tā</w:t>
            </w:r>
            <w:r w:rsidRPr="008D6E1E">
              <w:rPr>
                <w:rStyle w:val="font471"/>
                <w:rFonts w:ascii="Lato" w:hAnsi="Lato"/>
                <w:b w:val="0"/>
                <w:i/>
                <w:u w:val="none"/>
              </w:rPr>
              <w:t xml:space="preserve"> sasnieg</w:t>
            </w:r>
            <w:r w:rsidR="00123782" w:rsidRPr="008D6E1E">
              <w:rPr>
                <w:rStyle w:val="font471"/>
                <w:rFonts w:ascii="Lato" w:hAnsi="Lato"/>
                <w:b w:val="0"/>
                <w:i/>
                <w:u w:val="none"/>
              </w:rPr>
              <w:t>šanai</w:t>
            </w:r>
            <w:r w:rsidRPr="008D6E1E">
              <w:rPr>
                <w:rStyle w:val="font471"/>
                <w:rFonts w:ascii="Lato" w:hAnsi="Lato"/>
                <w:b w:val="0"/>
                <w:i/>
                <w:u w:val="none"/>
              </w:rPr>
              <w:t xml:space="preserve">. </w:t>
            </w:r>
            <w:r w:rsidRPr="008D6E1E">
              <w:rPr>
                <w:rStyle w:val="font131"/>
                <w:rFonts w:ascii="Lato" w:hAnsi="Lato"/>
                <w:i/>
              </w:rPr>
              <w:t>(G)</w:t>
            </w:r>
          </w:p>
          <w:p w14:paraId="667734E9" w14:textId="5BB94B7F" w:rsidR="00E245EC" w:rsidRPr="008D6E1E" w:rsidRDefault="00E245EC" w:rsidP="00E245EC">
            <w:pPr>
              <w:spacing w:before="240" w:after="240"/>
              <w:rPr>
                <w:rFonts w:ascii="Lato" w:hAnsi="Lato" w:cstheme="minorBidi"/>
                <w:b/>
                <w:sz w:val="20"/>
                <w:szCs w:val="20"/>
              </w:rPr>
            </w:pPr>
            <w:r w:rsidRPr="008D6E1E">
              <w:rPr>
                <w:rStyle w:val="font131"/>
                <w:rFonts w:ascii="Lato" w:hAnsi="Lato"/>
                <w:i/>
              </w:rPr>
              <w:t>HH, CHP, SA, CC, R, A</w:t>
            </w:r>
          </w:p>
        </w:tc>
        <w:tc>
          <w:tcPr>
            <w:tcW w:w="11050" w:type="dxa"/>
          </w:tcPr>
          <w:p w14:paraId="6E9220C0" w14:textId="7C6CAE3D" w:rsidR="00E245EC" w:rsidRPr="008D6E1E" w:rsidRDefault="00123782" w:rsidP="00E245EC">
            <w:pPr>
              <w:spacing w:before="240"/>
              <w:jc w:val="both"/>
              <w:rPr>
                <w:rStyle w:val="font1011"/>
                <w:rFonts w:ascii="Lato" w:hAnsi="Lato"/>
                <w:b/>
                <w:i/>
              </w:rPr>
            </w:pPr>
            <w:r w:rsidRPr="008D6E1E">
              <w:rPr>
                <w:rStyle w:val="font1011"/>
                <w:rFonts w:ascii="Lato" w:hAnsi="Lato"/>
                <w:b/>
                <w:i/>
              </w:rPr>
              <w:t>Nozīme</w:t>
            </w:r>
            <w:r w:rsidR="00E245EC" w:rsidRPr="008D6E1E">
              <w:rPr>
                <w:rStyle w:val="font1011"/>
                <w:rFonts w:ascii="Lato" w:hAnsi="Lato"/>
                <w:b/>
                <w:i/>
              </w:rPr>
              <w:br/>
            </w:r>
            <w:r w:rsidR="00E245EC" w:rsidRPr="008D6E1E">
              <w:rPr>
                <w:rStyle w:val="font1011"/>
                <w:rFonts w:ascii="Lato" w:hAnsi="Lato"/>
                <w:i/>
              </w:rPr>
              <w:t xml:space="preserve">Šis </w:t>
            </w:r>
            <w:r w:rsidR="009A1382" w:rsidRPr="008D6E1E">
              <w:rPr>
                <w:rStyle w:val="font1011"/>
                <w:rFonts w:ascii="Lato" w:hAnsi="Lato"/>
                <w:i/>
              </w:rPr>
              <w:t xml:space="preserve">kritērijs </w:t>
            </w:r>
            <w:r w:rsidR="00E245EC" w:rsidRPr="008D6E1E">
              <w:rPr>
                <w:rStyle w:val="font1011"/>
                <w:rFonts w:ascii="Lato" w:hAnsi="Lato"/>
                <w:i/>
              </w:rPr>
              <w:t>mudina iestādi veikt proaktīvus pasākumus</w:t>
            </w:r>
            <w:r w:rsidR="00D22AE5" w:rsidRPr="008D6E1E">
              <w:rPr>
                <w:rStyle w:val="font1011"/>
                <w:rFonts w:ascii="Lato" w:hAnsi="Lato"/>
                <w:i/>
              </w:rPr>
              <w:t xml:space="preserve"> </w:t>
            </w:r>
            <w:r w:rsidR="00E245EC" w:rsidRPr="008D6E1E">
              <w:rPr>
                <w:rStyle w:val="font1011"/>
                <w:rFonts w:ascii="Lato" w:hAnsi="Lato"/>
                <w:i/>
              </w:rPr>
              <w:t>sav</w:t>
            </w:r>
            <w:r w:rsidR="00D22AE5" w:rsidRPr="008D6E1E">
              <w:rPr>
                <w:rStyle w:val="font1011"/>
                <w:rFonts w:ascii="Lato" w:hAnsi="Lato"/>
                <w:i/>
              </w:rPr>
              <w:t>as klimata</w:t>
            </w:r>
            <w:r w:rsidR="00E245EC" w:rsidRPr="008D6E1E">
              <w:rPr>
                <w:rStyle w:val="font1011"/>
                <w:rFonts w:ascii="Lato" w:hAnsi="Lato"/>
                <w:i/>
              </w:rPr>
              <w:t xml:space="preserve"> ietekm</w:t>
            </w:r>
            <w:r w:rsidR="00D22AE5" w:rsidRPr="008D6E1E">
              <w:rPr>
                <w:rStyle w:val="font1011"/>
                <w:rFonts w:ascii="Lato" w:hAnsi="Lato"/>
                <w:i/>
              </w:rPr>
              <w:t>es</w:t>
            </w:r>
            <w:r w:rsidR="00E245EC" w:rsidRPr="008D6E1E">
              <w:rPr>
                <w:rStyle w:val="font1011"/>
                <w:rFonts w:ascii="Lato" w:hAnsi="Lato"/>
                <w:i/>
              </w:rPr>
              <w:t xml:space="preserve"> uz </w:t>
            </w:r>
            <w:r w:rsidR="00D22AE5" w:rsidRPr="008D6E1E">
              <w:rPr>
                <w:rStyle w:val="font1011"/>
                <w:rFonts w:ascii="Lato" w:hAnsi="Lato"/>
                <w:i/>
              </w:rPr>
              <w:t>mazināšanai</w:t>
            </w:r>
            <w:r w:rsidR="00E245EC" w:rsidRPr="008D6E1E">
              <w:rPr>
                <w:rStyle w:val="font1011"/>
                <w:rFonts w:ascii="Lato" w:hAnsi="Lato"/>
                <w:i/>
              </w:rPr>
              <w:t>, nosakot skaidrus, izmērāmus oglekļa emisiju samazināšanas mērķus, pamatojoties uz aprēķināto pēd</w:t>
            </w:r>
            <w:r w:rsidR="00D22AE5" w:rsidRPr="008D6E1E">
              <w:rPr>
                <w:rStyle w:val="font1011"/>
                <w:rFonts w:ascii="Lato" w:hAnsi="Lato"/>
                <w:i/>
              </w:rPr>
              <w:t>as</w:t>
            </w:r>
            <w:r w:rsidR="00E245EC" w:rsidRPr="008D6E1E">
              <w:rPr>
                <w:rStyle w:val="font1011"/>
                <w:rFonts w:ascii="Lato" w:hAnsi="Lato"/>
                <w:i/>
              </w:rPr>
              <w:t xml:space="preserve"> nospiedumu. Regulāra pārskatīšana un stratēģiskā plānošana veicina atbildību un nepārtrauktu uzlabo</w:t>
            </w:r>
            <w:r w:rsidR="00D22AE5" w:rsidRPr="008D6E1E">
              <w:rPr>
                <w:rStyle w:val="font1011"/>
                <w:rFonts w:ascii="Lato" w:hAnsi="Lato"/>
                <w:i/>
              </w:rPr>
              <w:t>jumu ieviešanu</w:t>
            </w:r>
            <w:r w:rsidR="00E245EC" w:rsidRPr="008D6E1E">
              <w:rPr>
                <w:rStyle w:val="font1011"/>
                <w:rFonts w:ascii="Lato" w:hAnsi="Lato"/>
                <w:i/>
              </w:rPr>
              <w:t>.</w:t>
            </w:r>
          </w:p>
          <w:p w14:paraId="7CAFC34A" w14:textId="77777777" w:rsidR="00D22AE5" w:rsidRPr="008D6E1E" w:rsidRDefault="00D22AE5" w:rsidP="00D22AE5">
            <w:pPr>
              <w:spacing w:before="240"/>
              <w:jc w:val="both"/>
              <w:rPr>
                <w:rStyle w:val="font1011"/>
                <w:rFonts w:ascii="Lato" w:hAnsi="Lato"/>
                <w:b/>
                <w:i/>
              </w:rPr>
            </w:pPr>
            <w:r w:rsidRPr="008D6E1E">
              <w:rPr>
                <w:rFonts w:ascii="Lato" w:hAnsi="Lato"/>
                <w:b/>
                <w:i/>
                <w:color w:val="000000"/>
                <w:sz w:val="20"/>
                <w:szCs w:val="20"/>
              </w:rPr>
              <w:t>Prasības īstenošanai</w:t>
            </w:r>
          </w:p>
          <w:p w14:paraId="76FF48E1" w14:textId="75E81865" w:rsidR="00E245EC" w:rsidRPr="008D6E1E" w:rsidRDefault="00E245EC" w:rsidP="00E245EC">
            <w:pPr>
              <w:jc w:val="both"/>
              <w:rPr>
                <w:rFonts w:ascii="Lato" w:hAnsi="Lato"/>
                <w:b/>
                <w:bCs/>
                <w:i/>
                <w:iCs/>
                <w:color w:val="000000"/>
                <w:sz w:val="20"/>
                <w:szCs w:val="20"/>
              </w:rPr>
            </w:pPr>
            <w:r w:rsidRPr="008D6E1E">
              <w:rPr>
                <w:rStyle w:val="font1011"/>
                <w:rFonts w:ascii="Lato" w:hAnsi="Lato"/>
                <w:i/>
                <w:iCs/>
              </w:rPr>
              <w:t>Iestāde izmanto aprēķin</w:t>
            </w:r>
            <w:r w:rsidR="00D22AE5" w:rsidRPr="008D6E1E">
              <w:rPr>
                <w:rStyle w:val="font1011"/>
                <w:rFonts w:ascii="Lato" w:hAnsi="Lato"/>
                <w:i/>
                <w:iCs/>
              </w:rPr>
              <w:t>us par</w:t>
            </w:r>
            <w:r w:rsidRPr="008D6E1E">
              <w:rPr>
                <w:rStyle w:val="font1011"/>
                <w:rFonts w:ascii="Lato" w:hAnsi="Lato"/>
                <w:i/>
                <w:iCs/>
              </w:rPr>
              <w:t xml:space="preserve"> oglekļa pēdas nospiedumu kā pamatu</w:t>
            </w:r>
            <w:r w:rsidR="00D22AE5" w:rsidRPr="008D6E1E">
              <w:rPr>
                <w:rStyle w:val="font1011"/>
                <w:rFonts w:ascii="Lato" w:hAnsi="Lato"/>
                <w:i/>
                <w:iCs/>
              </w:rPr>
              <w:t xml:space="preserve"> turpmāko rīcību un mērķu </w:t>
            </w:r>
            <w:r w:rsidRPr="008D6E1E">
              <w:rPr>
                <w:rStyle w:val="font1011"/>
                <w:rFonts w:ascii="Lato" w:hAnsi="Lato"/>
                <w:i/>
                <w:iCs/>
              </w:rPr>
              <w:t>formulē</w:t>
            </w:r>
            <w:r w:rsidR="00D22AE5" w:rsidRPr="008D6E1E">
              <w:rPr>
                <w:rStyle w:val="font1011"/>
                <w:rFonts w:ascii="Lato" w:hAnsi="Lato"/>
                <w:i/>
                <w:iCs/>
              </w:rPr>
              <w:t>šanai</w:t>
            </w:r>
            <w:r w:rsidRPr="008D6E1E">
              <w:rPr>
                <w:rStyle w:val="font1011"/>
                <w:rFonts w:ascii="Lato" w:hAnsi="Lato"/>
                <w:i/>
                <w:iCs/>
              </w:rPr>
              <w:t xml:space="preserve"> </w:t>
            </w:r>
            <w:r w:rsidR="00D22AE5" w:rsidRPr="008D6E1E">
              <w:rPr>
                <w:rStyle w:val="font1011"/>
                <w:rFonts w:ascii="Lato" w:hAnsi="Lato"/>
                <w:i/>
                <w:iCs/>
              </w:rPr>
              <w:t xml:space="preserve">par </w:t>
            </w:r>
            <w:r w:rsidRPr="008D6E1E">
              <w:rPr>
                <w:rStyle w:val="font1011"/>
                <w:rFonts w:ascii="Lato" w:hAnsi="Lato"/>
                <w:i/>
                <w:iCs/>
              </w:rPr>
              <w:t>oglekļa emisij</w:t>
            </w:r>
            <w:r w:rsidR="00D22AE5" w:rsidRPr="008D6E1E">
              <w:rPr>
                <w:rStyle w:val="font1011"/>
                <w:rFonts w:ascii="Lato" w:hAnsi="Lato"/>
                <w:i/>
                <w:iCs/>
              </w:rPr>
              <w:t>u</w:t>
            </w:r>
            <w:r w:rsidRPr="008D6E1E">
              <w:rPr>
                <w:rStyle w:val="font1011"/>
                <w:rFonts w:ascii="Lato" w:hAnsi="Lato"/>
                <w:i/>
                <w:iCs/>
              </w:rPr>
              <w:t xml:space="preserve"> </w:t>
            </w:r>
            <w:r w:rsidR="00D22AE5" w:rsidRPr="008D6E1E">
              <w:rPr>
                <w:rStyle w:val="font1011"/>
                <w:rFonts w:ascii="Lato" w:hAnsi="Lato"/>
                <w:i/>
                <w:iCs/>
              </w:rPr>
              <w:t>samazināšanu</w:t>
            </w:r>
            <w:r w:rsidRPr="008D6E1E">
              <w:rPr>
                <w:rStyle w:val="font1011"/>
                <w:rFonts w:ascii="Lato" w:hAnsi="Lato"/>
                <w:i/>
                <w:iCs/>
              </w:rPr>
              <w:t xml:space="preserve"> noteikt</w:t>
            </w:r>
            <w:r w:rsidR="00D22AE5" w:rsidRPr="008D6E1E">
              <w:rPr>
                <w:rStyle w:val="font1011"/>
                <w:rFonts w:ascii="Lato" w:hAnsi="Lato"/>
                <w:i/>
                <w:iCs/>
              </w:rPr>
              <w:t>ā</w:t>
            </w:r>
            <w:r w:rsidRPr="008D6E1E">
              <w:rPr>
                <w:rStyle w:val="font1011"/>
                <w:rFonts w:ascii="Lato" w:hAnsi="Lato"/>
                <w:i/>
                <w:iCs/>
              </w:rPr>
              <w:t xml:space="preserve"> procentu</w:t>
            </w:r>
            <w:r w:rsidR="00D22AE5" w:rsidRPr="008D6E1E">
              <w:rPr>
                <w:rStyle w:val="font1011"/>
                <w:rFonts w:ascii="Lato" w:hAnsi="Lato"/>
                <w:i/>
                <w:iCs/>
              </w:rPr>
              <w:t>āli izteiktā apjomā</w:t>
            </w:r>
            <w:r w:rsidRPr="008D6E1E">
              <w:rPr>
                <w:rStyle w:val="font1011"/>
                <w:rFonts w:ascii="Lato" w:hAnsi="Lato"/>
                <w:i/>
                <w:iCs/>
              </w:rPr>
              <w:t xml:space="preserve">. </w:t>
            </w:r>
            <w:r w:rsidRPr="008D6E1E">
              <w:rPr>
                <w:rStyle w:val="font1001"/>
                <w:rFonts w:ascii="Lato" w:hAnsi="Lato"/>
                <w:b w:val="0"/>
                <w:bCs w:val="0"/>
                <w:i/>
                <w:iCs/>
              </w:rPr>
              <w:t xml:space="preserve">Vietnē </w:t>
            </w:r>
            <w:r w:rsidR="00D22AE5" w:rsidRPr="008D6E1E">
              <w:rPr>
                <w:rStyle w:val="font1001"/>
                <w:rFonts w:ascii="Lato" w:hAnsi="Lato"/>
                <w:b w:val="0"/>
                <w:bCs w:val="0"/>
                <w:i/>
                <w:iCs/>
              </w:rPr>
              <w:t xml:space="preserve">ir </w:t>
            </w:r>
            <w:r w:rsidRPr="008D6E1E">
              <w:rPr>
                <w:rStyle w:val="font1001"/>
                <w:rFonts w:ascii="Lato" w:hAnsi="Lato"/>
                <w:b w:val="0"/>
                <w:bCs w:val="0"/>
                <w:i/>
                <w:iCs/>
              </w:rPr>
              <w:t>norād</w:t>
            </w:r>
            <w:r w:rsidR="00D22AE5" w:rsidRPr="008D6E1E">
              <w:rPr>
                <w:rStyle w:val="font1001"/>
                <w:rFonts w:ascii="Lato" w:hAnsi="Lato"/>
                <w:b w:val="0"/>
                <w:bCs w:val="0"/>
                <w:i/>
                <w:iCs/>
              </w:rPr>
              <w:t>āms</w:t>
            </w:r>
            <w:r w:rsidRPr="008D6E1E">
              <w:rPr>
                <w:rStyle w:val="font1001"/>
                <w:rFonts w:ascii="Lato" w:hAnsi="Lato"/>
                <w:b w:val="0"/>
                <w:bCs w:val="0"/>
                <w:i/>
                <w:iCs/>
              </w:rPr>
              <w:t xml:space="preserve"> bāzes gad</w:t>
            </w:r>
            <w:r w:rsidR="00D22AE5" w:rsidRPr="008D6E1E">
              <w:rPr>
                <w:rStyle w:val="font1001"/>
                <w:rFonts w:ascii="Lato" w:hAnsi="Lato"/>
                <w:b w:val="0"/>
                <w:bCs w:val="0"/>
                <w:i/>
                <w:iCs/>
              </w:rPr>
              <w:t>s</w:t>
            </w:r>
            <w:r w:rsidRPr="008D6E1E">
              <w:rPr>
                <w:rStyle w:val="font1001"/>
                <w:rFonts w:ascii="Lato" w:hAnsi="Lato"/>
                <w:b w:val="0"/>
                <w:bCs w:val="0"/>
                <w:i/>
                <w:iCs/>
              </w:rPr>
              <w:t xml:space="preserve"> un mērķa gad</w:t>
            </w:r>
            <w:r w:rsidR="00D22AE5" w:rsidRPr="008D6E1E">
              <w:rPr>
                <w:rStyle w:val="font1001"/>
                <w:rFonts w:ascii="Lato" w:hAnsi="Lato"/>
                <w:b w:val="0"/>
                <w:bCs w:val="0"/>
                <w:i/>
                <w:iCs/>
              </w:rPr>
              <w:t>s</w:t>
            </w:r>
            <w:r w:rsidRPr="008D6E1E">
              <w:rPr>
                <w:rStyle w:val="font1001"/>
                <w:rFonts w:ascii="Lato" w:hAnsi="Lato"/>
                <w:b w:val="0"/>
                <w:bCs w:val="0"/>
                <w:i/>
                <w:iCs/>
              </w:rPr>
              <w:t xml:space="preserve"> ar saistītajām vērtībām, iekļauto emisiju apjom</w:t>
            </w:r>
            <w:r w:rsidR="00D22AE5" w:rsidRPr="008D6E1E">
              <w:rPr>
                <w:rStyle w:val="font1001"/>
                <w:rFonts w:ascii="Lato" w:hAnsi="Lato"/>
                <w:b w:val="0"/>
                <w:bCs w:val="0"/>
                <w:i/>
                <w:iCs/>
              </w:rPr>
              <w:t>s</w:t>
            </w:r>
            <w:r w:rsidRPr="008D6E1E">
              <w:rPr>
                <w:rStyle w:val="font1001"/>
                <w:rFonts w:ascii="Lato" w:hAnsi="Lato"/>
                <w:b w:val="0"/>
                <w:bCs w:val="0"/>
                <w:i/>
                <w:iCs/>
              </w:rPr>
              <w:t xml:space="preserve"> un mērķ</w:t>
            </w:r>
            <w:r w:rsidR="00D22AE5" w:rsidRPr="008D6E1E">
              <w:rPr>
                <w:rStyle w:val="font1001"/>
                <w:rFonts w:ascii="Lato" w:hAnsi="Lato"/>
                <w:b w:val="0"/>
                <w:bCs w:val="0"/>
                <w:i/>
                <w:iCs/>
              </w:rPr>
              <w:t>a</w:t>
            </w:r>
            <w:r w:rsidRPr="008D6E1E">
              <w:rPr>
                <w:rStyle w:val="font1001"/>
                <w:rFonts w:ascii="Lato" w:hAnsi="Lato"/>
                <w:b w:val="0"/>
                <w:bCs w:val="0"/>
                <w:i/>
                <w:iCs/>
              </w:rPr>
              <w:t xml:space="preserve"> vienīb</w:t>
            </w:r>
            <w:r w:rsidR="00D22AE5" w:rsidRPr="008D6E1E">
              <w:rPr>
                <w:rStyle w:val="font1001"/>
                <w:rFonts w:ascii="Lato" w:hAnsi="Lato"/>
                <w:b w:val="0"/>
                <w:bCs w:val="0"/>
                <w:i/>
                <w:iCs/>
              </w:rPr>
              <w:t>as</w:t>
            </w:r>
            <w:r w:rsidRPr="008D6E1E">
              <w:rPr>
                <w:rStyle w:val="font1001"/>
                <w:rFonts w:ascii="Lato" w:hAnsi="Lato"/>
                <w:b w:val="0"/>
                <w:bCs w:val="0"/>
                <w:i/>
                <w:iCs/>
              </w:rPr>
              <w:t>. Mērķis tiek atjaunināts un pārskatīts katru gadu, un t</w:t>
            </w:r>
            <w:r w:rsidR="00D22AE5" w:rsidRPr="008D6E1E">
              <w:rPr>
                <w:rStyle w:val="font1001"/>
                <w:rFonts w:ascii="Lato" w:hAnsi="Lato"/>
                <w:b w:val="0"/>
                <w:bCs w:val="0"/>
                <w:i/>
                <w:iCs/>
              </w:rPr>
              <w:t>ā ieviešanā</w:t>
            </w:r>
            <w:r w:rsidRPr="008D6E1E">
              <w:rPr>
                <w:rStyle w:val="font1001"/>
                <w:rFonts w:ascii="Lato" w:hAnsi="Lato"/>
                <w:b w:val="0"/>
                <w:bCs w:val="0"/>
                <w:i/>
                <w:iCs/>
              </w:rPr>
              <w:t xml:space="preserve"> jāpiešķir prioritāte iekšējam 1. un 2. </w:t>
            </w:r>
            <w:r w:rsidR="00D22AE5" w:rsidRPr="008D6E1E">
              <w:rPr>
                <w:rStyle w:val="font1001"/>
                <w:rFonts w:ascii="Lato" w:hAnsi="Lato"/>
                <w:b w:val="0"/>
                <w:bCs w:val="0"/>
                <w:i/>
                <w:iCs/>
              </w:rPr>
              <w:t>tvēruma</w:t>
            </w:r>
            <w:r w:rsidRPr="008D6E1E">
              <w:rPr>
                <w:rStyle w:val="font1001"/>
                <w:rFonts w:ascii="Lato" w:hAnsi="Lato"/>
                <w:b w:val="0"/>
                <w:bCs w:val="0"/>
                <w:i/>
                <w:iCs/>
              </w:rPr>
              <w:t xml:space="preserve"> emisiju samazinājumam, pirms tiek apsvērti pasākumi 3. </w:t>
            </w:r>
            <w:r w:rsidR="00D22AE5" w:rsidRPr="008D6E1E">
              <w:rPr>
                <w:rStyle w:val="font1001"/>
                <w:rFonts w:ascii="Lato" w:hAnsi="Lato"/>
                <w:b w:val="0"/>
                <w:bCs w:val="0"/>
                <w:i/>
                <w:iCs/>
              </w:rPr>
              <w:t>tvēruma</w:t>
            </w:r>
            <w:r w:rsidRPr="008D6E1E">
              <w:rPr>
                <w:rStyle w:val="font1001"/>
                <w:rFonts w:ascii="Lato" w:hAnsi="Lato"/>
                <w:b w:val="0"/>
                <w:bCs w:val="0"/>
                <w:i/>
                <w:iCs/>
              </w:rPr>
              <w:t xml:space="preserve"> emisiju samazināšanai.</w:t>
            </w:r>
          </w:p>
          <w:p w14:paraId="3A9BC591" w14:textId="46AE3754" w:rsidR="00E245EC" w:rsidRPr="008D6E1E" w:rsidRDefault="00E245EC" w:rsidP="00E245EC">
            <w:pPr>
              <w:spacing w:before="240"/>
              <w:jc w:val="both"/>
              <w:rPr>
                <w:rFonts w:ascii="Lato" w:hAnsi="Lato"/>
                <w:i/>
                <w:sz w:val="20"/>
                <w:szCs w:val="20"/>
              </w:rPr>
            </w:pPr>
            <w:r w:rsidRPr="008D6E1E">
              <w:rPr>
                <w:rStyle w:val="font1011"/>
                <w:rFonts w:ascii="Lato" w:hAnsi="Lato"/>
                <w:i/>
              </w:rPr>
              <w:t xml:space="preserve">Iestāde arī identificē </w:t>
            </w:r>
            <w:r w:rsidR="00D22AE5" w:rsidRPr="008D6E1E">
              <w:rPr>
                <w:rStyle w:val="font1011"/>
                <w:rFonts w:ascii="Lato" w:hAnsi="Lato"/>
                <w:i/>
              </w:rPr>
              <w:t xml:space="preserve">nepieciešamos </w:t>
            </w:r>
            <w:r w:rsidRPr="008D6E1E">
              <w:rPr>
                <w:rStyle w:val="font1011"/>
                <w:rFonts w:ascii="Lato" w:hAnsi="Lato"/>
                <w:i/>
              </w:rPr>
              <w:t>pasākumus</w:t>
            </w:r>
            <w:r w:rsidR="00D22AE5" w:rsidRPr="008D6E1E">
              <w:rPr>
                <w:rStyle w:val="font1011"/>
                <w:rFonts w:ascii="Lato" w:hAnsi="Lato"/>
                <w:i/>
              </w:rPr>
              <w:t xml:space="preserve"> </w:t>
            </w:r>
            <w:r w:rsidRPr="008D6E1E">
              <w:rPr>
                <w:rStyle w:val="font1011"/>
                <w:rFonts w:ascii="Lato" w:hAnsi="Lato"/>
                <w:i/>
              </w:rPr>
              <w:t xml:space="preserve">mērķa sasniegšanai, piemēram, enerģijas patēriņa samazināšana, efektivitātes pasākumu palielināšana un/vai atjaunojamo energoresursu sistēmu uzstādīšana objektā. </w:t>
            </w:r>
            <w:r w:rsidRPr="008D6E1E">
              <w:rPr>
                <w:rFonts w:ascii="Lato" w:hAnsi="Lato"/>
                <w:i/>
                <w:color w:val="000000"/>
                <w:sz w:val="20"/>
                <w:szCs w:val="20"/>
              </w:rPr>
              <w:t>Pasākumi vai dokumenti visā ķēdē var tikt pieņemti kā pierādījums, ja iestāde pierāda, ka pasākumi tiek īstenoti īpašuma līmenī un ir atbilstoši to strukturālajam, ģeogrāfiskajam un kultūras kontekstam.</w:t>
            </w:r>
          </w:p>
          <w:p w14:paraId="04F71FD3" w14:textId="0E7E019A" w:rsidR="00E245EC" w:rsidRPr="008D6E1E" w:rsidRDefault="00E245EC" w:rsidP="00E245EC">
            <w:pPr>
              <w:spacing w:before="240" w:after="240"/>
              <w:jc w:val="both"/>
              <w:rPr>
                <w:rFonts w:ascii="Lato" w:hAnsi="Lato"/>
                <w:i/>
                <w:sz w:val="20"/>
                <w:szCs w:val="20"/>
              </w:rPr>
            </w:pPr>
            <w:r w:rsidRPr="008D6E1E">
              <w:rPr>
                <w:rStyle w:val="font1001"/>
                <w:rFonts w:ascii="Lato" w:hAnsi="Lato"/>
                <w:b w:val="0"/>
                <w:i/>
              </w:rPr>
              <w:t>Emisiju samazinājumi vai novērstās emisijas netiek uzskatītas par siltumnīcefekta gāzu bruto samazinājumu</w:t>
            </w:r>
            <w:r w:rsidRPr="008D6E1E">
              <w:rPr>
                <w:rStyle w:val="font1001"/>
                <w:rFonts w:ascii="Lato" w:hAnsi="Lato"/>
                <w:i/>
              </w:rPr>
              <w:t xml:space="preserve">. </w:t>
            </w:r>
          </w:p>
          <w:p w14:paraId="6050D43F" w14:textId="77777777" w:rsidR="00D22AE5" w:rsidRPr="008D6E1E" w:rsidRDefault="00D22AE5" w:rsidP="00D22AE5">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0635B24E" w14:textId="3AB15CEF" w:rsidR="00E245EC" w:rsidRPr="001A3206" w:rsidRDefault="00E245EC" w:rsidP="00E245EC">
            <w:pPr>
              <w:spacing w:after="240"/>
              <w:jc w:val="both"/>
              <w:rPr>
                <w:rFonts w:ascii="Lato" w:hAnsi="Lato" w:cstheme="minorBidi"/>
                <w:b/>
                <w:bCs/>
                <w:sz w:val="20"/>
                <w:szCs w:val="20"/>
              </w:rPr>
            </w:pPr>
            <w:r w:rsidRPr="008D6E1E">
              <w:rPr>
                <w:rStyle w:val="font1011"/>
                <w:rFonts w:ascii="Lato" w:hAnsi="Lato"/>
                <w:i/>
                <w:iCs/>
              </w:rPr>
              <w:t xml:space="preserve">Audita laikā </w:t>
            </w:r>
            <w:r w:rsidR="00D57439">
              <w:rPr>
                <w:rStyle w:val="font1011"/>
                <w:rFonts w:ascii="Lato" w:hAnsi="Lato"/>
                <w:i/>
                <w:iCs/>
              </w:rPr>
              <w:t>iestāde</w:t>
            </w:r>
            <w:r w:rsidRPr="008D6E1E">
              <w:rPr>
                <w:rStyle w:val="font1011"/>
                <w:rFonts w:ascii="Lato" w:hAnsi="Lato"/>
                <w:i/>
                <w:iCs/>
              </w:rPr>
              <w:t xml:space="preserve"> iesniedz </w:t>
            </w:r>
            <w:r w:rsidRPr="008D6E1E">
              <w:rPr>
                <w:rStyle w:val="font1071"/>
                <w:rFonts w:ascii="Lato" w:hAnsi="Lato"/>
                <w:b w:val="0"/>
                <w:bCs w:val="0"/>
                <w:i/>
                <w:iCs/>
                <w:u w:val="none"/>
              </w:rPr>
              <w:t xml:space="preserve">gada oglekļa emisiju samazināšanas mērķi, pieņemtās metodikas, kā arī noteiktos pasākumus, lai to sasniegtu. </w:t>
            </w:r>
            <w:r w:rsidR="00D22AE5" w:rsidRPr="008D6E1E">
              <w:rPr>
                <w:rStyle w:val="font1011"/>
                <w:rFonts w:ascii="Lato" w:hAnsi="Lato"/>
                <w:i/>
                <w:iCs/>
              </w:rPr>
              <w:t>Tos var</w:t>
            </w:r>
            <w:r w:rsidRPr="008D6E1E">
              <w:rPr>
                <w:rStyle w:val="font1011"/>
                <w:rFonts w:ascii="Lato" w:hAnsi="Lato"/>
                <w:i/>
                <w:iCs/>
              </w:rPr>
              <w:t xml:space="preserve"> iekļaut</w:t>
            </w:r>
            <w:r w:rsidR="00D22AE5" w:rsidRPr="008D6E1E">
              <w:rPr>
                <w:rStyle w:val="font1011"/>
                <w:rFonts w:ascii="Lato" w:hAnsi="Lato"/>
                <w:i/>
                <w:iCs/>
              </w:rPr>
              <w:t xml:space="preserve"> arī</w:t>
            </w:r>
            <w:r w:rsidRPr="008D6E1E">
              <w:rPr>
                <w:rStyle w:val="font1011"/>
                <w:rFonts w:ascii="Lato" w:hAnsi="Lato"/>
                <w:i/>
                <w:iCs/>
              </w:rPr>
              <w:t xml:space="preserve"> gada rīcības plānā 1.3. </w:t>
            </w:r>
            <w:r w:rsidR="009A1382" w:rsidRPr="008D6E1E">
              <w:rPr>
                <w:rStyle w:val="font1011"/>
                <w:rFonts w:ascii="Lato" w:hAnsi="Lato"/>
                <w:i/>
                <w:iCs/>
              </w:rPr>
              <w:t>kritērij</w:t>
            </w:r>
            <w:r w:rsidR="00D22AE5" w:rsidRPr="008D6E1E">
              <w:rPr>
                <w:rStyle w:val="font1011"/>
                <w:rFonts w:ascii="Lato" w:hAnsi="Lato"/>
                <w:i/>
                <w:iCs/>
              </w:rPr>
              <w:t>a izpildes aktivitātēs</w:t>
            </w:r>
            <w:r w:rsidRPr="008D6E1E">
              <w:rPr>
                <w:rStyle w:val="font1011"/>
                <w:rFonts w:ascii="Lato" w:hAnsi="Lato"/>
                <w:i/>
                <w:iCs/>
              </w:rPr>
              <w:t>.</w:t>
            </w:r>
          </w:p>
        </w:tc>
      </w:tr>
    </w:tbl>
    <w:p w14:paraId="40171F0F" w14:textId="77777777" w:rsidR="00F56D95" w:rsidRPr="001A3206" w:rsidRDefault="00F56D95">
      <w:pPr>
        <w:widowControl/>
        <w:suppressAutoHyphens w:val="0"/>
        <w:rPr>
          <w:rFonts w:ascii="Lato" w:hAnsi="Lato"/>
        </w:rPr>
      </w:pPr>
    </w:p>
    <w:p w14:paraId="07040FF1" w14:textId="77777777" w:rsidR="00F56D95" w:rsidRPr="001A3206" w:rsidRDefault="00F56D95">
      <w:pPr>
        <w:widowControl/>
        <w:suppressAutoHyphens w:val="0"/>
        <w:rPr>
          <w:rFonts w:ascii="Lato" w:hAnsi="Lato"/>
        </w:rPr>
      </w:pPr>
    </w:p>
    <w:p w14:paraId="3E649214" w14:textId="77777777" w:rsidR="0007507C" w:rsidRPr="001A3206" w:rsidRDefault="0007507C">
      <w:pPr>
        <w:widowControl/>
        <w:suppressAutoHyphens w:val="0"/>
        <w:rPr>
          <w:rFonts w:ascii="Lato" w:hAnsi="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7"/>
        <w:gridCol w:w="11050"/>
      </w:tblGrid>
      <w:tr w:rsidR="0007507C" w:rsidRPr="001A3206" w14:paraId="7C07101D" w14:textId="77777777" w:rsidTr="2CC736B9">
        <w:trPr>
          <w:trHeight w:val="792"/>
          <w:jc w:val="center"/>
        </w:trPr>
        <w:tc>
          <w:tcPr>
            <w:tcW w:w="13603" w:type="dxa"/>
            <w:gridSpan w:val="3"/>
          </w:tcPr>
          <w:p w14:paraId="3344EA13" w14:textId="564474D2" w:rsidR="0007507C" w:rsidRPr="001A3206" w:rsidRDefault="00D91F4E" w:rsidP="00D91F4E">
            <w:pPr>
              <w:pStyle w:val="Heading2"/>
              <w:jc w:val="center"/>
            </w:pPr>
            <w:bookmarkStart w:id="22" w:name="_Toc225796459"/>
            <w:r w:rsidRPr="001A3206">
              <w:lastRenderedPageBreak/>
              <w:t>ATKRITUMI</w:t>
            </w:r>
            <w:bookmarkEnd w:id="22"/>
          </w:p>
          <w:p w14:paraId="75D4B3EA" w14:textId="1B4289FD" w:rsidR="0007507C" w:rsidRPr="001A3206" w:rsidRDefault="0070667F">
            <w:pPr>
              <w:spacing w:before="240" w:after="240"/>
              <w:jc w:val="center"/>
              <w:rPr>
                <w:rFonts w:ascii="Lato" w:hAnsi="Lato" w:cs="Arial"/>
                <w:b/>
                <w:bCs/>
                <w:iCs/>
                <w:snapToGrid w:val="0"/>
                <w:color w:val="000000" w:themeColor="text1"/>
                <w:lang w:eastAsia="en-US"/>
              </w:rPr>
            </w:pPr>
            <w:r w:rsidRPr="001A3206">
              <w:rPr>
                <w:rFonts w:ascii="Lato" w:hAnsi="Lato" w:cs="Arial"/>
                <w:b/>
                <w:bCs/>
                <w:iCs/>
                <w:snapToGrid w:val="0"/>
                <w:color w:val="000000" w:themeColor="text1"/>
                <w:lang w:eastAsia="en-US"/>
              </w:rPr>
              <w:t>Atkritumu apsaimniekošana</w:t>
            </w:r>
            <w:r w:rsidR="00F56D95" w:rsidRPr="001A3206">
              <w:rPr>
                <w:rFonts w:ascii="Lato" w:hAnsi="Lato" w:cs="Arial"/>
                <w:b/>
                <w:bCs/>
                <w:iCs/>
                <w:snapToGrid w:val="0"/>
                <w:color w:val="000000" w:themeColor="text1"/>
                <w:lang w:eastAsia="en-US"/>
              </w:rPr>
              <w:t>, atkritumu samazināšana</w:t>
            </w:r>
          </w:p>
        </w:tc>
      </w:tr>
      <w:tr w:rsidR="0007507C" w:rsidRPr="001A3206" w14:paraId="53D45884" w14:textId="77777777" w:rsidTr="2CC736B9">
        <w:trPr>
          <w:trHeight w:val="792"/>
          <w:jc w:val="center"/>
        </w:trPr>
        <w:tc>
          <w:tcPr>
            <w:tcW w:w="13603" w:type="dxa"/>
            <w:gridSpan w:val="3"/>
          </w:tcPr>
          <w:p w14:paraId="36022F55" w14:textId="4A4B80E9" w:rsidR="0007507C" w:rsidRPr="001A3206" w:rsidRDefault="0070667F" w:rsidP="00675263">
            <w:pPr>
              <w:pStyle w:val="Heading2"/>
              <w:numPr>
                <w:ilvl w:val="0"/>
                <w:numId w:val="0"/>
              </w:numPr>
              <w:jc w:val="center"/>
              <w:rPr>
                <w:color w:val="auto"/>
              </w:rPr>
            </w:pPr>
            <w:bookmarkStart w:id="23" w:name="_Toc225796460"/>
            <w:r w:rsidRPr="001A3206">
              <w:rPr>
                <w:color w:val="auto"/>
              </w:rPr>
              <w:t xml:space="preserve">Atkritumu </w:t>
            </w:r>
            <w:r w:rsidR="00F56D95" w:rsidRPr="001A3206">
              <w:rPr>
                <w:color w:val="auto"/>
              </w:rPr>
              <w:t>apsaimniekošana</w:t>
            </w:r>
            <w:bookmarkEnd w:id="23"/>
          </w:p>
          <w:p w14:paraId="0CDEA108" w14:textId="77777777" w:rsidR="0007507C" w:rsidRPr="001A3206" w:rsidRDefault="0007507C"/>
        </w:tc>
      </w:tr>
      <w:tr w:rsidR="0007507C" w:rsidRPr="001A3206" w14:paraId="10DBE334" w14:textId="77777777" w:rsidTr="2CC736B9">
        <w:trPr>
          <w:trHeight w:val="792"/>
          <w:jc w:val="center"/>
        </w:trPr>
        <w:tc>
          <w:tcPr>
            <w:tcW w:w="846" w:type="dxa"/>
          </w:tcPr>
          <w:p w14:paraId="1454AB07" w14:textId="77777777" w:rsidR="0007507C" w:rsidRPr="001A3206" w:rsidRDefault="0007507C">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7" w:type="dxa"/>
          </w:tcPr>
          <w:p w14:paraId="0F31F4AD" w14:textId="10F7DD85" w:rsidR="0007507C" w:rsidRPr="001A3206" w:rsidRDefault="009A1382">
            <w:pPr>
              <w:spacing w:before="240" w:after="240"/>
              <w:jc w:val="center"/>
              <w:rPr>
                <w:rFonts w:ascii="Lato" w:hAnsi="Lato" w:cstheme="minorBidi"/>
                <w:b/>
                <w:sz w:val="20"/>
                <w:szCs w:val="20"/>
              </w:rPr>
            </w:pPr>
            <w:r w:rsidRPr="001A3206">
              <w:rPr>
                <w:rFonts w:ascii="Lato" w:hAnsi="Lato" w:cstheme="minorBidi"/>
                <w:b/>
                <w:sz w:val="20"/>
                <w:szCs w:val="20"/>
              </w:rPr>
              <w:t>Kritērijs</w:t>
            </w:r>
          </w:p>
        </w:tc>
        <w:tc>
          <w:tcPr>
            <w:tcW w:w="11050" w:type="dxa"/>
          </w:tcPr>
          <w:p w14:paraId="0A844F1E" w14:textId="71533BF2" w:rsidR="0007507C" w:rsidRPr="001A3206" w:rsidRDefault="00D22AE5">
            <w:pPr>
              <w:spacing w:before="240" w:after="240"/>
              <w:jc w:val="center"/>
              <w:rPr>
                <w:rFonts w:ascii="Lato" w:hAnsi="Lato" w:cstheme="minorBidi"/>
                <w:b/>
                <w:sz w:val="20"/>
                <w:szCs w:val="20"/>
              </w:rPr>
            </w:pPr>
            <w:r>
              <w:rPr>
                <w:rFonts w:ascii="Lato" w:hAnsi="Lato" w:cstheme="minorBidi"/>
                <w:b/>
                <w:sz w:val="20"/>
                <w:szCs w:val="20"/>
              </w:rPr>
              <w:t>Skaidrojumi</w:t>
            </w:r>
          </w:p>
        </w:tc>
      </w:tr>
      <w:tr w:rsidR="00880C0F" w:rsidRPr="001A3206" w14:paraId="377EF8F2"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316A36E" w14:textId="084774F1" w:rsidR="00880C0F" w:rsidRPr="001A3206" w:rsidRDefault="00880C0F" w:rsidP="00880C0F">
            <w:pPr>
              <w:spacing w:before="240" w:after="240"/>
              <w:rPr>
                <w:rFonts w:ascii="Lato" w:eastAsia="Times New Roman" w:hAnsi="Lato" w:cstheme="minorBidi"/>
                <w:bCs/>
                <w:sz w:val="20"/>
                <w:szCs w:val="20"/>
                <w:lang w:eastAsia="nl-NL"/>
              </w:rPr>
            </w:pPr>
            <w:r w:rsidRPr="001A3206">
              <w:rPr>
                <w:rFonts w:ascii="Lato" w:eastAsia="Times New Roman" w:hAnsi="Lato" w:cstheme="minorBidi"/>
                <w:sz w:val="20"/>
                <w:szCs w:val="20"/>
                <w:lang w:eastAsia="nl-NL"/>
              </w:rPr>
              <w:t>5.</w:t>
            </w:r>
            <w:r w:rsidR="00F90E37">
              <w:rPr>
                <w:rFonts w:ascii="Lato" w:eastAsia="Times New Roman" w:hAnsi="Lato" w:cstheme="minorBidi"/>
                <w:sz w:val="20"/>
                <w:szCs w:val="20"/>
                <w:lang w:eastAsia="nl-NL"/>
              </w:rPr>
              <w:t>1</w:t>
            </w:r>
          </w:p>
        </w:tc>
        <w:tc>
          <w:tcPr>
            <w:tcW w:w="1707" w:type="dxa"/>
            <w:tcBorders>
              <w:top w:val="single" w:sz="4" w:space="0" w:color="auto"/>
              <w:left w:val="single" w:sz="4" w:space="0" w:color="auto"/>
              <w:bottom w:val="single" w:sz="4" w:space="0" w:color="auto"/>
              <w:right w:val="single" w:sz="4" w:space="0" w:color="auto"/>
            </w:tcBorders>
          </w:tcPr>
          <w:p w14:paraId="48A25800" w14:textId="39DCC8EF" w:rsidR="00880C0F" w:rsidRPr="008D6E1E" w:rsidRDefault="00880C0F" w:rsidP="00880C0F">
            <w:pPr>
              <w:spacing w:before="240"/>
              <w:rPr>
                <w:rFonts w:ascii="Lato" w:eastAsia="Calibri" w:hAnsi="Lato" w:cs="Calibri"/>
                <w:sz w:val="20"/>
                <w:szCs w:val="20"/>
              </w:rPr>
            </w:pPr>
            <w:r w:rsidRPr="008D6E1E">
              <w:rPr>
                <w:rFonts w:ascii="Lato" w:eastAsia="Calibri" w:hAnsi="Lato" w:cs="Calibri"/>
                <w:sz w:val="20"/>
                <w:szCs w:val="20"/>
              </w:rPr>
              <w:t>Iestāde šķiro atkritumus atbilstoši valsts tiesību aktiem</w:t>
            </w:r>
            <w:r w:rsidR="00D22AE5" w:rsidRPr="008D6E1E">
              <w:rPr>
                <w:rFonts w:ascii="Lato" w:eastAsia="Calibri" w:hAnsi="Lato" w:cs="Calibri"/>
                <w:sz w:val="20"/>
                <w:szCs w:val="20"/>
              </w:rPr>
              <w:t xml:space="preserve">, nodrošinot </w:t>
            </w:r>
            <w:r w:rsidRPr="008D6E1E">
              <w:rPr>
                <w:rFonts w:ascii="Lato" w:eastAsia="Calibri" w:hAnsi="Lato" w:cs="Calibri"/>
                <w:sz w:val="20"/>
                <w:szCs w:val="20"/>
              </w:rPr>
              <w:t>vismaz 3 pārstrādājamo kategoriju grup</w:t>
            </w:r>
            <w:r w:rsidR="00D22AE5" w:rsidRPr="008D6E1E">
              <w:rPr>
                <w:rFonts w:ascii="Lato" w:eastAsia="Calibri" w:hAnsi="Lato" w:cs="Calibri"/>
                <w:sz w:val="20"/>
                <w:szCs w:val="20"/>
              </w:rPr>
              <w:t>u atkritumu dalītu savākšanu</w:t>
            </w:r>
            <w:r w:rsidR="00F5666C" w:rsidRPr="008D6E1E">
              <w:rPr>
                <w:rFonts w:ascii="Lato" w:eastAsia="Calibri" w:hAnsi="Lato" w:cs="Calibri"/>
                <w:sz w:val="20"/>
                <w:szCs w:val="20"/>
              </w:rPr>
              <w:t xml:space="preserve">; </w:t>
            </w:r>
            <w:r w:rsidR="00D22AE5" w:rsidRPr="008D6E1E">
              <w:rPr>
                <w:rFonts w:ascii="Lato" w:eastAsia="Calibri" w:hAnsi="Lato" w:cs="Calibri"/>
                <w:sz w:val="20"/>
                <w:szCs w:val="20"/>
              </w:rPr>
              <w:t>darbiniekiem ir pieejamas</w:t>
            </w:r>
            <w:r w:rsidR="00F14526" w:rsidRPr="008D6E1E">
              <w:rPr>
                <w:rFonts w:ascii="Lato" w:eastAsia="Calibri" w:hAnsi="Lato" w:cs="Calibri"/>
                <w:sz w:val="20"/>
                <w:szCs w:val="20"/>
              </w:rPr>
              <w:t xml:space="preserve"> skaidras </w:t>
            </w:r>
            <w:r w:rsidR="00D22AE5" w:rsidRPr="008D6E1E">
              <w:rPr>
                <w:rFonts w:ascii="Lato" w:eastAsia="Calibri" w:hAnsi="Lato" w:cs="Calibri"/>
                <w:sz w:val="20"/>
                <w:szCs w:val="20"/>
              </w:rPr>
              <w:t xml:space="preserve">atkritumu apsaimniekošanas </w:t>
            </w:r>
            <w:r w:rsidRPr="008D6E1E">
              <w:rPr>
                <w:rFonts w:ascii="Lato" w:eastAsia="Calibri" w:hAnsi="Lato" w:cs="Calibri"/>
                <w:sz w:val="20"/>
                <w:szCs w:val="20"/>
              </w:rPr>
              <w:t>instrukcijas. (I)</w:t>
            </w:r>
          </w:p>
          <w:p w14:paraId="6B50CC03" w14:textId="77777777" w:rsidR="00880C0F" w:rsidRPr="001A3206" w:rsidRDefault="00880C0F" w:rsidP="00880C0F">
            <w:pPr>
              <w:spacing w:before="240" w:after="240"/>
              <w:rPr>
                <w:rFonts w:ascii="Lato" w:eastAsia="Calibri" w:hAnsi="Lato" w:cs="Calibri"/>
                <w:sz w:val="20"/>
                <w:szCs w:val="20"/>
              </w:rPr>
            </w:pPr>
            <w:r w:rsidRPr="008D6E1E">
              <w:rPr>
                <w:rFonts w:ascii="Lato" w:eastAsia="Calibri" w:hAnsi="Lato" w:cs="Calibri"/>
                <w:sz w:val="20"/>
                <w:szCs w:val="20"/>
              </w:rPr>
              <w:t>HH, CHP, SA</w:t>
            </w:r>
            <w:r w:rsidRPr="001A3206">
              <w:rPr>
                <w:rFonts w:ascii="Lato" w:eastAsia="Calibri" w:hAnsi="Lato" w:cs="Calibri"/>
                <w:sz w:val="20"/>
                <w:szCs w:val="20"/>
              </w:rPr>
              <w:t>, CC, R, A</w:t>
            </w:r>
          </w:p>
          <w:p w14:paraId="5C818DA6" w14:textId="15AF8A80" w:rsidR="008D27BF" w:rsidRPr="001A3206" w:rsidRDefault="008D27BF" w:rsidP="00880C0F">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61F5B158" w14:textId="77777777" w:rsidR="00880C0F" w:rsidRPr="008D6E1E" w:rsidRDefault="00880C0F" w:rsidP="004A1958">
            <w:pPr>
              <w:widowControl/>
              <w:suppressAutoHyphens w:val="0"/>
              <w:spacing w:before="240"/>
              <w:jc w:val="both"/>
              <w:rPr>
                <w:rFonts w:ascii="Lato" w:hAnsi="Lato" w:cs="Calibri"/>
                <w:b/>
                <w:bCs/>
                <w:sz w:val="20"/>
                <w:szCs w:val="20"/>
              </w:rPr>
            </w:pPr>
            <w:r w:rsidRPr="008D6E1E">
              <w:rPr>
                <w:rFonts w:ascii="Lato" w:hAnsi="Lato" w:cs="Calibri"/>
                <w:b/>
                <w:bCs/>
                <w:sz w:val="20"/>
                <w:szCs w:val="20"/>
              </w:rPr>
              <w:t>Nozīme</w:t>
            </w:r>
          </w:p>
          <w:p w14:paraId="29A16918" w14:textId="583E4F55" w:rsidR="00880C0F" w:rsidRPr="008D6E1E" w:rsidRDefault="00880C0F" w:rsidP="004A1958">
            <w:pPr>
              <w:widowControl/>
              <w:suppressAutoHyphens w:val="0"/>
              <w:jc w:val="both"/>
              <w:rPr>
                <w:rFonts w:ascii="Lato" w:hAnsi="Lato" w:cs="Calibri"/>
                <w:sz w:val="20"/>
                <w:szCs w:val="20"/>
              </w:rPr>
            </w:pPr>
            <w:r w:rsidRPr="008D6E1E">
              <w:rPr>
                <w:rFonts w:ascii="Lato" w:hAnsi="Lato" w:cs="Calibri"/>
                <w:sz w:val="20"/>
                <w:szCs w:val="20"/>
              </w:rPr>
              <w:t xml:space="preserve">Efektīva atkritumu šķirošana veicina pārstrādi, atkārtotu izmantošanu un atbildīgu materiālu apsaimniekošanu, samazinot atkritumu </w:t>
            </w:r>
            <w:r w:rsidR="00975872" w:rsidRPr="008D6E1E">
              <w:rPr>
                <w:rFonts w:ascii="Lato" w:hAnsi="Lato" w:cs="Calibri"/>
                <w:sz w:val="20"/>
                <w:szCs w:val="20"/>
              </w:rPr>
              <w:t>apsaimniekošans vides</w:t>
            </w:r>
            <w:r w:rsidRPr="008D6E1E">
              <w:rPr>
                <w:rFonts w:ascii="Lato" w:hAnsi="Lato" w:cs="Calibri"/>
                <w:sz w:val="20"/>
                <w:szCs w:val="20"/>
              </w:rPr>
              <w:t xml:space="preserve"> ietekm</w:t>
            </w:r>
            <w:r w:rsidR="00975872" w:rsidRPr="008D6E1E">
              <w:rPr>
                <w:rFonts w:ascii="Lato" w:hAnsi="Lato" w:cs="Calibri"/>
                <w:sz w:val="20"/>
                <w:szCs w:val="20"/>
              </w:rPr>
              <w:t>es</w:t>
            </w:r>
            <w:r w:rsidRPr="008D6E1E">
              <w:rPr>
                <w:rFonts w:ascii="Lato" w:hAnsi="Lato" w:cs="Calibri"/>
                <w:sz w:val="20"/>
                <w:szCs w:val="20"/>
              </w:rPr>
              <w:t>. Tā arī atbalsta aprites ekonomikas principus un palīdz iestādēm ievērot valsts un vietējos atkritumu apsaimniekošanas noteikumus, vienlaikus veicinot ilgtspējīgas attīstības kultūru personāla un viesu vidū.</w:t>
            </w:r>
          </w:p>
          <w:p w14:paraId="30497551" w14:textId="77777777" w:rsidR="00880C0F" w:rsidRPr="008D6E1E" w:rsidRDefault="00880C0F" w:rsidP="004A1958">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0D2675BA" w14:textId="70F901F0" w:rsidR="00880C0F" w:rsidRPr="008D6E1E" w:rsidRDefault="00880C0F" w:rsidP="004A1958">
            <w:pPr>
              <w:widowControl/>
              <w:suppressAutoHyphens w:val="0"/>
              <w:spacing w:after="240"/>
              <w:jc w:val="both"/>
              <w:rPr>
                <w:rFonts w:ascii="Lato" w:hAnsi="Lato" w:cs="Calibri"/>
                <w:sz w:val="20"/>
                <w:szCs w:val="20"/>
              </w:rPr>
            </w:pPr>
            <w:r w:rsidRPr="008D6E1E">
              <w:rPr>
                <w:rFonts w:ascii="Lato" w:hAnsi="Lato" w:cs="Calibri"/>
                <w:sz w:val="20"/>
                <w:szCs w:val="20"/>
              </w:rPr>
              <w:t>Iestāde</w:t>
            </w:r>
            <w:r w:rsidR="00630F77" w:rsidRPr="008D6E1E">
              <w:rPr>
                <w:rFonts w:ascii="Lato" w:hAnsi="Lato" w:cs="Calibri"/>
                <w:sz w:val="20"/>
                <w:szCs w:val="20"/>
              </w:rPr>
              <w:t xml:space="preserve"> nodrošina</w:t>
            </w:r>
            <w:r w:rsidRPr="008D6E1E">
              <w:rPr>
                <w:rFonts w:ascii="Lato" w:hAnsi="Lato" w:cs="Calibri"/>
                <w:sz w:val="20"/>
                <w:szCs w:val="20"/>
              </w:rPr>
              <w:t xml:space="preserve"> atkritumu</w:t>
            </w:r>
            <w:r w:rsidR="00630F77" w:rsidRPr="008D6E1E">
              <w:rPr>
                <w:rFonts w:ascii="Lato" w:hAnsi="Lato" w:cs="Calibri"/>
                <w:sz w:val="20"/>
                <w:szCs w:val="20"/>
              </w:rPr>
              <w:t xml:space="preserve"> šķirošanu vismaz 3 pārstrādājamo kategoriju grupās un</w:t>
            </w:r>
            <w:r w:rsidRPr="008D6E1E">
              <w:rPr>
                <w:rFonts w:ascii="Lato" w:hAnsi="Lato" w:cs="Calibri"/>
                <w:sz w:val="20"/>
                <w:szCs w:val="20"/>
              </w:rPr>
              <w:t xml:space="preserve"> </w:t>
            </w:r>
            <w:r w:rsidR="00630F77" w:rsidRPr="008D6E1E">
              <w:rPr>
                <w:rFonts w:ascii="Lato" w:hAnsi="Lato" w:cs="Calibri"/>
                <w:sz w:val="20"/>
                <w:szCs w:val="20"/>
              </w:rPr>
              <w:t>atbilstoši</w:t>
            </w:r>
            <w:r w:rsidR="00CC4D5A" w:rsidRPr="008D6E1E">
              <w:rPr>
                <w:rFonts w:ascii="Lato" w:hAnsi="Lato" w:cs="Calibri"/>
                <w:sz w:val="20"/>
                <w:szCs w:val="20"/>
              </w:rPr>
              <w:t xml:space="preserve"> </w:t>
            </w:r>
            <w:r w:rsidRPr="008D6E1E">
              <w:rPr>
                <w:rFonts w:ascii="Lato" w:hAnsi="Lato" w:cs="Calibri"/>
                <w:sz w:val="20"/>
                <w:szCs w:val="20"/>
              </w:rPr>
              <w:t xml:space="preserve">valsts (tostarp vietējiem) tiesību aktiem. </w:t>
            </w:r>
            <w:r w:rsidR="001A2FDC" w:rsidRPr="008D6E1E">
              <w:rPr>
                <w:rFonts w:ascii="Lato" w:hAnsi="Lato" w:cs="Calibri"/>
                <w:sz w:val="20"/>
                <w:szCs w:val="20"/>
              </w:rPr>
              <w:t xml:space="preserve">Atkritumu šķirošanas kategorijas var ietvert </w:t>
            </w:r>
            <w:r w:rsidRPr="008D6E1E">
              <w:rPr>
                <w:rFonts w:ascii="Lato" w:hAnsi="Lato" w:cs="Calibri"/>
                <w:sz w:val="20"/>
                <w:szCs w:val="20"/>
              </w:rPr>
              <w:t xml:space="preserve">papīru, kartonu, metālu, skārdenes, stiklu, plastmasu, pudeles ar atgriešanu, organiskos atkritumus, dārza atkritumus, pārtikas eļļu, koksni, tekstilizstrādājumus, elektroniskos atkritumus utt. </w:t>
            </w:r>
            <w:r w:rsidR="00630F77" w:rsidRPr="008D6E1E">
              <w:rPr>
                <w:rFonts w:ascii="Lato" w:hAnsi="Lato" w:cs="Calibri"/>
                <w:sz w:val="20"/>
                <w:szCs w:val="20"/>
              </w:rPr>
              <w:t>Sadzīves</w:t>
            </w:r>
            <w:r w:rsidRPr="008D6E1E">
              <w:rPr>
                <w:rFonts w:ascii="Lato" w:hAnsi="Lato" w:cs="Calibri"/>
                <w:sz w:val="20"/>
                <w:szCs w:val="20"/>
              </w:rPr>
              <w:t xml:space="preserve"> atkritumi, citi atkritumi un bīstamie atkritumi netiek uzskatīti par kategoriju (</w:t>
            </w:r>
            <w:r w:rsidR="57DB05B9" w:rsidRPr="008D6E1E">
              <w:rPr>
                <w:rFonts w:ascii="Lato" w:hAnsi="Lato" w:cs="Calibri"/>
                <w:sz w:val="20"/>
                <w:szCs w:val="20"/>
              </w:rPr>
              <w:t xml:space="preserve">bīstamie </w:t>
            </w:r>
            <w:r w:rsidRPr="008D6E1E">
              <w:rPr>
                <w:rFonts w:ascii="Lato" w:hAnsi="Lato" w:cs="Calibri"/>
                <w:sz w:val="20"/>
                <w:szCs w:val="20"/>
              </w:rPr>
              <w:t>atkritumi ir iekļauti</w:t>
            </w:r>
            <w:r w:rsidR="00892007" w:rsidRPr="008D6E1E">
              <w:rPr>
                <w:rFonts w:ascii="Lato" w:hAnsi="Lato" w:cs="Calibri"/>
                <w:sz w:val="20"/>
                <w:szCs w:val="20"/>
              </w:rPr>
              <w:t xml:space="preserve"> 5.4</w:t>
            </w:r>
            <w:r w:rsidRPr="008D6E1E">
              <w:rPr>
                <w:rFonts w:ascii="Lato" w:hAnsi="Lato" w:cs="Calibri"/>
                <w:sz w:val="20"/>
                <w:szCs w:val="20"/>
              </w:rPr>
              <w:t>.</w:t>
            </w:r>
            <w:r w:rsidR="009A1382" w:rsidRPr="008D6E1E">
              <w:rPr>
                <w:rFonts w:ascii="Lato" w:hAnsi="Lato" w:cs="Calibri"/>
                <w:sz w:val="20"/>
                <w:szCs w:val="20"/>
              </w:rPr>
              <w:t xml:space="preserve"> kritērijā</w:t>
            </w:r>
            <w:r w:rsidRPr="008D6E1E">
              <w:rPr>
                <w:rFonts w:ascii="Lato" w:hAnsi="Lato" w:cs="Calibri"/>
                <w:sz w:val="20"/>
                <w:szCs w:val="20"/>
              </w:rPr>
              <w:t xml:space="preserve">). </w:t>
            </w:r>
            <w:r w:rsidR="00E21D4D" w:rsidRPr="008D6E1E">
              <w:rPr>
                <w:rFonts w:ascii="Lato" w:hAnsi="Lato" w:cs="Calibri"/>
                <w:sz w:val="20"/>
                <w:szCs w:val="20"/>
              </w:rPr>
              <w:t>Ja valst</w:t>
            </w:r>
            <w:r w:rsidR="00630F77" w:rsidRPr="008D6E1E">
              <w:rPr>
                <w:rFonts w:ascii="Lato" w:hAnsi="Lato" w:cs="Calibri"/>
                <w:sz w:val="20"/>
                <w:szCs w:val="20"/>
              </w:rPr>
              <w:t>ī spēkā esošie</w:t>
            </w:r>
            <w:r w:rsidR="00E21D4D" w:rsidRPr="008D6E1E">
              <w:rPr>
                <w:rFonts w:ascii="Lato" w:hAnsi="Lato" w:cs="Calibri"/>
                <w:sz w:val="20"/>
                <w:szCs w:val="20"/>
              </w:rPr>
              <w:t xml:space="preserve"> tiesību akti paredz vairāku veidu atkritum</w:t>
            </w:r>
            <w:r w:rsidR="00630F77" w:rsidRPr="008D6E1E">
              <w:rPr>
                <w:rFonts w:ascii="Lato" w:hAnsi="Lato" w:cs="Calibri"/>
                <w:sz w:val="20"/>
                <w:szCs w:val="20"/>
              </w:rPr>
              <w:t>u</w:t>
            </w:r>
            <w:r w:rsidR="00E21D4D" w:rsidRPr="008D6E1E">
              <w:rPr>
                <w:rFonts w:ascii="Lato" w:hAnsi="Lato" w:cs="Calibri"/>
                <w:sz w:val="20"/>
                <w:szCs w:val="20"/>
              </w:rPr>
              <w:t xml:space="preserve"> savā</w:t>
            </w:r>
            <w:r w:rsidR="00630F77" w:rsidRPr="008D6E1E">
              <w:rPr>
                <w:rFonts w:ascii="Lato" w:hAnsi="Lato" w:cs="Calibri"/>
                <w:sz w:val="20"/>
                <w:szCs w:val="20"/>
              </w:rPr>
              <w:t>kšanu</w:t>
            </w:r>
            <w:r w:rsidR="00E21D4D" w:rsidRPr="008D6E1E">
              <w:rPr>
                <w:rFonts w:ascii="Lato" w:hAnsi="Lato" w:cs="Calibri"/>
                <w:sz w:val="20"/>
                <w:szCs w:val="20"/>
              </w:rPr>
              <w:t xml:space="preserve"> vienā konteinerā un šķiro</w:t>
            </w:r>
            <w:r w:rsidR="00630F77" w:rsidRPr="008D6E1E">
              <w:rPr>
                <w:rFonts w:ascii="Lato" w:hAnsi="Lato" w:cs="Calibri"/>
                <w:sz w:val="20"/>
                <w:szCs w:val="20"/>
              </w:rPr>
              <w:t>šanu</w:t>
            </w:r>
            <w:r w:rsidR="00E21D4D" w:rsidRPr="008D6E1E">
              <w:rPr>
                <w:rFonts w:ascii="Lato" w:hAnsi="Lato" w:cs="Calibri"/>
                <w:sz w:val="20"/>
                <w:szCs w:val="20"/>
              </w:rPr>
              <w:t xml:space="preserve"> ārpus objekta, </w:t>
            </w:r>
            <w:r w:rsidR="00630F77" w:rsidRPr="008D6E1E">
              <w:rPr>
                <w:rFonts w:ascii="Lato" w:hAnsi="Lato" w:cs="Calibri"/>
                <w:sz w:val="20"/>
                <w:szCs w:val="20"/>
              </w:rPr>
              <w:t>tā</w:t>
            </w:r>
            <w:r w:rsidR="00E21D4D" w:rsidRPr="008D6E1E">
              <w:rPr>
                <w:rFonts w:ascii="Lato" w:hAnsi="Lato" w:cs="Calibri"/>
                <w:sz w:val="20"/>
                <w:szCs w:val="20"/>
              </w:rPr>
              <w:t xml:space="preserve"> tiek uzskatīta par vienu pārstrādājamo kategoriju.</w:t>
            </w:r>
          </w:p>
          <w:p w14:paraId="1F84675E" w14:textId="77777777" w:rsidR="00630F77" w:rsidRPr="008D6E1E" w:rsidRDefault="46CA89F7" w:rsidP="00630F77">
            <w:pPr>
              <w:widowControl/>
              <w:suppressAutoHyphens w:val="0"/>
              <w:spacing w:before="240" w:after="240"/>
              <w:jc w:val="both"/>
              <w:rPr>
                <w:rFonts w:ascii="Lato" w:hAnsi="Lato" w:cs="Calibri"/>
                <w:sz w:val="20"/>
                <w:szCs w:val="20"/>
              </w:rPr>
            </w:pPr>
            <w:r w:rsidRPr="008D6E1E">
              <w:rPr>
                <w:rFonts w:ascii="Lato" w:hAnsi="Lato" w:cs="Calibri"/>
                <w:sz w:val="20"/>
                <w:szCs w:val="20"/>
              </w:rPr>
              <w:t xml:space="preserve">Visi atkritumi tiek </w:t>
            </w:r>
            <w:r w:rsidR="00630F77" w:rsidRPr="008D6E1E">
              <w:rPr>
                <w:rFonts w:ascii="Lato" w:hAnsi="Lato" w:cs="Calibri"/>
                <w:sz w:val="20"/>
                <w:szCs w:val="20"/>
              </w:rPr>
              <w:t xml:space="preserve">droši </w:t>
            </w:r>
            <w:r w:rsidRPr="008D6E1E">
              <w:rPr>
                <w:rFonts w:ascii="Lato" w:hAnsi="Lato" w:cs="Calibri"/>
                <w:sz w:val="20"/>
                <w:szCs w:val="20"/>
              </w:rPr>
              <w:t xml:space="preserve">uzglabāti saskaņā ar attiecīgajiem valsts un vietējiem tiesību aktiem, un </w:t>
            </w:r>
            <w:r w:rsidR="008D57AC" w:rsidRPr="008D6E1E">
              <w:rPr>
                <w:rFonts w:ascii="Lato" w:hAnsi="Lato" w:cs="Calibri"/>
                <w:sz w:val="20"/>
                <w:szCs w:val="20"/>
              </w:rPr>
              <w:t xml:space="preserve">atkritumu </w:t>
            </w:r>
            <w:r w:rsidRPr="008D6E1E">
              <w:rPr>
                <w:rFonts w:ascii="Lato" w:hAnsi="Lato" w:cs="Calibri"/>
                <w:sz w:val="20"/>
                <w:szCs w:val="20"/>
              </w:rPr>
              <w:t xml:space="preserve">zonā ir obligāti jāievēro kārtība un tīrība. Šķirošanas stacijas ir viegli pieejamas </w:t>
            </w:r>
            <w:r w:rsidR="00630F77" w:rsidRPr="008D6E1E">
              <w:rPr>
                <w:rFonts w:ascii="Lato" w:hAnsi="Lato" w:cs="Calibri"/>
                <w:sz w:val="20"/>
                <w:szCs w:val="20"/>
              </w:rPr>
              <w:t>darbiniekiem</w:t>
            </w:r>
            <w:r w:rsidRPr="008D6E1E">
              <w:rPr>
                <w:rFonts w:ascii="Lato" w:hAnsi="Lato" w:cs="Calibri"/>
                <w:sz w:val="20"/>
                <w:szCs w:val="20"/>
              </w:rPr>
              <w:t xml:space="preserve"> un skaidri marķētas ar norādēm un zīmēm </w:t>
            </w:r>
            <w:r w:rsidR="00630F77" w:rsidRPr="008D6E1E">
              <w:rPr>
                <w:rFonts w:ascii="Lato" w:hAnsi="Lato" w:cs="Calibri"/>
                <w:sz w:val="20"/>
                <w:szCs w:val="20"/>
              </w:rPr>
              <w:t>par</w:t>
            </w:r>
            <w:r w:rsidRPr="008D6E1E">
              <w:rPr>
                <w:rFonts w:ascii="Lato" w:hAnsi="Lato" w:cs="Calibri"/>
                <w:sz w:val="20"/>
                <w:szCs w:val="20"/>
              </w:rPr>
              <w:t xml:space="preserve"> pareiz</w:t>
            </w:r>
            <w:r w:rsidR="00630F77" w:rsidRPr="008D6E1E">
              <w:rPr>
                <w:rFonts w:ascii="Lato" w:hAnsi="Lato" w:cs="Calibri"/>
                <w:sz w:val="20"/>
                <w:szCs w:val="20"/>
              </w:rPr>
              <w:t>u atkritumu</w:t>
            </w:r>
            <w:r w:rsidRPr="008D6E1E">
              <w:rPr>
                <w:rFonts w:ascii="Lato" w:hAnsi="Lato" w:cs="Calibri"/>
                <w:sz w:val="20"/>
                <w:szCs w:val="20"/>
              </w:rPr>
              <w:t xml:space="preserve"> šķiro</w:t>
            </w:r>
            <w:r w:rsidR="00630F77" w:rsidRPr="008D6E1E">
              <w:rPr>
                <w:rFonts w:ascii="Lato" w:hAnsi="Lato" w:cs="Calibri"/>
                <w:sz w:val="20"/>
                <w:szCs w:val="20"/>
              </w:rPr>
              <w:t>šanu</w:t>
            </w:r>
            <w:r w:rsidRPr="008D6E1E">
              <w:rPr>
                <w:rFonts w:ascii="Lato" w:hAnsi="Lato" w:cs="Calibri"/>
                <w:sz w:val="20"/>
                <w:szCs w:val="20"/>
              </w:rPr>
              <w:t>. Tās ietver gan rakstiskus paskaidrojumus, gan ikonas vai ilustrācijas</w:t>
            </w:r>
            <w:r w:rsidR="00630F77" w:rsidRPr="008D6E1E">
              <w:rPr>
                <w:rFonts w:ascii="Lato" w:hAnsi="Lato" w:cs="Calibri"/>
                <w:sz w:val="20"/>
                <w:szCs w:val="20"/>
              </w:rPr>
              <w:t xml:space="preserve"> informācijas uztveres atvieglošanai</w:t>
            </w:r>
            <w:r w:rsidRPr="008D6E1E">
              <w:rPr>
                <w:rFonts w:ascii="Lato" w:hAnsi="Lato" w:cs="Calibri"/>
                <w:sz w:val="20"/>
                <w:szCs w:val="20"/>
              </w:rPr>
              <w:t xml:space="preserve">. Ieteicams paskaidrojumus sniegt arī Braila rakstā. </w:t>
            </w:r>
            <w:r w:rsidR="0076777F" w:rsidRPr="008D6E1E">
              <w:rPr>
                <w:rFonts w:ascii="Lato" w:hAnsi="Lato" w:cs="Calibri"/>
                <w:sz w:val="20"/>
                <w:szCs w:val="20"/>
              </w:rPr>
              <w:t xml:space="preserve">Pirms audita </w:t>
            </w:r>
            <w:r w:rsidRPr="008D6E1E">
              <w:rPr>
                <w:rFonts w:ascii="Lato" w:hAnsi="Lato" w:cs="Calibri"/>
                <w:sz w:val="20"/>
                <w:szCs w:val="20"/>
              </w:rPr>
              <w:t>tiek iesniegtas atkritumu šķirošanas punktu fotogrāfijas</w:t>
            </w:r>
            <w:r w:rsidR="0076777F" w:rsidRPr="008D6E1E">
              <w:rPr>
                <w:rFonts w:ascii="Lato" w:hAnsi="Lato" w:cs="Calibri"/>
                <w:sz w:val="20"/>
                <w:szCs w:val="20"/>
              </w:rPr>
              <w:t>,</w:t>
            </w:r>
            <w:r w:rsidRPr="008D6E1E">
              <w:rPr>
                <w:rFonts w:ascii="Lato" w:hAnsi="Lato" w:cs="Calibri"/>
                <w:sz w:val="20"/>
                <w:szCs w:val="20"/>
              </w:rPr>
              <w:t xml:space="preserve"> kas skaidri parāda, </w:t>
            </w:r>
            <w:r w:rsidR="0078264C" w:rsidRPr="008D6E1E">
              <w:rPr>
                <w:rFonts w:ascii="Lato" w:eastAsia="Calibri" w:hAnsi="Lato" w:cs="Calibri"/>
                <w:sz w:val="20"/>
                <w:szCs w:val="20"/>
              </w:rPr>
              <w:t>vismaz</w:t>
            </w:r>
            <w:r w:rsidR="00383F46" w:rsidRPr="008D6E1E">
              <w:rPr>
                <w:rFonts w:ascii="Lato" w:eastAsia="Calibri" w:hAnsi="Lato" w:cs="Calibri"/>
                <w:sz w:val="20"/>
                <w:szCs w:val="20"/>
              </w:rPr>
              <w:t xml:space="preserve"> 3 </w:t>
            </w:r>
            <w:r w:rsidRPr="008D6E1E">
              <w:rPr>
                <w:rFonts w:ascii="Lato" w:eastAsia="Calibri" w:hAnsi="Lato" w:cs="Calibri"/>
                <w:sz w:val="20"/>
                <w:szCs w:val="20"/>
              </w:rPr>
              <w:t xml:space="preserve">pārstrādājamo </w:t>
            </w:r>
            <w:r w:rsidR="00A036BB" w:rsidRPr="008D6E1E">
              <w:rPr>
                <w:rFonts w:ascii="Lato" w:eastAsia="Calibri" w:hAnsi="Lato" w:cs="Calibri"/>
                <w:sz w:val="20"/>
                <w:szCs w:val="20"/>
              </w:rPr>
              <w:t xml:space="preserve">kategoriju </w:t>
            </w:r>
            <w:r w:rsidR="0078264C" w:rsidRPr="008D6E1E">
              <w:rPr>
                <w:rFonts w:ascii="Lato" w:eastAsia="Calibri" w:hAnsi="Lato" w:cs="Calibri"/>
                <w:sz w:val="20"/>
                <w:szCs w:val="20"/>
              </w:rPr>
              <w:t>atkritumu</w:t>
            </w:r>
            <w:r w:rsidR="00630F77" w:rsidRPr="008D6E1E">
              <w:rPr>
                <w:rFonts w:ascii="Lato" w:eastAsia="Calibri" w:hAnsi="Lato" w:cs="Calibri"/>
                <w:sz w:val="20"/>
                <w:szCs w:val="20"/>
              </w:rPr>
              <w:t xml:space="preserve"> atsevišķu savākšanu</w:t>
            </w:r>
            <w:r w:rsidR="0078264C" w:rsidRPr="008D6E1E">
              <w:rPr>
                <w:rFonts w:ascii="Lato" w:eastAsia="Calibri" w:hAnsi="Lato" w:cs="Calibri"/>
                <w:sz w:val="20"/>
                <w:szCs w:val="20"/>
              </w:rPr>
              <w:t xml:space="preserve"> </w:t>
            </w:r>
            <w:r w:rsidRPr="008D6E1E">
              <w:rPr>
                <w:rFonts w:ascii="Lato" w:hAnsi="Lato" w:cs="Calibri"/>
                <w:sz w:val="20"/>
                <w:szCs w:val="20"/>
              </w:rPr>
              <w:t xml:space="preserve">ar </w:t>
            </w:r>
            <w:r w:rsidR="00630F77" w:rsidRPr="008D6E1E">
              <w:rPr>
                <w:rFonts w:ascii="Lato" w:hAnsi="Lato" w:cs="Calibri"/>
                <w:sz w:val="20"/>
                <w:szCs w:val="20"/>
              </w:rPr>
              <w:t>atbilstošām konteineru</w:t>
            </w:r>
            <w:r w:rsidRPr="008D6E1E">
              <w:rPr>
                <w:rFonts w:ascii="Lato" w:hAnsi="Lato" w:cs="Calibri"/>
                <w:sz w:val="20"/>
                <w:szCs w:val="20"/>
              </w:rPr>
              <w:t xml:space="preserve"> marķējumu, zīmēm un instrukcijām, </w:t>
            </w:r>
            <w:r w:rsidR="00630F77" w:rsidRPr="008D6E1E">
              <w:rPr>
                <w:rFonts w:ascii="Lato" w:hAnsi="Lato" w:cs="Calibri"/>
                <w:sz w:val="20"/>
                <w:szCs w:val="20"/>
              </w:rPr>
              <w:t>sniedzot ieskatu praksē izmantotajā atkritumu šķirošanas</w:t>
            </w:r>
            <w:r w:rsidRPr="008D6E1E">
              <w:rPr>
                <w:rFonts w:ascii="Lato" w:hAnsi="Lato" w:cs="Calibri"/>
                <w:sz w:val="20"/>
                <w:szCs w:val="20"/>
              </w:rPr>
              <w:t xml:space="preserve"> sistēm</w:t>
            </w:r>
            <w:r w:rsidR="00630F77" w:rsidRPr="008D6E1E">
              <w:rPr>
                <w:rFonts w:ascii="Lato" w:hAnsi="Lato" w:cs="Calibri"/>
                <w:sz w:val="20"/>
                <w:szCs w:val="20"/>
              </w:rPr>
              <w:t xml:space="preserve">as darbībā. </w:t>
            </w:r>
          </w:p>
          <w:p w14:paraId="01A6BCBC" w14:textId="5F4639EE" w:rsidR="00880C0F" w:rsidRPr="008D6E1E" w:rsidRDefault="1AF4797C" w:rsidP="00630F77">
            <w:pPr>
              <w:widowControl/>
              <w:suppressAutoHyphens w:val="0"/>
              <w:spacing w:before="240" w:after="240"/>
              <w:jc w:val="both"/>
              <w:rPr>
                <w:rFonts w:ascii="Lato" w:hAnsi="Lato" w:cs="Calibri"/>
                <w:sz w:val="20"/>
                <w:szCs w:val="20"/>
              </w:rPr>
            </w:pPr>
            <w:r w:rsidRPr="008D6E1E">
              <w:rPr>
                <w:rFonts w:ascii="Lato" w:hAnsi="Lato" w:cs="Calibri"/>
                <w:sz w:val="20"/>
                <w:szCs w:val="20"/>
              </w:rPr>
              <w:t xml:space="preserve">Papildu galvenajām šķirošanas stacijām </w:t>
            </w:r>
            <w:r w:rsidR="00CB44DE" w:rsidRPr="008D6E1E">
              <w:rPr>
                <w:rFonts w:ascii="Lato" w:hAnsi="Lato" w:cs="Calibri"/>
                <w:sz w:val="20"/>
                <w:szCs w:val="20"/>
              </w:rPr>
              <w:t>darbiniekiem ir iespējas</w:t>
            </w:r>
            <w:r w:rsidRPr="008D6E1E">
              <w:rPr>
                <w:rFonts w:ascii="Lato" w:hAnsi="Lato" w:cs="Calibri"/>
                <w:sz w:val="20"/>
                <w:szCs w:val="20"/>
              </w:rPr>
              <w:t xml:space="preserve"> atk</w:t>
            </w:r>
            <w:r w:rsidR="00CB44DE" w:rsidRPr="008D6E1E">
              <w:rPr>
                <w:rFonts w:ascii="Lato" w:hAnsi="Lato" w:cs="Calibri"/>
                <w:sz w:val="20"/>
                <w:szCs w:val="20"/>
              </w:rPr>
              <w:t xml:space="preserve">ritumu </w:t>
            </w:r>
            <w:r w:rsidRPr="008D6E1E">
              <w:rPr>
                <w:rFonts w:ascii="Lato" w:hAnsi="Lato" w:cs="Calibri"/>
                <w:sz w:val="20"/>
                <w:szCs w:val="20"/>
              </w:rPr>
              <w:t>šķiro</w:t>
            </w:r>
            <w:r w:rsidR="00CB44DE" w:rsidRPr="008D6E1E">
              <w:rPr>
                <w:rFonts w:ascii="Lato" w:hAnsi="Lato" w:cs="Calibri"/>
                <w:sz w:val="20"/>
                <w:szCs w:val="20"/>
              </w:rPr>
              <w:t>šanu veikt</w:t>
            </w:r>
            <w:r w:rsidRPr="008D6E1E">
              <w:rPr>
                <w:rFonts w:ascii="Lato" w:hAnsi="Lato" w:cs="Calibri"/>
                <w:sz w:val="20"/>
                <w:szCs w:val="20"/>
              </w:rPr>
              <w:t xml:space="preserve"> 1 papildu atkritumu apstrādes telpā. </w:t>
            </w:r>
            <w:r w:rsidR="00CB44DE" w:rsidRPr="008D6E1E">
              <w:rPr>
                <w:rFonts w:ascii="Lato" w:hAnsi="Lato" w:cs="Calibri"/>
                <w:sz w:val="20"/>
                <w:szCs w:val="20"/>
              </w:rPr>
              <w:t>Š</w:t>
            </w:r>
            <w:r w:rsidRPr="008D6E1E">
              <w:rPr>
                <w:rFonts w:ascii="Lato" w:hAnsi="Lato" w:cs="Calibri"/>
                <w:sz w:val="20"/>
                <w:szCs w:val="20"/>
              </w:rPr>
              <w:t xml:space="preserve">ķirošanas </w:t>
            </w:r>
            <w:r w:rsidR="00CB44DE" w:rsidRPr="008D6E1E">
              <w:rPr>
                <w:rFonts w:ascii="Lato" w:hAnsi="Lato" w:cs="Calibri"/>
                <w:sz w:val="20"/>
                <w:szCs w:val="20"/>
              </w:rPr>
              <w:t>punktus ieteicams</w:t>
            </w:r>
            <w:r w:rsidRPr="008D6E1E">
              <w:rPr>
                <w:rFonts w:ascii="Lato" w:hAnsi="Lato" w:cs="Calibri"/>
                <w:sz w:val="20"/>
                <w:szCs w:val="20"/>
              </w:rPr>
              <w:t xml:space="preserve"> uzstādīt visās telpās</w:t>
            </w:r>
            <w:r w:rsidR="00CB44DE" w:rsidRPr="008D6E1E">
              <w:rPr>
                <w:rFonts w:ascii="Lato" w:hAnsi="Lato" w:cs="Calibri"/>
                <w:sz w:val="20"/>
                <w:szCs w:val="20"/>
              </w:rPr>
              <w:t xml:space="preserve"> ar </w:t>
            </w:r>
            <w:r w:rsidRPr="008D6E1E">
              <w:rPr>
                <w:rFonts w:ascii="Lato" w:hAnsi="Lato" w:cs="Calibri"/>
                <w:sz w:val="20"/>
                <w:szCs w:val="20"/>
              </w:rPr>
              <w:t>liel</w:t>
            </w:r>
            <w:r w:rsidR="00CB44DE" w:rsidRPr="008D6E1E">
              <w:rPr>
                <w:rFonts w:ascii="Lato" w:hAnsi="Lato" w:cs="Calibri"/>
                <w:sz w:val="20"/>
                <w:szCs w:val="20"/>
              </w:rPr>
              <w:t>u</w:t>
            </w:r>
            <w:r w:rsidRPr="008D6E1E">
              <w:rPr>
                <w:rFonts w:ascii="Lato" w:hAnsi="Lato" w:cs="Calibri"/>
                <w:sz w:val="20"/>
                <w:szCs w:val="20"/>
              </w:rPr>
              <w:t xml:space="preserve"> atkritumu</w:t>
            </w:r>
            <w:r w:rsidR="00CB44DE" w:rsidRPr="008D6E1E">
              <w:rPr>
                <w:rFonts w:ascii="Lato" w:hAnsi="Lato" w:cs="Calibri"/>
                <w:sz w:val="20"/>
                <w:szCs w:val="20"/>
              </w:rPr>
              <w:t xml:space="preserve"> radīšanas</w:t>
            </w:r>
            <w:r w:rsidRPr="008D6E1E">
              <w:rPr>
                <w:rFonts w:ascii="Lato" w:hAnsi="Lato" w:cs="Calibri"/>
                <w:sz w:val="20"/>
                <w:szCs w:val="20"/>
              </w:rPr>
              <w:t xml:space="preserve"> </w:t>
            </w:r>
            <w:r w:rsidR="00CB44DE" w:rsidRPr="008D6E1E">
              <w:rPr>
                <w:rFonts w:ascii="Lato" w:hAnsi="Lato" w:cs="Calibri"/>
                <w:sz w:val="20"/>
                <w:szCs w:val="20"/>
              </w:rPr>
              <w:t>potenciālu</w:t>
            </w:r>
            <w:r w:rsidRPr="008D6E1E">
              <w:rPr>
                <w:rFonts w:ascii="Lato" w:hAnsi="Lato" w:cs="Calibri"/>
                <w:sz w:val="20"/>
                <w:szCs w:val="20"/>
              </w:rPr>
              <w:t>. Iestādēs</w:t>
            </w:r>
            <w:r w:rsidR="00CB44DE" w:rsidRPr="008D6E1E">
              <w:rPr>
                <w:rFonts w:ascii="Lato" w:hAnsi="Lato" w:cs="Calibri"/>
                <w:sz w:val="20"/>
                <w:szCs w:val="20"/>
              </w:rPr>
              <w:t xml:space="preserve"> ar iekšējām </w:t>
            </w:r>
            <w:r w:rsidRPr="008D6E1E">
              <w:rPr>
                <w:rFonts w:ascii="Lato" w:hAnsi="Lato" w:cs="Calibri"/>
                <w:sz w:val="20"/>
                <w:szCs w:val="20"/>
              </w:rPr>
              <w:t>virtuv</w:t>
            </w:r>
            <w:r w:rsidR="00CB44DE" w:rsidRPr="008D6E1E">
              <w:rPr>
                <w:rFonts w:ascii="Lato" w:hAnsi="Lato" w:cs="Calibri"/>
                <w:sz w:val="20"/>
                <w:szCs w:val="20"/>
              </w:rPr>
              <w:t>ēm</w:t>
            </w:r>
            <w:r w:rsidRPr="008D6E1E">
              <w:rPr>
                <w:rFonts w:ascii="Lato" w:hAnsi="Lato" w:cs="Calibri"/>
                <w:sz w:val="20"/>
                <w:szCs w:val="20"/>
              </w:rPr>
              <w:t xml:space="preserve"> ieteicamā vieta šai papildu šķirošanas vietai ir virtuvē </w:t>
            </w:r>
            <w:r w:rsidR="5DC00965" w:rsidRPr="008D6E1E">
              <w:rPr>
                <w:rFonts w:ascii="Lato" w:hAnsi="Lato" w:cs="Calibri"/>
                <w:sz w:val="20"/>
                <w:szCs w:val="20"/>
              </w:rPr>
              <w:t xml:space="preserve">vai </w:t>
            </w:r>
            <w:r w:rsidRPr="008D6E1E">
              <w:rPr>
                <w:rFonts w:ascii="Lato" w:hAnsi="Lato" w:cs="Calibri"/>
                <w:sz w:val="20"/>
                <w:szCs w:val="20"/>
              </w:rPr>
              <w:t xml:space="preserve">tās </w:t>
            </w:r>
            <w:r w:rsidR="5DC00965" w:rsidRPr="008D6E1E">
              <w:rPr>
                <w:rFonts w:ascii="Lato" w:hAnsi="Lato" w:cs="Calibri"/>
                <w:sz w:val="20"/>
                <w:szCs w:val="20"/>
              </w:rPr>
              <w:t>tuvumā</w:t>
            </w:r>
            <w:r w:rsidRPr="008D6E1E">
              <w:rPr>
                <w:rFonts w:ascii="Lato" w:hAnsi="Lato" w:cs="Calibri"/>
                <w:sz w:val="20"/>
                <w:szCs w:val="20"/>
              </w:rPr>
              <w:t xml:space="preserve">. </w:t>
            </w:r>
            <w:r w:rsidR="00CB44DE" w:rsidRPr="008D6E1E">
              <w:rPr>
                <w:rFonts w:ascii="Lato" w:hAnsi="Lato" w:cs="Calibri"/>
                <w:sz w:val="20"/>
                <w:szCs w:val="20"/>
              </w:rPr>
              <w:t>J</w:t>
            </w:r>
            <w:r w:rsidR="001F4FE5" w:rsidRPr="008D6E1E">
              <w:rPr>
                <w:rFonts w:ascii="Lato" w:hAnsi="Lato" w:cs="Calibri"/>
                <w:sz w:val="20"/>
                <w:szCs w:val="20"/>
              </w:rPr>
              <w:t xml:space="preserve">a </w:t>
            </w:r>
            <w:r w:rsidR="007272AC" w:rsidRPr="008D6E1E">
              <w:rPr>
                <w:rFonts w:ascii="Lato" w:hAnsi="Lato" w:cs="Calibri"/>
                <w:sz w:val="20"/>
                <w:szCs w:val="20"/>
              </w:rPr>
              <w:t>klienti</w:t>
            </w:r>
            <w:r w:rsidR="00CB44DE" w:rsidRPr="008D6E1E">
              <w:rPr>
                <w:rFonts w:ascii="Lato" w:hAnsi="Lato" w:cs="Calibri"/>
                <w:sz w:val="20"/>
                <w:szCs w:val="20"/>
              </w:rPr>
              <w:t>em</w:t>
            </w:r>
            <w:r w:rsidR="007272AC" w:rsidRPr="008D6E1E">
              <w:rPr>
                <w:rFonts w:ascii="Lato" w:hAnsi="Lato" w:cs="Calibri"/>
                <w:sz w:val="20"/>
                <w:szCs w:val="20"/>
              </w:rPr>
              <w:t xml:space="preserve"> </w:t>
            </w:r>
            <w:r w:rsidR="00CB44DE" w:rsidRPr="008D6E1E">
              <w:rPr>
                <w:rFonts w:ascii="Lato" w:hAnsi="Lato" w:cs="Calibri"/>
                <w:sz w:val="20"/>
                <w:szCs w:val="20"/>
              </w:rPr>
              <w:t>ir sniegta iespēja</w:t>
            </w:r>
            <w:r w:rsidR="007272AC" w:rsidRPr="008D6E1E">
              <w:rPr>
                <w:rFonts w:ascii="Lato" w:hAnsi="Lato" w:cs="Calibri"/>
                <w:sz w:val="20"/>
                <w:szCs w:val="20"/>
              </w:rPr>
              <w:t xml:space="preserve"> šķirot atkritumus viesu </w:t>
            </w:r>
            <w:r w:rsidR="004B07EA">
              <w:rPr>
                <w:rFonts w:ascii="Lato" w:hAnsi="Lato" w:cs="Calibri"/>
                <w:sz w:val="20"/>
                <w:szCs w:val="20"/>
              </w:rPr>
              <w:lastRenderedPageBreak/>
              <w:t>istabās</w:t>
            </w:r>
            <w:r w:rsidR="007272AC" w:rsidRPr="008D6E1E">
              <w:rPr>
                <w:rFonts w:ascii="Lato" w:hAnsi="Lato" w:cs="Calibri"/>
                <w:sz w:val="20"/>
                <w:szCs w:val="20"/>
              </w:rPr>
              <w:t xml:space="preserve">, </w:t>
            </w:r>
            <w:r w:rsidR="00CB44DE" w:rsidRPr="008D6E1E">
              <w:rPr>
                <w:rFonts w:ascii="Lato" w:hAnsi="Lato" w:cs="Calibri"/>
                <w:sz w:val="20"/>
                <w:szCs w:val="20"/>
              </w:rPr>
              <w:t>uzkopšanas</w:t>
            </w:r>
            <w:r w:rsidRPr="008D6E1E">
              <w:rPr>
                <w:rFonts w:ascii="Lato" w:hAnsi="Lato" w:cs="Calibri"/>
                <w:sz w:val="20"/>
                <w:szCs w:val="20"/>
              </w:rPr>
              <w:t xml:space="preserve"> </w:t>
            </w:r>
            <w:r w:rsidR="00CB44DE" w:rsidRPr="008D6E1E">
              <w:rPr>
                <w:rFonts w:ascii="Lato" w:hAnsi="Lato" w:cs="Calibri"/>
                <w:sz w:val="20"/>
                <w:szCs w:val="20"/>
              </w:rPr>
              <w:t>darbinieki</w:t>
            </w:r>
            <w:r w:rsidRPr="008D6E1E">
              <w:rPr>
                <w:rFonts w:ascii="Lato" w:hAnsi="Lato" w:cs="Calibri"/>
                <w:sz w:val="20"/>
                <w:szCs w:val="20"/>
              </w:rPr>
              <w:t xml:space="preserve"> var šķirot arī viesu </w:t>
            </w:r>
            <w:r w:rsidR="004B07EA">
              <w:rPr>
                <w:rFonts w:ascii="Lato" w:hAnsi="Lato" w:cs="Calibri"/>
                <w:sz w:val="20"/>
                <w:szCs w:val="20"/>
              </w:rPr>
              <w:t>istabās</w:t>
            </w:r>
            <w:r w:rsidRPr="008D6E1E">
              <w:rPr>
                <w:rFonts w:ascii="Lato" w:hAnsi="Lato" w:cs="Calibri"/>
                <w:sz w:val="20"/>
                <w:szCs w:val="20"/>
              </w:rPr>
              <w:t xml:space="preserve"> radītos atkritumus (piemēram, izmantojot tam paredzētus nodalījumus vai konteinerus uz tīrīšanas ratiņiem).</w:t>
            </w:r>
          </w:p>
          <w:p w14:paraId="74A31BCF" w14:textId="564D16AA" w:rsidR="00880C0F" w:rsidRPr="008D6E1E" w:rsidRDefault="00CB44DE" w:rsidP="004A1958">
            <w:pPr>
              <w:widowControl/>
              <w:suppressAutoHyphens w:val="0"/>
              <w:spacing w:after="240"/>
              <w:jc w:val="both"/>
              <w:rPr>
                <w:rFonts w:ascii="Lato" w:hAnsi="Lato"/>
                <w:sz w:val="20"/>
                <w:szCs w:val="20"/>
              </w:rPr>
            </w:pPr>
            <w:r w:rsidRPr="008D6E1E">
              <w:rPr>
                <w:rFonts w:ascii="Lato" w:hAnsi="Lato"/>
                <w:sz w:val="20"/>
                <w:szCs w:val="20"/>
              </w:rPr>
              <w:t>Situācijās, kad</w:t>
            </w:r>
            <w:r w:rsidR="00880C0F" w:rsidRPr="008D6E1E">
              <w:rPr>
                <w:rFonts w:ascii="Lato" w:hAnsi="Lato"/>
                <w:sz w:val="20"/>
                <w:szCs w:val="20"/>
              </w:rPr>
              <w:t xml:space="preserve"> vietējā</w:t>
            </w:r>
            <w:r w:rsidRPr="008D6E1E">
              <w:rPr>
                <w:rFonts w:ascii="Lato" w:hAnsi="Lato"/>
                <w:sz w:val="20"/>
                <w:szCs w:val="20"/>
              </w:rPr>
              <w:t>s</w:t>
            </w:r>
            <w:r w:rsidR="00880C0F" w:rsidRPr="008D6E1E">
              <w:rPr>
                <w:rFonts w:ascii="Lato" w:hAnsi="Lato"/>
                <w:sz w:val="20"/>
                <w:szCs w:val="20"/>
              </w:rPr>
              <w:t xml:space="preserve"> infrastruktūra</w:t>
            </w:r>
            <w:r w:rsidRPr="008D6E1E">
              <w:rPr>
                <w:rFonts w:ascii="Lato" w:hAnsi="Lato"/>
                <w:sz w:val="20"/>
                <w:szCs w:val="20"/>
              </w:rPr>
              <w:t>s pieejamība</w:t>
            </w:r>
            <w:r w:rsidR="00880C0F" w:rsidRPr="008D6E1E">
              <w:rPr>
                <w:rFonts w:ascii="Lato" w:hAnsi="Lato"/>
                <w:sz w:val="20"/>
                <w:szCs w:val="20"/>
              </w:rPr>
              <w:t xml:space="preserve"> ierobežo iespēju šķirot visus atkritumu veidus, iestāde analizē, kādi atkritumu veidi ir visvairāk saistīti ar vidi un </w:t>
            </w:r>
            <w:r w:rsidR="006A314B" w:rsidRPr="008D6E1E">
              <w:rPr>
                <w:rFonts w:ascii="Lato" w:hAnsi="Lato"/>
                <w:sz w:val="20"/>
                <w:szCs w:val="20"/>
              </w:rPr>
              <w:t>iestādes darbības specifiku. Uzmanība pievēršama arī attiecīgo</w:t>
            </w:r>
            <w:r w:rsidR="00880C0F" w:rsidRPr="008D6E1E">
              <w:rPr>
                <w:rFonts w:ascii="Lato" w:hAnsi="Lato"/>
                <w:sz w:val="20"/>
                <w:szCs w:val="20"/>
              </w:rPr>
              <w:t xml:space="preserve"> materiāl</w:t>
            </w:r>
            <w:r w:rsidR="006A314B" w:rsidRPr="008D6E1E">
              <w:rPr>
                <w:rFonts w:ascii="Lato" w:hAnsi="Lato"/>
                <w:sz w:val="20"/>
                <w:szCs w:val="20"/>
              </w:rPr>
              <w:t>u</w:t>
            </w:r>
            <w:r w:rsidR="00880C0F" w:rsidRPr="008D6E1E">
              <w:rPr>
                <w:rFonts w:ascii="Lato" w:hAnsi="Lato"/>
                <w:sz w:val="20"/>
                <w:szCs w:val="20"/>
              </w:rPr>
              <w:t xml:space="preserve"> ietekme uz dabu, vietējo resursu trūkums vai nepieciešamais attālums</w:t>
            </w:r>
            <w:r w:rsidR="006A314B" w:rsidRPr="008D6E1E">
              <w:rPr>
                <w:rFonts w:ascii="Lato" w:hAnsi="Lato"/>
                <w:sz w:val="20"/>
                <w:szCs w:val="20"/>
              </w:rPr>
              <w:t xml:space="preserve"> alternatīvu</w:t>
            </w:r>
            <w:r w:rsidR="00880C0F" w:rsidRPr="008D6E1E">
              <w:rPr>
                <w:rFonts w:ascii="Lato" w:hAnsi="Lato"/>
                <w:sz w:val="20"/>
                <w:szCs w:val="20"/>
              </w:rPr>
              <w:t xml:space="preserve"> transportē</w:t>
            </w:r>
            <w:r w:rsidR="006A314B" w:rsidRPr="008D6E1E">
              <w:rPr>
                <w:rFonts w:ascii="Lato" w:hAnsi="Lato"/>
                <w:sz w:val="20"/>
                <w:szCs w:val="20"/>
              </w:rPr>
              <w:t>šanai.  Š</w:t>
            </w:r>
            <w:r w:rsidR="00880C0F" w:rsidRPr="008D6E1E">
              <w:rPr>
                <w:rFonts w:ascii="Lato" w:hAnsi="Lato"/>
                <w:sz w:val="20"/>
                <w:szCs w:val="20"/>
              </w:rPr>
              <w:t>o analīzi</w:t>
            </w:r>
            <w:r w:rsidR="006A314B" w:rsidRPr="008D6E1E">
              <w:rPr>
                <w:rFonts w:ascii="Lato" w:hAnsi="Lato"/>
                <w:sz w:val="20"/>
                <w:szCs w:val="20"/>
              </w:rPr>
              <w:t xml:space="preserve"> izmanto šķirošanas pasākumu prioritāšu noteikšanai, kā arī darbinieku un viesu informēšanai. </w:t>
            </w:r>
            <w:r w:rsidR="00880C0F" w:rsidRPr="008D6E1E">
              <w:rPr>
                <w:rFonts w:ascii="Lato" w:hAnsi="Lato"/>
                <w:sz w:val="20"/>
                <w:szCs w:val="20"/>
              </w:rPr>
              <w:t>Ja iespējams, iestāde dod priekšroku atkritumu šķirošanai atkārtota</w:t>
            </w:r>
            <w:r w:rsidR="006A314B" w:rsidRPr="008D6E1E">
              <w:rPr>
                <w:rFonts w:ascii="Lato" w:hAnsi="Lato"/>
                <w:sz w:val="20"/>
                <w:szCs w:val="20"/>
              </w:rPr>
              <w:t>s</w:t>
            </w:r>
            <w:r w:rsidR="00880C0F" w:rsidRPr="008D6E1E">
              <w:rPr>
                <w:rFonts w:ascii="Lato" w:hAnsi="Lato"/>
                <w:sz w:val="20"/>
                <w:szCs w:val="20"/>
              </w:rPr>
              <w:t xml:space="preserve"> izmantošana</w:t>
            </w:r>
            <w:r w:rsidR="006A314B" w:rsidRPr="008D6E1E">
              <w:rPr>
                <w:rFonts w:ascii="Lato" w:hAnsi="Lato"/>
                <w:sz w:val="20"/>
                <w:szCs w:val="20"/>
              </w:rPr>
              <w:t>s</w:t>
            </w:r>
            <w:r w:rsidR="00880C0F" w:rsidRPr="008D6E1E">
              <w:rPr>
                <w:rFonts w:ascii="Lato" w:hAnsi="Lato"/>
                <w:sz w:val="20"/>
                <w:szCs w:val="20"/>
              </w:rPr>
              <w:t>, nevis pārstrāde</w:t>
            </w:r>
            <w:r w:rsidR="006A314B" w:rsidRPr="008D6E1E">
              <w:rPr>
                <w:rFonts w:ascii="Lato" w:hAnsi="Lato"/>
                <w:sz w:val="20"/>
                <w:szCs w:val="20"/>
              </w:rPr>
              <w:t>s nolūkiem</w:t>
            </w:r>
            <w:r w:rsidR="00880C0F" w:rsidRPr="008D6E1E">
              <w:rPr>
                <w:rFonts w:ascii="Lato" w:hAnsi="Lato"/>
                <w:sz w:val="20"/>
                <w:szCs w:val="20"/>
              </w:rPr>
              <w:t xml:space="preserve">, identificējot iespējas, kā trešās personas var savākt </w:t>
            </w:r>
            <w:r w:rsidR="006A314B" w:rsidRPr="008D6E1E">
              <w:rPr>
                <w:rFonts w:ascii="Lato" w:hAnsi="Lato"/>
                <w:sz w:val="20"/>
                <w:szCs w:val="20"/>
              </w:rPr>
              <w:t xml:space="preserve">attiecīgos </w:t>
            </w:r>
            <w:r w:rsidR="00880C0F" w:rsidRPr="008D6E1E">
              <w:rPr>
                <w:rFonts w:ascii="Lato" w:hAnsi="Lato"/>
                <w:sz w:val="20"/>
                <w:szCs w:val="20"/>
              </w:rPr>
              <w:t>materiālus</w:t>
            </w:r>
            <w:r w:rsidR="006A314B" w:rsidRPr="008D6E1E">
              <w:rPr>
                <w:rFonts w:ascii="Lato" w:hAnsi="Lato"/>
                <w:sz w:val="20"/>
                <w:szCs w:val="20"/>
              </w:rPr>
              <w:t xml:space="preserve"> (</w:t>
            </w:r>
            <w:r w:rsidR="00880C0F" w:rsidRPr="008D6E1E">
              <w:rPr>
                <w:rFonts w:ascii="Lato" w:hAnsi="Lato"/>
                <w:sz w:val="20"/>
                <w:szCs w:val="20"/>
              </w:rPr>
              <w:t xml:space="preserve">piemēram, kartonu, stiklu vai </w:t>
            </w:r>
            <w:r w:rsidR="006A314B" w:rsidRPr="008D6E1E">
              <w:rPr>
                <w:rFonts w:ascii="Lato" w:hAnsi="Lato"/>
                <w:sz w:val="20"/>
                <w:szCs w:val="20"/>
              </w:rPr>
              <w:t>iepakojumu</w:t>
            </w:r>
            <w:r w:rsidR="00880C0F" w:rsidRPr="008D6E1E">
              <w:rPr>
                <w:rFonts w:ascii="Lato" w:hAnsi="Lato"/>
                <w:sz w:val="20"/>
                <w:szCs w:val="20"/>
              </w:rPr>
              <w:t xml:space="preserve"> tiešai atkārtotai izmantošanai, tālākai pārdošanai vai atgriešanai</w:t>
            </w:r>
            <w:r w:rsidR="006A314B" w:rsidRPr="008D6E1E">
              <w:rPr>
                <w:rFonts w:ascii="Lato" w:hAnsi="Lato"/>
                <w:sz w:val="20"/>
                <w:szCs w:val="20"/>
              </w:rPr>
              <w:t>)</w:t>
            </w:r>
            <w:r w:rsidR="00880C0F" w:rsidRPr="008D6E1E">
              <w:rPr>
                <w:rFonts w:ascii="Lato" w:hAnsi="Lato"/>
                <w:sz w:val="20"/>
                <w:szCs w:val="20"/>
              </w:rPr>
              <w:t xml:space="preserve">. </w:t>
            </w:r>
            <w:r w:rsidR="00880C0F" w:rsidRPr="008D6E1E">
              <w:rPr>
                <w:rFonts w:ascii="Lato" w:hAnsi="Lato" w:cs="Calibri"/>
                <w:sz w:val="20"/>
                <w:szCs w:val="20"/>
              </w:rPr>
              <w:t xml:space="preserve">Šis </w:t>
            </w:r>
            <w:r w:rsidR="009A1382" w:rsidRPr="008D6E1E">
              <w:rPr>
                <w:rFonts w:ascii="Lato" w:hAnsi="Lato" w:cs="Calibri"/>
                <w:sz w:val="20"/>
                <w:szCs w:val="20"/>
              </w:rPr>
              <w:t xml:space="preserve">kritērijs </w:t>
            </w:r>
            <w:r w:rsidR="00880C0F" w:rsidRPr="008D6E1E">
              <w:rPr>
                <w:rFonts w:ascii="Lato" w:hAnsi="Lato" w:cs="Calibri"/>
                <w:sz w:val="20"/>
                <w:szCs w:val="20"/>
              </w:rPr>
              <w:t xml:space="preserve">galvenokārt attiecas uz </w:t>
            </w:r>
            <w:r w:rsidR="006A314B" w:rsidRPr="008D6E1E">
              <w:rPr>
                <w:rFonts w:ascii="Lato" w:hAnsi="Lato" w:cs="Calibri"/>
                <w:sz w:val="20"/>
                <w:szCs w:val="20"/>
              </w:rPr>
              <w:t xml:space="preserve">lokālu </w:t>
            </w:r>
            <w:r w:rsidR="00880C0F" w:rsidRPr="008D6E1E">
              <w:rPr>
                <w:rFonts w:ascii="Lato" w:hAnsi="Lato" w:cs="Calibri"/>
                <w:sz w:val="20"/>
                <w:szCs w:val="20"/>
              </w:rPr>
              <w:t xml:space="preserve">atkritumu šķirošanu, bet atkritumu </w:t>
            </w:r>
            <w:r w:rsidR="006A314B" w:rsidRPr="008D6E1E">
              <w:rPr>
                <w:rFonts w:ascii="Lato" w:hAnsi="Lato" w:cs="Calibri"/>
                <w:sz w:val="20"/>
                <w:szCs w:val="20"/>
              </w:rPr>
              <w:t xml:space="preserve">tālāka </w:t>
            </w:r>
            <w:r w:rsidR="00880C0F" w:rsidRPr="008D6E1E">
              <w:rPr>
                <w:rFonts w:ascii="Lato" w:hAnsi="Lato" w:cs="Calibri"/>
                <w:sz w:val="20"/>
                <w:szCs w:val="20"/>
              </w:rPr>
              <w:t>aps</w:t>
            </w:r>
            <w:r w:rsidR="006A314B" w:rsidRPr="008D6E1E">
              <w:rPr>
                <w:rFonts w:ascii="Lato" w:hAnsi="Lato" w:cs="Calibri"/>
                <w:sz w:val="20"/>
                <w:szCs w:val="20"/>
              </w:rPr>
              <w:t>aimniekošana</w:t>
            </w:r>
            <w:r w:rsidR="00880C0F" w:rsidRPr="008D6E1E">
              <w:rPr>
                <w:rFonts w:ascii="Lato" w:hAnsi="Lato" w:cs="Calibri"/>
                <w:sz w:val="20"/>
                <w:szCs w:val="20"/>
              </w:rPr>
              <w:t xml:space="preserve"> un transportēšana pēc šķirošanas ir aplūkota</w:t>
            </w:r>
            <w:r w:rsidR="00892007" w:rsidRPr="008D6E1E">
              <w:rPr>
                <w:rFonts w:ascii="Lato" w:hAnsi="Lato" w:cs="Calibri"/>
                <w:sz w:val="20"/>
                <w:szCs w:val="20"/>
              </w:rPr>
              <w:t xml:space="preserve"> 5</w:t>
            </w:r>
            <w:r w:rsidR="00880C0F" w:rsidRPr="008D6E1E">
              <w:rPr>
                <w:rFonts w:ascii="Lato" w:hAnsi="Lato" w:cs="Calibri"/>
                <w:sz w:val="20"/>
                <w:szCs w:val="20"/>
              </w:rPr>
              <w:t xml:space="preserve">.2. </w:t>
            </w:r>
            <w:r w:rsidR="009A1382" w:rsidRPr="008D6E1E">
              <w:rPr>
                <w:rFonts w:ascii="Lato" w:hAnsi="Lato" w:cs="Calibri"/>
                <w:sz w:val="20"/>
                <w:szCs w:val="20"/>
              </w:rPr>
              <w:t>kritērijā</w:t>
            </w:r>
            <w:r w:rsidR="00880C0F" w:rsidRPr="008D6E1E">
              <w:rPr>
                <w:rFonts w:ascii="Lato" w:hAnsi="Lato" w:cs="Calibri"/>
                <w:sz w:val="20"/>
                <w:szCs w:val="20"/>
              </w:rPr>
              <w:t>.</w:t>
            </w:r>
          </w:p>
          <w:p w14:paraId="27670A3D" w14:textId="1608A5DF" w:rsidR="00880C0F" w:rsidRPr="008D6E1E" w:rsidRDefault="01488861" w:rsidP="004A1958">
            <w:pPr>
              <w:spacing w:before="240"/>
              <w:jc w:val="both"/>
              <w:rPr>
                <w:rFonts w:ascii="Lato" w:hAnsi="Lato" w:cs="Calibri"/>
                <w:sz w:val="20"/>
                <w:szCs w:val="20"/>
              </w:rPr>
            </w:pPr>
            <w:r w:rsidRPr="008D6E1E">
              <w:rPr>
                <w:rFonts w:ascii="Lato" w:hAnsi="Lato" w:cs="Calibri"/>
                <w:sz w:val="20"/>
                <w:szCs w:val="20"/>
              </w:rPr>
              <w:t xml:space="preserve">Ja </w:t>
            </w:r>
            <w:r w:rsidR="00F90E37" w:rsidRPr="008D6E1E">
              <w:rPr>
                <w:rFonts w:ascii="Lato" w:hAnsi="Lato" w:cs="Calibri"/>
                <w:sz w:val="20"/>
                <w:szCs w:val="20"/>
              </w:rPr>
              <w:t>atbilstoši</w:t>
            </w:r>
            <w:r w:rsidRPr="008D6E1E">
              <w:rPr>
                <w:rFonts w:ascii="Lato" w:hAnsi="Lato" w:cs="Calibri"/>
                <w:sz w:val="20"/>
                <w:szCs w:val="20"/>
              </w:rPr>
              <w:t xml:space="preserve"> valsts vai vietējiem tiesību aktiem noteikti atkritumu veidi tiek savākti </w:t>
            </w:r>
            <w:r w:rsidR="002425B5" w:rsidRPr="008D6E1E">
              <w:rPr>
                <w:rFonts w:ascii="Lato" w:hAnsi="Lato" w:cs="Calibri"/>
                <w:sz w:val="20"/>
                <w:szCs w:val="20"/>
              </w:rPr>
              <w:t>vienā</w:t>
            </w:r>
            <w:r w:rsidRPr="008D6E1E">
              <w:rPr>
                <w:rFonts w:ascii="Lato" w:hAnsi="Lato" w:cs="Calibri"/>
                <w:sz w:val="20"/>
                <w:szCs w:val="20"/>
              </w:rPr>
              <w:t xml:space="preserve"> konteinerā un pēc tam </w:t>
            </w:r>
            <w:r w:rsidR="00F90E37" w:rsidRPr="008D6E1E">
              <w:rPr>
                <w:rFonts w:ascii="Lato" w:hAnsi="Lato" w:cs="Calibri"/>
                <w:sz w:val="20"/>
                <w:szCs w:val="20"/>
              </w:rPr>
              <w:t>pār</w:t>
            </w:r>
            <w:r w:rsidRPr="008D6E1E">
              <w:rPr>
                <w:rFonts w:ascii="Lato" w:hAnsi="Lato" w:cs="Calibri"/>
                <w:sz w:val="20"/>
                <w:szCs w:val="20"/>
              </w:rPr>
              <w:t xml:space="preserve">šķiroti atkritumu apsaimniekošanas iekārtās, šo kategoriju šķirošana uz vietas nav obligāta. Tomēr </w:t>
            </w:r>
            <w:r w:rsidR="00F90E37" w:rsidRPr="008D6E1E">
              <w:rPr>
                <w:rFonts w:ascii="Lato" w:hAnsi="Lato" w:cs="Calibri"/>
                <w:sz w:val="20"/>
                <w:szCs w:val="20"/>
              </w:rPr>
              <w:t>darbiniekiem</w:t>
            </w:r>
            <w:r w:rsidRPr="008D6E1E">
              <w:rPr>
                <w:rFonts w:ascii="Lato" w:hAnsi="Lato" w:cs="Calibri"/>
                <w:sz w:val="20"/>
                <w:szCs w:val="20"/>
              </w:rPr>
              <w:t xml:space="preserve"> joprojām ir jāsaņem apmācība</w:t>
            </w:r>
            <w:r w:rsidR="001364BD" w:rsidRPr="008D6E1E">
              <w:rPr>
                <w:rStyle w:val="FootnoteReference"/>
                <w:rFonts w:ascii="Lato" w:hAnsi="Lato" w:cs="Calibri"/>
                <w:sz w:val="20"/>
                <w:szCs w:val="20"/>
              </w:rPr>
              <w:footnoteReference w:id="98"/>
            </w:r>
            <w:r w:rsidRPr="008D6E1E">
              <w:rPr>
                <w:rFonts w:ascii="Lato" w:hAnsi="Lato" w:cs="Calibri"/>
                <w:sz w:val="20"/>
                <w:szCs w:val="20"/>
              </w:rPr>
              <w:t xml:space="preserve"> par atkritumu apsaimniekošanas praksi.</w:t>
            </w:r>
          </w:p>
          <w:p w14:paraId="328E2B98" w14:textId="5ED273B8" w:rsidR="008D27BF" w:rsidRPr="008D6E1E" w:rsidRDefault="008D27BF" w:rsidP="004A1958">
            <w:pPr>
              <w:spacing w:before="240"/>
              <w:jc w:val="both"/>
              <w:rPr>
                <w:rFonts w:ascii="Lato" w:hAnsi="Lato" w:cs="Calibri"/>
                <w:sz w:val="20"/>
                <w:szCs w:val="20"/>
              </w:rPr>
            </w:pPr>
            <w:r w:rsidRPr="008D6E1E">
              <w:rPr>
                <w:rFonts w:ascii="MS Gothic" w:eastAsia="MS Gothic" w:hAnsi="MS Gothic" w:cs="MS Gothic" w:hint="eastAsia"/>
                <w:b/>
                <w:bCs/>
                <w:sz w:val="20"/>
                <w:szCs w:val="20"/>
              </w:rPr>
              <w:t xml:space="preserve">ⓘ </w:t>
            </w:r>
            <w:r w:rsidRPr="008D6E1E">
              <w:rPr>
                <w:rFonts w:ascii="Lato" w:hAnsi="Lato" w:cs="Calibri"/>
                <w:b/>
                <w:bCs/>
                <w:sz w:val="20"/>
                <w:szCs w:val="20"/>
              </w:rPr>
              <w:t xml:space="preserve">Piezīme par valsts pielāgojumiem: </w:t>
            </w:r>
            <w:r w:rsidR="00E876C3" w:rsidRPr="008D6E1E">
              <w:rPr>
                <w:rFonts w:ascii="Lato" w:hAnsi="Lato" w:cs="Calibri"/>
                <w:sz w:val="20"/>
                <w:szCs w:val="20"/>
              </w:rPr>
              <w:t xml:space="preserve">DK </w:t>
            </w:r>
            <w:r w:rsidRPr="008D6E1E">
              <w:rPr>
                <w:rFonts w:ascii="Lato" w:hAnsi="Lato" w:cs="Calibri"/>
                <w:sz w:val="20"/>
                <w:szCs w:val="20"/>
              </w:rPr>
              <w:t>iestāde šķiro atkritumus atbilstoši valsts tiesību aktiem un visos gadījumos vismaz</w:t>
            </w:r>
            <w:r w:rsidR="00E876C3" w:rsidRPr="008D6E1E">
              <w:rPr>
                <w:rFonts w:ascii="Lato" w:hAnsi="Lato" w:cs="Calibri"/>
                <w:sz w:val="20"/>
                <w:szCs w:val="20"/>
              </w:rPr>
              <w:t xml:space="preserve"> 10 </w:t>
            </w:r>
            <w:r w:rsidRPr="008D6E1E">
              <w:rPr>
                <w:rFonts w:ascii="Lato" w:hAnsi="Lato" w:cs="Calibri"/>
                <w:sz w:val="20"/>
                <w:szCs w:val="20"/>
              </w:rPr>
              <w:t xml:space="preserve">pārstrādājamo kategoriju. </w:t>
            </w:r>
            <w:r w:rsidR="00E876C3" w:rsidRPr="008D6E1E">
              <w:rPr>
                <w:rFonts w:ascii="Lato" w:hAnsi="Lato" w:cs="Calibri"/>
                <w:sz w:val="20"/>
                <w:szCs w:val="20"/>
              </w:rPr>
              <w:t>FR iestāde šķiro atkritumus atbilstoši valsts tiesību aktiem un visos gadījumos vismaz 6 pārstrādājamo kategoriju.</w:t>
            </w:r>
          </w:p>
          <w:p w14:paraId="540A403A" w14:textId="77777777" w:rsidR="00F90E37" w:rsidRPr="008D6E1E" w:rsidRDefault="00F90E37" w:rsidP="00F90E37">
            <w:pPr>
              <w:spacing w:after="240"/>
              <w:jc w:val="both"/>
              <w:rPr>
                <w:rFonts w:ascii="Lato" w:eastAsia="Calibri" w:hAnsi="Lato" w:cs="Calibri"/>
                <w:b/>
                <w:bCs/>
                <w:color w:val="000000" w:themeColor="text1"/>
                <w:sz w:val="20"/>
                <w:szCs w:val="20"/>
              </w:rPr>
            </w:pPr>
          </w:p>
          <w:p w14:paraId="6C6E5A97" w14:textId="77777777" w:rsidR="00F90E37" w:rsidRPr="008D6E1E" w:rsidRDefault="00F90E37" w:rsidP="00F90E37">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7543C7AA" w14:textId="2039CDE0" w:rsidR="00880C0F" w:rsidRPr="008D6E1E" w:rsidRDefault="00F90E37" w:rsidP="00F90E37">
            <w:pPr>
              <w:spacing w:after="240"/>
              <w:jc w:val="both"/>
              <w:rPr>
                <w:rFonts w:ascii="Lato" w:hAnsi="Lato" w:cstheme="minorBidi"/>
                <w:i/>
                <w:iCs/>
                <w:sz w:val="20"/>
                <w:szCs w:val="20"/>
              </w:rPr>
            </w:pPr>
            <w:r w:rsidRPr="008D6E1E">
              <w:rPr>
                <w:rFonts w:ascii="Lato" w:hAnsi="Lato" w:cstheme="minorBidi"/>
                <w:sz w:val="20"/>
                <w:szCs w:val="20"/>
              </w:rPr>
              <w:t>Vizuā</w:t>
            </w:r>
            <w:r w:rsidRPr="008D6E1E">
              <w:rPr>
                <w:rFonts w:ascii="Lato" w:hAnsi="Lato" w:cs="Calibri"/>
                <w:sz w:val="20"/>
                <w:szCs w:val="20"/>
              </w:rPr>
              <w:t>lajā pārbaudē, v</w:t>
            </w:r>
            <w:r w:rsidR="2E992F57" w:rsidRPr="008D6E1E">
              <w:rPr>
                <w:rFonts w:ascii="Lato" w:hAnsi="Lato" w:cs="Calibri"/>
                <w:sz w:val="20"/>
                <w:szCs w:val="20"/>
              </w:rPr>
              <w:t xml:space="preserve">eicot </w:t>
            </w:r>
            <w:r w:rsidR="00880C0F" w:rsidRPr="008D6E1E">
              <w:rPr>
                <w:rFonts w:ascii="Lato" w:hAnsi="Lato" w:cs="Calibri"/>
                <w:sz w:val="20"/>
                <w:szCs w:val="20"/>
              </w:rPr>
              <w:t xml:space="preserve">atkritumu šķirošanas iekārtu </w:t>
            </w:r>
            <w:r w:rsidR="00205E39" w:rsidRPr="008D6E1E">
              <w:rPr>
                <w:rFonts w:ascii="Lato" w:hAnsi="Lato" w:cs="Calibri"/>
                <w:sz w:val="20"/>
                <w:szCs w:val="20"/>
              </w:rPr>
              <w:t xml:space="preserve">pārbaudi, auditors </w:t>
            </w:r>
            <w:r w:rsidR="00880C0F" w:rsidRPr="008D6E1E">
              <w:rPr>
                <w:rFonts w:ascii="Lato" w:hAnsi="Lato" w:cs="Calibri"/>
                <w:sz w:val="20"/>
                <w:szCs w:val="20"/>
              </w:rPr>
              <w:t>apstiprina, ka:</w:t>
            </w:r>
          </w:p>
          <w:p w14:paraId="444FB3E0" w14:textId="083CBEF4" w:rsidR="00880C0F" w:rsidRPr="008D6E1E" w:rsidRDefault="0ACDEE61" w:rsidP="00167732">
            <w:pPr>
              <w:pStyle w:val="ListParagraph"/>
              <w:numPr>
                <w:ilvl w:val="0"/>
                <w:numId w:val="97"/>
              </w:numPr>
              <w:jc w:val="both"/>
              <w:rPr>
                <w:rFonts w:ascii="Lato" w:hAnsi="Lato" w:cs="Calibri"/>
                <w:sz w:val="20"/>
                <w:szCs w:val="20"/>
                <w:lang w:val="en-GB"/>
              </w:rPr>
            </w:pPr>
            <w:r w:rsidRPr="008D6E1E">
              <w:rPr>
                <w:rFonts w:ascii="Lato" w:hAnsi="Lato" w:cs="Calibri"/>
                <w:sz w:val="20"/>
                <w:szCs w:val="20"/>
                <w:lang w:val="en-GB"/>
              </w:rPr>
              <w:t xml:space="preserve">atkritumi tiek šķiroti </w:t>
            </w:r>
            <w:r w:rsidR="00F90E37" w:rsidRPr="008D6E1E">
              <w:rPr>
                <w:rFonts w:ascii="Lato" w:hAnsi="Lato" w:cs="Calibri"/>
                <w:sz w:val="20"/>
                <w:szCs w:val="20"/>
                <w:lang w:val="en-GB"/>
              </w:rPr>
              <w:t>atbilstoši</w:t>
            </w:r>
            <w:r w:rsidR="009F3A3B" w:rsidRPr="008D6E1E">
              <w:rPr>
                <w:rFonts w:ascii="Lato" w:hAnsi="Lato" w:cs="Calibri"/>
                <w:sz w:val="20"/>
                <w:szCs w:val="20"/>
                <w:lang w:val="en-GB"/>
              </w:rPr>
              <w:t xml:space="preserve"> valsts (tostarp vietējiem) tiesību aktiem un visos gadījumos vismaz</w:t>
            </w:r>
            <w:r w:rsidRPr="008D6E1E">
              <w:rPr>
                <w:rFonts w:ascii="Lato" w:hAnsi="Lato" w:cs="Calibri"/>
                <w:sz w:val="20"/>
                <w:szCs w:val="20"/>
                <w:lang w:val="en-GB"/>
              </w:rPr>
              <w:t xml:space="preserve"> 3 pārstrādājamo atkritumu kategorijās </w:t>
            </w:r>
            <w:r w:rsidR="00FC1439" w:rsidRPr="008D6E1E">
              <w:rPr>
                <w:rFonts w:ascii="Lato" w:hAnsi="Lato" w:cs="Calibri"/>
                <w:sz w:val="20"/>
                <w:szCs w:val="20"/>
                <w:lang w:val="en-GB"/>
              </w:rPr>
              <w:t>un situācija atbilst</w:t>
            </w:r>
            <w:r w:rsidR="00872C4B" w:rsidRPr="008D6E1E">
              <w:rPr>
                <w:rFonts w:ascii="Lato" w:hAnsi="Lato" w:cs="Calibri"/>
                <w:sz w:val="20"/>
                <w:szCs w:val="20"/>
                <w:lang w:val="en-GB"/>
              </w:rPr>
              <w:t xml:space="preserve"> iesniegtaj</w:t>
            </w:r>
            <w:r w:rsidR="00FC1439" w:rsidRPr="008D6E1E">
              <w:rPr>
                <w:rFonts w:ascii="Lato" w:hAnsi="Lato" w:cs="Calibri"/>
                <w:sz w:val="20"/>
                <w:szCs w:val="20"/>
                <w:lang w:val="en-GB"/>
              </w:rPr>
              <w:t>ai</w:t>
            </w:r>
            <w:r w:rsidR="00872C4B" w:rsidRPr="008D6E1E">
              <w:rPr>
                <w:rFonts w:ascii="Lato" w:hAnsi="Lato" w:cs="Calibri"/>
                <w:sz w:val="20"/>
                <w:szCs w:val="20"/>
                <w:lang w:val="en-GB"/>
              </w:rPr>
              <w:t xml:space="preserve"> atkritumu šķirošanas punktu </w:t>
            </w:r>
            <w:r w:rsidR="00FC1439" w:rsidRPr="008D6E1E">
              <w:rPr>
                <w:rFonts w:ascii="Lato" w:hAnsi="Lato" w:cs="Calibri"/>
                <w:sz w:val="20"/>
                <w:szCs w:val="20"/>
                <w:lang w:val="en-GB"/>
              </w:rPr>
              <w:t>fotodokumentācijai</w:t>
            </w:r>
            <w:r w:rsidR="00872C4B" w:rsidRPr="008D6E1E">
              <w:rPr>
                <w:rFonts w:ascii="Lato" w:hAnsi="Lato" w:cs="Calibri"/>
                <w:sz w:val="20"/>
                <w:szCs w:val="20"/>
                <w:lang w:val="en-GB"/>
              </w:rPr>
              <w:t>;</w:t>
            </w:r>
          </w:p>
          <w:p w14:paraId="40B4809A" w14:textId="1A12E3DE" w:rsidR="00880C0F" w:rsidRPr="008D6E1E" w:rsidRDefault="00880C0F" w:rsidP="00167732">
            <w:pPr>
              <w:pStyle w:val="ListParagraph"/>
              <w:numPr>
                <w:ilvl w:val="0"/>
                <w:numId w:val="97"/>
              </w:numPr>
              <w:jc w:val="both"/>
              <w:rPr>
                <w:rFonts w:ascii="Lato" w:hAnsi="Lato" w:cs="Calibri"/>
                <w:sz w:val="20"/>
                <w:szCs w:val="20"/>
                <w:lang w:val="en-GB"/>
              </w:rPr>
            </w:pPr>
            <w:r w:rsidRPr="008D6E1E">
              <w:rPr>
                <w:rFonts w:ascii="Lato" w:hAnsi="Lato" w:cs="Calibri"/>
                <w:sz w:val="20"/>
                <w:szCs w:val="20"/>
                <w:lang w:val="en-GB"/>
              </w:rPr>
              <w:t>personāls</w:t>
            </w:r>
            <w:r w:rsidR="00FC1439" w:rsidRPr="008D6E1E">
              <w:rPr>
                <w:rFonts w:ascii="Lato" w:hAnsi="Lato" w:cs="Calibri"/>
                <w:sz w:val="20"/>
                <w:szCs w:val="20"/>
                <w:lang w:val="en-GB"/>
              </w:rPr>
              <w:t>, papildus galvenajai šķirošanas stacijai,</w:t>
            </w:r>
            <w:r w:rsidRPr="008D6E1E">
              <w:rPr>
                <w:rFonts w:ascii="Lato" w:hAnsi="Lato" w:cs="Calibri"/>
                <w:sz w:val="20"/>
                <w:szCs w:val="20"/>
                <w:lang w:val="en-GB"/>
              </w:rPr>
              <w:t xml:space="preserve"> spēj šķirot atkritumus vismaz 3 kategorijās 1 papildu atbalsta telpā; </w:t>
            </w:r>
          </w:p>
          <w:p w14:paraId="67B660D2" w14:textId="542EA3C6" w:rsidR="00880C0F" w:rsidRPr="008D6E1E" w:rsidRDefault="00880C0F" w:rsidP="00167732">
            <w:pPr>
              <w:pStyle w:val="ListParagraph"/>
              <w:numPr>
                <w:ilvl w:val="0"/>
                <w:numId w:val="97"/>
              </w:numPr>
              <w:jc w:val="both"/>
              <w:rPr>
                <w:rFonts w:ascii="Lato" w:hAnsi="Lato" w:cs="Calibri"/>
                <w:sz w:val="20"/>
                <w:szCs w:val="20"/>
                <w:lang w:val="en-GB"/>
              </w:rPr>
            </w:pPr>
            <w:r w:rsidRPr="008D6E1E">
              <w:rPr>
                <w:rFonts w:ascii="Lato" w:hAnsi="Lato" w:cs="Calibri"/>
                <w:sz w:val="20"/>
                <w:szCs w:val="20"/>
                <w:lang w:val="en-GB"/>
              </w:rPr>
              <w:t xml:space="preserve">ir izvietotas skaidras un viegli saprotamas </w:t>
            </w:r>
            <w:r w:rsidR="00FC1439" w:rsidRPr="008D6E1E">
              <w:rPr>
                <w:rFonts w:ascii="Lato" w:hAnsi="Lato" w:cs="Calibri"/>
                <w:sz w:val="20"/>
                <w:szCs w:val="20"/>
                <w:lang w:val="en-GB"/>
              </w:rPr>
              <w:t xml:space="preserve">atkritumu šķirošanas </w:t>
            </w:r>
            <w:r w:rsidRPr="008D6E1E">
              <w:rPr>
                <w:rFonts w:ascii="Lato" w:hAnsi="Lato" w:cs="Calibri"/>
                <w:sz w:val="20"/>
                <w:szCs w:val="20"/>
                <w:lang w:val="en-GB"/>
              </w:rPr>
              <w:t>instrukcijas vai norādes; un</w:t>
            </w:r>
          </w:p>
          <w:p w14:paraId="5AAD4010" w14:textId="37FE2312" w:rsidR="00880C0F" w:rsidRPr="008D6E1E" w:rsidRDefault="00880C0F" w:rsidP="00167732">
            <w:pPr>
              <w:pStyle w:val="ListParagraph"/>
              <w:numPr>
                <w:ilvl w:val="0"/>
                <w:numId w:val="97"/>
              </w:numPr>
              <w:spacing w:after="240"/>
              <w:jc w:val="both"/>
              <w:rPr>
                <w:rFonts w:ascii="Lato" w:hAnsi="Lato" w:cs="Calibri"/>
                <w:sz w:val="20"/>
                <w:szCs w:val="20"/>
                <w:lang w:val="en-GB"/>
              </w:rPr>
            </w:pPr>
            <w:r w:rsidRPr="008D6E1E">
              <w:rPr>
                <w:rFonts w:ascii="Lato" w:hAnsi="Lato" w:cs="Calibri"/>
                <w:sz w:val="20"/>
                <w:szCs w:val="20"/>
                <w:lang w:val="en-GB"/>
              </w:rPr>
              <w:t xml:space="preserve">atkritumi tiek šķiroti </w:t>
            </w:r>
            <w:r w:rsidR="00FC1439" w:rsidRPr="008D6E1E">
              <w:rPr>
                <w:rFonts w:ascii="Lato" w:hAnsi="Lato" w:cs="Calibri"/>
                <w:sz w:val="20"/>
                <w:szCs w:val="20"/>
                <w:lang w:val="en-GB"/>
              </w:rPr>
              <w:t>atbilstoši</w:t>
            </w:r>
            <w:r w:rsidRPr="008D6E1E">
              <w:rPr>
                <w:rFonts w:ascii="Lato" w:hAnsi="Lato" w:cs="Calibri"/>
                <w:sz w:val="20"/>
                <w:szCs w:val="20"/>
                <w:lang w:val="en-GB"/>
              </w:rPr>
              <w:t xml:space="preserve"> ar šīm instrukcijām (tas tiek pārbaudīts, atverot atkritumu tvertnes, lai novērtētu pareizu šķirošanu). Ja tiek </w:t>
            </w:r>
            <w:r w:rsidR="00FC1439" w:rsidRPr="008D6E1E">
              <w:rPr>
                <w:rFonts w:ascii="Lato" w:hAnsi="Lato" w:cs="Calibri"/>
                <w:sz w:val="20"/>
                <w:szCs w:val="20"/>
                <w:lang w:val="en-GB"/>
              </w:rPr>
              <w:t>konstatēta</w:t>
            </w:r>
            <w:r w:rsidRPr="008D6E1E">
              <w:rPr>
                <w:rFonts w:ascii="Lato" w:hAnsi="Lato" w:cs="Calibri"/>
                <w:sz w:val="20"/>
                <w:szCs w:val="20"/>
                <w:lang w:val="en-GB"/>
              </w:rPr>
              <w:t xml:space="preserve"> nepareiza šķirošana, ir nepieciešama papildu personāla apmācība</w:t>
            </w:r>
            <w:r w:rsidR="00643A84" w:rsidRPr="008D6E1E">
              <w:rPr>
                <w:rStyle w:val="FootnoteReference"/>
                <w:rFonts w:ascii="Lato" w:hAnsi="Lato" w:cs="Calibri"/>
                <w:sz w:val="20"/>
                <w:szCs w:val="20"/>
                <w:lang w:val="en-GB"/>
              </w:rPr>
              <w:footnoteReference w:id="99"/>
            </w:r>
            <w:r w:rsidRPr="008D6E1E">
              <w:rPr>
                <w:rFonts w:ascii="Lato" w:hAnsi="Lato" w:cs="Calibri"/>
                <w:sz w:val="20"/>
                <w:szCs w:val="20"/>
                <w:lang w:val="en-GB"/>
              </w:rPr>
              <w:t xml:space="preserve"> par atkritumu apsaimniekošanas principiem. Šim nolūkam kā apliecinoši dokumenti var kalpot korektīvo pasākumu uzskaite, personāla apmācības dokumenti vai līdzīgi pierādījumi.</w:t>
            </w:r>
          </w:p>
          <w:p w14:paraId="09AFC757" w14:textId="7E94BAFB" w:rsidR="00880C0F" w:rsidRPr="008D6E1E" w:rsidRDefault="00FC1439" w:rsidP="004A1958">
            <w:pPr>
              <w:spacing w:before="240" w:after="240"/>
              <w:jc w:val="both"/>
              <w:rPr>
                <w:rFonts w:ascii="Lato" w:hAnsi="Lato" w:cstheme="minorBidi"/>
                <w:sz w:val="20"/>
                <w:szCs w:val="20"/>
              </w:rPr>
            </w:pPr>
            <w:r w:rsidRPr="008D6E1E">
              <w:rPr>
                <w:rFonts w:ascii="Lato" w:hAnsi="Lato" w:cs="Calibri"/>
                <w:sz w:val="20"/>
                <w:szCs w:val="20"/>
              </w:rPr>
              <w:lastRenderedPageBreak/>
              <w:t>Situācijās</w:t>
            </w:r>
            <w:r w:rsidR="00A62890" w:rsidRPr="008D6E1E">
              <w:rPr>
                <w:rFonts w:ascii="Lato" w:hAnsi="Lato" w:cs="Calibri"/>
                <w:sz w:val="20"/>
                <w:szCs w:val="20"/>
              </w:rPr>
              <w:t xml:space="preserve">, </w:t>
            </w:r>
            <w:r w:rsidR="007A6095" w:rsidRPr="008D6E1E">
              <w:rPr>
                <w:rFonts w:ascii="Lato" w:hAnsi="Lato" w:cs="Calibri"/>
                <w:sz w:val="20"/>
                <w:szCs w:val="20"/>
              </w:rPr>
              <w:t xml:space="preserve">kad </w:t>
            </w:r>
            <w:r w:rsidR="108E9CAD" w:rsidRPr="008D6E1E">
              <w:rPr>
                <w:rFonts w:ascii="Lato" w:hAnsi="Lato" w:cs="Calibri"/>
                <w:sz w:val="20"/>
                <w:szCs w:val="20"/>
              </w:rPr>
              <w:t xml:space="preserve">noteikti atkritumu veidi tiek savākti </w:t>
            </w:r>
            <w:r w:rsidR="3820CC37" w:rsidRPr="008D6E1E">
              <w:rPr>
                <w:rFonts w:ascii="Lato" w:hAnsi="Lato" w:cs="Calibri"/>
                <w:sz w:val="20"/>
                <w:szCs w:val="20"/>
              </w:rPr>
              <w:t>vienā</w:t>
            </w:r>
            <w:r w:rsidR="108E9CAD" w:rsidRPr="008D6E1E">
              <w:rPr>
                <w:rFonts w:ascii="Lato" w:hAnsi="Lato" w:cs="Calibri"/>
                <w:sz w:val="20"/>
                <w:szCs w:val="20"/>
              </w:rPr>
              <w:t xml:space="preserve"> konteinerā un pēc tam atkritumu apsaimniekošanas iekārtās </w:t>
            </w:r>
            <w:r w:rsidRPr="008D6E1E">
              <w:rPr>
                <w:rFonts w:ascii="Lato" w:hAnsi="Lato" w:cs="Calibri"/>
                <w:sz w:val="20"/>
                <w:szCs w:val="20"/>
              </w:rPr>
              <w:t>pār</w:t>
            </w:r>
            <w:r w:rsidR="108E9CAD" w:rsidRPr="008D6E1E">
              <w:rPr>
                <w:rFonts w:ascii="Lato" w:hAnsi="Lato" w:cs="Calibri"/>
                <w:sz w:val="20"/>
                <w:szCs w:val="20"/>
              </w:rPr>
              <w:t xml:space="preserve">šķiroti </w:t>
            </w:r>
            <w:r w:rsidR="00A62890" w:rsidRPr="008D6E1E">
              <w:rPr>
                <w:rFonts w:ascii="Lato" w:hAnsi="Lato" w:cs="Calibri"/>
                <w:sz w:val="20"/>
                <w:szCs w:val="20"/>
              </w:rPr>
              <w:t>atbilstoši valsts vai vietējiem tiesību aktiem</w:t>
            </w:r>
            <w:r w:rsidR="108E9CAD" w:rsidRPr="008D6E1E">
              <w:rPr>
                <w:rFonts w:ascii="Lato" w:hAnsi="Lato" w:cs="Calibri"/>
                <w:sz w:val="20"/>
                <w:szCs w:val="20"/>
              </w:rPr>
              <w:t xml:space="preserve">, </w:t>
            </w:r>
            <w:r w:rsidR="00D57439">
              <w:rPr>
                <w:rFonts w:ascii="Lato" w:hAnsi="Lato" w:cs="Calibri"/>
                <w:sz w:val="20"/>
                <w:szCs w:val="20"/>
              </w:rPr>
              <w:t>iestāde</w:t>
            </w:r>
            <w:r w:rsidR="108E9CAD" w:rsidRPr="008D6E1E">
              <w:rPr>
                <w:rFonts w:ascii="Lato" w:hAnsi="Lato" w:cs="Calibri"/>
                <w:sz w:val="20"/>
                <w:szCs w:val="20"/>
              </w:rPr>
              <w:t xml:space="preserve"> iesniedz rakstisku apstiprinājumu (piemēram, kompetentās iestādes vēstuli), kas apliecina atbilstību attiecīgajiem tiesību aktiem.</w:t>
            </w:r>
          </w:p>
        </w:tc>
      </w:tr>
      <w:tr w:rsidR="00880C0F" w:rsidRPr="001A3206" w14:paraId="24074F9A"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07C602D0" w14:textId="3C9CD0CE" w:rsidR="00880C0F" w:rsidRPr="001A3206" w:rsidRDefault="00FB4E10" w:rsidP="00880C0F">
            <w:pPr>
              <w:spacing w:before="240" w:after="240"/>
              <w:rPr>
                <w:rFonts w:ascii="Lato" w:eastAsia="Times New Roman" w:hAnsi="Lato" w:cstheme="minorBidi"/>
                <w:bCs/>
                <w:sz w:val="20"/>
                <w:szCs w:val="20"/>
                <w:lang w:eastAsia="nl-NL"/>
              </w:rPr>
            </w:pPr>
            <w:r w:rsidRPr="001A3206">
              <w:rPr>
                <w:rFonts w:ascii="Lato" w:eastAsia="Times New Roman" w:hAnsi="Lato" w:cstheme="minorBidi"/>
                <w:sz w:val="20"/>
                <w:szCs w:val="20"/>
                <w:lang w:eastAsia="nl-NL"/>
              </w:rPr>
              <w:lastRenderedPageBreak/>
              <w:t>5</w:t>
            </w:r>
            <w:r w:rsidR="00880C0F" w:rsidRPr="001A3206">
              <w:rPr>
                <w:rFonts w:ascii="Lato" w:eastAsia="Times New Roman" w:hAnsi="Lato" w:cstheme="minorBidi"/>
                <w:sz w:val="20"/>
                <w:szCs w:val="20"/>
                <w:lang w:eastAsia="nl-NL"/>
              </w:rPr>
              <w:t>.2</w:t>
            </w:r>
          </w:p>
        </w:tc>
        <w:tc>
          <w:tcPr>
            <w:tcW w:w="1707" w:type="dxa"/>
            <w:tcBorders>
              <w:top w:val="single" w:sz="4" w:space="0" w:color="auto"/>
              <w:left w:val="single" w:sz="4" w:space="0" w:color="auto"/>
              <w:bottom w:val="single" w:sz="4" w:space="0" w:color="auto"/>
              <w:right w:val="single" w:sz="4" w:space="0" w:color="auto"/>
            </w:tcBorders>
          </w:tcPr>
          <w:p w14:paraId="2D5E43F6" w14:textId="67A3684D" w:rsidR="00880C0F" w:rsidRPr="001A3206" w:rsidRDefault="00880C0F" w:rsidP="00880C0F">
            <w:pPr>
              <w:spacing w:before="240"/>
              <w:rPr>
                <w:rFonts w:ascii="Lato" w:eastAsia="Calibri" w:hAnsi="Lato" w:cs="Calibri"/>
                <w:sz w:val="20"/>
                <w:szCs w:val="20"/>
              </w:rPr>
            </w:pPr>
            <w:r w:rsidRPr="008D6E1E">
              <w:rPr>
                <w:rFonts w:ascii="Lato" w:eastAsia="Calibri" w:hAnsi="Lato" w:cs="Calibri"/>
                <w:sz w:val="20"/>
                <w:szCs w:val="20"/>
              </w:rPr>
              <w:t xml:space="preserve">Visas </w:t>
            </w:r>
            <w:r w:rsidR="00233423" w:rsidRPr="008D6E1E">
              <w:rPr>
                <w:rFonts w:ascii="Lato" w:eastAsia="Calibri" w:hAnsi="Lato" w:cs="Calibri"/>
                <w:sz w:val="20"/>
                <w:szCs w:val="20"/>
              </w:rPr>
              <w:t>dalīti savākto</w:t>
            </w:r>
            <w:r w:rsidR="00FC1439" w:rsidRPr="008D6E1E">
              <w:rPr>
                <w:rFonts w:ascii="Lato" w:eastAsia="Calibri" w:hAnsi="Lato" w:cs="Calibri"/>
                <w:sz w:val="20"/>
                <w:szCs w:val="20"/>
              </w:rPr>
              <w:t xml:space="preserve"> </w:t>
            </w:r>
            <w:r w:rsidRPr="008D6E1E">
              <w:rPr>
                <w:rFonts w:ascii="Lato" w:eastAsia="Calibri" w:hAnsi="Lato" w:cs="Calibri"/>
                <w:sz w:val="20"/>
                <w:szCs w:val="20"/>
              </w:rPr>
              <w:t>atkritumu kategorijas tiek</w:t>
            </w:r>
            <w:r w:rsidR="00233423" w:rsidRPr="008D6E1E">
              <w:rPr>
                <w:rFonts w:ascii="Lato" w:eastAsia="Calibri" w:hAnsi="Lato" w:cs="Calibri"/>
                <w:sz w:val="20"/>
                <w:szCs w:val="20"/>
              </w:rPr>
              <w:t xml:space="preserve"> tālāk no</w:t>
            </w:r>
            <w:r w:rsidR="009E7EE6" w:rsidRPr="008D6E1E">
              <w:rPr>
                <w:rFonts w:ascii="Lato" w:eastAsia="Calibri" w:hAnsi="Lato" w:cs="Calibri"/>
                <w:sz w:val="20"/>
                <w:szCs w:val="20"/>
              </w:rPr>
              <w:t>gādātas</w:t>
            </w:r>
            <w:r w:rsidR="00233423" w:rsidRPr="008D6E1E">
              <w:rPr>
                <w:rFonts w:ascii="Lato" w:eastAsia="Calibri" w:hAnsi="Lato" w:cs="Calibri"/>
                <w:sz w:val="20"/>
                <w:szCs w:val="20"/>
              </w:rPr>
              <w:t xml:space="preserve"> apstrādei un</w:t>
            </w:r>
            <w:r w:rsidRPr="001A3206">
              <w:rPr>
                <w:rFonts w:ascii="Lato" w:eastAsia="Calibri" w:hAnsi="Lato" w:cs="Calibri"/>
                <w:sz w:val="20"/>
                <w:szCs w:val="20"/>
              </w:rPr>
              <w:t xml:space="preserve"> </w:t>
            </w:r>
            <w:r w:rsidR="00233423">
              <w:rPr>
                <w:rFonts w:ascii="Lato" w:eastAsia="Calibri" w:hAnsi="Lato" w:cs="Calibri"/>
                <w:sz w:val="20"/>
                <w:szCs w:val="20"/>
              </w:rPr>
              <w:t>apsaimniekošanai</w:t>
            </w:r>
            <w:r w:rsidRPr="001A3206">
              <w:rPr>
                <w:rFonts w:ascii="Lato" w:eastAsia="Calibri" w:hAnsi="Lato" w:cs="Calibri"/>
                <w:sz w:val="20"/>
                <w:szCs w:val="20"/>
              </w:rPr>
              <w:t xml:space="preserve"> vietējās vai valsts atkritumu apsaimniekošanas </w:t>
            </w:r>
            <w:r w:rsidR="009E7EE6">
              <w:rPr>
                <w:rFonts w:ascii="Lato" w:eastAsia="Calibri" w:hAnsi="Lato" w:cs="Calibri"/>
                <w:sz w:val="20"/>
                <w:szCs w:val="20"/>
              </w:rPr>
              <w:t>uzņēmumā</w:t>
            </w:r>
            <w:r w:rsidRPr="001A3206">
              <w:rPr>
                <w:rFonts w:ascii="Lato" w:eastAsia="Calibri" w:hAnsi="Lato" w:cs="Calibri"/>
                <w:sz w:val="20"/>
                <w:szCs w:val="20"/>
              </w:rPr>
              <w:t xml:space="preserve">, privātā uzņēmumā vai </w:t>
            </w:r>
            <w:r w:rsidR="00233423">
              <w:rPr>
                <w:rFonts w:ascii="Lato" w:eastAsia="Calibri" w:hAnsi="Lato" w:cs="Calibri"/>
                <w:sz w:val="20"/>
                <w:szCs w:val="20"/>
              </w:rPr>
              <w:t>iestādes</w:t>
            </w:r>
            <w:r w:rsidRPr="001A3206">
              <w:rPr>
                <w:rFonts w:ascii="Lato" w:eastAsia="Calibri" w:hAnsi="Lato" w:cs="Calibri"/>
                <w:sz w:val="20"/>
                <w:szCs w:val="20"/>
              </w:rPr>
              <w:t xml:space="preserve"> </w:t>
            </w:r>
            <w:r w:rsidR="00233423">
              <w:rPr>
                <w:rFonts w:ascii="Lato" w:eastAsia="Calibri" w:hAnsi="Lato" w:cs="Calibri"/>
                <w:sz w:val="20"/>
                <w:szCs w:val="20"/>
              </w:rPr>
              <w:t>individuālajās</w:t>
            </w:r>
            <w:r w:rsidRPr="001A3206">
              <w:rPr>
                <w:rFonts w:ascii="Lato" w:eastAsia="Calibri" w:hAnsi="Lato" w:cs="Calibri"/>
                <w:sz w:val="20"/>
                <w:szCs w:val="20"/>
              </w:rPr>
              <w:t xml:space="preserve"> </w:t>
            </w:r>
            <w:r w:rsidR="00233423">
              <w:rPr>
                <w:rFonts w:ascii="Lato" w:eastAsia="Calibri" w:hAnsi="Lato" w:cs="Calibri"/>
                <w:sz w:val="20"/>
                <w:szCs w:val="20"/>
              </w:rPr>
              <w:t>sistēmās</w:t>
            </w:r>
            <w:r w:rsidRPr="001A3206">
              <w:rPr>
                <w:rFonts w:ascii="Lato" w:eastAsia="Calibri" w:hAnsi="Lato" w:cs="Calibri"/>
                <w:sz w:val="20"/>
                <w:szCs w:val="20"/>
              </w:rPr>
              <w:t xml:space="preserve">. (I) </w:t>
            </w:r>
          </w:p>
          <w:p w14:paraId="526693A5" w14:textId="1461FD47" w:rsidR="00880C0F" w:rsidRPr="001A3206" w:rsidRDefault="00880C0F" w:rsidP="00880C0F">
            <w:pPr>
              <w:spacing w:before="240" w:after="240"/>
              <w:rPr>
                <w:rFonts w:ascii="Lato" w:hAnsi="Lato" w:cstheme="minorBidi"/>
                <w:bCs/>
                <w:sz w:val="20"/>
                <w:szCs w:val="20"/>
              </w:rPr>
            </w:pPr>
            <w:r w:rsidRPr="001A3206">
              <w:rPr>
                <w:rFonts w:ascii="Lato" w:eastAsia="Calibri" w:hAnsi="Lato" w:cs="Calibr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0E3E3628" w14:textId="77777777" w:rsidR="00880C0F" w:rsidRPr="008D6E1E" w:rsidRDefault="00880C0F" w:rsidP="004A1958">
            <w:pPr>
              <w:spacing w:before="240"/>
              <w:jc w:val="both"/>
              <w:rPr>
                <w:rFonts w:ascii="Lato" w:eastAsia="Times New Roman" w:hAnsi="Lato" w:cstheme="minorBidi"/>
                <w:b/>
                <w:bCs/>
                <w:sz w:val="20"/>
                <w:szCs w:val="20"/>
                <w:lang w:eastAsia="nl-NL"/>
              </w:rPr>
            </w:pPr>
            <w:r w:rsidRPr="008D6E1E">
              <w:rPr>
                <w:rFonts w:ascii="Lato" w:eastAsia="Times New Roman" w:hAnsi="Lato" w:cstheme="minorBidi"/>
                <w:b/>
                <w:bCs/>
                <w:sz w:val="20"/>
                <w:szCs w:val="20"/>
                <w:lang w:eastAsia="nl-NL"/>
              </w:rPr>
              <w:t>Nozīme</w:t>
            </w:r>
          </w:p>
          <w:p w14:paraId="03B05A34" w14:textId="2B82E05F" w:rsidR="00880C0F" w:rsidRPr="008D6E1E" w:rsidRDefault="00880C0F" w:rsidP="004A1958">
            <w:pPr>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Atdalīto atkritumu pareiza apstrāde</w:t>
            </w:r>
            <w:r w:rsidR="00233423" w:rsidRPr="008D6E1E">
              <w:rPr>
                <w:rFonts w:ascii="Lato" w:eastAsia="Times New Roman" w:hAnsi="Lato" w:cstheme="minorBidi"/>
                <w:sz w:val="20"/>
                <w:szCs w:val="20"/>
                <w:lang w:eastAsia="nl-NL"/>
              </w:rPr>
              <w:t xml:space="preserve"> un apsaimniekošana</w:t>
            </w:r>
            <w:r w:rsidRPr="008D6E1E">
              <w:rPr>
                <w:rFonts w:ascii="Lato" w:eastAsia="Times New Roman" w:hAnsi="Lato" w:cstheme="minorBidi"/>
                <w:sz w:val="20"/>
                <w:szCs w:val="20"/>
                <w:lang w:eastAsia="nl-NL"/>
              </w:rPr>
              <w:t xml:space="preserve"> (piemēram, materiāla tīrības saglabāšana un piesārņojuma novēršana) kā daļa no</w:t>
            </w:r>
            <w:r w:rsidR="00892007" w:rsidRPr="008D6E1E">
              <w:rPr>
                <w:rFonts w:ascii="Lato" w:eastAsia="Times New Roman" w:hAnsi="Lato" w:cstheme="minorBidi"/>
                <w:sz w:val="20"/>
                <w:szCs w:val="20"/>
                <w:lang w:eastAsia="nl-NL"/>
              </w:rPr>
              <w:t xml:space="preserve"> 5</w:t>
            </w:r>
            <w:r w:rsidRPr="008D6E1E">
              <w:rPr>
                <w:rFonts w:ascii="Lato" w:eastAsia="Times New Roman" w:hAnsi="Lato" w:cstheme="minorBidi"/>
                <w:sz w:val="20"/>
                <w:szCs w:val="20"/>
                <w:lang w:eastAsia="nl-NL"/>
              </w:rPr>
              <w:t xml:space="preserve">.1. </w:t>
            </w:r>
            <w:r w:rsidR="009A1382" w:rsidRPr="008D6E1E">
              <w:rPr>
                <w:rFonts w:ascii="Lato" w:eastAsia="Times New Roman" w:hAnsi="Lato" w:cstheme="minorBidi"/>
                <w:sz w:val="20"/>
                <w:szCs w:val="20"/>
                <w:lang w:eastAsia="nl-NL"/>
              </w:rPr>
              <w:t xml:space="preserve">kritērija </w:t>
            </w:r>
            <w:r w:rsidRPr="008D6E1E">
              <w:rPr>
                <w:rFonts w:ascii="Lato" w:eastAsia="Times New Roman" w:hAnsi="Lato" w:cstheme="minorBidi"/>
                <w:sz w:val="20"/>
                <w:szCs w:val="20"/>
                <w:lang w:eastAsia="nl-NL"/>
              </w:rPr>
              <w:t xml:space="preserve">ir būtiska augstas kvalitātes pārstrādei un atbalsta aprites ekonomikas principus. </w:t>
            </w:r>
          </w:p>
          <w:p w14:paraId="1F811CD0" w14:textId="77777777" w:rsidR="00880C0F" w:rsidRPr="008D6E1E" w:rsidRDefault="00880C0F" w:rsidP="004A1958">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373B1993" w14:textId="7A99CAF8" w:rsidR="00880C0F" w:rsidRPr="008D6E1E" w:rsidRDefault="000370A7" w:rsidP="004A1958">
            <w:pPr>
              <w:jc w:val="both"/>
              <w:rPr>
                <w:rFonts w:ascii="Lato" w:eastAsia="Times New Roman" w:hAnsi="Lato" w:cstheme="minorHAnsi"/>
                <w:sz w:val="20"/>
                <w:szCs w:val="20"/>
                <w:lang w:eastAsia="nl-NL"/>
              </w:rPr>
            </w:pPr>
            <w:r w:rsidRPr="008D6E1E">
              <w:rPr>
                <w:rFonts w:ascii="Lato" w:eastAsia="Times New Roman" w:hAnsi="Lato" w:cstheme="minorBidi"/>
                <w:sz w:val="20"/>
                <w:szCs w:val="20"/>
                <w:lang w:eastAsia="nl-NL"/>
              </w:rPr>
              <w:t xml:space="preserve">Iestāde nodrošina, ka visi uz vietas šķirotie atkritumu veidi pēc </w:t>
            </w:r>
            <w:r w:rsidR="00233423" w:rsidRPr="008D6E1E">
              <w:rPr>
                <w:rFonts w:ascii="Lato" w:eastAsia="Times New Roman" w:hAnsi="Lato" w:cstheme="minorBidi"/>
                <w:sz w:val="20"/>
                <w:szCs w:val="20"/>
                <w:lang w:eastAsia="nl-NL"/>
              </w:rPr>
              <w:t xml:space="preserve">to </w:t>
            </w:r>
            <w:r w:rsidRPr="008D6E1E">
              <w:rPr>
                <w:rFonts w:ascii="Lato" w:eastAsia="Times New Roman" w:hAnsi="Lato" w:cstheme="minorBidi"/>
                <w:sz w:val="20"/>
                <w:szCs w:val="20"/>
                <w:lang w:eastAsia="nl-NL"/>
              </w:rPr>
              <w:t xml:space="preserve">savākšanas tiek apstrādāti atsevišķi un atbilstoši. </w:t>
            </w:r>
            <w:r w:rsidR="00880C0F" w:rsidRPr="008D6E1E">
              <w:rPr>
                <w:rFonts w:ascii="Lato" w:eastAsia="Times New Roman" w:hAnsi="Lato" w:cstheme="minorBidi"/>
                <w:sz w:val="20"/>
                <w:szCs w:val="20"/>
                <w:lang w:eastAsia="nl-NL"/>
              </w:rPr>
              <w:t>Turpmākā atkritumu apstrāde ietver (attiecīgā gadījumā) turpmāku šķirošanu/šķirošanu, pārstrādi un apglabāšanu, un tā tiek veikta atbilstoši attiecīgajam atkritumu veidam.</w:t>
            </w:r>
          </w:p>
          <w:p w14:paraId="7150F736" w14:textId="194AC333" w:rsidR="00880C0F" w:rsidRPr="001A3206" w:rsidRDefault="00233423" w:rsidP="004A1958">
            <w:pPr>
              <w:spacing w:before="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Šķiroto </w:t>
            </w:r>
            <w:r w:rsidR="00880C0F" w:rsidRPr="008D6E1E">
              <w:rPr>
                <w:rFonts w:ascii="Lato" w:eastAsia="Times New Roman" w:hAnsi="Lato" w:cstheme="minorBidi"/>
                <w:sz w:val="20"/>
                <w:szCs w:val="20"/>
                <w:lang w:eastAsia="nl-NL"/>
              </w:rPr>
              <w:t>atkritumu savākšanai un turpmākai apstrādei iestāde var noslēgt līgumu ar valsts/pašvaldības atkritumu apsaimniekošanas iestādēm un/vai privātiem uzņēmumiem. Iestāde var arī izmantot savas iekārtas noteiktu veidu atdalīto atkritumu apstrādei</w:t>
            </w:r>
            <w:r w:rsidR="00880C0F" w:rsidRPr="001A3206">
              <w:rPr>
                <w:rFonts w:ascii="Lato" w:eastAsia="Times New Roman" w:hAnsi="Lato" w:cstheme="minorBidi"/>
                <w:sz w:val="20"/>
                <w:szCs w:val="20"/>
                <w:lang w:eastAsia="nl-NL"/>
              </w:rPr>
              <w:t xml:space="preserve"> (piemēram, organisko vai dārza atkritumu kompostēšanai, sk.</w:t>
            </w:r>
            <w:r w:rsidR="00E63C0D" w:rsidRPr="001A3206">
              <w:rPr>
                <w:rFonts w:ascii="Lato" w:eastAsia="Times New Roman" w:hAnsi="Lato" w:cstheme="minorBidi"/>
                <w:sz w:val="20"/>
                <w:szCs w:val="20"/>
                <w:lang w:eastAsia="nl-NL"/>
              </w:rPr>
              <w:t xml:space="preserve"> 5.7</w:t>
            </w:r>
            <w:r w:rsidR="00880C0F" w:rsidRPr="001A3206">
              <w:rPr>
                <w:rFonts w:ascii="Lato" w:eastAsia="Times New Roman" w:hAnsi="Lato" w:cstheme="minorBidi"/>
                <w:sz w:val="20"/>
                <w:szCs w:val="20"/>
                <w:lang w:eastAsia="nl-NL"/>
              </w:rPr>
              <w:t xml:space="preserve">. </w:t>
            </w:r>
            <w:r w:rsidR="009A1382" w:rsidRPr="001A3206">
              <w:rPr>
                <w:rFonts w:ascii="Lato" w:eastAsia="Times New Roman" w:hAnsi="Lato" w:cstheme="minorBidi"/>
                <w:sz w:val="20"/>
                <w:szCs w:val="20"/>
                <w:lang w:eastAsia="nl-NL"/>
              </w:rPr>
              <w:t>kritēriju</w:t>
            </w:r>
            <w:r w:rsidR="00880C0F" w:rsidRPr="001A3206">
              <w:rPr>
                <w:rFonts w:ascii="Lato" w:eastAsia="Times New Roman" w:hAnsi="Lato" w:cstheme="minorBidi"/>
                <w:sz w:val="20"/>
                <w:szCs w:val="20"/>
                <w:lang w:eastAsia="nl-NL"/>
              </w:rPr>
              <w:t>) vai izmantot iekārtas atkritumu apjoma samazināšanai pirms savākšanas, piemēram, kartona preses.</w:t>
            </w:r>
          </w:p>
          <w:p w14:paraId="4A28D884" w14:textId="170044E9" w:rsidR="00880C0F" w:rsidRPr="001A3206" w:rsidRDefault="00880C0F" w:rsidP="004A1958">
            <w:pPr>
              <w:spacing w:before="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Ja atkritumus apsaimnieko valsts iestāde, tiek iesniegti rēķini vai līgumi, kas apliecina, ka šī iestāde atkritumu kategorijas savāc un transportē atsevišķi. Ja atkritumus apsaimnieko privāts uzņēmums, tiek iesniegti rēķini kopā ar </w:t>
            </w:r>
            <w:r w:rsidR="002425B5" w:rsidRPr="001A3206">
              <w:rPr>
                <w:rFonts w:ascii="Lato" w:eastAsia="Times New Roman" w:hAnsi="Lato" w:cstheme="minorBidi"/>
                <w:sz w:val="20"/>
                <w:szCs w:val="20"/>
                <w:lang w:eastAsia="nl-NL"/>
              </w:rPr>
              <w:t xml:space="preserve">vienu </w:t>
            </w:r>
            <w:r w:rsidRPr="001A3206">
              <w:rPr>
                <w:rFonts w:ascii="Lato" w:eastAsia="Times New Roman" w:hAnsi="Lato" w:cstheme="minorBidi"/>
                <w:sz w:val="20"/>
                <w:szCs w:val="20"/>
                <w:lang w:eastAsia="nl-NL"/>
              </w:rPr>
              <w:t xml:space="preserve">no šādiem dokumentiem: </w:t>
            </w:r>
          </w:p>
          <w:p w14:paraId="1C070A36" w14:textId="00CF0F2D" w:rsidR="00880C0F" w:rsidRPr="001A3206" w:rsidRDefault="00880C0F" w:rsidP="00167732">
            <w:pPr>
              <w:pStyle w:val="ListParagraph"/>
              <w:numPr>
                <w:ilvl w:val="0"/>
                <w:numId w:val="108"/>
              </w:numPr>
              <w:jc w:val="both"/>
              <w:rPr>
                <w:rFonts w:ascii="Lato" w:eastAsia="Times New Roman" w:hAnsi="Lato" w:cstheme="minorHAnsi"/>
                <w:sz w:val="20"/>
                <w:szCs w:val="20"/>
                <w:lang w:val="en-GB" w:eastAsia="nl-NL"/>
              </w:rPr>
            </w:pPr>
            <w:r w:rsidRPr="001A3206">
              <w:rPr>
                <w:rFonts w:ascii="Lato" w:eastAsia="Times New Roman" w:hAnsi="Lato" w:cstheme="minorHAnsi"/>
                <w:sz w:val="20"/>
                <w:szCs w:val="20"/>
                <w:lang w:val="en-GB" w:eastAsia="nl-NL"/>
              </w:rPr>
              <w:t>līgum</w:t>
            </w:r>
            <w:r w:rsidR="00233423">
              <w:rPr>
                <w:rFonts w:ascii="Lato" w:eastAsia="Times New Roman" w:hAnsi="Lato" w:cstheme="minorHAnsi"/>
                <w:sz w:val="20"/>
                <w:szCs w:val="20"/>
                <w:lang w:val="en-GB" w:eastAsia="nl-NL"/>
              </w:rPr>
              <w:t>u</w:t>
            </w:r>
            <w:r w:rsidRPr="001A3206">
              <w:rPr>
                <w:rFonts w:ascii="Lato" w:eastAsia="Times New Roman" w:hAnsi="Lato" w:cstheme="minorHAnsi"/>
                <w:sz w:val="20"/>
                <w:szCs w:val="20"/>
                <w:lang w:val="en-GB" w:eastAsia="nl-NL"/>
              </w:rPr>
              <w:t>, kas apstiprina, ka atkritumu kategorijas tiek savāktas un transportētas atsevišķi turpmākai apstrādei</w:t>
            </w:r>
            <w:r w:rsidR="000A6E8C" w:rsidRPr="001A3206">
              <w:rPr>
                <w:rFonts w:ascii="Lato" w:eastAsia="Times New Roman" w:hAnsi="Lato" w:cstheme="minorHAnsi"/>
                <w:sz w:val="20"/>
                <w:szCs w:val="20"/>
                <w:lang w:val="en-GB" w:eastAsia="nl-NL"/>
              </w:rPr>
              <w:t xml:space="preserve">; </w:t>
            </w:r>
            <w:r w:rsidRPr="001A3206">
              <w:rPr>
                <w:rFonts w:ascii="Lato" w:eastAsia="Times New Roman" w:hAnsi="Lato" w:cstheme="minorHAnsi"/>
                <w:sz w:val="20"/>
                <w:szCs w:val="20"/>
                <w:lang w:val="en-GB" w:eastAsia="nl-NL"/>
              </w:rPr>
              <w:t>vai</w:t>
            </w:r>
          </w:p>
          <w:p w14:paraId="551F6D51" w14:textId="77777777" w:rsidR="00880C0F" w:rsidRPr="001A3206" w:rsidRDefault="00880C0F" w:rsidP="00167732">
            <w:pPr>
              <w:pStyle w:val="ListParagraph"/>
              <w:numPr>
                <w:ilvl w:val="0"/>
                <w:numId w:val="108"/>
              </w:numPr>
              <w:jc w:val="both"/>
              <w:rPr>
                <w:rFonts w:ascii="Lato" w:eastAsia="Times New Roman" w:hAnsi="Lato" w:cstheme="minorHAnsi"/>
                <w:sz w:val="20"/>
                <w:szCs w:val="20"/>
                <w:lang w:val="en-GB" w:eastAsia="nl-NL"/>
              </w:rPr>
            </w:pPr>
            <w:r w:rsidRPr="001A3206">
              <w:rPr>
                <w:rFonts w:ascii="Lato" w:eastAsia="Times New Roman" w:hAnsi="Lato" w:cstheme="minorHAnsi"/>
                <w:sz w:val="20"/>
                <w:szCs w:val="20"/>
                <w:lang w:val="en-GB" w:eastAsia="nl-NL"/>
              </w:rPr>
              <w:t>privātās atkritumu apsaimniekošanas iestādes rakstisku apstiprinājumu, ka atkritumi tiek savākti un apsaimniekoti saskaņā ar vides un veselības standartiem.</w:t>
            </w:r>
          </w:p>
          <w:p w14:paraId="31B1A301" w14:textId="77777777" w:rsidR="00880C0F" w:rsidRPr="001A3206" w:rsidRDefault="00880C0F" w:rsidP="004A1958">
            <w:pPr>
              <w:spacing w:before="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Ja uzņēmums atkritumus apstrādā uz vietas, tam jāievēro visi piemērojamie tiesību akti. Ja likumā nav noteiktas īpašas </w:t>
            </w:r>
            <w:r w:rsidR="009A1382" w:rsidRPr="001A3206">
              <w:rPr>
                <w:rFonts w:ascii="Lato" w:eastAsia="Times New Roman" w:hAnsi="Lato" w:cstheme="minorBidi"/>
                <w:sz w:val="20"/>
                <w:szCs w:val="20"/>
                <w:lang w:eastAsia="nl-NL"/>
              </w:rPr>
              <w:t>prasības</w:t>
            </w:r>
            <w:r w:rsidRPr="001A3206">
              <w:rPr>
                <w:rFonts w:ascii="Lato" w:eastAsia="Times New Roman" w:hAnsi="Lato" w:cstheme="minorBidi"/>
                <w:sz w:val="20"/>
                <w:szCs w:val="20"/>
                <w:lang w:eastAsia="nl-NL"/>
              </w:rPr>
              <w:t>, uzņēmums nodrošina, ka:</w:t>
            </w:r>
          </w:p>
          <w:p w14:paraId="06C72A65" w14:textId="77777777" w:rsidR="00880C0F" w:rsidRPr="001A3206" w:rsidRDefault="00880C0F" w:rsidP="004A1958">
            <w:pPr>
              <w:pStyle w:val="ListParagraph"/>
              <w:numPr>
                <w:ilvl w:val="0"/>
                <w:numId w:val="8"/>
              </w:numPr>
              <w:jc w:val="both"/>
              <w:rPr>
                <w:rFonts w:ascii="Lato" w:eastAsia="Times New Roman" w:hAnsi="Lato" w:cstheme="minorHAnsi"/>
                <w:sz w:val="20"/>
                <w:szCs w:val="20"/>
                <w:lang w:val="en-GB" w:eastAsia="nl-NL"/>
              </w:rPr>
            </w:pPr>
            <w:r w:rsidRPr="001A3206">
              <w:rPr>
                <w:rFonts w:ascii="Lato" w:eastAsia="Times New Roman" w:hAnsi="Lato" w:cstheme="minorHAnsi"/>
                <w:sz w:val="20"/>
                <w:szCs w:val="20"/>
                <w:lang w:val="en-GB" w:eastAsia="nl-NL"/>
              </w:rPr>
              <w:t>ir veikts riska novērtējums, lai apstiprinātu, ka nav nelabvēlīgas ietekmes uz vidi vai veselību; un</w:t>
            </w:r>
          </w:p>
          <w:p w14:paraId="21B20DAE" w14:textId="77777777" w:rsidR="00880C0F" w:rsidRPr="001A3206" w:rsidRDefault="00880C0F" w:rsidP="004A1958">
            <w:pPr>
              <w:pStyle w:val="ListParagraph"/>
              <w:numPr>
                <w:ilvl w:val="0"/>
                <w:numId w:val="8"/>
              </w:numPr>
              <w:jc w:val="both"/>
              <w:rPr>
                <w:rFonts w:ascii="Lato" w:eastAsia="Times New Roman" w:hAnsi="Lato" w:cstheme="minorHAnsi"/>
                <w:sz w:val="20"/>
                <w:szCs w:val="20"/>
                <w:lang w:val="en-GB" w:eastAsia="nl-NL"/>
              </w:rPr>
            </w:pPr>
            <w:r w:rsidRPr="001A3206">
              <w:rPr>
                <w:rFonts w:ascii="Lato" w:eastAsia="Times New Roman" w:hAnsi="Lato" w:cstheme="minorHAnsi"/>
                <w:sz w:val="20"/>
                <w:szCs w:val="20"/>
                <w:lang w:val="en-GB" w:eastAsia="nl-NL"/>
              </w:rPr>
              <w:t>atkritumi tiek patiesi pārstrādāti vai apstrādāti atbilstoši.</w:t>
            </w:r>
          </w:p>
          <w:p w14:paraId="46C38D66" w14:textId="1BFE8350" w:rsidR="00880C0F" w:rsidRPr="001A3206" w:rsidRDefault="00880C0F" w:rsidP="004A1958">
            <w:pPr>
              <w:spacing w:before="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Atbildība par to, lai atkritumi tiktu savākti un transportēti atsevišķi, attiecas arī uz jebkuriem atkritumiem, kas tiek nosūtīti uz ārzemēm, neatkarīgi no tā, vai tie ir radušies uzņēmumā vai atkritumu apstrādes iekārtā.</w:t>
            </w:r>
          </w:p>
          <w:p w14:paraId="57145CF1" w14:textId="5D3EF3FF" w:rsidR="00880C0F" w:rsidRPr="008D6E1E" w:rsidRDefault="00880C0F" w:rsidP="004A1958">
            <w:pPr>
              <w:spacing w:before="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Gadījumos, kad atkritumu apsaimniekošanas iespējas ir ierobežotas (īpašuma atrašanās viet</w:t>
            </w:r>
            <w:r w:rsidR="00233423">
              <w:rPr>
                <w:rFonts w:ascii="Lato" w:eastAsia="Times New Roman" w:hAnsi="Lato" w:cstheme="minorBidi"/>
                <w:sz w:val="20"/>
                <w:szCs w:val="20"/>
                <w:lang w:eastAsia="nl-NL"/>
              </w:rPr>
              <w:t>as</w:t>
            </w:r>
            <w:r w:rsidRPr="001A3206">
              <w:rPr>
                <w:rFonts w:ascii="Lato" w:eastAsia="Times New Roman" w:hAnsi="Lato" w:cstheme="minorBidi"/>
                <w:sz w:val="20"/>
                <w:szCs w:val="20"/>
                <w:lang w:eastAsia="nl-NL"/>
              </w:rPr>
              <w:t xml:space="preserve"> vai vietējās infrastruktūras trūkum</w:t>
            </w:r>
            <w:r w:rsidR="00233423">
              <w:rPr>
                <w:rFonts w:ascii="Lato" w:eastAsia="Times New Roman" w:hAnsi="Lato" w:cstheme="minorBidi"/>
                <w:sz w:val="20"/>
                <w:szCs w:val="20"/>
                <w:lang w:eastAsia="nl-NL"/>
              </w:rPr>
              <w:t>a dēļ</w:t>
            </w:r>
            <w:r w:rsidRPr="001A3206">
              <w:rPr>
                <w:rFonts w:ascii="Lato" w:eastAsia="Times New Roman" w:hAnsi="Lato" w:cstheme="minorBidi"/>
                <w:sz w:val="20"/>
                <w:szCs w:val="20"/>
                <w:lang w:eastAsia="nl-NL"/>
              </w:rPr>
              <w:t xml:space="preserve">) un ja tas nav aizliegts ar likumu, iestādei ieteicams izpētīt alternatīvus risinājumus, piemēram, apstrādi uz vietas, sadarbību ar privātpersonām atkritumu savākšanai vai partnerības ar citām organizācijām, lai izveidotu kopīgu atkritumu </w:t>
            </w:r>
            <w:r w:rsidRPr="001A3206">
              <w:rPr>
                <w:rFonts w:ascii="Lato" w:eastAsia="Times New Roman" w:hAnsi="Lato" w:cstheme="minorBidi"/>
                <w:sz w:val="20"/>
                <w:szCs w:val="20"/>
                <w:lang w:eastAsia="nl-NL"/>
              </w:rPr>
              <w:lastRenderedPageBreak/>
              <w:t xml:space="preserve">apstrādes sistēmu. </w:t>
            </w:r>
            <w:r w:rsidRPr="008D6E1E">
              <w:rPr>
                <w:rFonts w:ascii="Lato" w:eastAsia="Times New Roman" w:hAnsi="Lato" w:cstheme="minorBidi"/>
                <w:sz w:val="20"/>
                <w:szCs w:val="20"/>
                <w:lang w:eastAsia="nl-NL"/>
              </w:rPr>
              <w:t xml:space="preserve">Sadarbībai ar privātpersonām vai citām organizācijām iestāde izstrādā līgumu, kas formalizē iesaistīto pušu tiesības un ietver finanšu atlīdzības/vienošanās, </w:t>
            </w:r>
            <w:r w:rsidR="00111DF7" w:rsidRPr="008D6E1E">
              <w:rPr>
                <w:rFonts w:ascii="Lato" w:eastAsia="Times New Roman" w:hAnsi="Lato" w:cstheme="minorBidi"/>
                <w:sz w:val="20"/>
                <w:szCs w:val="20"/>
                <w:lang w:eastAsia="nl-NL"/>
              </w:rPr>
              <w:t>kā arī d</w:t>
            </w:r>
            <w:r w:rsidRPr="008D6E1E">
              <w:rPr>
                <w:rFonts w:ascii="Lato" w:eastAsia="Times New Roman" w:hAnsi="Lato" w:cstheme="minorBidi"/>
                <w:sz w:val="20"/>
                <w:szCs w:val="20"/>
                <w:lang w:eastAsia="nl-NL"/>
              </w:rPr>
              <w:t>okumentāciju, kas izskaidro, kā tiek izmantoti savāktie atkritumi, un jebkādus citus sadarbības strukturālos noteikumus.</w:t>
            </w:r>
          </w:p>
          <w:p w14:paraId="58E7A724" w14:textId="77777777" w:rsidR="00111DF7" w:rsidRPr="008D6E1E" w:rsidRDefault="00111DF7" w:rsidP="00111DF7">
            <w:pPr>
              <w:spacing w:after="240"/>
              <w:jc w:val="both"/>
              <w:rPr>
                <w:rFonts w:ascii="Lato" w:eastAsia="Calibri" w:hAnsi="Lato" w:cs="Calibri"/>
                <w:b/>
                <w:bCs/>
                <w:color w:val="000000" w:themeColor="text1"/>
                <w:sz w:val="20"/>
                <w:szCs w:val="20"/>
              </w:rPr>
            </w:pPr>
          </w:p>
          <w:p w14:paraId="11C24840" w14:textId="655A6BD5" w:rsidR="00111DF7" w:rsidRPr="008D6E1E" w:rsidRDefault="00111DF7" w:rsidP="00111DF7">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4D5D8F25" w14:textId="6068F8D8" w:rsidR="00880C0F" w:rsidRPr="008D6E1E" w:rsidRDefault="00111DF7" w:rsidP="004A1958">
            <w:pPr>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Audita</w:t>
            </w:r>
            <w:r w:rsidR="00880C0F" w:rsidRPr="008D6E1E">
              <w:rPr>
                <w:rFonts w:ascii="Lato" w:eastAsia="Times New Roman" w:hAnsi="Lato" w:cstheme="minorBidi"/>
                <w:sz w:val="20"/>
                <w:szCs w:val="20"/>
                <w:lang w:eastAsia="nl-NL"/>
              </w:rPr>
              <w:t xml:space="preserve"> laikā </w:t>
            </w:r>
            <w:r w:rsidRPr="008D6E1E">
              <w:rPr>
                <w:rFonts w:ascii="Lato" w:eastAsia="Times New Roman" w:hAnsi="Lato" w:cstheme="minorBidi"/>
                <w:sz w:val="20"/>
                <w:szCs w:val="20"/>
                <w:lang w:eastAsia="nl-NL"/>
              </w:rPr>
              <w:t>iestāde</w:t>
            </w:r>
            <w:r w:rsidR="00880C0F" w:rsidRPr="008D6E1E">
              <w:rPr>
                <w:rFonts w:ascii="Lato" w:eastAsia="Times New Roman" w:hAnsi="Lato" w:cstheme="minorBidi"/>
                <w:sz w:val="20"/>
                <w:szCs w:val="20"/>
                <w:lang w:eastAsia="nl-NL"/>
              </w:rPr>
              <w:t xml:space="preserve"> iesniedz </w:t>
            </w:r>
            <w:r w:rsidRPr="008D6E1E">
              <w:rPr>
                <w:rFonts w:ascii="Lato" w:eastAsia="Times New Roman" w:hAnsi="Lato" w:cstheme="minorBidi"/>
                <w:sz w:val="20"/>
                <w:szCs w:val="20"/>
                <w:lang w:eastAsia="nl-NL"/>
              </w:rPr>
              <w:t>apliecinājuma dokumentāciju</w:t>
            </w:r>
            <w:r w:rsidR="00880C0F" w:rsidRPr="008D6E1E">
              <w:rPr>
                <w:rFonts w:ascii="Lato" w:eastAsia="Times New Roman" w:hAnsi="Lato" w:cstheme="minorBidi"/>
                <w:sz w:val="20"/>
                <w:szCs w:val="20"/>
                <w:lang w:eastAsia="nl-NL"/>
              </w:rPr>
              <w:t xml:space="preserve"> vis</w:t>
            </w:r>
            <w:r w:rsidRPr="008D6E1E">
              <w:rPr>
                <w:rFonts w:ascii="Lato" w:eastAsia="Times New Roman" w:hAnsi="Lato" w:cstheme="minorBidi"/>
                <w:sz w:val="20"/>
                <w:szCs w:val="20"/>
                <w:lang w:eastAsia="nl-NL"/>
              </w:rPr>
              <w:t>u</w:t>
            </w:r>
            <w:r w:rsidR="00880C0F" w:rsidRPr="008D6E1E">
              <w:rPr>
                <w:rFonts w:ascii="Lato" w:eastAsia="Times New Roman" w:hAnsi="Lato" w:cstheme="minorBidi"/>
                <w:sz w:val="20"/>
                <w:szCs w:val="20"/>
                <w:lang w:eastAsia="nl-NL"/>
              </w:rPr>
              <w:t xml:space="preserve"> atkritumu kategorij</w:t>
            </w:r>
            <w:r w:rsidRPr="008D6E1E">
              <w:rPr>
                <w:rFonts w:ascii="Lato" w:eastAsia="Times New Roman" w:hAnsi="Lato" w:cstheme="minorBidi"/>
                <w:sz w:val="20"/>
                <w:szCs w:val="20"/>
                <w:lang w:eastAsia="nl-NL"/>
              </w:rPr>
              <w:t>u atbilstošai</w:t>
            </w:r>
            <w:r w:rsidR="00880C0F" w:rsidRPr="008D6E1E">
              <w:rPr>
                <w:rFonts w:ascii="Lato" w:eastAsia="Times New Roman" w:hAnsi="Lato" w:cstheme="minorBidi"/>
                <w:sz w:val="20"/>
                <w:szCs w:val="20"/>
                <w:lang w:eastAsia="nl-NL"/>
              </w:rPr>
              <w:t xml:space="preserve"> savāk</w:t>
            </w:r>
            <w:r w:rsidRPr="008D6E1E">
              <w:rPr>
                <w:rFonts w:ascii="Lato" w:eastAsia="Times New Roman" w:hAnsi="Lato" w:cstheme="minorBidi"/>
                <w:sz w:val="20"/>
                <w:szCs w:val="20"/>
                <w:lang w:eastAsia="nl-NL"/>
              </w:rPr>
              <w:t xml:space="preserve">šanai, </w:t>
            </w:r>
            <w:r w:rsidR="00880C0F" w:rsidRPr="008D6E1E">
              <w:rPr>
                <w:rFonts w:ascii="Lato" w:eastAsia="Times New Roman" w:hAnsi="Lato" w:cstheme="minorBidi"/>
                <w:sz w:val="20"/>
                <w:szCs w:val="20"/>
                <w:lang w:eastAsia="nl-NL"/>
              </w:rPr>
              <w:t>transportē</w:t>
            </w:r>
            <w:r w:rsidRPr="008D6E1E">
              <w:rPr>
                <w:rFonts w:ascii="Lato" w:eastAsia="Times New Roman" w:hAnsi="Lato" w:cstheme="minorBidi"/>
                <w:sz w:val="20"/>
                <w:szCs w:val="20"/>
                <w:lang w:eastAsia="nl-NL"/>
              </w:rPr>
              <w:t>šanai</w:t>
            </w:r>
            <w:r w:rsidR="00880C0F" w:rsidRPr="008D6E1E">
              <w:rPr>
                <w:rFonts w:ascii="Lato" w:eastAsia="Times New Roman" w:hAnsi="Lato" w:cstheme="minorBidi"/>
                <w:sz w:val="20"/>
                <w:szCs w:val="20"/>
                <w:lang w:eastAsia="nl-NL"/>
              </w:rPr>
              <w:t xml:space="preserve"> un</w:t>
            </w:r>
            <w:r w:rsidR="009E7EE6" w:rsidRPr="008D6E1E">
              <w:rPr>
                <w:rFonts w:ascii="Lato" w:eastAsia="Times New Roman" w:hAnsi="Lato" w:cstheme="minorBidi"/>
                <w:sz w:val="20"/>
                <w:szCs w:val="20"/>
                <w:lang w:eastAsia="nl-NL"/>
              </w:rPr>
              <w:t xml:space="preserve"> </w:t>
            </w:r>
            <w:r w:rsidRPr="008D6E1E">
              <w:rPr>
                <w:rFonts w:ascii="Lato" w:eastAsia="Times New Roman" w:hAnsi="Lato" w:cstheme="minorBidi"/>
                <w:sz w:val="20"/>
                <w:szCs w:val="20"/>
                <w:lang w:eastAsia="nl-NL"/>
              </w:rPr>
              <w:t xml:space="preserve">turpmākai </w:t>
            </w:r>
            <w:r w:rsidR="009E7EE6" w:rsidRPr="008D6E1E">
              <w:rPr>
                <w:rFonts w:ascii="Lato" w:eastAsia="Times New Roman" w:hAnsi="Lato" w:cstheme="minorBidi"/>
                <w:sz w:val="20"/>
                <w:szCs w:val="20"/>
                <w:lang w:eastAsia="nl-NL"/>
              </w:rPr>
              <w:t>apsaimniekošanai</w:t>
            </w:r>
            <w:r w:rsidR="00880C0F" w:rsidRPr="008D6E1E">
              <w:rPr>
                <w:rFonts w:ascii="Lato" w:eastAsia="Times New Roman" w:hAnsi="Lato" w:cstheme="minorBidi"/>
                <w:sz w:val="20"/>
                <w:szCs w:val="20"/>
                <w:lang w:eastAsia="nl-NL"/>
              </w:rPr>
              <w:t xml:space="preserve">. Atkarībā no atkritumu </w:t>
            </w:r>
            <w:r w:rsidR="009E7EE6" w:rsidRPr="008D6E1E">
              <w:rPr>
                <w:rFonts w:ascii="Lato" w:eastAsia="Times New Roman" w:hAnsi="Lato" w:cstheme="minorBidi"/>
                <w:sz w:val="20"/>
                <w:szCs w:val="20"/>
                <w:lang w:eastAsia="nl-NL"/>
              </w:rPr>
              <w:t>apsaimniekošanas</w:t>
            </w:r>
            <w:r w:rsidR="00880C0F" w:rsidRPr="008D6E1E">
              <w:rPr>
                <w:rFonts w:ascii="Lato" w:eastAsia="Times New Roman" w:hAnsi="Lato" w:cstheme="minorBidi"/>
                <w:sz w:val="20"/>
                <w:szCs w:val="20"/>
                <w:lang w:eastAsia="nl-NL"/>
              </w:rPr>
              <w:t xml:space="preserve"> veida </w:t>
            </w:r>
            <w:r w:rsidRPr="008D6E1E">
              <w:rPr>
                <w:rFonts w:ascii="Lato" w:eastAsia="Times New Roman" w:hAnsi="Lato" w:cstheme="minorBidi"/>
                <w:sz w:val="20"/>
                <w:szCs w:val="20"/>
                <w:lang w:eastAsia="nl-NL"/>
              </w:rPr>
              <w:t>auditors</w:t>
            </w:r>
            <w:r w:rsidR="00880C0F" w:rsidRPr="008D6E1E">
              <w:rPr>
                <w:rFonts w:ascii="Lato" w:eastAsia="Times New Roman" w:hAnsi="Lato" w:cstheme="minorBidi"/>
                <w:sz w:val="20"/>
                <w:szCs w:val="20"/>
                <w:lang w:eastAsia="nl-NL"/>
              </w:rPr>
              <w:t xml:space="preserve"> pārbauda šādus pierādījumus:</w:t>
            </w:r>
          </w:p>
          <w:p w14:paraId="194951EA" w14:textId="1214B6EE" w:rsidR="00880C0F" w:rsidRPr="008D6E1E" w:rsidRDefault="0ACDEE61" w:rsidP="00167732">
            <w:pPr>
              <w:pStyle w:val="ListParagraph"/>
              <w:numPr>
                <w:ilvl w:val="0"/>
                <w:numId w:val="109"/>
              </w:numPr>
              <w:jc w:val="both"/>
              <w:rPr>
                <w:rFonts w:ascii="Lato" w:eastAsia="Times New Roman" w:hAnsi="Lato" w:cstheme="minorBidi"/>
                <w:sz w:val="20"/>
                <w:szCs w:val="20"/>
                <w:lang w:val="en-GB" w:eastAsia="nl-NL"/>
              </w:rPr>
            </w:pPr>
            <w:r w:rsidRPr="008D6E1E">
              <w:rPr>
                <w:rFonts w:ascii="Lato" w:eastAsia="Times New Roman" w:hAnsi="Lato" w:cstheme="minorBidi"/>
                <w:sz w:val="20"/>
                <w:szCs w:val="20"/>
                <w:lang w:val="en-GB" w:eastAsia="nl-NL"/>
              </w:rPr>
              <w:t>attiecībā uz atkritumiem, ko savāc publiska iestāde</w:t>
            </w:r>
            <w:r w:rsidR="00FF04E3" w:rsidRPr="008D6E1E">
              <w:rPr>
                <w:rFonts w:ascii="Lato" w:eastAsia="Times New Roman" w:hAnsi="Lato" w:cstheme="minorBidi"/>
                <w:sz w:val="20"/>
                <w:szCs w:val="20"/>
                <w:lang w:val="en-GB" w:eastAsia="nl-NL"/>
              </w:rPr>
              <w:t xml:space="preserve">: </w:t>
            </w:r>
            <w:r w:rsidR="009F3A3B" w:rsidRPr="008D6E1E">
              <w:rPr>
                <w:rFonts w:ascii="Lato" w:eastAsia="Times New Roman" w:hAnsi="Lato" w:cstheme="minorBidi"/>
                <w:sz w:val="20"/>
                <w:szCs w:val="20"/>
                <w:lang w:val="en-GB" w:eastAsia="nl-NL"/>
              </w:rPr>
              <w:t xml:space="preserve">rēķini </w:t>
            </w:r>
            <w:r w:rsidRPr="008D6E1E">
              <w:rPr>
                <w:rFonts w:ascii="Lato" w:eastAsia="Times New Roman" w:hAnsi="Lato" w:cstheme="minorBidi"/>
                <w:sz w:val="20"/>
                <w:szCs w:val="20"/>
                <w:lang w:val="en-GB" w:eastAsia="nl-NL"/>
              </w:rPr>
              <w:t xml:space="preserve">vai </w:t>
            </w:r>
            <w:r w:rsidR="009F3A3B" w:rsidRPr="008D6E1E">
              <w:rPr>
                <w:rFonts w:ascii="Lato" w:eastAsia="Times New Roman" w:hAnsi="Lato" w:cstheme="minorBidi"/>
                <w:sz w:val="20"/>
                <w:szCs w:val="20"/>
                <w:lang w:val="en-GB" w:eastAsia="nl-NL"/>
              </w:rPr>
              <w:t xml:space="preserve">līgumi </w:t>
            </w:r>
            <w:r w:rsidR="0019758A" w:rsidRPr="008D6E1E">
              <w:rPr>
                <w:rFonts w:ascii="Lato" w:eastAsia="Times New Roman" w:hAnsi="Lato" w:cstheme="minorBidi"/>
                <w:sz w:val="20"/>
                <w:szCs w:val="20"/>
                <w:lang w:val="en-GB" w:eastAsia="nl-NL"/>
              </w:rPr>
              <w:t>par pēdējiem</w:t>
            </w:r>
            <w:r w:rsidR="00064F8E" w:rsidRPr="008D6E1E">
              <w:rPr>
                <w:rFonts w:ascii="Lato" w:eastAsia="Times New Roman" w:hAnsi="Lato" w:cstheme="minorBidi"/>
                <w:sz w:val="20"/>
                <w:szCs w:val="20"/>
                <w:lang w:val="en-GB" w:eastAsia="nl-NL"/>
              </w:rPr>
              <w:t xml:space="preserve"> 24 mēnešiem (atkārtotiem pieteikuma iesniedzējiem) vai</w:t>
            </w:r>
            <w:r w:rsidR="00E56CB8" w:rsidRPr="008D6E1E">
              <w:rPr>
                <w:rFonts w:ascii="Lato" w:eastAsia="Times New Roman" w:hAnsi="Lato" w:cstheme="minorBidi"/>
                <w:sz w:val="20"/>
                <w:szCs w:val="20"/>
                <w:lang w:val="en-GB" w:eastAsia="nl-NL"/>
              </w:rPr>
              <w:t xml:space="preserve"> 6 </w:t>
            </w:r>
            <w:r w:rsidR="00064F8E" w:rsidRPr="008D6E1E">
              <w:rPr>
                <w:rFonts w:ascii="Lato" w:eastAsia="Times New Roman" w:hAnsi="Lato" w:cstheme="minorBidi"/>
                <w:sz w:val="20"/>
                <w:szCs w:val="20"/>
                <w:lang w:val="en-GB" w:eastAsia="nl-NL"/>
              </w:rPr>
              <w:t>mēnešiem (pirmreizējiem pieteikuma iesniedzējiem</w:t>
            </w:r>
            <w:r w:rsidR="0019758A" w:rsidRPr="008D6E1E">
              <w:rPr>
                <w:rFonts w:ascii="Lato" w:eastAsia="Times New Roman" w:hAnsi="Lato" w:cstheme="minorBidi"/>
                <w:sz w:val="20"/>
                <w:szCs w:val="20"/>
                <w:lang w:val="en-GB" w:eastAsia="nl-NL"/>
              </w:rPr>
              <w:t xml:space="preserve">), </w:t>
            </w:r>
            <w:r w:rsidRPr="008D6E1E">
              <w:rPr>
                <w:rFonts w:ascii="Lato" w:eastAsia="Times New Roman" w:hAnsi="Lato" w:cstheme="minorBidi"/>
                <w:sz w:val="20"/>
                <w:szCs w:val="20"/>
                <w:lang w:val="en-GB" w:eastAsia="nl-NL"/>
              </w:rPr>
              <w:t>kas apliecina</w:t>
            </w:r>
            <w:r w:rsidR="0019758A" w:rsidRPr="008D6E1E">
              <w:rPr>
                <w:rFonts w:ascii="Lato" w:eastAsia="Times New Roman" w:hAnsi="Lato" w:cstheme="minorBidi"/>
                <w:sz w:val="20"/>
                <w:szCs w:val="20"/>
                <w:lang w:val="en-GB" w:eastAsia="nl-NL"/>
              </w:rPr>
              <w:t>,</w:t>
            </w:r>
            <w:r w:rsidRPr="008D6E1E">
              <w:rPr>
                <w:rFonts w:ascii="Lato" w:eastAsia="Times New Roman" w:hAnsi="Lato" w:cstheme="minorBidi"/>
                <w:sz w:val="20"/>
                <w:szCs w:val="20"/>
                <w:lang w:val="en-GB" w:eastAsia="nl-NL"/>
              </w:rPr>
              <w:t xml:space="preserve"> ka atsevišķi savāktās atkritumu kategorijas tiek savāktas un transportētas atsevišķi</w:t>
            </w:r>
            <w:r w:rsidR="00224B47" w:rsidRPr="008D6E1E">
              <w:rPr>
                <w:rFonts w:ascii="Lato" w:eastAsia="Times New Roman" w:hAnsi="Lato" w:cstheme="minorBidi"/>
                <w:sz w:val="20"/>
                <w:szCs w:val="20"/>
                <w:lang w:val="en-GB" w:eastAsia="nl-NL"/>
              </w:rPr>
              <w:t>;</w:t>
            </w:r>
          </w:p>
          <w:p w14:paraId="2CD83ED3" w14:textId="596E1816" w:rsidR="00880C0F" w:rsidRPr="008D6E1E" w:rsidRDefault="0C140A00" w:rsidP="00167732">
            <w:pPr>
              <w:pStyle w:val="ListParagraph"/>
              <w:numPr>
                <w:ilvl w:val="0"/>
                <w:numId w:val="109"/>
              </w:numPr>
              <w:jc w:val="both"/>
              <w:rPr>
                <w:rFonts w:ascii="Lato" w:eastAsia="Times New Roman" w:hAnsi="Lato" w:cstheme="minorBidi"/>
                <w:sz w:val="20"/>
                <w:szCs w:val="20"/>
                <w:lang w:val="en-GB" w:eastAsia="nl-NL"/>
              </w:rPr>
            </w:pPr>
            <w:r w:rsidRPr="008D6E1E">
              <w:rPr>
                <w:rFonts w:ascii="Lato" w:eastAsia="Times New Roman" w:hAnsi="Lato" w:cstheme="minorBidi"/>
                <w:sz w:val="20"/>
                <w:szCs w:val="20"/>
                <w:lang w:val="en-GB" w:eastAsia="nl-NL"/>
              </w:rPr>
              <w:t xml:space="preserve">privāta </w:t>
            </w:r>
            <w:r w:rsidR="009E7EE6" w:rsidRPr="008D6E1E">
              <w:rPr>
                <w:rFonts w:ascii="Lato" w:eastAsia="Times New Roman" w:hAnsi="Lato" w:cstheme="minorBidi"/>
                <w:sz w:val="20"/>
                <w:szCs w:val="20"/>
                <w:lang w:val="en-GB" w:eastAsia="nl-NL"/>
              </w:rPr>
              <w:t>uzņēmuma</w:t>
            </w:r>
            <w:r w:rsidRPr="008D6E1E">
              <w:rPr>
                <w:rFonts w:ascii="Lato" w:eastAsia="Times New Roman" w:hAnsi="Lato" w:cstheme="minorBidi"/>
                <w:sz w:val="20"/>
                <w:szCs w:val="20"/>
                <w:lang w:val="en-GB" w:eastAsia="nl-NL"/>
              </w:rPr>
              <w:t xml:space="preserve"> savāktiem atkritumiem</w:t>
            </w:r>
            <w:r w:rsidR="00FF04E3" w:rsidRPr="008D6E1E">
              <w:rPr>
                <w:rFonts w:ascii="Lato" w:eastAsia="Times New Roman" w:hAnsi="Lato" w:cstheme="minorBidi"/>
                <w:sz w:val="20"/>
                <w:szCs w:val="20"/>
                <w:lang w:val="en-GB" w:eastAsia="nl-NL"/>
              </w:rPr>
              <w:t xml:space="preserve">: </w:t>
            </w:r>
            <w:r w:rsidR="009E7EE6" w:rsidRPr="008D6E1E">
              <w:rPr>
                <w:rFonts w:ascii="Lato" w:eastAsia="Times New Roman" w:hAnsi="Lato" w:cstheme="minorBidi"/>
                <w:sz w:val="20"/>
                <w:szCs w:val="20"/>
                <w:lang w:val="en-GB" w:eastAsia="nl-NL"/>
              </w:rPr>
              <w:t xml:space="preserve">uz pēdējiem 24 mēnešiem (atkārtotiem pieteikuma iesniedzējiem) vai 6 mēnešiem (pirmreizējiem pieteikuma iesniedzējiem) attiecināms rēķins un līgums, kas </w:t>
            </w:r>
            <w:r w:rsidRPr="008D6E1E">
              <w:rPr>
                <w:rFonts w:ascii="Lato" w:eastAsia="Times New Roman" w:hAnsi="Lato" w:cstheme="minorBidi"/>
                <w:sz w:val="20"/>
                <w:szCs w:val="20"/>
                <w:lang w:val="en-GB" w:eastAsia="nl-NL"/>
              </w:rPr>
              <w:t>apstiprina, ka atkritumu kategorijas tiek savāktas un transportētas atsevišķi turpmākai apstrādei, vai rakstisks apstiprinājums, ka atkritumi tiek savākti un apsaimniekoti saskaņā ar vides un veselības standartiem,</w:t>
            </w:r>
            <w:r w:rsidR="4B4CB747" w:rsidRPr="008D6E1E">
              <w:rPr>
                <w:rFonts w:ascii="Lato" w:eastAsia="Times New Roman" w:hAnsi="Lato" w:cstheme="minorBidi"/>
                <w:sz w:val="20"/>
                <w:szCs w:val="20"/>
                <w:lang w:val="en-GB" w:eastAsia="nl-NL"/>
              </w:rPr>
              <w:t>)</w:t>
            </w:r>
            <w:r w:rsidR="00224B47" w:rsidRPr="008D6E1E">
              <w:rPr>
                <w:rFonts w:ascii="Lato" w:eastAsia="Times New Roman" w:hAnsi="Lato" w:cstheme="minorBidi"/>
                <w:sz w:val="20"/>
                <w:szCs w:val="20"/>
                <w:lang w:val="en-GB" w:eastAsia="nl-NL"/>
              </w:rPr>
              <w:t>; vai</w:t>
            </w:r>
          </w:p>
          <w:p w14:paraId="7EEEDCB2" w14:textId="2AD63289" w:rsidR="00880C0F" w:rsidRPr="001A3206" w:rsidRDefault="00880C0F" w:rsidP="00167732">
            <w:pPr>
              <w:pStyle w:val="ListParagraph"/>
              <w:numPr>
                <w:ilvl w:val="0"/>
                <w:numId w:val="109"/>
              </w:numPr>
              <w:spacing w:after="240"/>
              <w:jc w:val="both"/>
              <w:rPr>
                <w:rFonts w:ascii="Lato" w:eastAsia="Times New Roman" w:hAnsi="Lato" w:cstheme="minorBidi"/>
                <w:sz w:val="20"/>
                <w:szCs w:val="20"/>
                <w:lang w:val="en-GB" w:eastAsia="nl-NL"/>
              </w:rPr>
            </w:pPr>
            <w:r w:rsidRPr="008D6E1E">
              <w:rPr>
                <w:rFonts w:ascii="Lato" w:eastAsia="Times New Roman" w:hAnsi="Lato" w:cstheme="minorBidi"/>
                <w:sz w:val="20"/>
                <w:szCs w:val="20"/>
                <w:lang w:val="en-GB" w:eastAsia="nl-NL"/>
              </w:rPr>
              <w:t xml:space="preserve">Attiecībā uz atkritumiem, kurus uzņēmums </w:t>
            </w:r>
            <w:r w:rsidR="009E7EE6" w:rsidRPr="008D6E1E">
              <w:rPr>
                <w:rFonts w:ascii="Lato" w:eastAsia="Times New Roman" w:hAnsi="Lato" w:cstheme="minorBidi"/>
                <w:sz w:val="20"/>
                <w:szCs w:val="20"/>
                <w:lang w:val="en-GB" w:eastAsia="nl-NL"/>
              </w:rPr>
              <w:t>tālāk apsaimnieko</w:t>
            </w:r>
            <w:r w:rsidRPr="008D6E1E">
              <w:rPr>
                <w:rFonts w:ascii="Lato" w:eastAsia="Times New Roman" w:hAnsi="Lato" w:cstheme="minorBidi"/>
                <w:sz w:val="20"/>
                <w:szCs w:val="20"/>
                <w:lang w:val="en-GB" w:eastAsia="nl-NL"/>
              </w:rPr>
              <w:t xml:space="preserve"> uz vietas</w:t>
            </w:r>
            <w:r w:rsidR="00FF04E3" w:rsidRPr="008D6E1E">
              <w:rPr>
                <w:rFonts w:ascii="Lato" w:eastAsia="Times New Roman" w:hAnsi="Lato" w:cstheme="minorBidi"/>
                <w:sz w:val="20"/>
                <w:szCs w:val="20"/>
                <w:lang w:val="en-GB" w:eastAsia="nl-NL"/>
              </w:rPr>
              <w:t xml:space="preserve">: </w:t>
            </w:r>
            <w:r w:rsidRPr="008D6E1E">
              <w:rPr>
                <w:rFonts w:ascii="Lato" w:eastAsia="Times New Roman" w:hAnsi="Lato" w:cstheme="minorBidi"/>
                <w:sz w:val="20"/>
                <w:szCs w:val="20"/>
                <w:lang w:val="en-GB" w:eastAsia="nl-NL"/>
              </w:rPr>
              <w:t>tiek iesniegts riska novērtējums, kas apstiprina, ka nav nelabvēlīgas</w:t>
            </w:r>
            <w:r w:rsidRPr="001A3206">
              <w:rPr>
                <w:rFonts w:ascii="Lato" w:eastAsia="Times New Roman" w:hAnsi="Lato" w:cstheme="minorBidi"/>
                <w:sz w:val="20"/>
                <w:szCs w:val="20"/>
                <w:lang w:val="en-GB" w:eastAsia="nl-NL"/>
              </w:rPr>
              <w:t xml:space="preserve"> ietekmes uz vidi vai veselību, un </w:t>
            </w:r>
            <w:r w:rsidR="009E7EE6">
              <w:rPr>
                <w:rFonts w:ascii="Lato" w:eastAsia="Times New Roman" w:hAnsi="Lato" w:cstheme="minorBidi"/>
                <w:sz w:val="20"/>
                <w:szCs w:val="20"/>
                <w:lang w:val="en-GB" w:eastAsia="nl-NL"/>
              </w:rPr>
              <w:t xml:space="preserve">apliecinājuma </w:t>
            </w:r>
            <w:r w:rsidRPr="001A3206">
              <w:rPr>
                <w:rFonts w:ascii="Lato" w:eastAsia="Times New Roman" w:hAnsi="Lato" w:cstheme="minorBidi"/>
                <w:sz w:val="20"/>
                <w:szCs w:val="20"/>
                <w:lang w:val="en-GB" w:eastAsia="nl-NL"/>
              </w:rPr>
              <w:t>dokumenti</w:t>
            </w:r>
            <w:r w:rsidR="009E7EE6">
              <w:rPr>
                <w:rFonts w:ascii="Lato" w:eastAsia="Times New Roman" w:hAnsi="Lato" w:cstheme="minorBidi"/>
                <w:sz w:val="20"/>
                <w:szCs w:val="20"/>
                <w:lang w:val="en-GB" w:eastAsia="nl-NL"/>
              </w:rPr>
              <w:t xml:space="preserve"> par </w:t>
            </w:r>
            <w:r w:rsidRPr="001A3206">
              <w:rPr>
                <w:rFonts w:ascii="Lato" w:eastAsia="Times New Roman" w:hAnsi="Lato" w:cstheme="minorBidi"/>
                <w:sz w:val="20"/>
                <w:szCs w:val="20"/>
                <w:lang w:val="en-GB" w:eastAsia="nl-NL"/>
              </w:rPr>
              <w:t>atkritum</w:t>
            </w:r>
            <w:r w:rsidR="009E7EE6">
              <w:rPr>
                <w:rFonts w:ascii="Lato" w:eastAsia="Times New Roman" w:hAnsi="Lato" w:cstheme="minorBidi"/>
                <w:sz w:val="20"/>
                <w:szCs w:val="20"/>
                <w:lang w:val="en-GB" w:eastAsia="nl-NL"/>
              </w:rPr>
              <w:t>u</w:t>
            </w:r>
            <w:r w:rsidRPr="001A3206">
              <w:rPr>
                <w:rFonts w:ascii="Lato" w:eastAsia="Times New Roman" w:hAnsi="Lato" w:cstheme="minorBidi"/>
                <w:sz w:val="20"/>
                <w:szCs w:val="20"/>
                <w:lang w:val="en-GB" w:eastAsia="nl-NL"/>
              </w:rPr>
              <w:t xml:space="preserve"> pārstrādā</w:t>
            </w:r>
            <w:r w:rsidR="009E7EE6">
              <w:rPr>
                <w:rFonts w:ascii="Lato" w:eastAsia="Times New Roman" w:hAnsi="Lato" w:cstheme="minorBidi"/>
                <w:sz w:val="20"/>
                <w:szCs w:val="20"/>
                <w:lang w:val="en-GB" w:eastAsia="nl-NL"/>
              </w:rPr>
              <w:t>šanu</w:t>
            </w:r>
            <w:r w:rsidRPr="001A3206">
              <w:rPr>
                <w:rFonts w:ascii="Lato" w:eastAsia="Times New Roman" w:hAnsi="Lato" w:cstheme="minorBidi"/>
                <w:sz w:val="20"/>
                <w:szCs w:val="20"/>
                <w:lang w:val="en-GB" w:eastAsia="nl-NL"/>
              </w:rPr>
              <w:t xml:space="preserve"> vai atbilstoš</w:t>
            </w:r>
            <w:r w:rsidR="009E7EE6">
              <w:rPr>
                <w:rFonts w:ascii="Lato" w:eastAsia="Times New Roman" w:hAnsi="Lato" w:cstheme="minorBidi"/>
                <w:sz w:val="20"/>
                <w:szCs w:val="20"/>
                <w:lang w:val="en-GB" w:eastAsia="nl-NL"/>
              </w:rPr>
              <w:t>u apsaimniekošanu</w:t>
            </w:r>
            <w:r w:rsidRPr="001A3206">
              <w:rPr>
                <w:rFonts w:ascii="Lato" w:eastAsia="Times New Roman" w:hAnsi="Lato" w:cstheme="minorBidi"/>
                <w:sz w:val="20"/>
                <w:szCs w:val="20"/>
                <w:lang w:val="en-GB" w:eastAsia="nl-NL"/>
              </w:rPr>
              <w:t xml:space="preserve"> (piemēram, </w:t>
            </w:r>
            <w:r w:rsidR="007102FC" w:rsidRPr="001A3206">
              <w:rPr>
                <w:rFonts w:ascii="Lato" w:eastAsia="Times New Roman" w:hAnsi="Lato" w:cstheme="minorBidi"/>
                <w:sz w:val="20"/>
                <w:szCs w:val="20"/>
                <w:lang w:val="en-GB" w:eastAsia="nl-NL"/>
              </w:rPr>
              <w:t xml:space="preserve">standarta darbības procedūra </w:t>
            </w:r>
            <w:r w:rsidR="004049A1" w:rsidRPr="001A3206">
              <w:rPr>
                <w:rFonts w:ascii="Lato" w:eastAsia="Times New Roman" w:hAnsi="Lato" w:cstheme="minorBidi"/>
                <w:sz w:val="20"/>
                <w:szCs w:val="20"/>
                <w:lang w:val="en-GB" w:eastAsia="nl-NL"/>
              </w:rPr>
              <w:t>(SOP)</w:t>
            </w:r>
            <w:r w:rsidR="00643A84" w:rsidRPr="001A3206">
              <w:rPr>
                <w:rStyle w:val="FootnoteReference"/>
                <w:rFonts w:ascii="Lato" w:eastAsia="Times New Roman" w:hAnsi="Lato" w:cstheme="minorBidi"/>
                <w:sz w:val="20"/>
                <w:szCs w:val="20"/>
                <w:lang w:val="en-GB" w:eastAsia="nl-NL"/>
              </w:rPr>
              <w:footnoteReference w:id="100"/>
            </w:r>
            <w:r w:rsidRPr="001A3206">
              <w:rPr>
                <w:rFonts w:ascii="Lato" w:eastAsia="Times New Roman" w:hAnsi="Lato" w:cstheme="minorBidi"/>
                <w:sz w:val="20"/>
                <w:szCs w:val="20"/>
                <w:lang w:val="en-GB" w:eastAsia="nl-NL"/>
              </w:rPr>
              <w:t xml:space="preserve"> , kompostēšanas procedūras)</w:t>
            </w:r>
            <w:r w:rsidR="00366BE9" w:rsidRPr="001A3206">
              <w:rPr>
                <w:rFonts w:ascii="Lato" w:eastAsia="Times New Roman" w:hAnsi="Lato" w:cstheme="minorBidi"/>
                <w:sz w:val="20"/>
                <w:szCs w:val="20"/>
                <w:lang w:val="en-GB" w:eastAsia="nl-NL"/>
              </w:rPr>
              <w:t>.</w:t>
            </w:r>
            <w:r w:rsidRPr="001A3206">
              <w:rPr>
                <w:rFonts w:ascii="Lato" w:eastAsia="Times New Roman" w:hAnsi="Lato" w:cstheme="minorBidi"/>
                <w:sz w:val="20"/>
                <w:szCs w:val="20"/>
                <w:lang w:val="en-GB" w:eastAsia="nl-NL"/>
              </w:rPr>
              <w:t xml:space="preserve"> Turklāt </w:t>
            </w:r>
            <w:r w:rsidR="009E7EE6">
              <w:rPr>
                <w:rFonts w:ascii="Lato" w:eastAsia="Times New Roman" w:hAnsi="Lato" w:cstheme="minorBidi"/>
                <w:sz w:val="20"/>
                <w:szCs w:val="20"/>
                <w:lang w:val="en-GB" w:eastAsia="nl-NL"/>
              </w:rPr>
              <w:t>audita</w:t>
            </w:r>
            <w:r w:rsidRPr="001A3206">
              <w:rPr>
                <w:rFonts w:ascii="Lato" w:eastAsia="Times New Roman" w:hAnsi="Lato" w:cstheme="minorBidi"/>
                <w:sz w:val="20"/>
                <w:szCs w:val="20"/>
                <w:lang w:val="en-GB" w:eastAsia="nl-NL"/>
              </w:rPr>
              <w:t xml:space="preserve"> laikā tiek veikta vizuāla iekārtu pārbaude</w:t>
            </w:r>
            <w:r w:rsidR="00366BE9" w:rsidRPr="001A3206">
              <w:rPr>
                <w:rFonts w:ascii="Lato" w:eastAsia="Times New Roman" w:hAnsi="Lato" w:cstheme="minorBidi"/>
                <w:sz w:val="20"/>
                <w:szCs w:val="20"/>
                <w:lang w:val="en-GB" w:eastAsia="nl-NL"/>
              </w:rPr>
              <w:t>.</w:t>
            </w:r>
          </w:p>
          <w:p w14:paraId="443AEF9E" w14:textId="71AF12E4" w:rsidR="00880C0F" w:rsidRPr="001A3206" w:rsidRDefault="009E7EE6" w:rsidP="004A1958">
            <w:pPr>
              <w:spacing w:before="240" w:after="240"/>
              <w:jc w:val="both"/>
              <w:rPr>
                <w:rFonts w:ascii="Lato" w:hAnsi="Lato" w:cstheme="minorBidi"/>
                <w:bCs/>
                <w:sz w:val="20"/>
                <w:szCs w:val="20"/>
              </w:rPr>
            </w:pPr>
            <w:r>
              <w:rPr>
                <w:rFonts w:ascii="Lato" w:eastAsia="Times New Roman" w:hAnsi="Lato" w:cstheme="minorBidi"/>
                <w:sz w:val="20"/>
                <w:szCs w:val="20"/>
                <w:lang w:eastAsia="nl-NL"/>
              </w:rPr>
              <w:t>Atkritumu konteineru</w:t>
            </w:r>
            <w:r w:rsidR="00765051" w:rsidRPr="001A3206">
              <w:rPr>
                <w:rFonts w:ascii="Lato" w:eastAsia="Times New Roman" w:hAnsi="Lato" w:cstheme="minorBidi"/>
                <w:sz w:val="20"/>
                <w:szCs w:val="20"/>
                <w:lang w:eastAsia="nl-NL"/>
              </w:rPr>
              <w:t xml:space="preserve"> </w:t>
            </w:r>
            <w:r w:rsidR="00880C0F" w:rsidRPr="001A3206">
              <w:rPr>
                <w:rFonts w:ascii="Lato" w:eastAsia="Times New Roman" w:hAnsi="Lato" w:cstheme="minorBidi"/>
                <w:sz w:val="20"/>
                <w:szCs w:val="20"/>
                <w:lang w:eastAsia="nl-NL"/>
              </w:rPr>
              <w:t>vizuālā pārbaude apstiprina</w:t>
            </w:r>
            <w:r>
              <w:rPr>
                <w:rFonts w:ascii="Lato" w:eastAsia="Times New Roman" w:hAnsi="Lato" w:cstheme="minorBidi"/>
                <w:sz w:val="20"/>
                <w:szCs w:val="20"/>
                <w:lang w:eastAsia="nl-NL"/>
              </w:rPr>
              <w:t xml:space="preserve"> </w:t>
            </w:r>
            <w:r w:rsidR="00880C0F" w:rsidRPr="001A3206">
              <w:rPr>
                <w:rFonts w:ascii="Lato" w:eastAsia="Times New Roman" w:hAnsi="Lato" w:cstheme="minorBidi"/>
                <w:sz w:val="20"/>
                <w:szCs w:val="20"/>
                <w:lang w:eastAsia="nl-NL"/>
              </w:rPr>
              <w:t>savākšanas biežum</w:t>
            </w:r>
            <w:r>
              <w:rPr>
                <w:rFonts w:ascii="Lato" w:eastAsia="Times New Roman" w:hAnsi="Lato" w:cstheme="minorBidi"/>
                <w:sz w:val="20"/>
                <w:szCs w:val="20"/>
                <w:lang w:eastAsia="nl-NL"/>
              </w:rPr>
              <w:t>a</w:t>
            </w:r>
            <w:r w:rsidR="00880C0F" w:rsidRPr="001A3206">
              <w:rPr>
                <w:rFonts w:ascii="Lato" w:eastAsia="Times New Roman" w:hAnsi="Lato" w:cstheme="minorBidi"/>
                <w:sz w:val="20"/>
                <w:szCs w:val="20"/>
                <w:lang w:eastAsia="nl-NL"/>
              </w:rPr>
              <w:t xml:space="preserve"> </w:t>
            </w:r>
            <w:r>
              <w:rPr>
                <w:rFonts w:ascii="Lato" w:eastAsia="Times New Roman" w:hAnsi="Lato" w:cstheme="minorBidi"/>
                <w:sz w:val="20"/>
                <w:szCs w:val="20"/>
                <w:lang w:eastAsia="nl-NL"/>
              </w:rPr>
              <w:t xml:space="preserve">atbilstību </w:t>
            </w:r>
            <w:r w:rsidR="00880C0F" w:rsidRPr="001A3206">
              <w:rPr>
                <w:rFonts w:ascii="Lato" w:eastAsia="Times New Roman" w:hAnsi="Lato" w:cstheme="minorBidi"/>
                <w:sz w:val="20"/>
                <w:szCs w:val="20"/>
                <w:lang w:eastAsia="nl-NL"/>
              </w:rPr>
              <w:t xml:space="preserve">un </w:t>
            </w:r>
            <w:r>
              <w:rPr>
                <w:rFonts w:ascii="Lato" w:eastAsia="Times New Roman" w:hAnsi="Lato" w:cstheme="minorBidi"/>
                <w:sz w:val="20"/>
                <w:szCs w:val="20"/>
                <w:lang w:eastAsia="nl-NL"/>
              </w:rPr>
              <w:t xml:space="preserve">pietiekamu </w:t>
            </w:r>
            <w:r w:rsidR="00880C0F" w:rsidRPr="001A3206">
              <w:rPr>
                <w:rFonts w:ascii="Lato" w:eastAsia="Times New Roman" w:hAnsi="Lato" w:cstheme="minorBidi"/>
                <w:sz w:val="20"/>
                <w:szCs w:val="20"/>
                <w:lang w:eastAsia="nl-NL"/>
              </w:rPr>
              <w:t>konteineru skait</w:t>
            </w:r>
            <w:r>
              <w:rPr>
                <w:rFonts w:ascii="Lato" w:eastAsia="Times New Roman" w:hAnsi="Lato" w:cstheme="minorBidi"/>
                <w:sz w:val="20"/>
                <w:szCs w:val="20"/>
                <w:lang w:eastAsia="nl-NL"/>
              </w:rPr>
              <w:t>u</w:t>
            </w:r>
            <w:r w:rsidR="00880C0F" w:rsidRPr="001A3206">
              <w:rPr>
                <w:rFonts w:ascii="Lato" w:eastAsia="Times New Roman" w:hAnsi="Lato" w:cstheme="minorBidi"/>
                <w:sz w:val="20"/>
                <w:szCs w:val="20"/>
                <w:lang w:eastAsia="nl-NL"/>
              </w:rPr>
              <w:t xml:space="preserve"> </w:t>
            </w:r>
            <w:r>
              <w:rPr>
                <w:rFonts w:ascii="Lato" w:eastAsia="Times New Roman" w:hAnsi="Lato" w:cstheme="minorBidi"/>
                <w:sz w:val="20"/>
                <w:szCs w:val="20"/>
                <w:lang w:eastAsia="nl-NL"/>
              </w:rPr>
              <w:t xml:space="preserve">visu </w:t>
            </w:r>
            <w:r w:rsidR="00880C0F" w:rsidRPr="001A3206">
              <w:rPr>
                <w:rFonts w:ascii="Lato" w:eastAsia="Times New Roman" w:hAnsi="Lato" w:cstheme="minorBidi"/>
                <w:sz w:val="20"/>
                <w:szCs w:val="20"/>
                <w:lang w:eastAsia="nl-NL"/>
              </w:rPr>
              <w:t>šķiro</w:t>
            </w:r>
            <w:r>
              <w:rPr>
                <w:rFonts w:ascii="Lato" w:eastAsia="Times New Roman" w:hAnsi="Lato" w:cstheme="minorBidi"/>
                <w:sz w:val="20"/>
                <w:szCs w:val="20"/>
                <w:lang w:eastAsia="nl-NL"/>
              </w:rPr>
              <w:t>jamo</w:t>
            </w:r>
            <w:r w:rsidR="00880C0F" w:rsidRPr="001A3206">
              <w:rPr>
                <w:rFonts w:ascii="Lato" w:eastAsia="Times New Roman" w:hAnsi="Lato" w:cstheme="minorBidi"/>
                <w:sz w:val="20"/>
                <w:szCs w:val="20"/>
                <w:lang w:eastAsia="nl-NL"/>
              </w:rPr>
              <w:t xml:space="preserve"> atkritumu apjom</w:t>
            </w:r>
            <w:r>
              <w:rPr>
                <w:rFonts w:ascii="Lato" w:eastAsia="Times New Roman" w:hAnsi="Lato" w:cstheme="minorBidi"/>
                <w:sz w:val="20"/>
                <w:szCs w:val="20"/>
                <w:lang w:eastAsia="nl-NL"/>
              </w:rPr>
              <w:t xml:space="preserve">am </w:t>
            </w:r>
            <w:r w:rsidR="00880C0F" w:rsidRPr="001A3206">
              <w:rPr>
                <w:rFonts w:ascii="Lato" w:eastAsia="Times New Roman" w:hAnsi="Lato" w:cstheme="minorBidi"/>
                <w:sz w:val="20"/>
                <w:szCs w:val="20"/>
                <w:lang w:eastAsia="nl-NL"/>
              </w:rPr>
              <w:t xml:space="preserve">(ja tiek </w:t>
            </w:r>
            <w:r>
              <w:rPr>
                <w:rFonts w:ascii="Lato" w:eastAsia="Times New Roman" w:hAnsi="Lato" w:cstheme="minorBidi"/>
                <w:sz w:val="20"/>
                <w:szCs w:val="20"/>
                <w:lang w:eastAsia="nl-NL"/>
              </w:rPr>
              <w:t>konstatēti</w:t>
            </w:r>
            <w:r w:rsidR="00880C0F" w:rsidRPr="001A3206">
              <w:rPr>
                <w:rFonts w:ascii="Lato" w:eastAsia="Times New Roman" w:hAnsi="Lato" w:cstheme="minorBidi"/>
                <w:sz w:val="20"/>
                <w:szCs w:val="20"/>
                <w:lang w:eastAsia="nl-NL"/>
              </w:rPr>
              <w:t xml:space="preserve"> pārpildīti konteineri, savākšanas biežums vai konteineru skaits ir jāpielāgo).</w:t>
            </w:r>
          </w:p>
        </w:tc>
      </w:tr>
      <w:tr w:rsidR="00880C0F" w:rsidRPr="001A3206" w14:paraId="54317C54"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08C0F19" w14:textId="4467AEDC" w:rsidR="00880C0F" w:rsidRPr="001A3206" w:rsidRDefault="000A3DE0" w:rsidP="00FA3246">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5</w:t>
            </w:r>
            <w:r w:rsidR="00880C0F" w:rsidRPr="001A3206">
              <w:rPr>
                <w:rFonts w:ascii="Lato" w:eastAsia="Times New Roman" w:hAnsi="Lato" w:cstheme="minorBidi"/>
                <w:sz w:val="20"/>
                <w:szCs w:val="20"/>
                <w:lang w:eastAsia="nl-NL"/>
              </w:rPr>
              <w:t>.3</w:t>
            </w:r>
          </w:p>
        </w:tc>
        <w:tc>
          <w:tcPr>
            <w:tcW w:w="1707" w:type="dxa"/>
            <w:tcBorders>
              <w:top w:val="single" w:sz="4" w:space="0" w:color="auto"/>
              <w:left w:val="single" w:sz="4" w:space="0" w:color="auto"/>
              <w:bottom w:val="single" w:sz="4" w:space="0" w:color="auto"/>
              <w:right w:val="single" w:sz="4" w:space="0" w:color="auto"/>
            </w:tcBorders>
          </w:tcPr>
          <w:p w14:paraId="0981C40B" w14:textId="2B1C7540" w:rsidR="00224B47" w:rsidRPr="008D6E1E" w:rsidRDefault="00880C0F" w:rsidP="00224B47">
            <w:pPr>
              <w:widowControl/>
              <w:suppressAutoHyphens w:val="0"/>
              <w:spacing w:before="240"/>
              <w:rPr>
                <w:rFonts w:ascii="Lato" w:hAnsi="Lato" w:cs="Calibri"/>
                <w:color w:val="000000" w:themeColor="text1"/>
                <w:sz w:val="20"/>
                <w:szCs w:val="20"/>
              </w:rPr>
            </w:pPr>
            <w:r w:rsidRPr="001A3206">
              <w:rPr>
                <w:rFonts w:ascii="Lato" w:hAnsi="Lato" w:cs="Calibri"/>
                <w:color w:val="000000" w:themeColor="text1"/>
                <w:sz w:val="20"/>
                <w:szCs w:val="20"/>
              </w:rPr>
              <w:t xml:space="preserve">Iestāde piedāvā saviem viesiem </w:t>
            </w:r>
            <w:r w:rsidR="009E7EE6">
              <w:rPr>
                <w:rFonts w:ascii="Lato" w:hAnsi="Lato" w:cs="Calibri"/>
                <w:color w:val="000000" w:themeColor="text1"/>
                <w:sz w:val="20"/>
                <w:szCs w:val="20"/>
              </w:rPr>
              <w:t xml:space="preserve">iespējas </w:t>
            </w:r>
            <w:r w:rsidR="009E7EE6" w:rsidRPr="008D6E1E">
              <w:rPr>
                <w:rFonts w:ascii="Lato" w:hAnsi="Lato" w:cs="Calibri"/>
                <w:color w:val="000000" w:themeColor="text1"/>
                <w:sz w:val="20"/>
                <w:szCs w:val="20"/>
              </w:rPr>
              <w:t>atkritumu šķirošanai</w:t>
            </w:r>
            <w:r w:rsidRPr="008D6E1E">
              <w:rPr>
                <w:rFonts w:ascii="Lato" w:hAnsi="Lato" w:cs="Calibri"/>
                <w:color w:val="000000" w:themeColor="text1"/>
                <w:sz w:val="20"/>
                <w:szCs w:val="20"/>
              </w:rPr>
              <w:t xml:space="preserve"> vismaz 3 kategorijās. (I)</w:t>
            </w:r>
          </w:p>
          <w:p w14:paraId="0510DD30" w14:textId="77777777" w:rsidR="00880C0F" w:rsidRPr="001A3206" w:rsidRDefault="00880C0F" w:rsidP="00224B47">
            <w:pPr>
              <w:widowControl/>
              <w:suppressAutoHyphens w:val="0"/>
              <w:spacing w:before="240"/>
              <w:rPr>
                <w:rFonts w:ascii="Lato" w:hAnsi="Lato" w:cs="Calibri"/>
                <w:color w:val="000000" w:themeColor="text1"/>
                <w:sz w:val="20"/>
                <w:szCs w:val="20"/>
              </w:rPr>
            </w:pPr>
            <w:r w:rsidRPr="008D6E1E">
              <w:rPr>
                <w:rFonts w:ascii="Lato" w:hAnsi="Lato" w:cs="Calibri"/>
                <w:color w:val="000000" w:themeColor="text1"/>
                <w:sz w:val="20"/>
                <w:szCs w:val="20"/>
              </w:rPr>
              <w:t>HH,</w:t>
            </w:r>
            <w:r w:rsidRPr="001A3206">
              <w:rPr>
                <w:rFonts w:ascii="Lato" w:hAnsi="Lato" w:cs="Calibri"/>
                <w:color w:val="000000" w:themeColor="text1"/>
                <w:sz w:val="20"/>
                <w:szCs w:val="20"/>
              </w:rPr>
              <w:t xml:space="preserve"> CHP, SA, CC, A</w:t>
            </w:r>
          </w:p>
          <w:p w14:paraId="482C2EC3" w14:textId="7302304F" w:rsidR="00A83923" w:rsidRPr="001A3206" w:rsidRDefault="00A83923" w:rsidP="00224B47">
            <w:pPr>
              <w:widowControl/>
              <w:suppressAutoHyphens w:val="0"/>
              <w:spacing w:before="240"/>
              <w:rPr>
                <w:rFonts w:ascii="Lato" w:hAnsi="Lato" w:cs="Calibri"/>
                <w:color w:val="000000"/>
                <w:sz w:val="20"/>
                <w:szCs w:val="20"/>
              </w:rPr>
            </w:pPr>
            <w:r w:rsidRPr="001A3206">
              <w:rPr>
                <w:rFonts w:ascii="MS Gothic" w:eastAsia="MS Gothic" w:hAnsi="MS Gothic" w:cs="MS Gothic" w:hint="eastAsia"/>
              </w:rPr>
              <w:lastRenderedPageBreak/>
              <w:t>ⓘ</w:t>
            </w:r>
          </w:p>
        </w:tc>
        <w:tc>
          <w:tcPr>
            <w:tcW w:w="11050" w:type="dxa"/>
            <w:tcBorders>
              <w:top w:val="single" w:sz="4" w:space="0" w:color="auto"/>
              <w:left w:val="single" w:sz="4" w:space="0" w:color="auto"/>
              <w:bottom w:val="single" w:sz="4" w:space="0" w:color="auto"/>
              <w:right w:val="single" w:sz="4" w:space="0" w:color="auto"/>
            </w:tcBorders>
          </w:tcPr>
          <w:p w14:paraId="1230607A" w14:textId="77777777" w:rsidR="00880C0F" w:rsidRPr="008D6E1E" w:rsidRDefault="00880C0F" w:rsidP="004A1958">
            <w:pPr>
              <w:widowControl/>
              <w:suppressAutoHyphens w:val="0"/>
              <w:spacing w:before="240"/>
              <w:jc w:val="both"/>
              <w:rPr>
                <w:rFonts w:ascii="Lato" w:hAnsi="Lato" w:cs="Calibri"/>
                <w:b/>
                <w:bCs/>
                <w:sz w:val="20"/>
                <w:szCs w:val="20"/>
              </w:rPr>
            </w:pPr>
            <w:r w:rsidRPr="008D6E1E">
              <w:rPr>
                <w:rFonts w:ascii="Lato" w:hAnsi="Lato" w:cs="Calibri"/>
                <w:b/>
                <w:bCs/>
                <w:sz w:val="20"/>
                <w:szCs w:val="20"/>
              </w:rPr>
              <w:lastRenderedPageBreak/>
              <w:t>Nozīme</w:t>
            </w:r>
          </w:p>
          <w:p w14:paraId="64F1D799" w14:textId="660B6F64" w:rsidR="00880C0F" w:rsidRPr="008D6E1E" w:rsidRDefault="00DD57DA" w:rsidP="004A1958">
            <w:pPr>
              <w:widowControl/>
              <w:suppressAutoHyphens w:val="0"/>
              <w:jc w:val="both"/>
              <w:rPr>
                <w:rFonts w:ascii="Lato" w:hAnsi="Lato" w:cs="Calibri"/>
                <w:sz w:val="20"/>
                <w:szCs w:val="20"/>
              </w:rPr>
            </w:pPr>
            <w:r w:rsidRPr="008D6E1E">
              <w:rPr>
                <w:rFonts w:ascii="Lato" w:hAnsi="Lato" w:cs="Calibri"/>
                <w:sz w:val="20"/>
                <w:szCs w:val="20"/>
              </w:rPr>
              <w:t>Viesiem redzamas un pieejamas šķirošanas iespējas veicina atbildīgu rīcību un līdzdalību iestādes vides aizsardzības pasākumos, kā arī</w:t>
            </w:r>
            <w:r w:rsidR="00880C0F" w:rsidRPr="008D6E1E">
              <w:rPr>
                <w:rFonts w:ascii="Lato" w:hAnsi="Lato" w:cs="Calibri"/>
                <w:sz w:val="20"/>
                <w:szCs w:val="20"/>
              </w:rPr>
              <w:t xml:space="preserve"> veicin</w:t>
            </w:r>
            <w:r w:rsidRPr="008D6E1E">
              <w:rPr>
                <w:rFonts w:ascii="Lato" w:hAnsi="Lato" w:cs="Calibri"/>
                <w:sz w:val="20"/>
                <w:szCs w:val="20"/>
              </w:rPr>
              <w:t>a</w:t>
            </w:r>
            <w:r w:rsidR="00880C0F" w:rsidRPr="008D6E1E">
              <w:rPr>
                <w:rFonts w:ascii="Lato" w:hAnsi="Lato" w:cs="Calibri"/>
                <w:sz w:val="20"/>
                <w:szCs w:val="20"/>
              </w:rPr>
              <w:t xml:space="preserve"> viesu izpratni par atkritumu šķirošanu un </w:t>
            </w:r>
            <w:r w:rsidR="00D03D7E" w:rsidRPr="008D6E1E">
              <w:rPr>
                <w:rFonts w:ascii="Lato" w:hAnsi="Lato" w:cs="Calibri"/>
                <w:sz w:val="20"/>
                <w:szCs w:val="20"/>
              </w:rPr>
              <w:t>pārstrādi.</w:t>
            </w:r>
            <w:r w:rsidR="00880C0F" w:rsidRPr="008D6E1E">
              <w:rPr>
                <w:rFonts w:ascii="Lato" w:hAnsi="Lato" w:cs="Calibri"/>
                <w:sz w:val="20"/>
                <w:szCs w:val="20"/>
              </w:rPr>
              <w:t xml:space="preserve"> Viesu iesaistīšanās pareizā atkritumu šķirošanā atbalsta vispārējo atkritumu apsaimniekošanas sistēmu, uzlabo pārstrādes kvalitāti un samazina atkritumu apjomu poligonos.</w:t>
            </w:r>
          </w:p>
          <w:p w14:paraId="2CE8FA06" w14:textId="77777777" w:rsidR="00880C0F" w:rsidRPr="008D6E1E" w:rsidRDefault="00880C0F" w:rsidP="004A1958">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00CC922C" w14:textId="1823CB81" w:rsidR="00880C0F" w:rsidRPr="008D6E1E" w:rsidRDefault="00880C0F" w:rsidP="004A1958">
            <w:pPr>
              <w:widowControl/>
              <w:suppressAutoHyphens w:val="0"/>
              <w:spacing w:after="240"/>
              <w:jc w:val="both"/>
              <w:rPr>
                <w:rFonts w:ascii="Lato" w:hAnsi="Lato" w:cs="Calibri"/>
                <w:sz w:val="20"/>
                <w:szCs w:val="20"/>
              </w:rPr>
            </w:pPr>
            <w:r w:rsidRPr="008D6E1E">
              <w:rPr>
                <w:rFonts w:ascii="Lato" w:hAnsi="Lato" w:cs="Calibri"/>
                <w:sz w:val="20"/>
                <w:szCs w:val="20"/>
              </w:rPr>
              <w:t>Iestāde piedāvā viesiem skaidr</w:t>
            </w:r>
            <w:r w:rsidR="00DD57DA" w:rsidRPr="008D6E1E">
              <w:rPr>
                <w:rFonts w:ascii="Lato" w:hAnsi="Lato" w:cs="Calibri"/>
                <w:sz w:val="20"/>
                <w:szCs w:val="20"/>
              </w:rPr>
              <w:t>as</w:t>
            </w:r>
            <w:r w:rsidRPr="008D6E1E">
              <w:rPr>
                <w:rFonts w:ascii="Lato" w:hAnsi="Lato" w:cs="Calibri"/>
                <w:sz w:val="20"/>
                <w:szCs w:val="20"/>
              </w:rPr>
              <w:t xml:space="preserve"> un praktisk</w:t>
            </w:r>
            <w:r w:rsidR="00DD57DA" w:rsidRPr="008D6E1E">
              <w:rPr>
                <w:rFonts w:ascii="Lato" w:hAnsi="Lato" w:cs="Calibri"/>
                <w:sz w:val="20"/>
                <w:szCs w:val="20"/>
              </w:rPr>
              <w:t>as atkritumu šķirošanas</w:t>
            </w:r>
            <w:r w:rsidRPr="008D6E1E">
              <w:rPr>
                <w:rFonts w:ascii="Lato" w:hAnsi="Lato" w:cs="Calibri"/>
                <w:sz w:val="20"/>
                <w:szCs w:val="20"/>
              </w:rPr>
              <w:t xml:space="preserve"> iespēj</w:t>
            </w:r>
            <w:r w:rsidR="00DD57DA" w:rsidRPr="008D6E1E">
              <w:rPr>
                <w:rFonts w:ascii="Lato" w:hAnsi="Lato" w:cs="Calibri"/>
                <w:sz w:val="20"/>
                <w:szCs w:val="20"/>
              </w:rPr>
              <w:t>as</w:t>
            </w:r>
            <w:r w:rsidRPr="008D6E1E">
              <w:rPr>
                <w:rFonts w:ascii="Lato" w:hAnsi="Lato" w:cs="Calibri"/>
                <w:sz w:val="20"/>
                <w:szCs w:val="20"/>
              </w:rPr>
              <w:t xml:space="preserve">. Viesu šķirotie atkritumi tiek </w:t>
            </w:r>
            <w:r w:rsidR="00DD57DA" w:rsidRPr="008D6E1E">
              <w:rPr>
                <w:rFonts w:ascii="Lato" w:hAnsi="Lato" w:cs="Calibri"/>
                <w:sz w:val="20"/>
                <w:szCs w:val="20"/>
              </w:rPr>
              <w:t>atbilstoši</w:t>
            </w:r>
            <w:r w:rsidRPr="008D6E1E">
              <w:rPr>
                <w:rFonts w:ascii="Lato" w:hAnsi="Lato" w:cs="Calibri"/>
                <w:sz w:val="20"/>
                <w:szCs w:val="20"/>
              </w:rPr>
              <w:t xml:space="preserve"> savākti novieto</w:t>
            </w:r>
            <w:r w:rsidR="00DD57DA" w:rsidRPr="008D6E1E">
              <w:rPr>
                <w:rFonts w:ascii="Lato" w:hAnsi="Lato" w:cs="Calibri"/>
                <w:sz w:val="20"/>
                <w:szCs w:val="20"/>
              </w:rPr>
              <w:t>šanai</w:t>
            </w:r>
            <w:r w:rsidRPr="008D6E1E">
              <w:rPr>
                <w:rFonts w:ascii="Lato" w:hAnsi="Lato" w:cs="Calibri"/>
                <w:sz w:val="20"/>
                <w:szCs w:val="20"/>
              </w:rPr>
              <w:t xml:space="preserve"> atbilstošajos atkritumu konteineros </w:t>
            </w:r>
            <w:r w:rsidR="00DD57DA" w:rsidRPr="008D6E1E">
              <w:rPr>
                <w:rFonts w:ascii="Lato" w:hAnsi="Lato" w:cs="Calibri"/>
                <w:sz w:val="20"/>
                <w:szCs w:val="20"/>
              </w:rPr>
              <w:t xml:space="preserve">iestādes </w:t>
            </w:r>
            <w:r w:rsidRPr="008D6E1E">
              <w:rPr>
                <w:rFonts w:ascii="Lato" w:hAnsi="Lato" w:cs="Calibri"/>
                <w:sz w:val="20"/>
                <w:szCs w:val="20"/>
              </w:rPr>
              <w:t>atkritumu apsaimniekošanas stacijās. Ir būtiski</w:t>
            </w:r>
            <w:r w:rsidR="00DD57DA" w:rsidRPr="008D6E1E">
              <w:rPr>
                <w:rFonts w:ascii="Lato" w:hAnsi="Lato" w:cs="Calibri"/>
                <w:sz w:val="20"/>
                <w:szCs w:val="20"/>
              </w:rPr>
              <w:t xml:space="preserve"> nodrošināt</w:t>
            </w:r>
            <w:r w:rsidRPr="008D6E1E">
              <w:rPr>
                <w:rFonts w:ascii="Lato" w:hAnsi="Lato" w:cs="Calibri"/>
                <w:sz w:val="20"/>
                <w:szCs w:val="20"/>
              </w:rPr>
              <w:t xml:space="preserve"> viesiem pieejamā</w:t>
            </w:r>
            <w:r w:rsidR="00DD57DA" w:rsidRPr="008D6E1E">
              <w:rPr>
                <w:rFonts w:ascii="Lato" w:hAnsi="Lato" w:cs="Calibri"/>
                <w:sz w:val="20"/>
                <w:szCs w:val="20"/>
              </w:rPr>
              <w:t xml:space="preserve">s šķirošanās iespēju </w:t>
            </w:r>
            <w:r w:rsidRPr="008D6E1E">
              <w:rPr>
                <w:rFonts w:ascii="Lato" w:hAnsi="Lato" w:cs="Calibri"/>
                <w:sz w:val="20"/>
                <w:szCs w:val="20"/>
              </w:rPr>
              <w:t>atbilst</w:t>
            </w:r>
            <w:r w:rsidR="00DD57DA" w:rsidRPr="008D6E1E">
              <w:rPr>
                <w:rFonts w:ascii="Lato" w:hAnsi="Lato" w:cs="Calibri"/>
                <w:sz w:val="20"/>
                <w:szCs w:val="20"/>
              </w:rPr>
              <w:t>ību</w:t>
            </w:r>
            <w:r w:rsidRPr="008D6E1E">
              <w:rPr>
                <w:rFonts w:ascii="Lato" w:hAnsi="Lato" w:cs="Calibri"/>
                <w:sz w:val="20"/>
                <w:szCs w:val="20"/>
              </w:rPr>
              <w:t xml:space="preserve"> iestādes vispārējai atkritumu apsaimniekošanas praksei (</w:t>
            </w:r>
            <w:r w:rsidR="00E63C0D" w:rsidRPr="008D6E1E">
              <w:rPr>
                <w:rFonts w:ascii="Lato" w:hAnsi="Lato" w:cs="Calibri"/>
                <w:sz w:val="20"/>
                <w:szCs w:val="20"/>
              </w:rPr>
              <w:t>5</w:t>
            </w:r>
            <w:r w:rsidRPr="008D6E1E">
              <w:rPr>
                <w:rFonts w:ascii="Lato" w:hAnsi="Lato" w:cs="Calibri"/>
                <w:sz w:val="20"/>
                <w:szCs w:val="20"/>
              </w:rPr>
              <w:t xml:space="preserve">.1. </w:t>
            </w:r>
            <w:r w:rsidR="009A1382" w:rsidRPr="008D6E1E">
              <w:rPr>
                <w:rFonts w:ascii="Lato" w:hAnsi="Lato" w:cs="Calibri"/>
                <w:sz w:val="20"/>
                <w:szCs w:val="20"/>
              </w:rPr>
              <w:t>kritērijs</w:t>
            </w:r>
            <w:r w:rsidRPr="008D6E1E">
              <w:rPr>
                <w:rFonts w:ascii="Lato" w:hAnsi="Lato" w:cs="Calibri"/>
                <w:sz w:val="20"/>
                <w:szCs w:val="20"/>
              </w:rPr>
              <w:t xml:space="preserve">). </w:t>
            </w:r>
          </w:p>
          <w:p w14:paraId="43105B3B" w14:textId="283EF59D" w:rsidR="00880C0F" w:rsidRPr="008D6E1E" w:rsidRDefault="30BC81A6" w:rsidP="004A1958">
            <w:pPr>
              <w:widowControl/>
              <w:suppressAutoHyphens w:val="0"/>
              <w:spacing w:after="240"/>
              <w:jc w:val="both"/>
              <w:rPr>
                <w:rFonts w:ascii="Lato" w:hAnsi="Lato" w:cs="Calibri"/>
                <w:sz w:val="20"/>
                <w:szCs w:val="20"/>
              </w:rPr>
            </w:pPr>
            <w:r w:rsidRPr="008D6E1E">
              <w:rPr>
                <w:rFonts w:ascii="Lato" w:hAnsi="Lato" w:cs="Calibri"/>
                <w:sz w:val="20"/>
                <w:szCs w:val="20"/>
              </w:rPr>
              <w:lastRenderedPageBreak/>
              <w:t xml:space="preserve">Atkritumu šķirošanas iespēja ir nodrošināta vismaz 1 galvenajā publiskajā zonā, piemēram, vestibilā, konferenču zonā/telpā, koridoros, </w:t>
            </w:r>
            <w:r w:rsidR="001309B3" w:rsidRPr="008D6E1E">
              <w:rPr>
                <w:rFonts w:ascii="Lato" w:hAnsi="Lato" w:cs="Calibri"/>
                <w:sz w:val="20"/>
                <w:szCs w:val="20"/>
              </w:rPr>
              <w:t>restorānos</w:t>
            </w:r>
            <w:r w:rsidRPr="008D6E1E">
              <w:rPr>
                <w:rFonts w:ascii="Lato" w:hAnsi="Lato" w:cs="Calibri"/>
                <w:sz w:val="20"/>
                <w:szCs w:val="20"/>
              </w:rPr>
              <w:t>. Atkritum</w:t>
            </w:r>
            <w:r w:rsidR="004034FA" w:rsidRPr="008D6E1E">
              <w:rPr>
                <w:rFonts w:ascii="Lato" w:hAnsi="Lato" w:cs="Calibri"/>
                <w:sz w:val="20"/>
                <w:szCs w:val="20"/>
              </w:rPr>
              <w:t>u</w:t>
            </w:r>
            <w:r w:rsidRPr="008D6E1E">
              <w:rPr>
                <w:rFonts w:ascii="Lato" w:hAnsi="Lato" w:cs="Calibri"/>
                <w:sz w:val="20"/>
                <w:szCs w:val="20"/>
              </w:rPr>
              <w:t xml:space="preserve"> </w:t>
            </w:r>
            <w:r w:rsidR="00DD57DA" w:rsidRPr="008D6E1E">
              <w:rPr>
                <w:rFonts w:ascii="Lato" w:hAnsi="Lato" w:cs="Calibri"/>
                <w:sz w:val="20"/>
                <w:szCs w:val="20"/>
              </w:rPr>
              <w:t xml:space="preserve">šķirošana veicama </w:t>
            </w:r>
            <w:r w:rsidRPr="008D6E1E">
              <w:rPr>
                <w:rFonts w:ascii="Lato" w:hAnsi="Lato" w:cs="Calibri"/>
                <w:sz w:val="20"/>
                <w:szCs w:val="20"/>
              </w:rPr>
              <w:t xml:space="preserve">vismaz 3 kategorijās, un vispārējie </w:t>
            </w:r>
            <w:r w:rsidR="00DD57DA" w:rsidRPr="008D6E1E">
              <w:rPr>
                <w:rFonts w:ascii="Lato" w:hAnsi="Lato" w:cs="Calibri"/>
                <w:sz w:val="20"/>
                <w:szCs w:val="20"/>
              </w:rPr>
              <w:t xml:space="preserve">sadzīves </w:t>
            </w:r>
            <w:r w:rsidRPr="008D6E1E">
              <w:rPr>
                <w:rFonts w:ascii="Lato" w:hAnsi="Lato" w:cs="Calibri"/>
                <w:sz w:val="20"/>
                <w:szCs w:val="20"/>
              </w:rPr>
              <w:t xml:space="preserve">atkritumi ir jāiekļauj </w:t>
            </w:r>
            <w:r w:rsidR="002425B5" w:rsidRPr="008D6E1E">
              <w:rPr>
                <w:rFonts w:ascii="Lato" w:hAnsi="Lato" w:cs="Calibri"/>
                <w:sz w:val="20"/>
                <w:szCs w:val="20"/>
              </w:rPr>
              <w:t xml:space="preserve">vienā </w:t>
            </w:r>
            <w:r w:rsidRPr="008D6E1E">
              <w:rPr>
                <w:rFonts w:ascii="Lato" w:hAnsi="Lato" w:cs="Calibri"/>
                <w:sz w:val="20"/>
                <w:szCs w:val="20"/>
              </w:rPr>
              <w:t>no šīm kategorijām. Atkritumu šķirošanu var veikt, izmantojot atsevišķ</w:t>
            </w:r>
            <w:r w:rsidR="004034FA" w:rsidRPr="008D6E1E">
              <w:rPr>
                <w:rFonts w:ascii="Lato" w:hAnsi="Lato" w:cs="Calibri"/>
                <w:sz w:val="20"/>
                <w:szCs w:val="20"/>
              </w:rPr>
              <w:t>u</w:t>
            </w:r>
            <w:r w:rsidRPr="008D6E1E">
              <w:rPr>
                <w:rFonts w:ascii="Lato" w:hAnsi="Lato" w:cs="Calibri"/>
                <w:sz w:val="20"/>
                <w:szCs w:val="20"/>
              </w:rPr>
              <w:t xml:space="preserve">s </w:t>
            </w:r>
            <w:r w:rsidR="004034FA" w:rsidRPr="008D6E1E">
              <w:rPr>
                <w:rFonts w:ascii="Lato" w:hAnsi="Lato" w:cs="Calibri"/>
                <w:sz w:val="20"/>
                <w:szCs w:val="20"/>
              </w:rPr>
              <w:t>konteinerus/urnas/tvertnes</w:t>
            </w:r>
            <w:r w:rsidRPr="008D6E1E">
              <w:rPr>
                <w:rFonts w:ascii="Lato" w:hAnsi="Lato" w:cs="Calibri"/>
                <w:sz w:val="20"/>
                <w:szCs w:val="20"/>
              </w:rPr>
              <w:t xml:space="preserve"> dažādu veidu atkritumiem vai </w:t>
            </w:r>
            <w:r w:rsidR="002425B5" w:rsidRPr="008D6E1E">
              <w:rPr>
                <w:rFonts w:ascii="Lato" w:hAnsi="Lato" w:cs="Calibri"/>
                <w:sz w:val="20"/>
                <w:szCs w:val="20"/>
              </w:rPr>
              <w:t xml:space="preserve">vienu </w:t>
            </w:r>
            <w:r w:rsidRPr="008D6E1E">
              <w:rPr>
                <w:rFonts w:ascii="Lato" w:hAnsi="Lato" w:cs="Calibri"/>
                <w:sz w:val="20"/>
                <w:szCs w:val="20"/>
              </w:rPr>
              <w:t>ar atsevišķ</w:t>
            </w:r>
            <w:r w:rsidR="004034FA" w:rsidRPr="008D6E1E">
              <w:rPr>
                <w:rFonts w:ascii="Lato" w:hAnsi="Lato" w:cs="Calibri"/>
                <w:sz w:val="20"/>
                <w:szCs w:val="20"/>
              </w:rPr>
              <w:t>iem</w:t>
            </w:r>
            <w:r w:rsidRPr="008D6E1E">
              <w:rPr>
                <w:rFonts w:ascii="Lato" w:hAnsi="Lato" w:cs="Calibri"/>
                <w:sz w:val="20"/>
                <w:szCs w:val="20"/>
              </w:rPr>
              <w:t xml:space="preserve"> nodalījumiem dažādu veidu atkritumiem. T</w:t>
            </w:r>
            <w:r w:rsidR="004034FA" w:rsidRPr="008D6E1E">
              <w:rPr>
                <w:rFonts w:ascii="Lato" w:hAnsi="Lato" w:cs="Calibri"/>
                <w:sz w:val="20"/>
                <w:szCs w:val="20"/>
              </w:rPr>
              <w:t>iem</w:t>
            </w:r>
            <w:r w:rsidRPr="008D6E1E">
              <w:rPr>
                <w:rFonts w:ascii="Lato" w:hAnsi="Lato" w:cs="Calibri"/>
                <w:sz w:val="20"/>
                <w:szCs w:val="20"/>
              </w:rPr>
              <w:t xml:space="preserve"> ir jābūt skaidri marķēt</w:t>
            </w:r>
            <w:r w:rsidR="004034FA" w:rsidRPr="008D6E1E">
              <w:rPr>
                <w:rFonts w:ascii="Lato" w:hAnsi="Lato" w:cs="Calibri"/>
                <w:sz w:val="20"/>
                <w:szCs w:val="20"/>
              </w:rPr>
              <w:t>iem,</w:t>
            </w:r>
            <w:r w:rsidRPr="008D6E1E">
              <w:rPr>
                <w:rFonts w:ascii="Lato" w:hAnsi="Lato" w:cs="Calibri"/>
                <w:sz w:val="20"/>
                <w:szCs w:val="20"/>
              </w:rPr>
              <w:t xml:space="preserve"> tekst</w:t>
            </w:r>
            <w:r w:rsidR="004034FA" w:rsidRPr="008D6E1E">
              <w:rPr>
                <w:rFonts w:ascii="Lato" w:hAnsi="Lato" w:cs="Calibri"/>
                <w:sz w:val="20"/>
                <w:szCs w:val="20"/>
              </w:rPr>
              <w:t>a veidā</w:t>
            </w:r>
            <w:r w:rsidRPr="008D6E1E">
              <w:rPr>
                <w:rFonts w:ascii="Lato" w:hAnsi="Lato" w:cs="Calibri"/>
                <w:sz w:val="20"/>
                <w:szCs w:val="20"/>
              </w:rPr>
              <w:t xml:space="preserve"> un</w:t>
            </w:r>
            <w:r w:rsidR="004034FA" w:rsidRPr="008D6E1E">
              <w:rPr>
                <w:rFonts w:ascii="Lato" w:hAnsi="Lato" w:cs="Calibri"/>
                <w:sz w:val="20"/>
                <w:szCs w:val="20"/>
              </w:rPr>
              <w:t xml:space="preserve"> ar</w:t>
            </w:r>
            <w:r w:rsidRPr="008D6E1E">
              <w:rPr>
                <w:rFonts w:ascii="Lato" w:hAnsi="Lato" w:cs="Calibri"/>
                <w:sz w:val="20"/>
                <w:szCs w:val="20"/>
              </w:rPr>
              <w:t xml:space="preserve"> piktogrammām vai ilustrācijām norādot tvertnes/nodalījumus dažādu veidu atkritumiem. </w:t>
            </w:r>
          </w:p>
          <w:p w14:paraId="6588B795" w14:textId="6F965A34" w:rsidR="00880C0F" w:rsidRPr="001A3206" w:rsidRDefault="007A0C4C" w:rsidP="004A1958">
            <w:pPr>
              <w:widowControl/>
              <w:suppressAutoHyphens w:val="0"/>
              <w:spacing w:after="240"/>
              <w:jc w:val="both"/>
              <w:rPr>
                <w:rFonts w:ascii="Lato" w:hAnsi="Lato" w:cs="Calibri"/>
                <w:sz w:val="20"/>
                <w:szCs w:val="20"/>
              </w:rPr>
            </w:pPr>
            <w:r w:rsidRPr="008D6E1E">
              <w:rPr>
                <w:rFonts w:ascii="Lato" w:hAnsi="Lato" w:cs="Calibri"/>
                <w:sz w:val="20"/>
                <w:szCs w:val="20"/>
              </w:rPr>
              <w:t xml:space="preserve">Tāpat </w:t>
            </w:r>
            <w:r w:rsidR="35F6A938" w:rsidRPr="008D6E1E">
              <w:rPr>
                <w:rFonts w:ascii="Lato" w:hAnsi="Lato" w:cs="Calibri"/>
                <w:sz w:val="20"/>
                <w:szCs w:val="20"/>
              </w:rPr>
              <w:t xml:space="preserve">ieteicams nodrošināt atkritumu šķirošanas iespējas viesu </w:t>
            </w:r>
            <w:r w:rsidR="004B07EA">
              <w:rPr>
                <w:rFonts w:ascii="Lato" w:hAnsi="Lato" w:cs="Calibri"/>
                <w:sz w:val="20"/>
                <w:szCs w:val="20"/>
              </w:rPr>
              <w:t>istabās</w:t>
            </w:r>
            <w:r w:rsidR="35F6A938" w:rsidRPr="008D6E1E">
              <w:rPr>
                <w:rFonts w:ascii="Lato" w:hAnsi="Lato" w:cs="Calibri"/>
                <w:sz w:val="20"/>
                <w:szCs w:val="20"/>
              </w:rPr>
              <w:t xml:space="preserve"> un papildu sabiedriskajās telpās, piemēram, </w:t>
            </w:r>
            <w:r w:rsidR="00153D1B" w:rsidRPr="008D6E1E">
              <w:rPr>
                <w:rFonts w:ascii="Lato" w:hAnsi="Lato" w:cs="Calibri"/>
                <w:sz w:val="20"/>
                <w:szCs w:val="20"/>
              </w:rPr>
              <w:t xml:space="preserve">sabiedriskajās tualetēs </w:t>
            </w:r>
            <w:r w:rsidR="35F6A938" w:rsidRPr="008D6E1E">
              <w:rPr>
                <w:rFonts w:ascii="Lato" w:hAnsi="Lato" w:cs="Calibri"/>
                <w:sz w:val="20"/>
                <w:szCs w:val="20"/>
              </w:rPr>
              <w:t xml:space="preserve">vai autostāvvietās. Alternatīvi ir iespējams viesu </w:t>
            </w:r>
            <w:r w:rsidR="004B07EA">
              <w:rPr>
                <w:rFonts w:ascii="Lato" w:hAnsi="Lato" w:cs="Calibri"/>
                <w:sz w:val="20"/>
                <w:szCs w:val="20"/>
              </w:rPr>
              <w:t>istabās</w:t>
            </w:r>
            <w:r w:rsidR="35F6A938" w:rsidRPr="008D6E1E">
              <w:rPr>
                <w:rFonts w:ascii="Lato" w:hAnsi="Lato" w:cs="Calibri"/>
                <w:sz w:val="20"/>
                <w:szCs w:val="20"/>
              </w:rPr>
              <w:t xml:space="preserve"> izveidot sistēmu, kurā viesi var </w:t>
            </w:r>
            <w:r w:rsidR="004034FA" w:rsidRPr="008D6E1E">
              <w:rPr>
                <w:rFonts w:ascii="Lato" w:hAnsi="Lato" w:cs="Calibri"/>
                <w:sz w:val="20"/>
                <w:szCs w:val="20"/>
              </w:rPr>
              <w:t>novietos</w:t>
            </w:r>
            <w:r w:rsidR="35F6A938" w:rsidRPr="008D6E1E">
              <w:rPr>
                <w:rFonts w:ascii="Lato" w:hAnsi="Lato" w:cs="Calibri"/>
                <w:sz w:val="20"/>
                <w:szCs w:val="20"/>
              </w:rPr>
              <w:t xml:space="preserve"> šķirotos atkritumus atsevišķās vietās (piemēram, papīru un avīzes uz galda, pudeles un </w:t>
            </w:r>
            <w:r w:rsidR="005E16C8" w:rsidRPr="008D6E1E">
              <w:rPr>
                <w:rFonts w:ascii="Lato" w:hAnsi="Lato" w:cs="Calibri"/>
                <w:sz w:val="20"/>
                <w:szCs w:val="20"/>
              </w:rPr>
              <w:t>kārbas vai</w:t>
            </w:r>
            <w:r w:rsidR="004034FA" w:rsidRPr="008D6E1E">
              <w:rPr>
                <w:rFonts w:ascii="Lato" w:hAnsi="Lato" w:cs="Calibri"/>
                <w:sz w:val="20"/>
                <w:szCs w:val="20"/>
              </w:rPr>
              <w:t xml:space="preserve"> iepakojumu </w:t>
            </w:r>
            <w:r w:rsidR="35F6A938" w:rsidRPr="008D6E1E">
              <w:rPr>
                <w:rFonts w:ascii="Lato" w:hAnsi="Lato" w:cs="Calibri"/>
                <w:sz w:val="20"/>
                <w:szCs w:val="20"/>
              </w:rPr>
              <w:t>blakus atkritumu tvertnei). Tomēr šādās</w:t>
            </w:r>
            <w:r w:rsidR="35F6A938" w:rsidRPr="001A3206">
              <w:rPr>
                <w:rFonts w:ascii="Lato" w:hAnsi="Lato" w:cs="Calibri"/>
                <w:sz w:val="20"/>
                <w:szCs w:val="20"/>
              </w:rPr>
              <w:t xml:space="preserve"> sistēmās viesiem </w:t>
            </w:r>
            <w:r w:rsidR="004034FA">
              <w:rPr>
                <w:rFonts w:ascii="Lato" w:hAnsi="Lato" w:cs="Calibri"/>
                <w:sz w:val="20"/>
                <w:szCs w:val="20"/>
              </w:rPr>
              <w:t xml:space="preserve">ir </w:t>
            </w:r>
            <w:r w:rsidR="35F6A938" w:rsidRPr="001A3206">
              <w:rPr>
                <w:rFonts w:ascii="Lato" w:hAnsi="Lato" w:cs="Calibri"/>
                <w:sz w:val="20"/>
                <w:szCs w:val="20"/>
              </w:rPr>
              <w:t>jābūt skaidra</w:t>
            </w:r>
            <w:r w:rsidR="004034FA">
              <w:rPr>
                <w:rFonts w:ascii="Lato" w:hAnsi="Lato" w:cs="Calibri"/>
                <w:sz w:val="20"/>
                <w:szCs w:val="20"/>
              </w:rPr>
              <w:t>i izpratnei par to</w:t>
            </w:r>
            <w:r w:rsidR="35F6A938" w:rsidRPr="001A3206">
              <w:rPr>
                <w:rFonts w:ascii="Lato" w:hAnsi="Lato" w:cs="Calibri"/>
                <w:sz w:val="20"/>
                <w:szCs w:val="20"/>
              </w:rPr>
              <w:t xml:space="preserve">, kurā atkritumu tvertnē kādi atkritumi jāizmet, un (ja to atļauj likums) personālam jāpārbauda, vai atkritumi ir šķiroti pareizi, pirms tos nogādā galvenajās tvertnēs. </w:t>
            </w:r>
            <w:r w:rsidR="004034FA">
              <w:rPr>
                <w:rFonts w:ascii="Lato" w:hAnsi="Lato" w:cs="Calibri"/>
                <w:sz w:val="20"/>
                <w:szCs w:val="20"/>
              </w:rPr>
              <w:t>Iestādēs</w:t>
            </w:r>
            <w:r w:rsidR="35F6A938" w:rsidRPr="001A3206">
              <w:rPr>
                <w:rFonts w:ascii="Lato" w:hAnsi="Lato" w:cs="Calibri"/>
                <w:sz w:val="20"/>
                <w:szCs w:val="20"/>
              </w:rPr>
              <w:t>, k</w:t>
            </w:r>
            <w:r w:rsidR="004034FA">
              <w:rPr>
                <w:rFonts w:ascii="Lato" w:hAnsi="Lato" w:cs="Calibri"/>
                <w:sz w:val="20"/>
                <w:szCs w:val="20"/>
              </w:rPr>
              <w:t>ur</w:t>
            </w:r>
            <w:r w:rsidR="35F6A938" w:rsidRPr="001A3206">
              <w:rPr>
                <w:rFonts w:ascii="Lato" w:hAnsi="Lato" w:cs="Calibri"/>
                <w:sz w:val="20"/>
                <w:szCs w:val="20"/>
              </w:rPr>
              <w:t xml:space="preserve"> viesi rada lielāku atkritumu daudzumu (piemēram, brīvdienu mājās vai dzīvokļos ar viesu virtuvi), </w:t>
            </w:r>
            <w:r w:rsidR="004034FA">
              <w:rPr>
                <w:rFonts w:ascii="Lato" w:hAnsi="Lato" w:cs="Calibri"/>
                <w:sz w:val="20"/>
                <w:szCs w:val="20"/>
              </w:rPr>
              <w:t>jānodrošina</w:t>
            </w:r>
            <w:r w:rsidR="35F6A938" w:rsidRPr="001A3206">
              <w:rPr>
                <w:rFonts w:ascii="Lato" w:hAnsi="Lato" w:cs="Calibri"/>
                <w:sz w:val="20"/>
                <w:szCs w:val="20"/>
              </w:rPr>
              <w:t xml:space="preserve"> šķirošana</w:t>
            </w:r>
            <w:r w:rsidR="004034FA">
              <w:rPr>
                <w:rFonts w:ascii="Lato" w:hAnsi="Lato" w:cs="Calibri"/>
                <w:sz w:val="20"/>
                <w:szCs w:val="20"/>
              </w:rPr>
              <w:t>s iespēju piedāvāšana</w:t>
            </w:r>
            <w:r w:rsidR="35F6A938" w:rsidRPr="001A3206">
              <w:rPr>
                <w:rFonts w:ascii="Lato" w:hAnsi="Lato" w:cs="Calibri"/>
                <w:sz w:val="20"/>
                <w:szCs w:val="20"/>
              </w:rPr>
              <w:t xml:space="preserve"> </w:t>
            </w:r>
            <w:r w:rsidR="004B07EA">
              <w:rPr>
                <w:rFonts w:ascii="Lato" w:hAnsi="Lato" w:cs="Calibri"/>
                <w:sz w:val="20"/>
                <w:szCs w:val="20"/>
              </w:rPr>
              <w:t>istabā</w:t>
            </w:r>
            <w:r w:rsidR="35F6A938" w:rsidRPr="001A3206">
              <w:rPr>
                <w:rFonts w:ascii="Lato" w:hAnsi="Lato" w:cs="Calibri"/>
                <w:sz w:val="20"/>
                <w:szCs w:val="20"/>
              </w:rPr>
              <w:t>.</w:t>
            </w:r>
          </w:p>
          <w:p w14:paraId="48F7A991" w14:textId="3B44725E" w:rsidR="00880C0F" w:rsidRPr="008D6E1E" w:rsidRDefault="00880C0F" w:rsidP="004A1958">
            <w:pPr>
              <w:widowControl/>
              <w:suppressAutoHyphens w:val="0"/>
              <w:spacing w:before="240" w:after="240"/>
              <w:jc w:val="both"/>
              <w:rPr>
                <w:rFonts w:ascii="Lato" w:hAnsi="Lato" w:cs="Calibri"/>
                <w:sz w:val="20"/>
                <w:szCs w:val="20"/>
              </w:rPr>
            </w:pPr>
            <w:r w:rsidRPr="001A3206">
              <w:rPr>
                <w:rFonts w:ascii="Lato" w:hAnsi="Lato" w:cs="Calibri"/>
                <w:sz w:val="20"/>
                <w:szCs w:val="20"/>
              </w:rPr>
              <w:t xml:space="preserve">Informācija viesiem par atkritumu šķirošanas iespējām ir iekļauta informācijā par vispārējiem vides pasākumiem (viesu istabu mapēs, viesu istabu vai sabiedrisko telpu </w:t>
            </w:r>
            <w:r w:rsidR="004034FA">
              <w:rPr>
                <w:rFonts w:ascii="Lato" w:hAnsi="Lato" w:cs="Calibri"/>
                <w:sz w:val="20"/>
                <w:szCs w:val="20"/>
              </w:rPr>
              <w:t>displejos</w:t>
            </w:r>
            <w:r w:rsidRPr="001A3206">
              <w:rPr>
                <w:rFonts w:ascii="Lato" w:hAnsi="Lato" w:cs="Calibri"/>
                <w:sz w:val="20"/>
                <w:szCs w:val="20"/>
              </w:rPr>
              <w:t xml:space="preserve">, sabiedriskajās telpās vai konferenču telpās izvietotajā informācijā utt.) </w:t>
            </w:r>
            <w:r w:rsidR="00643A84" w:rsidRPr="001A3206">
              <w:rPr>
                <w:rFonts w:ascii="Lato" w:hAnsi="Lato" w:cs="Calibri"/>
                <w:sz w:val="20"/>
                <w:szCs w:val="20"/>
              </w:rPr>
              <w:t>(sk</w:t>
            </w:r>
            <w:r w:rsidR="00643A84" w:rsidRPr="008D6E1E">
              <w:rPr>
                <w:rFonts w:ascii="Lato" w:hAnsi="Lato" w:cs="Calibri"/>
                <w:sz w:val="20"/>
                <w:szCs w:val="20"/>
              </w:rPr>
              <w:t>. 2.3. kritēriju)</w:t>
            </w:r>
            <w:r w:rsidRPr="008D6E1E">
              <w:rPr>
                <w:rFonts w:ascii="Lato" w:hAnsi="Lato" w:cs="Calibri"/>
                <w:sz w:val="20"/>
                <w:szCs w:val="20"/>
              </w:rPr>
              <w:t xml:space="preserve">. </w:t>
            </w:r>
            <w:r w:rsidR="00D57439">
              <w:rPr>
                <w:rFonts w:ascii="Lato" w:hAnsi="Lato" w:cs="Calibri"/>
                <w:sz w:val="20"/>
                <w:szCs w:val="20"/>
              </w:rPr>
              <w:t>Iestāde</w:t>
            </w:r>
            <w:r w:rsidRPr="008D6E1E">
              <w:rPr>
                <w:rFonts w:ascii="Lato" w:hAnsi="Lato" w:cs="Calibri"/>
                <w:sz w:val="20"/>
                <w:szCs w:val="20"/>
              </w:rPr>
              <w:t xml:space="preserve"> </w:t>
            </w:r>
            <w:r w:rsidR="00F01007" w:rsidRPr="008D6E1E">
              <w:rPr>
                <w:rFonts w:ascii="Lato" w:hAnsi="Lato" w:cs="Calibri"/>
                <w:sz w:val="20"/>
                <w:szCs w:val="20"/>
              </w:rPr>
              <w:t>nodrošina</w:t>
            </w:r>
            <w:r w:rsidR="00E647C8" w:rsidRPr="008D6E1E">
              <w:rPr>
                <w:rFonts w:ascii="Lato" w:hAnsi="Lato" w:cs="Calibri"/>
                <w:sz w:val="20"/>
                <w:szCs w:val="20"/>
              </w:rPr>
              <w:t xml:space="preserve"> </w:t>
            </w:r>
            <w:r w:rsidRPr="008D6E1E">
              <w:rPr>
                <w:rFonts w:ascii="Lato" w:hAnsi="Lato" w:cs="Calibri"/>
                <w:sz w:val="20"/>
                <w:szCs w:val="20"/>
              </w:rPr>
              <w:t>precīz</w:t>
            </w:r>
            <w:r w:rsidR="004034FA" w:rsidRPr="008D6E1E">
              <w:rPr>
                <w:rFonts w:ascii="Lato" w:hAnsi="Lato" w:cs="Calibri"/>
                <w:sz w:val="20"/>
                <w:szCs w:val="20"/>
              </w:rPr>
              <w:t>us</w:t>
            </w:r>
            <w:r w:rsidRPr="008D6E1E">
              <w:rPr>
                <w:rFonts w:ascii="Lato" w:hAnsi="Lato" w:cs="Calibri"/>
                <w:sz w:val="20"/>
                <w:szCs w:val="20"/>
              </w:rPr>
              <w:t>, skaidr</w:t>
            </w:r>
            <w:r w:rsidR="004034FA" w:rsidRPr="008D6E1E">
              <w:rPr>
                <w:rFonts w:ascii="Lato" w:hAnsi="Lato" w:cs="Calibri"/>
                <w:sz w:val="20"/>
                <w:szCs w:val="20"/>
              </w:rPr>
              <w:t xml:space="preserve">us </w:t>
            </w:r>
            <w:r w:rsidRPr="008D6E1E">
              <w:rPr>
                <w:rFonts w:ascii="Lato" w:hAnsi="Lato" w:cs="Calibri"/>
                <w:sz w:val="20"/>
                <w:szCs w:val="20"/>
              </w:rPr>
              <w:t>un viegli saprotam</w:t>
            </w:r>
            <w:r w:rsidR="004034FA" w:rsidRPr="008D6E1E">
              <w:rPr>
                <w:rFonts w:ascii="Lato" w:hAnsi="Lato" w:cs="Calibri"/>
                <w:sz w:val="20"/>
                <w:szCs w:val="20"/>
              </w:rPr>
              <w:t>us komunikācijas materiālus</w:t>
            </w:r>
            <w:r w:rsidR="004034FA" w:rsidRPr="008D6E1E">
              <w:rPr>
                <w:rStyle w:val="FootnoteReference"/>
                <w:rFonts w:ascii="Lato" w:hAnsi="Lato" w:cs="Calibri"/>
                <w:sz w:val="20"/>
                <w:szCs w:val="20"/>
              </w:rPr>
              <w:footnoteReference w:id="101"/>
            </w:r>
            <w:r w:rsidRPr="008D6E1E">
              <w:rPr>
                <w:rFonts w:ascii="Lato" w:hAnsi="Lato" w:cs="Calibri"/>
                <w:sz w:val="20"/>
                <w:szCs w:val="20"/>
              </w:rPr>
              <w:t>.</w:t>
            </w:r>
          </w:p>
          <w:p w14:paraId="4DFA8A2A" w14:textId="7DC6437E" w:rsidR="00A83923" w:rsidRPr="008D6E1E" w:rsidRDefault="00A83923" w:rsidP="004A1958">
            <w:pPr>
              <w:widowControl/>
              <w:suppressAutoHyphens w:val="0"/>
              <w:spacing w:before="240" w:after="240"/>
              <w:jc w:val="both"/>
              <w:rPr>
                <w:rFonts w:ascii="Lato" w:eastAsia="Times New Roman" w:hAnsi="Lato" w:cstheme="minorBidi"/>
                <w:i/>
                <w:sz w:val="20"/>
                <w:szCs w:val="20"/>
                <w:lang w:eastAsia="nl-NL"/>
              </w:rPr>
            </w:pPr>
            <w:r w:rsidRPr="008D6E1E">
              <w:rPr>
                <w:rFonts w:ascii="MS Gothic" w:eastAsia="MS Gothic" w:hAnsi="MS Gothic" w:cs="MS Gothic" w:hint="eastAsia"/>
                <w:b/>
                <w:bCs/>
                <w:iCs/>
                <w:sz w:val="20"/>
                <w:szCs w:val="20"/>
                <w:lang w:eastAsia="nl-NL"/>
              </w:rPr>
              <w:t xml:space="preserve">ⓘ </w:t>
            </w:r>
            <w:r w:rsidRPr="008D6E1E">
              <w:rPr>
                <w:rFonts w:ascii="Lato" w:eastAsia="Times New Roman" w:hAnsi="Lato" w:cstheme="minorBidi"/>
                <w:b/>
                <w:bCs/>
                <w:iCs/>
                <w:sz w:val="20"/>
                <w:szCs w:val="20"/>
                <w:lang w:eastAsia="nl-NL"/>
              </w:rPr>
              <w:t xml:space="preserve">Piezīme par valsts pielāgošanos: </w:t>
            </w:r>
            <w:r w:rsidR="00A26A5B" w:rsidRPr="008D6E1E">
              <w:rPr>
                <w:rFonts w:ascii="Lato" w:eastAsia="Times New Roman" w:hAnsi="Lato" w:cstheme="minorBidi"/>
                <w:iCs/>
                <w:sz w:val="20"/>
                <w:szCs w:val="20"/>
                <w:lang w:eastAsia="nl-NL"/>
              </w:rPr>
              <w:t xml:space="preserve">Dānijā un </w:t>
            </w:r>
            <w:r w:rsidRPr="008D6E1E">
              <w:rPr>
                <w:rFonts w:ascii="Lato" w:eastAsia="Times New Roman" w:hAnsi="Lato" w:cstheme="minorBidi"/>
                <w:iCs/>
                <w:sz w:val="20"/>
                <w:szCs w:val="20"/>
                <w:lang w:eastAsia="nl-NL"/>
              </w:rPr>
              <w:t>Francijā</w:t>
            </w:r>
            <w:r w:rsidR="007B1E95" w:rsidRPr="008D6E1E">
              <w:rPr>
                <w:rFonts w:ascii="Lato" w:eastAsia="Times New Roman" w:hAnsi="Lato" w:cstheme="minorBidi"/>
                <w:iCs/>
                <w:sz w:val="20"/>
                <w:szCs w:val="20"/>
                <w:lang w:eastAsia="nl-NL"/>
              </w:rPr>
              <w:t xml:space="preserve">, tā kā likumdošana nosaka, ka uzņēmumiem ir jāšķiro vairāk nekā trīs (3) atkritumu kategorijas, viesiem tiek piedāvātas tādas pašas šķirošanas iespējas. </w:t>
            </w:r>
          </w:p>
          <w:p w14:paraId="77FD9DEF" w14:textId="77777777" w:rsidR="004034FA" w:rsidRPr="008D6E1E" w:rsidRDefault="004034FA" w:rsidP="004034FA">
            <w:pPr>
              <w:spacing w:after="240"/>
              <w:jc w:val="both"/>
              <w:rPr>
                <w:rFonts w:ascii="Lato" w:eastAsia="Calibri" w:hAnsi="Lato" w:cs="Calibri"/>
                <w:b/>
                <w:bCs/>
                <w:color w:val="000000" w:themeColor="text1"/>
                <w:sz w:val="20"/>
                <w:szCs w:val="20"/>
              </w:rPr>
            </w:pPr>
          </w:p>
          <w:p w14:paraId="57A0DD66" w14:textId="77777777" w:rsidR="004034FA" w:rsidRPr="008D6E1E" w:rsidRDefault="004034FA" w:rsidP="004034FA">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53429EB8" w14:textId="55C32DC2" w:rsidR="00880C0F" w:rsidRPr="008D6E1E" w:rsidRDefault="009F6805" w:rsidP="004A1958">
            <w:pPr>
              <w:widowControl/>
              <w:suppressAutoHyphens w:val="0"/>
              <w:jc w:val="both"/>
              <w:rPr>
                <w:rFonts w:ascii="Lato" w:hAnsi="Lato" w:cs="Calibri"/>
                <w:sz w:val="20"/>
                <w:szCs w:val="20"/>
              </w:rPr>
            </w:pPr>
            <w:r w:rsidRPr="008D6E1E">
              <w:rPr>
                <w:rFonts w:ascii="Lato" w:hAnsi="Lato" w:cs="Calibri"/>
                <w:sz w:val="20"/>
                <w:szCs w:val="20"/>
              </w:rPr>
              <w:t>Vizuālās pārbaudes</w:t>
            </w:r>
            <w:r w:rsidR="00880C0F" w:rsidRPr="008D6E1E">
              <w:rPr>
                <w:rFonts w:ascii="Lato" w:hAnsi="Lato" w:cs="Calibri"/>
                <w:sz w:val="20"/>
                <w:szCs w:val="20"/>
              </w:rPr>
              <w:t xml:space="preserve"> laikā </w:t>
            </w:r>
            <w:r w:rsidRPr="008D6E1E">
              <w:rPr>
                <w:rFonts w:ascii="Lato" w:hAnsi="Lato" w:cs="Calibri"/>
                <w:sz w:val="20"/>
                <w:szCs w:val="20"/>
              </w:rPr>
              <w:t xml:space="preserve">auditors </w:t>
            </w:r>
            <w:r w:rsidR="004034FA" w:rsidRPr="008D6E1E">
              <w:rPr>
                <w:rFonts w:ascii="Lato" w:hAnsi="Lato" w:cs="Calibri"/>
                <w:sz w:val="20"/>
                <w:szCs w:val="20"/>
              </w:rPr>
              <w:t>pārliecinās</w:t>
            </w:r>
            <w:r w:rsidRPr="008D6E1E">
              <w:rPr>
                <w:rFonts w:ascii="Lato" w:hAnsi="Lato" w:cs="Calibri"/>
                <w:sz w:val="20"/>
                <w:szCs w:val="20"/>
              </w:rPr>
              <w:t>, ka</w:t>
            </w:r>
            <w:r w:rsidR="00880C0F" w:rsidRPr="008D6E1E">
              <w:rPr>
                <w:rFonts w:ascii="Lato" w:hAnsi="Lato" w:cs="Calibri"/>
                <w:sz w:val="20"/>
                <w:szCs w:val="20"/>
              </w:rPr>
              <w:t>:</w:t>
            </w:r>
          </w:p>
          <w:p w14:paraId="3DCFCA11" w14:textId="192659A7" w:rsidR="00880C0F" w:rsidRPr="008D6E1E" w:rsidRDefault="00880C0F" w:rsidP="00167732">
            <w:pPr>
              <w:pStyle w:val="ListParagraph"/>
              <w:numPr>
                <w:ilvl w:val="0"/>
                <w:numId w:val="101"/>
              </w:numPr>
              <w:jc w:val="both"/>
              <w:rPr>
                <w:rFonts w:ascii="Lato" w:eastAsia="Lucida Sans Unicode" w:hAnsi="Lato" w:cs="Calibri"/>
                <w:sz w:val="20"/>
                <w:szCs w:val="20"/>
                <w:lang w:val="en-GB" w:eastAsia="da-DK"/>
              </w:rPr>
            </w:pPr>
            <w:r w:rsidRPr="008D6E1E">
              <w:rPr>
                <w:rFonts w:ascii="Lato" w:hAnsi="Lato" w:cs="Calibri"/>
                <w:sz w:val="20"/>
                <w:szCs w:val="20"/>
                <w:lang w:val="en-GB"/>
              </w:rPr>
              <w:t xml:space="preserve">vismaz </w:t>
            </w:r>
            <w:r w:rsidR="002425B5" w:rsidRPr="008D6E1E">
              <w:rPr>
                <w:rFonts w:ascii="Lato" w:hAnsi="Lato" w:cs="Calibri"/>
                <w:sz w:val="20"/>
                <w:szCs w:val="20"/>
                <w:lang w:val="en-GB"/>
              </w:rPr>
              <w:t xml:space="preserve">vienā </w:t>
            </w:r>
            <w:r w:rsidRPr="008D6E1E">
              <w:rPr>
                <w:rFonts w:ascii="Lato" w:hAnsi="Lato" w:cs="Calibri"/>
                <w:sz w:val="20"/>
                <w:szCs w:val="20"/>
                <w:lang w:val="en-GB"/>
              </w:rPr>
              <w:t xml:space="preserve">publiskajā zonā ir </w:t>
            </w:r>
            <w:r w:rsidR="004034FA" w:rsidRPr="008D6E1E">
              <w:rPr>
                <w:rFonts w:ascii="Lato" w:hAnsi="Lato" w:cs="Calibri"/>
                <w:sz w:val="20"/>
                <w:szCs w:val="20"/>
                <w:lang w:val="en-GB"/>
              </w:rPr>
              <w:t>izvietota viesiem pieejama</w:t>
            </w:r>
            <w:r w:rsidRPr="008D6E1E">
              <w:rPr>
                <w:rFonts w:ascii="Lato" w:hAnsi="Lato" w:cs="Calibri"/>
                <w:sz w:val="20"/>
                <w:szCs w:val="20"/>
                <w:lang w:val="en-GB"/>
              </w:rPr>
              <w:t xml:space="preserve"> atkritumu šķirošanas sistēma;</w:t>
            </w:r>
          </w:p>
          <w:p w14:paraId="6787C41E" w14:textId="60184E9F" w:rsidR="00880C0F" w:rsidRPr="008D6E1E" w:rsidRDefault="00880C0F" w:rsidP="00167732">
            <w:pPr>
              <w:pStyle w:val="ListParagraph"/>
              <w:numPr>
                <w:ilvl w:val="0"/>
                <w:numId w:val="101"/>
              </w:numPr>
              <w:jc w:val="both"/>
              <w:rPr>
                <w:rFonts w:ascii="Lato" w:eastAsia="Lucida Sans Unicode" w:hAnsi="Lato" w:cs="Calibri"/>
                <w:sz w:val="20"/>
                <w:szCs w:val="20"/>
                <w:lang w:val="en-GB" w:eastAsia="da-DK"/>
              </w:rPr>
            </w:pPr>
            <w:r w:rsidRPr="008D6E1E">
              <w:rPr>
                <w:rFonts w:ascii="Lato" w:hAnsi="Lato" w:cs="Calibri"/>
                <w:sz w:val="20"/>
                <w:szCs w:val="20"/>
                <w:lang w:val="en-GB"/>
              </w:rPr>
              <w:t>viesiem ir iespējams šķirot vismaz 3 kategorijas (ieskaitot vispārējos atkritumus);</w:t>
            </w:r>
          </w:p>
          <w:p w14:paraId="52A2AC90" w14:textId="77777777" w:rsidR="00D402CA" w:rsidRPr="008D6E1E" w:rsidRDefault="00880C0F" w:rsidP="00167732">
            <w:pPr>
              <w:pStyle w:val="ListParagraph"/>
              <w:numPr>
                <w:ilvl w:val="0"/>
                <w:numId w:val="101"/>
              </w:numPr>
              <w:jc w:val="both"/>
              <w:rPr>
                <w:rFonts w:ascii="Lato" w:eastAsia="Lucida Sans Unicode" w:hAnsi="Lato" w:cs="Calibri"/>
                <w:sz w:val="20"/>
                <w:szCs w:val="20"/>
                <w:lang w:val="en-GB" w:eastAsia="da-DK"/>
              </w:rPr>
            </w:pPr>
            <w:r w:rsidRPr="008D6E1E">
              <w:rPr>
                <w:rFonts w:ascii="Lato" w:hAnsi="Lato" w:cs="Calibri"/>
                <w:sz w:val="20"/>
                <w:szCs w:val="20"/>
                <w:lang w:val="en-GB"/>
              </w:rPr>
              <w:t>atkritumu tvertnes ir atbilstoši marķētas un informācijas zīmes ir skaidras un saprotamas (teksts un piktogrammas);</w:t>
            </w:r>
          </w:p>
          <w:p w14:paraId="5E7B99D9" w14:textId="3FFA8AD3" w:rsidR="00880C0F" w:rsidRPr="001A3206" w:rsidRDefault="00D402CA" w:rsidP="00167732">
            <w:pPr>
              <w:pStyle w:val="ListParagraph"/>
              <w:numPr>
                <w:ilvl w:val="0"/>
                <w:numId w:val="101"/>
              </w:numPr>
              <w:jc w:val="both"/>
              <w:rPr>
                <w:rFonts w:ascii="Lato" w:eastAsia="Lucida Sans Unicode" w:hAnsi="Lato" w:cs="Calibri"/>
                <w:sz w:val="20"/>
                <w:szCs w:val="20"/>
                <w:lang w:val="en-GB" w:eastAsia="da-DK"/>
              </w:rPr>
            </w:pPr>
            <w:r w:rsidRPr="001A3206">
              <w:rPr>
                <w:rFonts w:ascii="Lato" w:hAnsi="Lato" w:cs="Calibri"/>
                <w:sz w:val="20"/>
                <w:szCs w:val="20"/>
                <w:lang w:val="en-GB"/>
              </w:rPr>
              <w:t xml:space="preserve">atkritumu šķirošanas sistēma </w:t>
            </w:r>
            <w:r w:rsidR="00A75055" w:rsidRPr="001A3206">
              <w:rPr>
                <w:rFonts w:ascii="Lato" w:hAnsi="Lato" w:cs="Calibri"/>
                <w:sz w:val="20"/>
                <w:szCs w:val="20"/>
                <w:lang w:val="en-GB"/>
              </w:rPr>
              <w:t xml:space="preserve">ir </w:t>
            </w:r>
            <w:r w:rsidRPr="001A3206">
              <w:rPr>
                <w:rFonts w:ascii="Lato" w:hAnsi="Lato" w:cs="Calibri"/>
                <w:sz w:val="20"/>
                <w:szCs w:val="20"/>
                <w:lang w:val="en-GB"/>
              </w:rPr>
              <w:t>pieejama brīvdienu mājās vai dzīvokļos ar viesu virtuvi</w:t>
            </w:r>
            <w:r w:rsidR="00A75055" w:rsidRPr="001A3206">
              <w:rPr>
                <w:rFonts w:ascii="Lato" w:hAnsi="Lato" w:cs="Calibri"/>
                <w:sz w:val="20"/>
                <w:szCs w:val="20"/>
                <w:lang w:val="en-GB"/>
              </w:rPr>
              <w:t xml:space="preserve">; </w:t>
            </w:r>
            <w:r w:rsidR="00880C0F" w:rsidRPr="001A3206">
              <w:rPr>
                <w:rFonts w:ascii="Lato" w:hAnsi="Lato" w:cs="Calibri"/>
                <w:sz w:val="20"/>
                <w:szCs w:val="20"/>
                <w:lang w:val="en-GB"/>
              </w:rPr>
              <w:t>un</w:t>
            </w:r>
          </w:p>
          <w:p w14:paraId="620AD245" w14:textId="46CA09B3" w:rsidR="00880C0F" w:rsidRPr="001A3206" w:rsidRDefault="00880C0F" w:rsidP="00167732">
            <w:pPr>
              <w:pStyle w:val="ListParagraph"/>
              <w:numPr>
                <w:ilvl w:val="0"/>
                <w:numId w:val="101"/>
              </w:numPr>
              <w:spacing w:after="240"/>
              <w:jc w:val="both"/>
              <w:rPr>
                <w:rFonts w:ascii="Lato" w:eastAsia="Lucida Sans Unicode" w:hAnsi="Lato" w:cs="Calibri"/>
                <w:sz w:val="20"/>
                <w:szCs w:val="20"/>
                <w:lang w:val="en-GB" w:eastAsia="da-DK"/>
              </w:rPr>
            </w:pPr>
            <w:r w:rsidRPr="001A3206">
              <w:rPr>
                <w:rFonts w:ascii="Lato" w:hAnsi="Lato" w:cs="Calibri"/>
                <w:sz w:val="20"/>
                <w:szCs w:val="20"/>
                <w:lang w:val="en-GB"/>
              </w:rPr>
              <w:t>viesiem piedāvātā šķirošanas sistēma atbilst uzņēmuma vispārējai atkritumu apsaimniekošanas sistēmai.</w:t>
            </w:r>
          </w:p>
        </w:tc>
      </w:tr>
      <w:tr w:rsidR="008C4BBF" w:rsidRPr="001A3206" w14:paraId="24EDCD3B"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382CFD09" w14:textId="5AE0870C"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5.4</w:t>
            </w:r>
          </w:p>
        </w:tc>
        <w:tc>
          <w:tcPr>
            <w:tcW w:w="1707" w:type="dxa"/>
            <w:tcBorders>
              <w:top w:val="single" w:sz="4" w:space="0" w:color="auto"/>
              <w:left w:val="single" w:sz="4" w:space="0" w:color="auto"/>
              <w:bottom w:val="single" w:sz="4" w:space="0" w:color="auto"/>
              <w:right w:val="single" w:sz="4" w:space="0" w:color="auto"/>
            </w:tcBorders>
          </w:tcPr>
          <w:p w14:paraId="1D0B9CCC" w14:textId="4D435FA5" w:rsidR="008C4BBF" w:rsidRPr="001A3206" w:rsidRDefault="008C4BBF" w:rsidP="008C4BBF">
            <w:pPr>
              <w:widowControl/>
              <w:suppressAutoHyphens w:val="0"/>
              <w:spacing w:before="240" w:after="240"/>
              <w:rPr>
                <w:rFonts w:ascii="Lato" w:hAnsi="Lato" w:cs="Calibri"/>
                <w:sz w:val="20"/>
                <w:szCs w:val="20"/>
              </w:rPr>
            </w:pPr>
            <w:r w:rsidRPr="001A3206">
              <w:rPr>
                <w:rFonts w:ascii="Lato" w:hAnsi="Lato" w:cs="Calibri"/>
                <w:sz w:val="20"/>
                <w:szCs w:val="20"/>
              </w:rPr>
              <w:t xml:space="preserve">Bīstamas </w:t>
            </w:r>
            <w:r w:rsidR="004034FA">
              <w:rPr>
                <w:rFonts w:ascii="Lato" w:hAnsi="Lato" w:cs="Calibri"/>
                <w:sz w:val="20"/>
                <w:szCs w:val="20"/>
              </w:rPr>
              <w:t xml:space="preserve">ķīmiskās vielas </w:t>
            </w:r>
            <w:r w:rsidRPr="001A3206">
              <w:rPr>
                <w:rFonts w:ascii="Lato" w:hAnsi="Lato" w:cs="Calibri"/>
                <w:sz w:val="20"/>
                <w:szCs w:val="20"/>
              </w:rPr>
              <w:lastRenderedPageBreak/>
              <w:t xml:space="preserve">un </w:t>
            </w:r>
            <w:r w:rsidR="004034FA">
              <w:rPr>
                <w:rFonts w:ascii="Lato" w:hAnsi="Lato" w:cs="Calibri"/>
                <w:sz w:val="20"/>
                <w:szCs w:val="20"/>
              </w:rPr>
              <w:t xml:space="preserve">bīstamie </w:t>
            </w:r>
            <w:r w:rsidRPr="001A3206">
              <w:rPr>
                <w:rFonts w:ascii="Lato" w:hAnsi="Lato" w:cs="Calibri"/>
                <w:sz w:val="20"/>
                <w:szCs w:val="20"/>
              </w:rPr>
              <w:t xml:space="preserve">atkritumi tiek </w:t>
            </w:r>
            <w:r w:rsidR="004034FA">
              <w:rPr>
                <w:rFonts w:ascii="Lato" w:hAnsi="Lato" w:cs="Calibri"/>
                <w:sz w:val="20"/>
                <w:szCs w:val="20"/>
              </w:rPr>
              <w:t xml:space="preserve">atbilstoši </w:t>
            </w:r>
            <w:r w:rsidRPr="001A3206">
              <w:rPr>
                <w:rFonts w:ascii="Lato" w:hAnsi="Lato" w:cs="Calibri"/>
                <w:sz w:val="20"/>
                <w:szCs w:val="20"/>
              </w:rPr>
              <w:t>apsaimniekoti, uzglabāti un droši transportēti uz apstiprinātu pieņemšanas</w:t>
            </w:r>
            <w:r w:rsidR="004034FA">
              <w:rPr>
                <w:rFonts w:ascii="Lato" w:hAnsi="Lato" w:cs="Calibri"/>
                <w:sz w:val="20"/>
                <w:szCs w:val="20"/>
              </w:rPr>
              <w:t xml:space="preserve"> punktu</w:t>
            </w:r>
            <w:r w:rsidRPr="001A3206">
              <w:rPr>
                <w:rFonts w:ascii="Lato" w:hAnsi="Lato" w:cs="Calibri"/>
                <w:sz w:val="20"/>
                <w:szCs w:val="20"/>
              </w:rPr>
              <w:t>. (I)</w:t>
            </w:r>
          </w:p>
          <w:p w14:paraId="30F40F86" w14:textId="618AF375" w:rsidR="008C4BBF" w:rsidRPr="001A3206" w:rsidRDefault="008C4BBF" w:rsidP="008C4BBF">
            <w:pPr>
              <w:spacing w:before="240"/>
              <w:rPr>
                <w:rFonts w:ascii="Lato" w:hAnsi="Lato" w:cs="Calibri"/>
                <w:sz w:val="20"/>
                <w:szCs w:val="20"/>
              </w:rPr>
            </w:pPr>
            <w:r w:rsidRPr="001A3206">
              <w:rPr>
                <w:rFonts w:ascii="Lato" w:hAnsi="Lato" w:cs="Calibr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2AAAB5EF" w14:textId="70793309" w:rsidR="008C4BBF" w:rsidRPr="008D6E1E" w:rsidRDefault="004034FA" w:rsidP="008C4BBF">
            <w:pPr>
              <w:widowControl/>
              <w:suppressAutoHyphens w:val="0"/>
              <w:spacing w:before="240"/>
              <w:jc w:val="both"/>
              <w:rPr>
                <w:rFonts w:ascii="Lato" w:hAnsi="Lato" w:cs="Calibri"/>
                <w:b/>
                <w:bCs/>
                <w:sz w:val="20"/>
                <w:szCs w:val="20"/>
              </w:rPr>
            </w:pPr>
            <w:r w:rsidRPr="008D6E1E">
              <w:rPr>
                <w:rFonts w:ascii="Lato" w:hAnsi="Lato" w:cs="Calibri"/>
                <w:b/>
                <w:bCs/>
                <w:sz w:val="20"/>
                <w:szCs w:val="20"/>
              </w:rPr>
              <w:lastRenderedPageBreak/>
              <w:t>Nozīme</w:t>
            </w:r>
          </w:p>
          <w:p w14:paraId="721250E9" w14:textId="199BE9E6" w:rsidR="008C4BBF" w:rsidRPr="008D6E1E" w:rsidRDefault="008C4BBF" w:rsidP="008C4BBF">
            <w:pPr>
              <w:widowControl/>
              <w:suppressAutoHyphens w:val="0"/>
              <w:jc w:val="both"/>
              <w:rPr>
                <w:rFonts w:ascii="Lato" w:hAnsi="Lato" w:cs="Calibri"/>
                <w:sz w:val="20"/>
                <w:szCs w:val="20"/>
              </w:rPr>
            </w:pPr>
            <w:r w:rsidRPr="008D6E1E">
              <w:rPr>
                <w:rFonts w:ascii="Lato" w:hAnsi="Lato" w:cs="Calibri"/>
                <w:sz w:val="20"/>
                <w:szCs w:val="20"/>
              </w:rPr>
              <w:lastRenderedPageBreak/>
              <w:t xml:space="preserve">Bīstamas </w:t>
            </w:r>
            <w:r w:rsidR="004034FA" w:rsidRPr="008D6E1E">
              <w:rPr>
                <w:rFonts w:ascii="Lato" w:hAnsi="Lato" w:cs="Calibri"/>
                <w:sz w:val="20"/>
                <w:szCs w:val="20"/>
              </w:rPr>
              <w:t xml:space="preserve">kīmiskās </w:t>
            </w:r>
            <w:r w:rsidRPr="008D6E1E">
              <w:rPr>
                <w:rFonts w:ascii="Lato" w:hAnsi="Lato" w:cs="Calibri"/>
                <w:sz w:val="20"/>
                <w:szCs w:val="20"/>
              </w:rPr>
              <w:t xml:space="preserve">vielas un </w:t>
            </w:r>
            <w:r w:rsidR="004034FA" w:rsidRPr="008D6E1E">
              <w:rPr>
                <w:rFonts w:ascii="Lato" w:hAnsi="Lato" w:cs="Calibri"/>
                <w:sz w:val="20"/>
                <w:szCs w:val="20"/>
              </w:rPr>
              <w:t xml:space="preserve">citi bīstamie </w:t>
            </w:r>
            <w:r w:rsidRPr="008D6E1E">
              <w:rPr>
                <w:rFonts w:ascii="Lato" w:hAnsi="Lato" w:cs="Calibri"/>
                <w:sz w:val="20"/>
                <w:szCs w:val="20"/>
              </w:rPr>
              <w:t xml:space="preserve">atkritumi (gan šķidri, gan cieti) </w:t>
            </w:r>
            <w:r w:rsidR="00F70D68" w:rsidRPr="008D6E1E">
              <w:rPr>
                <w:rFonts w:ascii="Lato" w:hAnsi="Lato" w:cs="Calibri"/>
                <w:sz w:val="20"/>
                <w:szCs w:val="20"/>
              </w:rPr>
              <w:t>var radīt</w:t>
            </w:r>
            <w:r w:rsidRPr="008D6E1E">
              <w:rPr>
                <w:rFonts w:ascii="Lato" w:hAnsi="Lato" w:cs="Calibri"/>
                <w:sz w:val="20"/>
                <w:szCs w:val="20"/>
              </w:rPr>
              <w:t xml:space="preserve"> būtiskus draudus cilvēku veselībai un videi</w:t>
            </w:r>
            <w:r w:rsidR="00F70D68" w:rsidRPr="008D6E1E">
              <w:rPr>
                <w:rFonts w:ascii="Lato" w:hAnsi="Lato" w:cs="Calibri"/>
                <w:sz w:val="20"/>
                <w:szCs w:val="20"/>
              </w:rPr>
              <w:t xml:space="preserve"> to</w:t>
            </w:r>
            <w:r w:rsidRPr="008D6E1E">
              <w:rPr>
                <w:rFonts w:ascii="Lato" w:hAnsi="Lato" w:cs="Calibri"/>
                <w:sz w:val="20"/>
                <w:szCs w:val="20"/>
              </w:rPr>
              <w:t xml:space="preserve"> </w:t>
            </w:r>
            <w:r w:rsidR="00F70D68" w:rsidRPr="008D6E1E">
              <w:rPr>
                <w:rFonts w:ascii="Lato" w:hAnsi="Lato" w:cs="Calibri"/>
                <w:sz w:val="20"/>
                <w:szCs w:val="20"/>
              </w:rPr>
              <w:t>ne</w:t>
            </w:r>
            <w:r w:rsidRPr="008D6E1E">
              <w:rPr>
                <w:rFonts w:ascii="Lato" w:hAnsi="Lato" w:cs="Calibri"/>
                <w:sz w:val="20"/>
                <w:szCs w:val="20"/>
              </w:rPr>
              <w:t>pareiz</w:t>
            </w:r>
            <w:r w:rsidR="00F70D68" w:rsidRPr="008D6E1E">
              <w:rPr>
                <w:rFonts w:ascii="Lato" w:hAnsi="Lato" w:cs="Calibri"/>
                <w:sz w:val="20"/>
                <w:szCs w:val="20"/>
              </w:rPr>
              <w:t>as</w:t>
            </w:r>
            <w:r w:rsidRPr="008D6E1E">
              <w:rPr>
                <w:rFonts w:ascii="Lato" w:hAnsi="Lato" w:cs="Calibri"/>
                <w:sz w:val="20"/>
                <w:szCs w:val="20"/>
              </w:rPr>
              <w:t xml:space="preserve"> uzglabā</w:t>
            </w:r>
            <w:r w:rsidR="00F70D68" w:rsidRPr="008D6E1E">
              <w:rPr>
                <w:rFonts w:ascii="Lato" w:hAnsi="Lato" w:cs="Calibri"/>
                <w:sz w:val="20"/>
                <w:szCs w:val="20"/>
              </w:rPr>
              <w:t>šanas</w:t>
            </w:r>
            <w:r w:rsidRPr="008D6E1E">
              <w:rPr>
                <w:rFonts w:ascii="Lato" w:hAnsi="Lato" w:cs="Calibri"/>
                <w:sz w:val="20"/>
                <w:szCs w:val="20"/>
              </w:rPr>
              <w:t>, apstrādā</w:t>
            </w:r>
            <w:r w:rsidR="00F70D68" w:rsidRPr="008D6E1E">
              <w:rPr>
                <w:rFonts w:ascii="Lato" w:hAnsi="Lato" w:cs="Calibri"/>
                <w:sz w:val="20"/>
                <w:szCs w:val="20"/>
              </w:rPr>
              <w:t>šanas</w:t>
            </w:r>
            <w:r w:rsidRPr="008D6E1E">
              <w:rPr>
                <w:rFonts w:ascii="Lato" w:hAnsi="Lato" w:cs="Calibri"/>
                <w:sz w:val="20"/>
                <w:szCs w:val="20"/>
              </w:rPr>
              <w:t xml:space="preserve"> un </w:t>
            </w:r>
            <w:r w:rsidR="00F70D68" w:rsidRPr="008D6E1E">
              <w:rPr>
                <w:rFonts w:ascii="Lato" w:hAnsi="Lato" w:cs="Calibri"/>
                <w:sz w:val="20"/>
                <w:szCs w:val="20"/>
              </w:rPr>
              <w:t>apsaimniekošanas rezultātā</w:t>
            </w:r>
            <w:r w:rsidRPr="008D6E1E">
              <w:rPr>
                <w:rFonts w:ascii="Lato" w:hAnsi="Lato" w:cs="Calibri"/>
                <w:sz w:val="20"/>
                <w:szCs w:val="20"/>
              </w:rPr>
              <w:t xml:space="preserve">. </w:t>
            </w:r>
            <w:r w:rsidR="00F70D68" w:rsidRPr="008D6E1E">
              <w:rPr>
                <w:rFonts w:ascii="Lato" w:hAnsi="Lato" w:cs="Calibri"/>
                <w:sz w:val="20"/>
                <w:szCs w:val="20"/>
              </w:rPr>
              <w:t>Viesmīlības</w:t>
            </w:r>
            <w:r w:rsidRPr="008D6E1E">
              <w:rPr>
                <w:rFonts w:ascii="Lato" w:hAnsi="Lato" w:cs="Calibri"/>
                <w:sz w:val="20"/>
                <w:szCs w:val="20"/>
              </w:rPr>
              <w:t xml:space="preserve"> nozarē nepareiza </w:t>
            </w:r>
            <w:r w:rsidR="00F70D68" w:rsidRPr="008D6E1E">
              <w:rPr>
                <w:rFonts w:ascii="Lato" w:hAnsi="Lato" w:cs="Calibri"/>
                <w:sz w:val="20"/>
                <w:szCs w:val="20"/>
              </w:rPr>
              <w:t>apsaimniekošana</w:t>
            </w:r>
            <w:r w:rsidRPr="008D6E1E">
              <w:rPr>
                <w:rFonts w:ascii="Lato" w:hAnsi="Lato" w:cs="Calibri"/>
                <w:sz w:val="20"/>
                <w:szCs w:val="20"/>
              </w:rPr>
              <w:t xml:space="preserve"> var izraisīt </w:t>
            </w:r>
            <w:r w:rsidR="00F70D68" w:rsidRPr="008D6E1E">
              <w:rPr>
                <w:rFonts w:ascii="Lato" w:hAnsi="Lato" w:cs="Calibri"/>
                <w:sz w:val="20"/>
                <w:szCs w:val="20"/>
              </w:rPr>
              <w:t>arī apdraudējumu un riskus darbiniekiem</w:t>
            </w:r>
            <w:r w:rsidRPr="008D6E1E">
              <w:rPr>
                <w:rFonts w:ascii="Lato" w:hAnsi="Lato" w:cs="Calibri"/>
                <w:sz w:val="20"/>
                <w:szCs w:val="20"/>
              </w:rPr>
              <w:t xml:space="preserve">, noplūdes, augsnes un ūdens piesārņojumu un ilgtermiņa kaitējumu videi. Atbildīga </w:t>
            </w:r>
            <w:r w:rsidR="00F70D68" w:rsidRPr="008D6E1E">
              <w:rPr>
                <w:rFonts w:ascii="Lato" w:hAnsi="Lato" w:cs="Calibri"/>
                <w:sz w:val="20"/>
                <w:szCs w:val="20"/>
              </w:rPr>
              <w:t>apsaimniekošana</w:t>
            </w:r>
            <w:r w:rsidRPr="008D6E1E">
              <w:rPr>
                <w:rFonts w:ascii="Lato" w:hAnsi="Lato" w:cs="Calibri"/>
                <w:sz w:val="20"/>
                <w:szCs w:val="20"/>
              </w:rPr>
              <w:t xml:space="preserve"> un </w:t>
            </w:r>
            <w:r w:rsidR="00F70D68" w:rsidRPr="008D6E1E">
              <w:rPr>
                <w:rFonts w:ascii="Lato" w:hAnsi="Lato" w:cs="Calibri"/>
                <w:sz w:val="20"/>
                <w:szCs w:val="20"/>
              </w:rPr>
              <w:t>atbildīga bīstamo atkritumu nodošana turpmākai apstrādei</w:t>
            </w:r>
            <w:r w:rsidRPr="008D6E1E">
              <w:rPr>
                <w:rFonts w:ascii="Lato" w:hAnsi="Lato" w:cs="Calibri"/>
                <w:sz w:val="20"/>
                <w:szCs w:val="20"/>
              </w:rPr>
              <w:t xml:space="preserve"> aizsargā cilvēkus, samazina riskus un nodrošina atbilstību tiesību aktiem.</w:t>
            </w:r>
          </w:p>
          <w:p w14:paraId="43B6F899" w14:textId="77777777" w:rsidR="008C4BBF" w:rsidRPr="008D6E1E" w:rsidRDefault="008C4BBF" w:rsidP="008C4BBF">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5D6BEC75" w14:textId="0AADE150" w:rsidR="008C4BBF" w:rsidRPr="008D6E1E" w:rsidRDefault="008C4BBF" w:rsidP="008C4BBF">
            <w:pPr>
              <w:widowControl/>
              <w:suppressAutoHyphens w:val="0"/>
              <w:jc w:val="both"/>
              <w:rPr>
                <w:rFonts w:ascii="Lato" w:hAnsi="Lato" w:cs="Calibri"/>
                <w:sz w:val="20"/>
                <w:szCs w:val="20"/>
              </w:rPr>
            </w:pPr>
            <w:r w:rsidRPr="008D6E1E">
              <w:rPr>
                <w:rFonts w:ascii="Lato" w:hAnsi="Lato" w:cs="Calibri"/>
                <w:sz w:val="20"/>
                <w:szCs w:val="20"/>
              </w:rPr>
              <w:t xml:space="preserve">Iestāde </w:t>
            </w:r>
            <w:r w:rsidR="00F70D68" w:rsidRPr="008D6E1E">
              <w:rPr>
                <w:rFonts w:ascii="Lato" w:hAnsi="Lato" w:cs="Calibri"/>
                <w:sz w:val="20"/>
                <w:szCs w:val="20"/>
              </w:rPr>
              <w:t>ie</w:t>
            </w:r>
            <w:r w:rsidRPr="008D6E1E">
              <w:rPr>
                <w:rFonts w:ascii="Lato" w:hAnsi="Lato" w:cs="Calibri"/>
                <w:sz w:val="20"/>
                <w:szCs w:val="20"/>
              </w:rPr>
              <w:t>sniedz sarakstu ar bīstamo atkritumu veidiem, kas parasti rodas tās darbībā, un nodrošina, ka</w:t>
            </w:r>
          </w:p>
          <w:p w14:paraId="105B2D68" w14:textId="76990B19" w:rsidR="008C4BBF" w:rsidRPr="008D6E1E" w:rsidRDefault="008C4BBF" w:rsidP="008C4BBF">
            <w:pPr>
              <w:pStyle w:val="ListParagraph"/>
              <w:numPr>
                <w:ilvl w:val="0"/>
                <w:numId w:val="50"/>
              </w:numPr>
              <w:jc w:val="both"/>
              <w:rPr>
                <w:rFonts w:ascii="Lato" w:hAnsi="Lato"/>
                <w:sz w:val="20"/>
                <w:szCs w:val="20"/>
                <w:lang w:val="en-GB"/>
              </w:rPr>
            </w:pPr>
            <w:r w:rsidRPr="008D6E1E">
              <w:rPr>
                <w:rFonts w:ascii="Lato" w:eastAsia="Times New Roman" w:hAnsi="Lato" w:cstheme="minorBidi"/>
                <w:sz w:val="20"/>
                <w:szCs w:val="20"/>
                <w:lang w:val="en-GB" w:eastAsia="nl-NL"/>
              </w:rPr>
              <w:t xml:space="preserve">visas bīstamās </w:t>
            </w:r>
            <w:r w:rsidR="00F70D68" w:rsidRPr="008D6E1E">
              <w:rPr>
                <w:rFonts w:ascii="Lato" w:eastAsia="Times New Roman" w:hAnsi="Lato" w:cstheme="minorBidi"/>
                <w:sz w:val="20"/>
                <w:szCs w:val="20"/>
                <w:lang w:val="en-GB" w:eastAsia="nl-NL"/>
              </w:rPr>
              <w:t xml:space="preserve">ķīmiskās vielas </w:t>
            </w:r>
            <w:r w:rsidRPr="008D6E1E">
              <w:rPr>
                <w:rFonts w:ascii="Lato" w:eastAsia="Times New Roman" w:hAnsi="Lato" w:cstheme="minorBidi"/>
                <w:sz w:val="20"/>
                <w:szCs w:val="20"/>
                <w:lang w:val="en-GB" w:eastAsia="nl-NL"/>
              </w:rPr>
              <w:t>un</w:t>
            </w:r>
            <w:r w:rsidR="00F70D68" w:rsidRPr="008D6E1E">
              <w:rPr>
                <w:rFonts w:ascii="Lato" w:eastAsia="Times New Roman" w:hAnsi="Lato" w:cstheme="minorBidi"/>
                <w:sz w:val="20"/>
                <w:szCs w:val="20"/>
                <w:lang w:val="en-GB" w:eastAsia="nl-NL"/>
              </w:rPr>
              <w:t xml:space="preserve"> to</w:t>
            </w:r>
            <w:r w:rsidRPr="008D6E1E">
              <w:rPr>
                <w:rFonts w:ascii="Lato" w:eastAsia="Times New Roman" w:hAnsi="Lato" w:cstheme="minorBidi"/>
                <w:sz w:val="20"/>
                <w:szCs w:val="20"/>
                <w:lang w:val="en-GB" w:eastAsia="nl-NL"/>
              </w:rPr>
              <w:t xml:space="preserve"> atkritumi tiek apstrādāti ar īpašu rūpību un atbilstoši valsts/vietējiem tiesību aktiem un drošības ieteikumiem to drošības datu lapās (MSDS);</w:t>
            </w:r>
          </w:p>
          <w:p w14:paraId="14E9ADA6" w14:textId="12C23B22" w:rsidR="008C4BBF" w:rsidRPr="008D6E1E" w:rsidRDefault="008C4BBF" w:rsidP="008C4BBF">
            <w:pPr>
              <w:pStyle w:val="ListParagraph"/>
              <w:numPr>
                <w:ilvl w:val="0"/>
                <w:numId w:val="50"/>
              </w:numPr>
              <w:jc w:val="both"/>
              <w:rPr>
                <w:rFonts w:ascii="Lato" w:hAnsi="Lato"/>
                <w:sz w:val="20"/>
                <w:szCs w:val="20"/>
                <w:lang w:val="en-GB"/>
              </w:rPr>
            </w:pPr>
            <w:r w:rsidRPr="008D6E1E">
              <w:rPr>
                <w:rFonts w:ascii="Lato" w:hAnsi="Lato"/>
                <w:sz w:val="20"/>
                <w:szCs w:val="20"/>
                <w:lang w:val="en-GB"/>
              </w:rPr>
              <w:t>bīstami</w:t>
            </w:r>
            <w:r w:rsidR="00F70D68" w:rsidRPr="008D6E1E">
              <w:rPr>
                <w:rFonts w:ascii="Lato" w:hAnsi="Lato"/>
                <w:sz w:val="20"/>
                <w:szCs w:val="20"/>
                <w:lang w:val="en-GB"/>
              </w:rPr>
              <w:t>e</w:t>
            </w:r>
            <w:r w:rsidRPr="008D6E1E">
              <w:rPr>
                <w:rFonts w:ascii="Lato" w:hAnsi="Lato"/>
                <w:sz w:val="20"/>
                <w:szCs w:val="20"/>
                <w:lang w:val="en-GB"/>
              </w:rPr>
              <w:t xml:space="preserve"> atkritumi tiek uzglabāti noslēgtos, skaidri marķētos</w:t>
            </w:r>
            <w:r w:rsidR="00F70D68" w:rsidRPr="008D6E1E">
              <w:rPr>
                <w:rFonts w:ascii="Lato" w:hAnsi="Lato"/>
                <w:sz w:val="20"/>
                <w:szCs w:val="20"/>
                <w:lang w:val="en-GB"/>
              </w:rPr>
              <w:t xml:space="preserve"> un no saderīgiem materiāliem</w:t>
            </w:r>
            <w:r w:rsidRPr="008D6E1E">
              <w:rPr>
                <w:rFonts w:ascii="Lato" w:hAnsi="Lato"/>
                <w:sz w:val="20"/>
                <w:szCs w:val="20"/>
                <w:lang w:val="en-GB"/>
              </w:rPr>
              <w:t xml:space="preserve"> </w:t>
            </w:r>
            <w:r w:rsidR="00F70D68" w:rsidRPr="008D6E1E">
              <w:rPr>
                <w:rFonts w:ascii="Lato" w:hAnsi="Lato"/>
                <w:sz w:val="20"/>
                <w:szCs w:val="20"/>
                <w:lang w:val="en-GB"/>
              </w:rPr>
              <w:t xml:space="preserve">izgatavotos </w:t>
            </w:r>
            <w:r w:rsidRPr="008D6E1E">
              <w:rPr>
                <w:rFonts w:ascii="Lato" w:hAnsi="Lato"/>
                <w:sz w:val="20"/>
                <w:szCs w:val="20"/>
                <w:lang w:val="en-GB"/>
              </w:rPr>
              <w:t xml:space="preserve">konteineros vai tvertnēs, atdalīti pēc veida, lai novērstu nevēlamas reakcijas, un novietoti uz </w:t>
            </w:r>
            <w:r w:rsidR="00F70D68" w:rsidRPr="008D6E1E">
              <w:rPr>
                <w:rFonts w:ascii="Lato" w:hAnsi="Lato"/>
                <w:sz w:val="20"/>
                <w:szCs w:val="20"/>
                <w:lang w:val="en-GB"/>
              </w:rPr>
              <w:t>piemērotiem</w:t>
            </w:r>
            <w:r w:rsidRPr="008D6E1E">
              <w:rPr>
                <w:rFonts w:ascii="Lato" w:hAnsi="Lato"/>
                <w:sz w:val="20"/>
                <w:szCs w:val="20"/>
                <w:lang w:val="en-GB"/>
              </w:rPr>
              <w:t xml:space="preserve"> paliktņiem</w:t>
            </w:r>
            <w:r w:rsidR="00F70D68" w:rsidRPr="008D6E1E">
              <w:rPr>
                <w:rFonts w:ascii="Lato" w:hAnsi="Lato"/>
                <w:sz w:val="20"/>
                <w:szCs w:val="20"/>
                <w:lang w:val="en-GB"/>
              </w:rPr>
              <w:t xml:space="preserve"> sūču uzņemšanai</w:t>
            </w:r>
            <w:r w:rsidRPr="008D6E1E">
              <w:rPr>
                <w:rFonts w:ascii="Lato" w:hAnsi="Lato"/>
                <w:sz w:val="20"/>
                <w:szCs w:val="20"/>
                <w:lang w:val="en-GB"/>
              </w:rPr>
              <w:t xml:space="preserve"> vai</w:t>
            </w:r>
            <w:r w:rsidR="00F70D68" w:rsidRPr="008D6E1E">
              <w:rPr>
                <w:rFonts w:ascii="Lato" w:hAnsi="Lato"/>
                <w:sz w:val="20"/>
                <w:szCs w:val="20"/>
                <w:lang w:val="en-GB"/>
              </w:rPr>
              <w:t xml:space="preserve"> ar</w:t>
            </w:r>
            <w:r w:rsidRPr="008D6E1E">
              <w:rPr>
                <w:rFonts w:ascii="Lato" w:hAnsi="Lato"/>
                <w:sz w:val="20"/>
                <w:szCs w:val="20"/>
                <w:lang w:val="en-GB"/>
              </w:rPr>
              <w:t xml:space="preserve"> sekundārajās uzglabāšanas/uzkrāšanas tvertnēs. </w:t>
            </w:r>
            <w:r w:rsidRPr="008D6E1E">
              <w:rPr>
                <w:rFonts w:ascii="Lato" w:hAnsi="Lato" w:cs="Calibri"/>
                <w:sz w:val="20"/>
                <w:szCs w:val="20"/>
                <w:lang w:val="en-GB"/>
              </w:rPr>
              <w:t>Atkarībā no ķīmisk</w:t>
            </w:r>
            <w:r w:rsidR="00F70D68" w:rsidRPr="008D6E1E">
              <w:rPr>
                <w:rFonts w:ascii="Lato" w:hAnsi="Lato" w:cs="Calibri"/>
                <w:sz w:val="20"/>
                <w:szCs w:val="20"/>
                <w:lang w:val="en-GB"/>
              </w:rPr>
              <w:t>o vielu aprites</w:t>
            </w:r>
            <w:r w:rsidRPr="008D6E1E">
              <w:rPr>
                <w:rFonts w:ascii="Lato" w:hAnsi="Lato" w:cs="Calibri"/>
                <w:sz w:val="20"/>
                <w:szCs w:val="20"/>
                <w:lang w:val="en-GB"/>
              </w:rPr>
              <w:t xml:space="preserve"> vietējiem noteikumiem, tie var atrasties telpās vai ārpus tām, ja </w:t>
            </w:r>
            <w:r w:rsidR="00F70D68" w:rsidRPr="008D6E1E">
              <w:rPr>
                <w:rFonts w:ascii="Lato" w:hAnsi="Lato" w:cs="Calibri"/>
                <w:sz w:val="20"/>
                <w:szCs w:val="20"/>
                <w:lang w:val="en-GB"/>
              </w:rPr>
              <w:t>tās</w:t>
            </w:r>
            <w:r w:rsidRPr="008D6E1E">
              <w:rPr>
                <w:rFonts w:ascii="Lato" w:hAnsi="Lato" w:cs="Calibri"/>
                <w:sz w:val="20"/>
                <w:szCs w:val="20"/>
                <w:lang w:val="en-GB"/>
              </w:rPr>
              <w:t xml:space="preserve"> ir </w:t>
            </w:r>
            <w:r w:rsidR="00F70D68" w:rsidRPr="008D6E1E">
              <w:rPr>
                <w:rFonts w:ascii="Lato" w:hAnsi="Lato" w:cs="Calibri"/>
                <w:sz w:val="20"/>
                <w:szCs w:val="20"/>
                <w:lang w:val="en-GB"/>
              </w:rPr>
              <w:t>atbilstošas</w:t>
            </w:r>
            <w:r w:rsidRPr="008D6E1E">
              <w:rPr>
                <w:rFonts w:ascii="Lato" w:hAnsi="Lato" w:cs="Calibri"/>
                <w:sz w:val="20"/>
                <w:szCs w:val="20"/>
                <w:lang w:val="en-GB"/>
              </w:rPr>
              <w:t xml:space="preserve"> vides piesārņojum</w:t>
            </w:r>
            <w:r w:rsidR="00F70D68" w:rsidRPr="008D6E1E">
              <w:rPr>
                <w:rFonts w:ascii="Lato" w:hAnsi="Lato" w:cs="Calibri"/>
                <w:sz w:val="20"/>
                <w:szCs w:val="20"/>
                <w:lang w:val="en-GB"/>
              </w:rPr>
              <w:t>a novēršanai</w:t>
            </w:r>
            <w:r w:rsidRPr="008D6E1E">
              <w:rPr>
                <w:rFonts w:ascii="Lato" w:hAnsi="Lato" w:cs="Calibri"/>
                <w:sz w:val="20"/>
                <w:szCs w:val="20"/>
                <w:lang w:val="en-GB"/>
              </w:rPr>
              <w:t>;</w:t>
            </w:r>
          </w:p>
          <w:p w14:paraId="63B77BFD" w14:textId="58D35229" w:rsidR="008C4BBF" w:rsidRPr="008D6E1E" w:rsidRDefault="008C4BBF" w:rsidP="008C4BBF">
            <w:pPr>
              <w:pStyle w:val="ListParagraph"/>
              <w:numPr>
                <w:ilvl w:val="0"/>
                <w:numId w:val="50"/>
              </w:numPr>
              <w:jc w:val="both"/>
              <w:rPr>
                <w:rFonts w:ascii="Lato" w:hAnsi="Lato"/>
                <w:sz w:val="20"/>
                <w:szCs w:val="20"/>
                <w:lang w:val="en-GB"/>
              </w:rPr>
            </w:pPr>
            <w:r w:rsidRPr="008D6E1E">
              <w:rPr>
                <w:rFonts w:ascii="Lato" w:hAnsi="Lato"/>
                <w:sz w:val="20"/>
                <w:szCs w:val="20"/>
                <w:lang w:val="en-GB"/>
              </w:rPr>
              <w:t>konteineri un uzglabāšanas vietas tiek regulāri (</w:t>
            </w:r>
            <w:r w:rsidR="00F70D68" w:rsidRPr="008D6E1E">
              <w:rPr>
                <w:rFonts w:ascii="Lato" w:hAnsi="Lato"/>
                <w:sz w:val="20"/>
                <w:szCs w:val="20"/>
                <w:lang w:val="en-GB"/>
              </w:rPr>
              <w:t>atbilstoši</w:t>
            </w:r>
            <w:r w:rsidRPr="008D6E1E">
              <w:rPr>
                <w:rFonts w:ascii="Lato" w:hAnsi="Lato"/>
                <w:sz w:val="20"/>
                <w:szCs w:val="20"/>
                <w:lang w:val="en-GB"/>
              </w:rPr>
              <w:t xml:space="preserve"> iekšēj</w:t>
            </w:r>
            <w:r w:rsidR="00F70D68" w:rsidRPr="008D6E1E">
              <w:rPr>
                <w:rFonts w:ascii="Lato" w:hAnsi="Lato"/>
                <w:sz w:val="20"/>
                <w:szCs w:val="20"/>
                <w:lang w:val="en-GB"/>
              </w:rPr>
              <w:t>ām</w:t>
            </w:r>
            <w:r w:rsidRPr="008D6E1E">
              <w:rPr>
                <w:rFonts w:ascii="Lato" w:hAnsi="Lato"/>
                <w:sz w:val="20"/>
                <w:szCs w:val="20"/>
                <w:lang w:val="en-GB"/>
              </w:rPr>
              <w:t xml:space="preserve"> </w:t>
            </w:r>
            <w:r w:rsidR="00F70D68" w:rsidRPr="008D6E1E">
              <w:rPr>
                <w:rFonts w:ascii="Lato" w:hAnsi="Lato"/>
                <w:sz w:val="20"/>
                <w:szCs w:val="20"/>
                <w:lang w:val="en-GB"/>
              </w:rPr>
              <w:t>prasībām</w:t>
            </w:r>
            <w:r w:rsidRPr="008D6E1E">
              <w:rPr>
                <w:rFonts w:ascii="Lato" w:hAnsi="Lato"/>
                <w:sz w:val="20"/>
                <w:szCs w:val="20"/>
                <w:lang w:val="en-GB"/>
              </w:rPr>
              <w:t xml:space="preserve">) pārbaudītas, lai konstatētu noplūdes vai bojājumus, un nepieciešamības gadījumā </w:t>
            </w:r>
            <w:r w:rsidR="00F70D68" w:rsidRPr="008D6E1E">
              <w:rPr>
                <w:rFonts w:ascii="Lato" w:hAnsi="Lato"/>
                <w:sz w:val="20"/>
                <w:szCs w:val="20"/>
                <w:lang w:val="en-GB"/>
              </w:rPr>
              <w:t>veicot</w:t>
            </w:r>
            <w:r w:rsidRPr="008D6E1E">
              <w:rPr>
                <w:rFonts w:ascii="Lato" w:hAnsi="Lato"/>
                <w:sz w:val="20"/>
                <w:szCs w:val="20"/>
                <w:lang w:val="en-GB"/>
              </w:rPr>
              <w:t xml:space="preserve"> koriģējoš</w:t>
            </w:r>
            <w:r w:rsidR="00F70D68" w:rsidRPr="008D6E1E">
              <w:rPr>
                <w:rFonts w:ascii="Lato" w:hAnsi="Lato"/>
                <w:sz w:val="20"/>
                <w:szCs w:val="20"/>
                <w:lang w:val="en-GB"/>
              </w:rPr>
              <w:t>as rīcības risku novēršanai</w:t>
            </w:r>
            <w:r w:rsidRPr="008D6E1E">
              <w:rPr>
                <w:rFonts w:ascii="Lato" w:hAnsi="Lato"/>
                <w:sz w:val="20"/>
                <w:szCs w:val="20"/>
                <w:lang w:val="en-GB"/>
              </w:rPr>
              <w:t xml:space="preserve">. Šīs pārbaudes var dokumentēt uzņēmuma vispārējā </w:t>
            </w:r>
            <w:r w:rsidR="00F70D68" w:rsidRPr="008D6E1E">
              <w:rPr>
                <w:rFonts w:ascii="Lato" w:hAnsi="Lato"/>
                <w:sz w:val="20"/>
                <w:szCs w:val="20"/>
                <w:lang w:val="en-GB"/>
              </w:rPr>
              <w:t xml:space="preserve">drošības/apkopes </w:t>
            </w:r>
            <w:r w:rsidRPr="008D6E1E">
              <w:rPr>
                <w:rFonts w:ascii="Lato" w:hAnsi="Lato"/>
                <w:sz w:val="20"/>
                <w:szCs w:val="20"/>
                <w:lang w:val="en-GB"/>
              </w:rPr>
              <w:t xml:space="preserve">standarta darbības procedūrā </w:t>
            </w:r>
            <w:r w:rsidR="6D6482DE" w:rsidRPr="008D6E1E">
              <w:rPr>
                <w:rFonts w:ascii="Lato" w:hAnsi="Lato"/>
                <w:sz w:val="20"/>
                <w:szCs w:val="20"/>
                <w:lang w:val="en-GB"/>
              </w:rPr>
              <w:t>(SOP)</w:t>
            </w:r>
            <w:r w:rsidR="00E647C8" w:rsidRPr="008D6E1E">
              <w:rPr>
                <w:rStyle w:val="FootnoteReference"/>
                <w:rFonts w:ascii="Lato" w:hAnsi="Lato"/>
                <w:sz w:val="20"/>
                <w:szCs w:val="20"/>
                <w:lang w:val="en-GB"/>
              </w:rPr>
              <w:footnoteReference w:id="102"/>
            </w:r>
            <w:r w:rsidR="00F70D68" w:rsidRPr="008D6E1E">
              <w:rPr>
                <w:rFonts w:ascii="Lato" w:hAnsi="Lato"/>
                <w:sz w:val="20"/>
                <w:szCs w:val="20"/>
                <w:lang w:val="en-GB"/>
              </w:rPr>
              <w:t>;</w:t>
            </w:r>
          </w:p>
          <w:p w14:paraId="111C8C14" w14:textId="31DA89F8" w:rsidR="008C4BBF" w:rsidRPr="008D6E1E" w:rsidRDefault="008C4BBF" w:rsidP="008C4BBF">
            <w:pPr>
              <w:pStyle w:val="ListParagraph"/>
              <w:numPr>
                <w:ilvl w:val="0"/>
                <w:numId w:val="50"/>
              </w:numPr>
              <w:jc w:val="both"/>
              <w:rPr>
                <w:rFonts w:ascii="Lato" w:hAnsi="Lato"/>
                <w:sz w:val="20"/>
                <w:szCs w:val="20"/>
                <w:lang w:val="en-GB"/>
              </w:rPr>
            </w:pPr>
            <w:r w:rsidRPr="008D6E1E">
              <w:rPr>
                <w:rFonts w:ascii="Lato" w:hAnsi="Lato" w:cs="Calibri"/>
                <w:sz w:val="20"/>
                <w:szCs w:val="20"/>
                <w:lang w:val="en-GB"/>
              </w:rPr>
              <w:t>ir stingri ieteicams</w:t>
            </w:r>
            <w:r w:rsidR="00F70D68" w:rsidRPr="008D6E1E">
              <w:rPr>
                <w:rFonts w:ascii="Lato" w:hAnsi="Lato" w:cs="Calibri"/>
                <w:sz w:val="20"/>
                <w:szCs w:val="20"/>
                <w:lang w:val="en-GB"/>
              </w:rPr>
              <w:t xml:space="preserve"> </w:t>
            </w:r>
            <w:r w:rsidRPr="008D6E1E">
              <w:rPr>
                <w:rFonts w:ascii="Lato" w:hAnsi="Lato" w:cs="Calibri"/>
                <w:sz w:val="20"/>
                <w:szCs w:val="20"/>
                <w:lang w:val="en-GB"/>
              </w:rPr>
              <w:t>bīstamās ķīmiskās vielas un atkritum</w:t>
            </w:r>
            <w:r w:rsidR="00F70D68" w:rsidRPr="008D6E1E">
              <w:rPr>
                <w:rFonts w:ascii="Lato" w:hAnsi="Lato" w:cs="Calibri"/>
                <w:sz w:val="20"/>
                <w:szCs w:val="20"/>
                <w:lang w:val="en-GB"/>
              </w:rPr>
              <w:t>us</w:t>
            </w:r>
            <w:r w:rsidRPr="008D6E1E">
              <w:rPr>
                <w:rFonts w:ascii="Lato" w:hAnsi="Lato" w:cs="Calibri"/>
                <w:sz w:val="20"/>
                <w:szCs w:val="20"/>
                <w:lang w:val="en-GB"/>
              </w:rPr>
              <w:t xml:space="preserve"> </w:t>
            </w:r>
            <w:r w:rsidR="00F70D68" w:rsidRPr="008D6E1E">
              <w:rPr>
                <w:rFonts w:ascii="Lato" w:hAnsi="Lato" w:cs="Calibri"/>
                <w:sz w:val="20"/>
                <w:szCs w:val="20"/>
                <w:lang w:val="en-GB"/>
              </w:rPr>
              <w:t>uzglabā</w:t>
            </w:r>
            <w:r w:rsidRPr="008D6E1E">
              <w:rPr>
                <w:rFonts w:ascii="Lato" w:hAnsi="Lato" w:cs="Calibri"/>
                <w:sz w:val="20"/>
                <w:szCs w:val="20"/>
                <w:lang w:val="en-GB"/>
              </w:rPr>
              <w:t xml:space="preserve"> slēgtā, pienācīgi ventilētā telpā, kas atdalīta no citiem materiāliem/atkritumiem, lai novērstu veselības un drošības riskus personālam, kas ienāk telpā. Lai novērstu notekūdeņu piesārņojumu, ir ieteicams uzstādīt ogļūdeņražu separatorus atklātās autostāvvietās; un</w:t>
            </w:r>
          </w:p>
          <w:p w14:paraId="0F3695B7" w14:textId="12D34BDA" w:rsidR="008C4BBF" w:rsidRPr="008D6E1E" w:rsidRDefault="008C4BBF" w:rsidP="008C4BBF">
            <w:pPr>
              <w:pStyle w:val="ListParagraph"/>
              <w:numPr>
                <w:ilvl w:val="0"/>
                <w:numId w:val="50"/>
              </w:numPr>
              <w:spacing w:after="240"/>
              <w:jc w:val="both"/>
              <w:rPr>
                <w:rFonts w:ascii="Lato" w:hAnsi="Lato"/>
                <w:sz w:val="20"/>
                <w:szCs w:val="20"/>
                <w:lang w:val="en-GB"/>
              </w:rPr>
            </w:pPr>
            <w:r w:rsidRPr="008D6E1E">
              <w:rPr>
                <w:rFonts w:ascii="Lato" w:hAnsi="Lato"/>
                <w:sz w:val="20"/>
                <w:szCs w:val="20"/>
                <w:lang w:val="en-GB"/>
              </w:rPr>
              <w:t xml:space="preserve">bīstamas ķimikālijas un atkritumi tiek droši transportēti uz </w:t>
            </w:r>
            <w:r w:rsidR="00F70D68" w:rsidRPr="008D6E1E">
              <w:rPr>
                <w:rFonts w:ascii="Lato" w:hAnsi="Lato"/>
                <w:sz w:val="20"/>
                <w:szCs w:val="20"/>
                <w:lang w:val="en-GB"/>
              </w:rPr>
              <w:t xml:space="preserve">atbilstoši valsts/vietējiem noteikumiem </w:t>
            </w:r>
            <w:r w:rsidRPr="008D6E1E">
              <w:rPr>
                <w:rFonts w:ascii="Lato" w:hAnsi="Lato"/>
                <w:sz w:val="20"/>
                <w:szCs w:val="20"/>
                <w:lang w:val="en-GB"/>
              </w:rPr>
              <w:t xml:space="preserve">apstiprinātu pieņemšanas </w:t>
            </w:r>
            <w:r w:rsidR="00F70D68" w:rsidRPr="008D6E1E">
              <w:rPr>
                <w:rFonts w:ascii="Lato" w:hAnsi="Lato"/>
                <w:sz w:val="20"/>
                <w:szCs w:val="20"/>
                <w:lang w:val="en-GB"/>
              </w:rPr>
              <w:t>punktu</w:t>
            </w:r>
            <w:r w:rsidRPr="008D6E1E">
              <w:rPr>
                <w:rFonts w:ascii="Lato" w:hAnsi="Lato"/>
                <w:sz w:val="20"/>
                <w:szCs w:val="20"/>
                <w:lang w:val="en-GB"/>
              </w:rPr>
              <w:t xml:space="preserve">. </w:t>
            </w:r>
            <w:r w:rsidRPr="008D6E1E">
              <w:rPr>
                <w:rFonts w:ascii="Lato" w:eastAsia="Times New Roman" w:hAnsi="Lato" w:cstheme="minorBidi"/>
                <w:sz w:val="20"/>
                <w:szCs w:val="20"/>
                <w:lang w:val="en-GB" w:eastAsia="nl-NL"/>
              </w:rPr>
              <w:t xml:space="preserve">Bīstamo atkritumu transportēšanu uz tuvāko atbilstošo pieņemšanas iekārtu vēlams uzticēt valsts iestādēm vai privātiem uzņēmumiem, </w:t>
            </w:r>
            <w:r w:rsidR="005747ED" w:rsidRPr="008D6E1E">
              <w:rPr>
                <w:rFonts w:ascii="Lato" w:eastAsia="Times New Roman" w:hAnsi="Lato" w:cstheme="minorBidi"/>
                <w:sz w:val="20"/>
                <w:szCs w:val="20"/>
                <w:lang w:val="en-GB" w:eastAsia="nl-NL"/>
              </w:rPr>
              <w:t>ar attiecīgām atļaujām</w:t>
            </w:r>
            <w:r w:rsidRPr="008D6E1E">
              <w:rPr>
                <w:rFonts w:ascii="Lato" w:eastAsia="Times New Roman" w:hAnsi="Lato" w:cstheme="minorBidi"/>
                <w:sz w:val="20"/>
                <w:szCs w:val="20"/>
                <w:lang w:val="en-GB" w:eastAsia="nl-NL"/>
              </w:rPr>
              <w:t xml:space="preserve"> </w:t>
            </w:r>
            <w:r w:rsidR="005747ED" w:rsidRPr="008D6E1E">
              <w:rPr>
                <w:rFonts w:ascii="Lato" w:eastAsia="Times New Roman" w:hAnsi="Lato" w:cstheme="minorBidi"/>
                <w:sz w:val="20"/>
                <w:szCs w:val="20"/>
                <w:lang w:val="en-GB" w:eastAsia="nl-NL"/>
              </w:rPr>
              <w:t>darbībām</w:t>
            </w:r>
            <w:r w:rsidRPr="008D6E1E">
              <w:rPr>
                <w:rFonts w:ascii="Lato" w:eastAsia="Times New Roman" w:hAnsi="Lato" w:cstheme="minorBidi"/>
                <w:sz w:val="20"/>
                <w:szCs w:val="20"/>
                <w:lang w:val="en-GB" w:eastAsia="nl-NL"/>
              </w:rPr>
              <w:t xml:space="preserve"> ar bīstamo atkritumu transportēšanu. Alternatīvi uzņēmums var uzraudzīt bīstamo atkritumu transportēšanu, ja to var veikt videi un veselībai drošā veidā, ievērojot valsts/vietējos noteikumus par bīstamo atkritumu transportēšanu. </w:t>
            </w:r>
          </w:p>
          <w:p w14:paraId="3C1A34AB" w14:textId="16D8A08A" w:rsidR="008C4BBF" w:rsidRPr="008D6E1E" w:rsidRDefault="008C4BBF" w:rsidP="008C4BBF">
            <w:pPr>
              <w:widowControl/>
              <w:suppressAutoHyphens w:val="0"/>
              <w:jc w:val="both"/>
              <w:rPr>
                <w:rFonts w:ascii="Lato" w:hAnsi="Lato" w:cs="Calibri"/>
                <w:sz w:val="20"/>
                <w:szCs w:val="20"/>
              </w:rPr>
            </w:pPr>
            <w:r w:rsidRPr="008D6E1E">
              <w:rPr>
                <w:rFonts w:ascii="Lato" w:hAnsi="Lato" w:cs="Calibri"/>
                <w:sz w:val="20"/>
                <w:szCs w:val="20"/>
              </w:rPr>
              <w:t>Viesmīlības un tūrisma nozarē</w:t>
            </w:r>
            <w:r w:rsidR="005747ED" w:rsidRPr="008D6E1E">
              <w:rPr>
                <w:rFonts w:ascii="Lato" w:hAnsi="Lato" w:cs="Calibri"/>
                <w:sz w:val="20"/>
                <w:szCs w:val="20"/>
              </w:rPr>
              <w:t xml:space="preserve"> izplatītākiem</w:t>
            </w:r>
            <w:r w:rsidRPr="008D6E1E">
              <w:rPr>
                <w:rFonts w:ascii="Lato" w:hAnsi="Lato" w:cs="Calibri"/>
                <w:sz w:val="20"/>
                <w:szCs w:val="20"/>
              </w:rPr>
              <w:t xml:space="preserve"> bīstamu ķīmisko vielu piemēri ir tīrīšanas līdzekļi, piemēram, mazgāšanas līdzekļi, dezinfekcijas līdzekļi vai krāsns tīrīšanas līdzekļi, kas satur amonjaku vai balinātāju; peldbaseinu ķīmiskās vielas, piemēram, hlors un citi dezinfekcijas līdzekļi; pesticīdi, ko izmanto kaitēkļu apkarošanai iestādēs un to apkārtnē (atļauti tikai izņēmuma gadījumos; skatīt</w:t>
            </w:r>
            <w:r w:rsidR="000056B5" w:rsidRPr="008D6E1E">
              <w:rPr>
                <w:rFonts w:ascii="Lato" w:hAnsi="Lato" w:cs="Calibri"/>
                <w:sz w:val="20"/>
                <w:szCs w:val="20"/>
              </w:rPr>
              <w:t xml:space="preserve"> 7.8. </w:t>
            </w:r>
            <w:r w:rsidR="009A1382" w:rsidRPr="008D6E1E">
              <w:rPr>
                <w:rFonts w:ascii="Lato" w:hAnsi="Lato" w:cs="Calibri"/>
                <w:sz w:val="20"/>
                <w:szCs w:val="20"/>
              </w:rPr>
              <w:t>kritēriju</w:t>
            </w:r>
            <w:r w:rsidRPr="008D6E1E">
              <w:rPr>
                <w:rFonts w:ascii="Lato" w:hAnsi="Lato" w:cs="Calibri"/>
                <w:sz w:val="20"/>
                <w:szCs w:val="20"/>
              </w:rPr>
              <w:t xml:space="preserve">); pulēšanas līdzekļi, vaski un gaisa atsvaidzinātāji, kas bieži satur gaistošus organiskos savienojumus; krāsas un šķīdinātāji, tostarp atšķaidītāji un noņēmēji; šķidrie FOG, piemēram, pārtikas eļļa, benzīns, dīzeļdegviela un smērvielas; un jebkuras citas ķīmiskās vielas, kas ir marķētas ar simbolu „Bīstams”, norādot </w:t>
            </w:r>
            <w:r w:rsidR="008D6E1E" w:rsidRPr="008D6E1E">
              <w:rPr>
                <w:rFonts w:ascii="Lato" w:hAnsi="Lato" w:cs="Calibri"/>
                <w:sz w:val="20"/>
                <w:szCs w:val="20"/>
              </w:rPr>
              <w:t xml:space="preserve">uz </w:t>
            </w:r>
            <w:r w:rsidRPr="008D6E1E">
              <w:rPr>
                <w:rFonts w:ascii="Lato" w:hAnsi="Lato" w:cs="Calibri"/>
                <w:sz w:val="20"/>
                <w:szCs w:val="20"/>
              </w:rPr>
              <w:t>to bīstamību.</w:t>
            </w:r>
          </w:p>
          <w:p w14:paraId="54635DE2" w14:textId="71DDD8EE" w:rsidR="008C4BBF" w:rsidRPr="008D6E1E" w:rsidRDefault="008C4BBF" w:rsidP="008C4BBF">
            <w:pPr>
              <w:spacing w:before="240" w:after="240"/>
              <w:jc w:val="both"/>
              <w:rPr>
                <w:rFonts w:ascii="Lato" w:hAnsi="Lato" w:cs="Calibri"/>
                <w:sz w:val="20"/>
                <w:szCs w:val="20"/>
              </w:rPr>
            </w:pPr>
            <w:r w:rsidRPr="008D6E1E">
              <w:rPr>
                <w:rFonts w:ascii="Lato" w:eastAsia="Times New Roman" w:hAnsi="Lato" w:cstheme="minorBidi"/>
                <w:sz w:val="20"/>
                <w:szCs w:val="20"/>
                <w:lang w:eastAsia="nl-NL"/>
              </w:rPr>
              <w:t xml:space="preserve">Tipiski bīstamo cieto atkritumu piemēri tūrisma un viesmīlības iestādēs ir </w:t>
            </w:r>
            <w:r w:rsidRPr="008D6E1E">
              <w:rPr>
                <w:rFonts w:ascii="Lato" w:eastAsia="Times New Roman" w:hAnsi="Lato" w:cstheme="minorHAnsi"/>
                <w:sz w:val="20"/>
                <w:szCs w:val="20"/>
                <w:lang w:eastAsia="nl-NL"/>
              </w:rPr>
              <w:t>izlietotas baterijas (piemēram, no tālvadības pultīm, zibspuldzēm, viesu ērtībām); luminiscences spuldzes; izlietoti toneri un printeru tintes (var saturēt toksisk</w:t>
            </w:r>
            <w:r w:rsidR="005747ED" w:rsidRPr="008D6E1E">
              <w:rPr>
                <w:rFonts w:ascii="Lato" w:eastAsia="Times New Roman" w:hAnsi="Lato" w:cstheme="minorHAnsi"/>
                <w:sz w:val="20"/>
                <w:szCs w:val="20"/>
                <w:lang w:eastAsia="nl-NL"/>
              </w:rPr>
              <w:t>a</w:t>
            </w:r>
            <w:r w:rsidRPr="008D6E1E">
              <w:rPr>
                <w:rFonts w:ascii="Lato" w:eastAsia="Times New Roman" w:hAnsi="Lato" w:cstheme="minorHAnsi"/>
                <w:sz w:val="20"/>
                <w:szCs w:val="20"/>
                <w:lang w:eastAsia="nl-NL"/>
              </w:rPr>
              <w:t>s atliek</w:t>
            </w:r>
            <w:r w:rsidR="005747ED" w:rsidRPr="008D6E1E">
              <w:rPr>
                <w:rFonts w:ascii="Lato" w:eastAsia="Times New Roman" w:hAnsi="Lato" w:cstheme="minorHAnsi"/>
                <w:sz w:val="20"/>
                <w:szCs w:val="20"/>
                <w:lang w:eastAsia="nl-NL"/>
              </w:rPr>
              <w:t>vielas</w:t>
            </w:r>
            <w:r w:rsidRPr="008D6E1E">
              <w:rPr>
                <w:rFonts w:ascii="Lato" w:eastAsia="Times New Roman" w:hAnsi="Lato" w:cstheme="minorHAnsi"/>
                <w:sz w:val="20"/>
                <w:szCs w:val="20"/>
                <w:lang w:eastAsia="nl-NL"/>
              </w:rPr>
              <w:t xml:space="preserve"> un </w:t>
            </w:r>
            <w:r w:rsidRPr="008D6E1E">
              <w:rPr>
                <w:rFonts w:ascii="Lato" w:eastAsia="Times New Roman" w:hAnsi="Lato" w:cstheme="minorHAnsi"/>
                <w:sz w:val="20"/>
                <w:szCs w:val="20"/>
                <w:lang w:eastAsia="nl-NL"/>
              </w:rPr>
              <w:lastRenderedPageBreak/>
              <w:t xml:space="preserve">mikroplastmasu); cietie FOG (piemēram, atkritumi, kas nokasīti no griliem, notekcaurulēm vai tauku uztvērējiem, kā arī eļļas atkritumi un eļļas filtri); elektroniskie atkritumi, kas satur bīstamas vielas (piemēram, </w:t>
            </w:r>
            <w:r w:rsidR="005747ED" w:rsidRPr="008D6E1E">
              <w:rPr>
                <w:rFonts w:ascii="Lato" w:eastAsia="Times New Roman" w:hAnsi="Lato" w:cstheme="minorHAnsi"/>
                <w:sz w:val="20"/>
                <w:szCs w:val="20"/>
                <w:lang w:eastAsia="nl-NL"/>
              </w:rPr>
              <w:t>atstātas iekārtas</w:t>
            </w:r>
            <w:r w:rsidRPr="008D6E1E">
              <w:rPr>
                <w:rFonts w:ascii="Lato" w:eastAsia="Times New Roman" w:hAnsi="Lato" w:cstheme="minorHAnsi"/>
                <w:sz w:val="20"/>
                <w:szCs w:val="20"/>
                <w:lang w:eastAsia="nl-NL"/>
              </w:rPr>
              <w:t xml:space="preserve"> </w:t>
            </w:r>
            <w:r w:rsidR="005747ED" w:rsidRPr="008D6E1E">
              <w:rPr>
                <w:rFonts w:ascii="Lato" w:eastAsia="Times New Roman" w:hAnsi="Lato" w:cstheme="minorHAnsi"/>
                <w:sz w:val="20"/>
                <w:szCs w:val="20"/>
                <w:lang w:eastAsia="nl-NL"/>
              </w:rPr>
              <w:t>ar</w:t>
            </w:r>
            <w:r w:rsidRPr="008D6E1E">
              <w:rPr>
                <w:rFonts w:ascii="Lato" w:eastAsia="Times New Roman" w:hAnsi="Lato" w:cstheme="minorHAnsi"/>
                <w:sz w:val="20"/>
                <w:szCs w:val="20"/>
                <w:lang w:eastAsia="nl-NL"/>
              </w:rPr>
              <w:t xml:space="preserve"> baterij</w:t>
            </w:r>
            <w:r w:rsidR="005747ED" w:rsidRPr="008D6E1E">
              <w:rPr>
                <w:rFonts w:ascii="Lato" w:eastAsia="Times New Roman" w:hAnsi="Lato" w:cstheme="minorHAnsi"/>
                <w:sz w:val="20"/>
                <w:szCs w:val="20"/>
                <w:lang w:eastAsia="nl-NL"/>
              </w:rPr>
              <w:t>ām</w:t>
            </w:r>
            <w:r w:rsidRPr="008D6E1E">
              <w:rPr>
                <w:rFonts w:ascii="Lato" w:eastAsia="Times New Roman" w:hAnsi="Lato" w:cstheme="minorHAnsi"/>
                <w:sz w:val="20"/>
                <w:szCs w:val="20"/>
                <w:lang w:eastAsia="nl-NL"/>
              </w:rPr>
              <w:t xml:space="preserve">); farmaceitiskie atkritumi (piemēram, uz vietas uzglabāti nederīgi vai neizmantoti medikamenti); </w:t>
            </w:r>
            <w:r w:rsidRPr="008D6E1E">
              <w:rPr>
                <w:rFonts w:ascii="Lato" w:hAnsi="Lato" w:cs="Calibri"/>
                <w:sz w:val="20"/>
                <w:szCs w:val="20"/>
              </w:rPr>
              <w:t>laku un līmes atliekas, aerosola baloniņi, šķīdinātāji; impregnēta koksne.</w:t>
            </w:r>
          </w:p>
          <w:p w14:paraId="0315982C" w14:textId="4BF017A3" w:rsidR="008C4BBF" w:rsidRPr="008D6E1E" w:rsidRDefault="008C4BBF" w:rsidP="008C4BBF">
            <w:pPr>
              <w:spacing w:before="240" w:after="240"/>
              <w:jc w:val="both"/>
              <w:rPr>
                <w:rFonts w:ascii="Lato" w:hAnsi="Lato" w:cs="Calibri"/>
                <w:sz w:val="20"/>
                <w:szCs w:val="20"/>
              </w:rPr>
            </w:pPr>
            <w:r w:rsidRPr="008D6E1E">
              <w:rPr>
                <w:rFonts w:ascii="Lato" w:hAnsi="Lato" w:cs="Calibri"/>
                <w:sz w:val="20"/>
                <w:szCs w:val="20"/>
              </w:rPr>
              <w:t>Lūdzu, ņemiet vērā, ka iepriekš minētie saraksti nav izsmeļoši un</w:t>
            </w:r>
            <w:r w:rsidR="00F57498" w:rsidRPr="008D6E1E">
              <w:rPr>
                <w:rFonts w:ascii="Lato" w:hAnsi="Lato" w:cs="Calibri"/>
                <w:sz w:val="20"/>
                <w:szCs w:val="20"/>
              </w:rPr>
              <w:t xml:space="preserve"> </w:t>
            </w:r>
            <w:r w:rsidRPr="008D6E1E">
              <w:rPr>
                <w:rFonts w:ascii="Lato" w:hAnsi="Lato" w:cs="Calibri"/>
                <w:sz w:val="20"/>
                <w:szCs w:val="20"/>
              </w:rPr>
              <w:t xml:space="preserve">tie jāpārskata, </w:t>
            </w:r>
            <w:r w:rsidR="005747ED" w:rsidRPr="008D6E1E">
              <w:rPr>
                <w:rFonts w:ascii="Lato" w:hAnsi="Lato" w:cs="Calibri"/>
                <w:sz w:val="20"/>
                <w:szCs w:val="20"/>
              </w:rPr>
              <w:t xml:space="preserve">sekojot nacionālā un </w:t>
            </w:r>
            <w:r w:rsidRPr="008D6E1E">
              <w:rPr>
                <w:rFonts w:ascii="Lato" w:hAnsi="Lato" w:cs="Calibri"/>
                <w:sz w:val="20"/>
                <w:szCs w:val="20"/>
              </w:rPr>
              <w:t>vietēj</w:t>
            </w:r>
            <w:r w:rsidR="005747ED" w:rsidRPr="008D6E1E">
              <w:rPr>
                <w:rFonts w:ascii="Lato" w:hAnsi="Lato" w:cs="Calibri"/>
                <w:sz w:val="20"/>
                <w:szCs w:val="20"/>
              </w:rPr>
              <w:t>ā līmeņa</w:t>
            </w:r>
            <w:r w:rsidRPr="008D6E1E">
              <w:rPr>
                <w:rFonts w:ascii="Lato" w:hAnsi="Lato" w:cs="Calibri"/>
                <w:sz w:val="20"/>
                <w:szCs w:val="20"/>
              </w:rPr>
              <w:t xml:space="preserve"> noteikumiem un </w:t>
            </w:r>
            <w:r w:rsidR="00D57439">
              <w:rPr>
                <w:rFonts w:ascii="Lato" w:hAnsi="Lato" w:cs="Calibri"/>
                <w:sz w:val="20"/>
                <w:szCs w:val="20"/>
              </w:rPr>
              <w:t>iestādes</w:t>
            </w:r>
            <w:r w:rsidRPr="008D6E1E">
              <w:rPr>
                <w:rFonts w:ascii="Lato" w:hAnsi="Lato" w:cs="Calibri"/>
                <w:sz w:val="20"/>
                <w:szCs w:val="20"/>
              </w:rPr>
              <w:t xml:space="preserve"> konkrēt</w:t>
            </w:r>
            <w:r w:rsidR="005747ED" w:rsidRPr="008D6E1E">
              <w:rPr>
                <w:rFonts w:ascii="Lato" w:hAnsi="Lato" w:cs="Calibri"/>
                <w:sz w:val="20"/>
                <w:szCs w:val="20"/>
              </w:rPr>
              <w:t>o darba specifiku</w:t>
            </w:r>
            <w:r w:rsidRPr="008D6E1E">
              <w:rPr>
                <w:rFonts w:ascii="Lato" w:hAnsi="Lato" w:cs="Calibri"/>
                <w:sz w:val="20"/>
                <w:szCs w:val="20"/>
              </w:rPr>
              <w:t>.</w:t>
            </w:r>
          </w:p>
          <w:p w14:paraId="6E7B8721" w14:textId="7F56B5FE" w:rsidR="008C4BBF" w:rsidRPr="008D6E1E" w:rsidRDefault="005747ED" w:rsidP="008C4BBF">
            <w:pPr>
              <w:spacing w:before="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Atsevišķās valstīs,</w:t>
            </w:r>
            <w:r w:rsidR="008C4BBF" w:rsidRPr="008D6E1E">
              <w:rPr>
                <w:rFonts w:ascii="Lato" w:eastAsia="Times New Roman" w:hAnsi="Lato" w:cstheme="minorBidi"/>
                <w:sz w:val="20"/>
                <w:szCs w:val="20"/>
                <w:lang w:eastAsia="nl-NL"/>
              </w:rPr>
              <w:t xml:space="preserve"> kurās vietējo ierobežojumu dēļ potenciālie bīstamo atkritumu veidi, piemēram, spuldzes, pēc savākšanas netiek atdalīti no citiem atkritumu veidiem, </w:t>
            </w:r>
            <w:r w:rsidR="00D57439">
              <w:rPr>
                <w:rFonts w:ascii="Lato" w:eastAsia="Times New Roman" w:hAnsi="Lato" w:cstheme="minorBidi"/>
                <w:sz w:val="20"/>
                <w:szCs w:val="20"/>
                <w:lang w:eastAsia="nl-NL"/>
              </w:rPr>
              <w:t>iestāde</w:t>
            </w:r>
            <w:r w:rsidR="008C4BBF" w:rsidRPr="008D6E1E">
              <w:rPr>
                <w:rFonts w:ascii="Lato" w:eastAsia="Times New Roman" w:hAnsi="Lato" w:cstheme="minorBidi"/>
                <w:sz w:val="20"/>
                <w:szCs w:val="20"/>
                <w:lang w:eastAsia="nl-NL"/>
              </w:rPr>
              <w:t xml:space="preserve"> sniedz pierādījumus par šādiem vietējiem ierobežojumiem</w:t>
            </w:r>
            <w:r w:rsidRPr="008D6E1E">
              <w:rPr>
                <w:rFonts w:ascii="Lato" w:eastAsia="Times New Roman" w:hAnsi="Lato" w:cstheme="minorBidi"/>
                <w:sz w:val="20"/>
                <w:szCs w:val="20"/>
                <w:lang w:eastAsia="nl-NL"/>
              </w:rPr>
              <w:t xml:space="preserve">, </w:t>
            </w:r>
            <w:r w:rsidR="008C4BBF" w:rsidRPr="008D6E1E">
              <w:rPr>
                <w:rFonts w:ascii="Lato" w:eastAsia="Times New Roman" w:hAnsi="Lato" w:cstheme="minorBidi"/>
                <w:sz w:val="20"/>
                <w:szCs w:val="20"/>
                <w:lang w:eastAsia="nl-NL"/>
              </w:rPr>
              <w:t>pierāda, ka ir veikti nepieciešamie pasākumi, lai identificētu citas esošās</w:t>
            </w:r>
            <w:r w:rsidRPr="008D6E1E">
              <w:rPr>
                <w:rFonts w:ascii="Lato" w:eastAsia="Times New Roman" w:hAnsi="Lato" w:cstheme="minorBidi"/>
                <w:sz w:val="20"/>
                <w:szCs w:val="20"/>
                <w:lang w:eastAsia="nl-NL"/>
              </w:rPr>
              <w:t xml:space="preserve"> turpmākās apsaimniekošas videi draudzīgāku izvēļu</w:t>
            </w:r>
            <w:r w:rsidR="008C4BBF" w:rsidRPr="008D6E1E">
              <w:rPr>
                <w:rFonts w:ascii="Lato" w:eastAsia="Times New Roman" w:hAnsi="Lato" w:cstheme="minorBidi"/>
                <w:sz w:val="20"/>
                <w:szCs w:val="20"/>
                <w:lang w:eastAsia="nl-NL"/>
              </w:rPr>
              <w:t xml:space="preserve"> iespējas. Turklāt tiek nodrošināta droša uzglabāšana pirms </w:t>
            </w:r>
            <w:r w:rsidRPr="008D6E1E">
              <w:rPr>
                <w:rFonts w:ascii="Lato" w:eastAsia="Times New Roman" w:hAnsi="Lato" w:cstheme="minorBidi"/>
                <w:sz w:val="20"/>
                <w:szCs w:val="20"/>
                <w:lang w:eastAsia="nl-NL"/>
              </w:rPr>
              <w:t xml:space="preserve">attiecīgo atkritumu </w:t>
            </w:r>
            <w:r w:rsidR="008C4BBF" w:rsidRPr="008D6E1E">
              <w:rPr>
                <w:rFonts w:ascii="Lato" w:eastAsia="Times New Roman" w:hAnsi="Lato" w:cstheme="minorBidi"/>
                <w:sz w:val="20"/>
                <w:szCs w:val="20"/>
                <w:lang w:eastAsia="nl-NL"/>
              </w:rPr>
              <w:t xml:space="preserve">apglabāšanas, un </w:t>
            </w:r>
            <w:r w:rsidR="00D57439">
              <w:rPr>
                <w:rFonts w:ascii="Lato" w:eastAsia="Times New Roman" w:hAnsi="Lato" w:cstheme="minorBidi"/>
                <w:sz w:val="20"/>
                <w:szCs w:val="20"/>
                <w:lang w:eastAsia="nl-NL"/>
              </w:rPr>
              <w:t>iestāde</w:t>
            </w:r>
            <w:r w:rsidR="008C4BBF" w:rsidRPr="008D6E1E">
              <w:rPr>
                <w:rFonts w:ascii="Lato" w:eastAsia="Times New Roman" w:hAnsi="Lato" w:cstheme="minorBidi"/>
                <w:sz w:val="20"/>
                <w:szCs w:val="20"/>
                <w:lang w:eastAsia="nl-NL"/>
              </w:rPr>
              <w:t xml:space="preserve"> aktīvi seko līdzi jaunākajām tendencēm tirgū. </w:t>
            </w:r>
            <w:r w:rsidR="00D57439">
              <w:rPr>
                <w:rFonts w:ascii="Lato" w:eastAsia="Times New Roman" w:hAnsi="Lato" w:cstheme="minorBidi"/>
                <w:sz w:val="20"/>
                <w:szCs w:val="20"/>
                <w:lang w:eastAsia="nl-NL"/>
              </w:rPr>
              <w:t>Iestāde</w:t>
            </w:r>
            <w:r w:rsidR="008C4BBF" w:rsidRPr="008D6E1E">
              <w:rPr>
                <w:rFonts w:ascii="Lato" w:eastAsia="Times New Roman" w:hAnsi="Lato" w:cstheme="minorBidi"/>
                <w:sz w:val="20"/>
                <w:szCs w:val="20"/>
                <w:lang w:eastAsia="nl-NL"/>
              </w:rPr>
              <w:t xml:space="preserve"> var sadarboties ar citiem uzņēmumiem, lai kopīgi transportētu atdalītos bīstamos atkritumus, ja </w:t>
            </w:r>
            <w:r w:rsidRPr="008D6E1E">
              <w:rPr>
                <w:rFonts w:ascii="Lato" w:eastAsia="Times New Roman" w:hAnsi="Lato" w:cstheme="minorBidi"/>
                <w:sz w:val="20"/>
                <w:szCs w:val="20"/>
                <w:lang w:eastAsia="nl-NL"/>
              </w:rPr>
              <w:t>to iespējams</w:t>
            </w:r>
            <w:r w:rsidR="008C4BBF" w:rsidRPr="008D6E1E">
              <w:rPr>
                <w:rFonts w:ascii="Lato" w:eastAsia="Times New Roman" w:hAnsi="Lato" w:cstheme="minorBidi"/>
                <w:sz w:val="20"/>
                <w:szCs w:val="20"/>
                <w:lang w:eastAsia="nl-NL"/>
              </w:rPr>
              <w:t xml:space="preserve"> </w:t>
            </w:r>
            <w:r w:rsidRPr="008D6E1E">
              <w:rPr>
                <w:rFonts w:ascii="Lato" w:eastAsia="Times New Roman" w:hAnsi="Lato" w:cstheme="minorBidi"/>
                <w:sz w:val="20"/>
                <w:szCs w:val="20"/>
                <w:lang w:eastAsia="nl-NL"/>
              </w:rPr>
              <w:t>īsteno</w:t>
            </w:r>
            <w:r w:rsidR="00906929" w:rsidRPr="008D6E1E">
              <w:rPr>
                <w:rFonts w:ascii="Lato" w:eastAsia="Times New Roman" w:hAnsi="Lato" w:cstheme="minorBidi"/>
                <w:sz w:val="20"/>
                <w:szCs w:val="20"/>
                <w:lang w:eastAsia="nl-NL"/>
              </w:rPr>
              <w:t>t</w:t>
            </w:r>
            <w:r w:rsidRPr="008D6E1E">
              <w:rPr>
                <w:rFonts w:ascii="Lato" w:eastAsia="Times New Roman" w:hAnsi="Lato" w:cstheme="minorBidi"/>
                <w:sz w:val="20"/>
                <w:szCs w:val="20"/>
                <w:lang w:eastAsia="nl-NL"/>
              </w:rPr>
              <w:t xml:space="preserve"> </w:t>
            </w:r>
            <w:r w:rsidR="008C4BBF" w:rsidRPr="008D6E1E">
              <w:rPr>
                <w:rFonts w:ascii="Lato" w:eastAsia="Times New Roman" w:hAnsi="Lato" w:cstheme="minorBidi"/>
                <w:sz w:val="20"/>
                <w:szCs w:val="20"/>
                <w:lang w:eastAsia="nl-NL"/>
              </w:rPr>
              <w:t>droš</w:t>
            </w:r>
            <w:r w:rsidRPr="008D6E1E">
              <w:rPr>
                <w:rFonts w:ascii="Lato" w:eastAsia="Times New Roman" w:hAnsi="Lato" w:cstheme="minorBidi"/>
                <w:sz w:val="20"/>
                <w:szCs w:val="20"/>
                <w:lang w:eastAsia="nl-NL"/>
              </w:rPr>
              <w:t>ā veidā</w:t>
            </w:r>
            <w:r w:rsidR="008C4BBF" w:rsidRPr="008D6E1E">
              <w:rPr>
                <w:rFonts w:ascii="Lato" w:eastAsia="Times New Roman" w:hAnsi="Lato" w:cstheme="minorBidi"/>
                <w:sz w:val="20"/>
                <w:szCs w:val="20"/>
                <w:lang w:eastAsia="nl-NL"/>
              </w:rPr>
              <w:t xml:space="preserve"> un neietekmējot š</w:t>
            </w:r>
            <w:r w:rsidRPr="008D6E1E">
              <w:rPr>
                <w:rFonts w:ascii="Lato" w:eastAsia="Times New Roman" w:hAnsi="Lato" w:cstheme="minorBidi"/>
                <w:sz w:val="20"/>
                <w:szCs w:val="20"/>
                <w:lang w:eastAsia="nl-NL"/>
              </w:rPr>
              <w:t>o</w:t>
            </w:r>
            <w:r w:rsidR="008C4BBF" w:rsidRPr="008D6E1E">
              <w:rPr>
                <w:rFonts w:ascii="Lato" w:eastAsia="Times New Roman" w:hAnsi="Lato" w:cstheme="minorBidi"/>
                <w:sz w:val="20"/>
                <w:szCs w:val="20"/>
                <w:lang w:eastAsia="nl-NL"/>
              </w:rPr>
              <w:t xml:space="preserve"> atkritumu turpmāko apstrādi.</w:t>
            </w:r>
          </w:p>
          <w:p w14:paraId="13FBF135" w14:textId="746D066B" w:rsidR="008C4BBF" w:rsidRPr="008D6E1E" w:rsidRDefault="008C4BBF" w:rsidP="008C4BBF">
            <w:pPr>
              <w:widowControl/>
              <w:suppressAutoHyphens w:val="0"/>
              <w:spacing w:before="240"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Ir ļoti ieteicams izpētīt alternatīvus, ilgtspējīgākus risinājumus bīstamiem produktiem (piemēram, ekomarķētas baterijas, šķidras ķimikālijas, toneri un tintes). Iestādes tiek mudinātas regulāri novērtēt izmantoto bīstamo </w:t>
            </w:r>
            <w:r w:rsidR="005747ED" w:rsidRPr="008D6E1E">
              <w:rPr>
                <w:rFonts w:ascii="Lato" w:eastAsia="Times New Roman" w:hAnsi="Lato" w:cstheme="minorBidi"/>
                <w:sz w:val="20"/>
                <w:szCs w:val="20"/>
                <w:lang w:eastAsia="nl-NL"/>
              </w:rPr>
              <w:t xml:space="preserve">ķīmisko vielu </w:t>
            </w:r>
            <w:r w:rsidRPr="008D6E1E">
              <w:rPr>
                <w:rFonts w:ascii="Lato" w:eastAsia="Times New Roman" w:hAnsi="Lato" w:cstheme="minorBidi"/>
                <w:sz w:val="20"/>
                <w:szCs w:val="20"/>
                <w:lang w:eastAsia="nl-NL"/>
              </w:rPr>
              <w:t xml:space="preserve">veidus un daudzumus, kā arī radītos atkritumus, </w:t>
            </w:r>
            <w:r w:rsidR="005747ED" w:rsidRPr="008D6E1E">
              <w:rPr>
                <w:rFonts w:ascii="Lato" w:eastAsia="Times New Roman" w:hAnsi="Lato" w:cstheme="minorBidi"/>
                <w:sz w:val="20"/>
                <w:szCs w:val="20"/>
                <w:lang w:eastAsia="nl-NL"/>
              </w:rPr>
              <w:t>meklējot</w:t>
            </w:r>
            <w:r w:rsidRPr="008D6E1E">
              <w:rPr>
                <w:rFonts w:ascii="Lato" w:eastAsia="Times New Roman" w:hAnsi="Lato" w:cstheme="minorBidi"/>
                <w:sz w:val="20"/>
                <w:szCs w:val="20"/>
                <w:lang w:eastAsia="nl-NL"/>
              </w:rPr>
              <w:t xml:space="preserve"> iespējas izvairīties</w:t>
            </w:r>
            <w:r w:rsidR="005747ED" w:rsidRPr="008D6E1E">
              <w:rPr>
                <w:rFonts w:ascii="Lato" w:eastAsia="Times New Roman" w:hAnsi="Lato" w:cstheme="minorBidi"/>
                <w:sz w:val="20"/>
                <w:szCs w:val="20"/>
                <w:lang w:eastAsia="nl-NL"/>
              </w:rPr>
              <w:t xml:space="preserve"> no to lietošanas</w:t>
            </w:r>
            <w:r w:rsidRPr="008D6E1E">
              <w:rPr>
                <w:rFonts w:ascii="Lato" w:eastAsia="Times New Roman" w:hAnsi="Lato" w:cstheme="minorBidi"/>
                <w:sz w:val="20"/>
                <w:szCs w:val="20"/>
                <w:lang w:eastAsia="nl-NL"/>
              </w:rPr>
              <w:t xml:space="preserve">, aizstāt ar mazāk kaitīgām alternatīvām vai samazināt </w:t>
            </w:r>
            <w:r w:rsidR="005747ED" w:rsidRPr="008D6E1E">
              <w:rPr>
                <w:rFonts w:ascii="Lato" w:eastAsia="Times New Roman" w:hAnsi="Lato" w:cstheme="minorBidi"/>
                <w:sz w:val="20"/>
                <w:szCs w:val="20"/>
                <w:lang w:eastAsia="nl-NL"/>
              </w:rPr>
              <w:t>nodošanas</w:t>
            </w:r>
            <w:r w:rsidRPr="008D6E1E">
              <w:rPr>
                <w:rFonts w:ascii="Lato" w:eastAsia="Times New Roman" w:hAnsi="Lato" w:cstheme="minorBidi"/>
                <w:sz w:val="20"/>
                <w:szCs w:val="20"/>
                <w:lang w:eastAsia="nl-NL"/>
              </w:rPr>
              <w:t xml:space="preserve"> biežumu</w:t>
            </w:r>
            <w:r w:rsidR="005747ED" w:rsidRPr="008D6E1E">
              <w:rPr>
                <w:rFonts w:ascii="Lato" w:eastAsia="Times New Roman" w:hAnsi="Lato" w:cstheme="minorBidi"/>
                <w:sz w:val="20"/>
                <w:szCs w:val="20"/>
                <w:lang w:eastAsia="nl-NL"/>
              </w:rPr>
              <w:t xml:space="preserve"> ar </w:t>
            </w:r>
            <w:r w:rsidRPr="008D6E1E">
              <w:rPr>
                <w:rFonts w:ascii="Lato" w:eastAsia="Times New Roman" w:hAnsi="Lato" w:cstheme="minorBidi"/>
                <w:sz w:val="20"/>
                <w:szCs w:val="20"/>
                <w:lang w:eastAsia="nl-NL"/>
              </w:rPr>
              <w:t>efektīvāk</w:t>
            </w:r>
            <w:r w:rsidR="005747ED" w:rsidRPr="008D6E1E">
              <w:rPr>
                <w:rFonts w:ascii="Lato" w:eastAsia="Times New Roman" w:hAnsi="Lato" w:cstheme="minorBidi"/>
                <w:sz w:val="20"/>
                <w:szCs w:val="20"/>
                <w:lang w:eastAsia="nl-NL"/>
              </w:rPr>
              <w:t>as izmantošanas palīdzību</w:t>
            </w:r>
            <w:r w:rsidRPr="008D6E1E">
              <w:rPr>
                <w:rFonts w:ascii="Lato" w:eastAsia="Times New Roman" w:hAnsi="Lato" w:cstheme="minorBidi"/>
                <w:sz w:val="20"/>
                <w:szCs w:val="20"/>
                <w:lang w:eastAsia="nl-NL"/>
              </w:rPr>
              <w:t xml:space="preserve">. </w:t>
            </w:r>
          </w:p>
          <w:p w14:paraId="7744DDEF" w14:textId="77777777" w:rsidR="005747ED" w:rsidRPr="008D6E1E" w:rsidRDefault="005747ED" w:rsidP="005747ED">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049ACF24" w14:textId="56A8D9D9" w:rsidR="008C4BBF" w:rsidRPr="008D6E1E" w:rsidRDefault="008C4BBF" w:rsidP="008C4BBF">
            <w:pPr>
              <w:widowControl/>
              <w:suppressAutoHyphens w:val="0"/>
              <w:jc w:val="both"/>
              <w:rPr>
                <w:rFonts w:ascii="Lato" w:hAnsi="Lato"/>
                <w:bCs/>
                <w:sz w:val="20"/>
                <w:szCs w:val="20"/>
              </w:rPr>
            </w:pPr>
            <w:r w:rsidRPr="008D6E1E">
              <w:rPr>
                <w:rFonts w:ascii="Lato" w:hAnsi="Lato"/>
                <w:bCs/>
                <w:sz w:val="20"/>
                <w:szCs w:val="20"/>
              </w:rPr>
              <w:t xml:space="preserve">Iestāde iesniedz </w:t>
            </w:r>
            <w:r w:rsidRPr="008D6E1E">
              <w:rPr>
                <w:rFonts w:ascii="Lato" w:eastAsia="Times New Roman" w:hAnsi="Lato" w:cstheme="minorBidi"/>
                <w:sz w:val="20"/>
                <w:szCs w:val="20"/>
                <w:lang w:eastAsia="nl-NL"/>
              </w:rPr>
              <w:t>sarakstu ar</w:t>
            </w:r>
            <w:r w:rsidR="00B120ED" w:rsidRPr="008D6E1E">
              <w:rPr>
                <w:rFonts w:ascii="Lato" w:eastAsia="Times New Roman" w:hAnsi="Lato" w:cstheme="minorBidi"/>
                <w:sz w:val="20"/>
                <w:szCs w:val="20"/>
                <w:lang w:eastAsia="nl-NL"/>
              </w:rPr>
              <w:t xml:space="preserve"> tās radītajiem</w:t>
            </w:r>
            <w:r w:rsidRPr="008D6E1E">
              <w:rPr>
                <w:rFonts w:ascii="Lato" w:eastAsia="Times New Roman" w:hAnsi="Lato" w:cstheme="minorBidi"/>
                <w:sz w:val="20"/>
                <w:szCs w:val="20"/>
                <w:lang w:eastAsia="nl-NL"/>
              </w:rPr>
              <w:t xml:space="preserve"> bīstam</w:t>
            </w:r>
            <w:r w:rsidR="00B120ED" w:rsidRPr="008D6E1E">
              <w:rPr>
                <w:rFonts w:ascii="Lato" w:eastAsia="Times New Roman" w:hAnsi="Lato" w:cstheme="minorBidi"/>
                <w:sz w:val="20"/>
                <w:szCs w:val="20"/>
                <w:lang w:eastAsia="nl-NL"/>
              </w:rPr>
              <w:t>o</w:t>
            </w:r>
            <w:r w:rsidRPr="008D6E1E">
              <w:rPr>
                <w:rFonts w:ascii="Lato" w:eastAsia="Times New Roman" w:hAnsi="Lato" w:cstheme="minorBidi"/>
                <w:sz w:val="20"/>
                <w:szCs w:val="20"/>
                <w:lang w:eastAsia="nl-NL"/>
              </w:rPr>
              <w:t xml:space="preserve"> atkritum</w:t>
            </w:r>
            <w:r w:rsidR="00B120ED" w:rsidRPr="008D6E1E">
              <w:rPr>
                <w:rFonts w:ascii="Lato" w:eastAsia="Times New Roman" w:hAnsi="Lato" w:cstheme="minorBidi"/>
                <w:sz w:val="20"/>
                <w:szCs w:val="20"/>
                <w:lang w:eastAsia="nl-NL"/>
              </w:rPr>
              <w:t>u veidiem. Papildus</w:t>
            </w:r>
            <w:r w:rsidRPr="008D6E1E">
              <w:rPr>
                <w:rFonts w:ascii="Lato" w:eastAsia="Times New Roman" w:hAnsi="Lato" w:cstheme="minorBidi"/>
                <w:sz w:val="20"/>
                <w:szCs w:val="20"/>
                <w:lang w:eastAsia="nl-NL"/>
              </w:rPr>
              <w:t xml:space="preserve"> </w:t>
            </w:r>
            <w:r w:rsidRPr="008D6E1E">
              <w:rPr>
                <w:rFonts w:ascii="Lato" w:hAnsi="Lato"/>
                <w:bCs/>
                <w:sz w:val="20"/>
                <w:szCs w:val="20"/>
              </w:rPr>
              <w:t xml:space="preserve">tiek iesniegts </w:t>
            </w:r>
            <w:r w:rsidRPr="008D6E1E">
              <w:rPr>
                <w:rFonts w:ascii="Lato" w:eastAsia="Times New Roman" w:hAnsi="Lato" w:cstheme="minorBidi"/>
                <w:sz w:val="20"/>
                <w:szCs w:val="20"/>
                <w:lang w:eastAsia="nl-NL"/>
              </w:rPr>
              <w:t xml:space="preserve">viens </w:t>
            </w:r>
            <w:r w:rsidRPr="008D6E1E">
              <w:rPr>
                <w:rFonts w:ascii="Lato" w:hAnsi="Lato"/>
                <w:bCs/>
                <w:sz w:val="20"/>
                <w:szCs w:val="20"/>
              </w:rPr>
              <w:t>no šādiem</w:t>
            </w:r>
            <w:r w:rsidR="00B120ED" w:rsidRPr="008D6E1E">
              <w:rPr>
                <w:rFonts w:ascii="Lato" w:hAnsi="Lato"/>
                <w:bCs/>
                <w:sz w:val="20"/>
                <w:szCs w:val="20"/>
              </w:rPr>
              <w:t xml:space="preserve"> apliecinājuma pierādījumiem </w:t>
            </w:r>
            <w:r w:rsidR="00B120ED" w:rsidRPr="008D6E1E">
              <w:rPr>
                <w:rFonts w:ascii="Lato" w:eastAsia="Times New Roman" w:hAnsi="Lato" w:cstheme="minorBidi"/>
                <w:sz w:val="20"/>
                <w:szCs w:val="20"/>
                <w:lang w:eastAsia="nl-NL"/>
              </w:rPr>
              <w:t xml:space="preserve">par </w:t>
            </w:r>
            <w:r w:rsidRPr="008D6E1E">
              <w:rPr>
                <w:rFonts w:ascii="Lato" w:hAnsi="Lato"/>
                <w:bCs/>
                <w:sz w:val="20"/>
                <w:szCs w:val="20"/>
              </w:rPr>
              <w:t>bīstam</w:t>
            </w:r>
            <w:r w:rsidR="00B120ED" w:rsidRPr="008D6E1E">
              <w:rPr>
                <w:rFonts w:ascii="Lato" w:hAnsi="Lato"/>
                <w:bCs/>
                <w:sz w:val="20"/>
                <w:szCs w:val="20"/>
              </w:rPr>
              <w:t>o</w:t>
            </w:r>
            <w:r w:rsidRPr="008D6E1E">
              <w:rPr>
                <w:rFonts w:ascii="Lato" w:hAnsi="Lato"/>
                <w:bCs/>
                <w:sz w:val="20"/>
                <w:szCs w:val="20"/>
              </w:rPr>
              <w:t xml:space="preserve"> atkritum</w:t>
            </w:r>
            <w:r w:rsidR="00B120ED" w:rsidRPr="008D6E1E">
              <w:rPr>
                <w:rFonts w:ascii="Lato" w:hAnsi="Lato"/>
                <w:bCs/>
                <w:sz w:val="20"/>
                <w:szCs w:val="20"/>
              </w:rPr>
              <w:t xml:space="preserve">u atbilstošu transportēšanu turpmākai apsaimniekošanai: </w:t>
            </w:r>
          </w:p>
          <w:p w14:paraId="4209518C" w14:textId="0A75798F" w:rsidR="008C4BBF" w:rsidRPr="008D6E1E" w:rsidRDefault="008C4BBF" w:rsidP="008C4BBF">
            <w:pPr>
              <w:pStyle w:val="ListParagraph"/>
              <w:numPr>
                <w:ilvl w:val="0"/>
                <w:numId w:val="112"/>
              </w:numPr>
              <w:jc w:val="both"/>
              <w:rPr>
                <w:rFonts w:ascii="Lato" w:hAnsi="Lato"/>
                <w:sz w:val="20"/>
                <w:szCs w:val="20"/>
                <w:lang w:val="en-GB"/>
              </w:rPr>
            </w:pPr>
            <w:r w:rsidRPr="008D6E1E">
              <w:rPr>
                <w:rFonts w:ascii="Lato" w:eastAsia="Times New Roman" w:hAnsi="Lato" w:cstheme="minorBidi"/>
                <w:sz w:val="20"/>
                <w:szCs w:val="20"/>
                <w:lang w:val="en-GB" w:eastAsia="nl-NL"/>
              </w:rPr>
              <w:t>ja bīstamos atkritumus transportē valsts iestādes vai licencēti privāti uzņēmumi</w:t>
            </w:r>
            <w:r w:rsidR="00B120ED" w:rsidRPr="008D6E1E">
              <w:rPr>
                <w:rFonts w:ascii="Lato" w:eastAsia="Times New Roman" w:hAnsi="Lato" w:cstheme="minorBidi"/>
                <w:sz w:val="20"/>
                <w:szCs w:val="20"/>
                <w:lang w:val="en-GB" w:eastAsia="nl-NL"/>
              </w:rPr>
              <w:t xml:space="preserve"> ar atbilstošām </w:t>
            </w:r>
            <w:r w:rsidRPr="008D6E1E">
              <w:rPr>
                <w:rFonts w:ascii="Lato" w:eastAsia="Times New Roman" w:hAnsi="Lato" w:cstheme="minorBidi"/>
                <w:sz w:val="20"/>
                <w:szCs w:val="20"/>
                <w:lang w:val="en-GB" w:eastAsia="nl-NL"/>
              </w:rPr>
              <w:t>atļau</w:t>
            </w:r>
            <w:r w:rsidR="00B120ED" w:rsidRPr="008D6E1E">
              <w:rPr>
                <w:rFonts w:ascii="Lato" w:eastAsia="Times New Roman" w:hAnsi="Lato" w:cstheme="minorBidi"/>
                <w:sz w:val="20"/>
                <w:szCs w:val="20"/>
                <w:lang w:val="en-GB" w:eastAsia="nl-NL"/>
              </w:rPr>
              <w:t>jām</w:t>
            </w:r>
            <w:r w:rsidRPr="008D6E1E">
              <w:rPr>
                <w:rFonts w:ascii="Lato" w:eastAsia="Times New Roman" w:hAnsi="Lato" w:cstheme="minorBidi"/>
                <w:sz w:val="20"/>
                <w:szCs w:val="20"/>
                <w:lang w:val="en-GB" w:eastAsia="nl-NL"/>
              </w:rPr>
              <w:t xml:space="preserve"> šād</w:t>
            </w:r>
            <w:r w:rsidR="00B120ED" w:rsidRPr="008D6E1E">
              <w:rPr>
                <w:rFonts w:ascii="Lato" w:eastAsia="Times New Roman" w:hAnsi="Lato" w:cstheme="minorBidi"/>
                <w:sz w:val="20"/>
                <w:szCs w:val="20"/>
                <w:lang w:val="en-GB" w:eastAsia="nl-NL"/>
              </w:rPr>
              <w:t>u atkritumu apsaimniekošanai</w:t>
            </w:r>
            <w:r w:rsidRPr="008D6E1E">
              <w:rPr>
                <w:rFonts w:ascii="Lato" w:eastAsia="Times New Roman" w:hAnsi="Lato" w:cstheme="minorBidi"/>
                <w:sz w:val="20"/>
                <w:szCs w:val="20"/>
                <w:lang w:val="en-GB" w:eastAsia="nl-NL"/>
              </w:rPr>
              <w:t xml:space="preserve">: </w:t>
            </w:r>
            <w:r w:rsidRPr="008D6E1E">
              <w:rPr>
                <w:rFonts w:ascii="Lato" w:hAnsi="Lato"/>
                <w:sz w:val="20"/>
                <w:szCs w:val="20"/>
                <w:lang w:val="en-GB"/>
              </w:rPr>
              <w:t>līgumi vai apstiprinājumi no licencētiem savācējiem;</w:t>
            </w:r>
          </w:p>
          <w:p w14:paraId="7A8A4DE9" w14:textId="2C784898" w:rsidR="008C4BBF" w:rsidRPr="008D6E1E" w:rsidRDefault="008C4BBF" w:rsidP="008C4BBF">
            <w:pPr>
              <w:pStyle w:val="ListParagraph"/>
              <w:numPr>
                <w:ilvl w:val="0"/>
                <w:numId w:val="112"/>
              </w:numPr>
              <w:jc w:val="both"/>
              <w:rPr>
                <w:rFonts w:ascii="Lato" w:hAnsi="Lato"/>
                <w:sz w:val="20"/>
                <w:szCs w:val="20"/>
                <w:lang w:val="en-GB"/>
              </w:rPr>
            </w:pPr>
            <w:r w:rsidRPr="008D6E1E">
              <w:rPr>
                <w:rFonts w:ascii="Lato" w:eastAsia="Times New Roman" w:hAnsi="Lato" w:cstheme="minorHAnsi"/>
                <w:sz w:val="20"/>
                <w:szCs w:val="20"/>
                <w:lang w:val="en-GB" w:eastAsia="nl-NL"/>
              </w:rPr>
              <w:t>Valstīs, kur bīstamo ķīmisko vielu apstrāde nav reglamentēta ar valsts vides tiesību aktiem: standarta darbības procedūra (SOP)</w:t>
            </w:r>
            <w:r w:rsidRPr="008D6E1E">
              <w:rPr>
                <w:rStyle w:val="FootnoteReference"/>
                <w:rFonts w:ascii="Lato" w:eastAsia="Times New Roman" w:hAnsi="Lato" w:cstheme="minorHAnsi"/>
                <w:sz w:val="20"/>
                <w:szCs w:val="20"/>
                <w:lang w:val="en-GB" w:eastAsia="nl-NL"/>
              </w:rPr>
              <w:footnoteReference w:id="103"/>
            </w:r>
            <w:r w:rsidRPr="008D6E1E">
              <w:rPr>
                <w:rFonts w:ascii="Lato" w:eastAsia="Times New Roman" w:hAnsi="Lato" w:cstheme="minorHAnsi"/>
                <w:sz w:val="20"/>
                <w:szCs w:val="20"/>
                <w:lang w:val="en-GB" w:eastAsia="nl-NL"/>
              </w:rPr>
              <w:t xml:space="preserve"> , kas apliecina</w:t>
            </w:r>
            <w:r w:rsidR="00B120ED" w:rsidRPr="008D6E1E">
              <w:rPr>
                <w:rFonts w:ascii="Lato" w:eastAsia="Times New Roman" w:hAnsi="Lato" w:cstheme="minorHAnsi"/>
                <w:sz w:val="20"/>
                <w:szCs w:val="20"/>
                <w:lang w:val="en-GB" w:eastAsia="nl-NL"/>
              </w:rPr>
              <w:t xml:space="preserve"> </w:t>
            </w:r>
            <w:r w:rsidRPr="008D6E1E">
              <w:rPr>
                <w:rFonts w:ascii="Lato" w:eastAsia="Times New Roman" w:hAnsi="Lato" w:cstheme="minorHAnsi"/>
                <w:sz w:val="20"/>
                <w:szCs w:val="20"/>
                <w:lang w:val="en-GB" w:eastAsia="nl-NL"/>
              </w:rPr>
              <w:t xml:space="preserve">bīstamo atkritumu </w:t>
            </w:r>
            <w:r w:rsidR="00B120ED" w:rsidRPr="008D6E1E">
              <w:rPr>
                <w:rFonts w:ascii="Lato" w:eastAsia="Times New Roman" w:hAnsi="Lato" w:cstheme="minorHAnsi"/>
                <w:sz w:val="20"/>
                <w:szCs w:val="20"/>
                <w:lang w:val="en-GB" w:eastAsia="nl-NL"/>
              </w:rPr>
              <w:t xml:space="preserve">drošu </w:t>
            </w:r>
            <w:r w:rsidRPr="008D6E1E">
              <w:rPr>
                <w:rFonts w:ascii="Lato" w:eastAsia="Times New Roman" w:hAnsi="Lato" w:cstheme="minorHAnsi"/>
                <w:sz w:val="20"/>
                <w:szCs w:val="20"/>
                <w:lang w:val="en-GB" w:eastAsia="nl-NL"/>
              </w:rPr>
              <w:t>transportēšan</w:t>
            </w:r>
            <w:r w:rsidR="00B120ED" w:rsidRPr="008D6E1E">
              <w:rPr>
                <w:rFonts w:ascii="Lato" w:eastAsia="Times New Roman" w:hAnsi="Lato" w:cstheme="minorHAnsi"/>
                <w:sz w:val="20"/>
                <w:szCs w:val="20"/>
                <w:lang w:val="en-GB" w:eastAsia="nl-NL"/>
              </w:rPr>
              <w:t>u</w:t>
            </w:r>
            <w:r w:rsidRPr="008D6E1E">
              <w:rPr>
                <w:rFonts w:ascii="Lato" w:eastAsia="Times New Roman" w:hAnsi="Lato" w:cstheme="minorHAnsi"/>
                <w:sz w:val="20"/>
                <w:szCs w:val="20"/>
                <w:lang w:val="en-GB" w:eastAsia="nl-NL"/>
              </w:rPr>
              <w:t xml:space="preserve"> uz tuvāko apstiprināto pieņemšanas </w:t>
            </w:r>
            <w:r w:rsidR="00B120ED" w:rsidRPr="008D6E1E">
              <w:rPr>
                <w:rFonts w:ascii="Lato" w:eastAsia="Times New Roman" w:hAnsi="Lato" w:cstheme="minorHAnsi"/>
                <w:sz w:val="20"/>
                <w:szCs w:val="20"/>
                <w:lang w:val="en-GB" w:eastAsia="nl-NL"/>
              </w:rPr>
              <w:t>punktu</w:t>
            </w:r>
            <w:r w:rsidRPr="008D6E1E">
              <w:rPr>
                <w:rFonts w:ascii="Lato" w:eastAsia="Times New Roman" w:hAnsi="Lato" w:cstheme="minorHAnsi"/>
                <w:sz w:val="20"/>
                <w:szCs w:val="20"/>
                <w:lang w:val="en-GB" w:eastAsia="nl-NL"/>
              </w:rPr>
              <w:t xml:space="preserve">. </w:t>
            </w:r>
            <w:r w:rsidRPr="008D6E1E">
              <w:rPr>
                <w:rFonts w:ascii="Lato" w:eastAsia="Times New Roman" w:hAnsi="Lato" w:cstheme="minorBidi"/>
                <w:sz w:val="20"/>
                <w:szCs w:val="20"/>
                <w:lang w:val="en-GB" w:eastAsia="nl-NL"/>
              </w:rPr>
              <w:t>Uzņēmum</w:t>
            </w:r>
            <w:r w:rsidR="00B120ED" w:rsidRPr="008D6E1E">
              <w:rPr>
                <w:rFonts w:ascii="Lato" w:eastAsia="Times New Roman" w:hAnsi="Lato" w:cstheme="minorBidi"/>
                <w:sz w:val="20"/>
                <w:szCs w:val="20"/>
                <w:lang w:val="en-GB" w:eastAsia="nl-NL"/>
              </w:rPr>
              <w:t>am jā</w:t>
            </w:r>
            <w:r w:rsidRPr="008D6E1E">
              <w:rPr>
                <w:rFonts w:ascii="Lato" w:eastAsia="Times New Roman" w:hAnsi="Lato" w:cstheme="minorBidi"/>
                <w:sz w:val="20"/>
                <w:szCs w:val="20"/>
                <w:lang w:val="en-GB" w:eastAsia="nl-NL"/>
              </w:rPr>
              <w:t xml:space="preserve">norāda </w:t>
            </w:r>
            <w:r w:rsidR="00B120ED" w:rsidRPr="008D6E1E">
              <w:rPr>
                <w:rFonts w:ascii="Lato" w:eastAsia="Times New Roman" w:hAnsi="Lato" w:cstheme="minorBidi"/>
                <w:sz w:val="20"/>
                <w:szCs w:val="20"/>
                <w:lang w:val="en-GB" w:eastAsia="nl-NL"/>
              </w:rPr>
              <w:t>tālākās apsaimniekošanas</w:t>
            </w:r>
            <w:r w:rsidRPr="008D6E1E">
              <w:rPr>
                <w:rFonts w:ascii="Lato" w:eastAsia="Times New Roman" w:hAnsi="Lato" w:cstheme="minorBidi"/>
                <w:sz w:val="20"/>
                <w:szCs w:val="20"/>
                <w:lang w:val="en-GB" w:eastAsia="nl-NL"/>
              </w:rPr>
              <w:t xml:space="preserve"> metod</w:t>
            </w:r>
            <w:r w:rsidR="00B120ED" w:rsidRPr="008D6E1E">
              <w:rPr>
                <w:rFonts w:ascii="Lato" w:eastAsia="Times New Roman" w:hAnsi="Lato" w:cstheme="minorBidi"/>
                <w:sz w:val="20"/>
                <w:szCs w:val="20"/>
                <w:lang w:val="en-GB" w:eastAsia="nl-NL"/>
              </w:rPr>
              <w:t>es</w:t>
            </w:r>
            <w:r w:rsidRPr="008D6E1E">
              <w:rPr>
                <w:rFonts w:ascii="Lato" w:eastAsia="Times New Roman" w:hAnsi="Lato" w:cstheme="minorBidi"/>
                <w:sz w:val="20"/>
                <w:szCs w:val="20"/>
                <w:lang w:val="en-GB" w:eastAsia="nl-NL"/>
              </w:rPr>
              <w:t xml:space="preserve"> un vides aizsardzības pasākumus</w:t>
            </w:r>
            <w:r w:rsidR="00B120ED" w:rsidRPr="008D6E1E">
              <w:rPr>
                <w:rFonts w:ascii="Lato" w:eastAsia="Times New Roman" w:hAnsi="Lato" w:cstheme="minorBidi"/>
                <w:sz w:val="20"/>
                <w:szCs w:val="20"/>
                <w:lang w:val="en-GB" w:eastAsia="nl-NL"/>
              </w:rPr>
              <w:t xml:space="preserve"> </w:t>
            </w:r>
            <w:r w:rsidRPr="008D6E1E">
              <w:rPr>
                <w:rFonts w:ascii="Lato" w:eastAsia="Times New Roman" w:hAnsi="Lato" w:cstheme="minorBidi"/>
                <w:sz w:val="20"/>
                <w:szCs w:val="20"/>
                <w:lang w:val="en-GB" w:eastAsia="nl-NL"/>
              </w:rPr>
              <w:t>galīgajā apstrādes iekārtā; vai</w:t>
            </w:r>
          </w:p>
          <w:p w14:paraId="7FA90146" w14:textId="28BB3588" w:rsidR="00B120ED" w:rsidRPr="008D6E1E" w:rsidRDefault="008C4BBF" w:rsidP="00B120ED">
            <w:pPr>
              <w:pStyle w:val="ListParagraph"/>
              <w:numPr>
                <w:ilvl w:val="0"/>
                <w:numId w:val="112"/>
              </w:numPr>
              <w:jc w:val="both"/>
              <w:rPr>
                <w:rFonts w:ascii="Lato" w:hAnsi="Lato"/>
                <w:sz w:val="20"/>
                <w:szCs w:val="20"/>
                <w:lang w:val="en-GB"/>
              </w:rPr>
            </w:pPr>
            <w:r w:rsidRPr="008D6E1E">
              <w:rPr>
                <w:rFonts w:ascii="Lato" w:eastAsia="Times New Roman" w:hAnsi="Lato" w:cstheme="minorBidi"/>
                <w:sz w:val="20"/>
                <w:szCs w:val="20"/>
                <w:lang w:val="en-GB" w:eastAsia="nl-NL"/>
              </w:rPr>
              <w:t>Ja uzņēmums ir atbildīgs par savu bīstamo ķīmisko vielu un atkritumu transportēšanu (piemēram, uz sabiedrisko savākšanas punktu</w:t>
            </w:r>
            <w:r w:rsidR="00B120ED" w:rsidRPr="008D6E1E">
              <w:rPr>
                <w:rFonts w:ascii="Lato" w:eastAsia="Times New Roman" w:hAnsi="Lato" w:cstheme="minorBidi"/>
                <w:sz w:val="20"/>
                <w:szCs w:val="20"/>
                <w:lang w:val="en-GB" w:eastAsia="nl-NL"/>
              </w:rPr>
              <w:t xml:space="preserve"> - </w:t>
            </w:r>
            <w:r w:rsidRPr="008D6E1E">
              <w:rPr>
                <w:rFonts w:ascii="Lato" w:eastAsia="Times New Roman" w:hAnsi="Lato" w:cstheme="minorBidi"/>
                <w:sz w:val="20"/>
                <w:szCs w:val="20"/>
                <w:lang w:val="en-GB" w:eastAsia="nl-NL"/>
              </w:rPr>
              <w:t xml:space="preserve">pārtikas veikalu vai vietējo noliktavu): dokuments, kurā norādīta adrese un nodošanas punkta veids (piemēram, </w:t>
            </w:r>
            <w:r w:rsidR="00B120ED" w:rsidRPr="008D6E1E">
              <w:rPr>
                <w:rFonts w:ascii="Lato" w:eastAsia="Times New Roman" w:hAnsi="Lato" w:cstheme="minorBidi"/>
                <w:sz w:val="20"/>
                <w:szCs w:val="20"/>
                <w:lang w:val="en-GB" w:eastAsia="nl-NL"/>
              </w:rPr>
              <w:t>publiskais</w:t>
            </w:r>
            <w:r w:rsidRPr="008D6E1E">
              <w:rPr>
                <w:rFonts w:ascii="Lato" w:eastAsia="Times New Roman" w:hAnsi="Lato" w:cstheme="minorBidi"/>
                <w:sz w:val="20"/>
                <w:szCs w:val="20"/>
                <w:lang w:val="en-GB" w:eastAsia="nl-NL"/>
              </w:rPr>
              <w:t xml:space="preserve"> savākšanas punkts, pārstrādes centrs utt.) </w:t>
            </w:r>
            <w:r w:rsidRPr="008D6E1E">
              <w:rPr>
                <w:rFonts w:ascii="Lato" w:hAnsi="Lato"/>
                <w:sz w:val="20"/>
                <w:szCs w:val="20"/>
                <w:lang w:val="en-GB"/>
              </w:rPr>
              <w:t>vai atļaujas bīstamo vielu paštransportēšanai, pierād</w:t>
            </w:r>
            <w:r w:rsidR="00B120ED" w:rsidRPr="008D6E1E">
              <w:rPr>
                <w:rFonts w:ascii="Lato" w:hAnsi="Lato"/>
                <w:sz w:val="20"/>
                <w:szCs w:val="20"/>
                <w:lang w:val="en-GB"/>
              </w:rPr>
              <w:t>ot</w:t>
            </w:r>
            <w:r w:rsidRPr="008D6E1E">
              <w:rPr>
                <w:rFonts w:ascii="Lato" w:hAnsi="Lato"/>
                <w:sz w:val="20"/>
                <w:szCs w:val="20"/>
                <w:lang w:val="en-GB"/>
              </w:rPr>
              <w:t xml:space="preserve"> </w:t>
            </w:r>
            <w:r w:rsidRPr="008D6E1E">
              <w:rPr>
                <w:rFonts w:ascii="Lato" w:eastAsia="Times New Roman" w:hAnsi="Lato" w:cstheme="minorBidi"/>
                <w:sz w:val="20"/>
                <w:szCs w:val="20"/>
                <w:lang w:val="en-GB" w:eastAsia="nl-NL"/>
              </w:rPr>
              <w:t xml:space="preserve">pilnīgu atbilstību valsts un vietējiem </w:t>
            </w:r>
            <w:r w:rsidR="00B120ED" w:rsidRPr="008D6E1E">
              <w:rPr>
                <w:rFonts w:ascii="Lato" w:eastAsia="Times New Roman" w:hAnsi="Lato" w:cstheme="minorBidi"/>
                <w:sz w:val="20"/>
                <w:szCs w:val="20"/>
                <w:lang w:val="en-GB" w:eastAsia="nl-NL"/>
              </w:rPr>
              <w:t>reglamentē bīstamo atkritumu transportēšanas noteikumiem</w:t>
            </w:r>
            <w:r w:rsidR="00B120ED" w:rsidRPr="008D6E1E">
              <w:rPr>
                <w:rFonts w:ascii="Lato" w:hAnsi="Lato"/>
                <w:sz w:val="20"/>
                <w:szCs w:val="20"/>
                <w:lang w:val="en-GB"/>
              </w:rPr>
              <w:t>.</w:t>
            </w:r>
          </w:p>
          <w:p w14:paraId="36818903" w14:textId="77777777" w:rsidR="00B120ED" w:rsidRPr="008D6E1E" w:rsidRDefault="00B120ED" w:rsidP="00B120ED">
            <w:pPr>
              <w:ind w:left="360"/>
              <w:jc w:val="both"/>
              <w:rPr>
                <w:rFonts w:ascii="Lato" w:eastAsia="Times New Roman" w:hAnsi="Lato" w:cstheme="minorBidi"/>
                <w:sz w:val="20"/>
                <w:szCs w:val="20"/>
                <w:lang w:eastAsia="nl-NL"/>
              </w:rPr>
            </w:pPr>
          </w:p>
          <w:p w14:paraId="1E044593" w14:textId="6768C324" w:rsidR="008C4BBF" w:rsidRPr="008D6E1E" w:rsidRDefault="008C4BBF" w:rsidP="00B120ED">
            <w:pPr>
              <w:ind w:left="360"/>
              <w:jc w:val="both"/>
              <w:rPr>
                <w:rFonts w:ascii="Lato" w:hAnsi="Lato" w:cs="Calibri"/>
                <w:b/>
                <w:bCs/>
                <w:sz w:val="20"/>
                <w:szCs w:val="20"/>
              </w:rPr>
            </w:pPr>
            <w:r w:rsidRPr="008D6E1E">
              <w:rPr>
                <w:rFonts w:ascii="Lato" w:eastAsia="Times New Roman" w:hAnsi="Lato" w:cstheme="minorBidi"/>
                <w:sz w:val="20"/>
                <w:szCs w:val="20"/>
                <w:lang w:eastAsia="nl-NL"/>
              </w:rPr>
              <w:lastRenderedPageBreak/>
              <w:t>Vizuāl</w:t>
            </w:r>
            <w:r w:rsidR="00B120ED" w:rsidRPr="008D6E1E">
              <w:rPr>
                <w:rFonts w:ascii="Lato" w:eastAsia="Times New Roman" w:hAnsi="Lato" w:cstheme="minorBidi"/>
                <w:sz w:val="20"/>
                <w:szCs w:val="20"/>
                <w:lang w:eastAsia="nl-NL"/>
              </w:rPr>
              <w:t>ā</w:t>
            </w:r>
            <w:r w:rsidRPr="008D6E1E">
              <w:rPr>
                <w:rFonts w:ascii="Lato" w:eastAsia="Times New Roman" w:hAnsi="Lato" w:cstheme="minorBidi"/>
                <w:sz w:val="20"/>
                <w:szCs w:val="20"/>
                <w:lang w:eastAsia="nl-NL"/>
              </w:rPr>
              <w:t xml:space="preserve"> pārbaude apstiprina konteineru piemērotību un </w:t>
            </w:r>
            <w:r w:rsidR="00B120ED" w:rsidRPr="008D6E1E">
              <w:rPr>
                <w:rFonts w:ascii="Lato" w:eastAsia="Times New Roman" w:hAnsi="Lato" w:cstheme="minorBidi"/>
                <w:sz w:val="20"/>
                <w:szCs w:val="20"/>
                <w:lang w:eastAsia="nl-NL"/>
              </w:rPr>
              <w:t>noturību pret</w:t>
            </w:r>
            <w:r w:rsidRPr="008D6E1E">
              <w:rPr>
                <w:rFonts w:ascii="Lato" w:eastAsia="Times New Roman" w:hAnsi="Lato" w:cstheme="minorBidi"/>
                <w:sz w:val="20"/>
                <w:szCs w:val="20"/>
                <w:lang w:eastAsia="nl-NL"/>
              </w:rPr>
              <w:t xml:space="preserve"> dažāda veida bīstam</w:t>
            </w:r>
            <w:r w:rsidR="00B120ED" w:rsidRPr="008D6E1E">
              <w:rPr>
                <w:rFonts w:ascii="Lato" w:eastAsia="Times New Roman" w:hAnsi="Lato" w:cstheme="minorBidi"/>
                <w:sz w:val="20"/>
                <w:szCs w:val="20"/>
                <w:lang w:eastAsia="nl-NL"/>
              </w:rPr>
              <w:t>o</w:t>
            </w:r>
            <w:r w:rsidRPr="008D6E1E">
              <w:rPr>
                <w:rFonts w:ascii="Lato" w:eastAsia="Times New Roman" w:hAnsi="Lato" w:cstheme="minorBidi"/>
                <w:sz w:val="20"/>
                <w:szCs w:val="20"/>
                <w:lang w:eastAsia="nl-NL"/>
              </w:rPr>
              <w:t xml:space="preserve"> ciet</w:t>
            </w:r>
            <w:r w:rsidR="00B120ED" w:rsidRPr="008D6E1E">
              <w:rPr>
                <w:rFonts w:ascii="Lato" w:eastAsia="Times New Roman" w:hAnsi="Lato" w:cstheme="minorBidi"/>
                <w:sz w:val="20"/>
                <w:szCs w:val="20"/>
                <w:lang w:eastAsia="nl-NL"/>
              </w:rPr>
              <w:t>o</w:t>
            </w:r>
            <w:r w:rsidRPr="008D6E1E">
              <w:rPr>
                <w:rFonts w:ascii="Lato" w:eastAsia="Times New Roman" w:hAnsi="Lato" w:cstheme="minorBidi"/>
                <w:sz w:val="20"/>
                <w:szCs w:val="20"/>
                <w:lang w:eastAsia="nl-NL"/>
              </w:rPr>
              <w:t>/šķidr</w:t>
            </w:r>
            <w:r w:rsidR="00B120ED" w:rsidRPr="008D6E1E">
              <w:rPr>
                <w:rFonts w:ascii="Lato" w:eastAsia="Times New Roman" w:hAnsi="Lato" w:cstheme="minorBidi"/>
                <w:sz w:val="20"/>
                <w:szCs w:val="20"/>
                <w:lang w:eastAsia="nl-NL"/>
              </w:rPr>
              <w:t>o</w:t>
            </w:r>
            <w:r w:rsidRPr="008D6E1E">
              <w:rPr>
                <w:rFonts w:ascii="Lato" w:eastAsia="Times New Roman" w:hAnsi="Lato" w:cstheme="minorBidi"/>
                <w:sz w:val="20"/>
                <w:szCs w:val="20"/>
                <w:lang w:eastAsia="nl-NL"/>
              </w:rPr>
              <w:t xml:space="preserve"> ķimikālij</w:t>
            </w:r>
            <w:r w:rsidR="00EB16FF" w:rsidRPr="008D6E1E">
              <w:rPr>
                <w:rFonts w:ascii="Lato" w:eastAsia="Times New Roman" w:hAnsi="Lato" w:cstheme="minorBidi"/>
                <w:sz w:val="20"/>
                <w:szCs w:val="20"/>
                <w:lang w:eastAsia="nl-NL"/>
              </w:rPr>
              <w:t>u</w:t>
            </w:r>
            <w:r w:rsidRPr="008D6E1E">
              <w:rPr>
                <w:rFonts w:ascii="Lato" w:eastAsia="Times New Roman" w:hAnsi="Lato" w:cstheme="minorBidi"/>
                <w:sz w:val="20"/>
                <w:szCs w:val="20"/>
                <w:lang w:eastAsia="nl-NL"/>
              </w:rPr>
              <w:t xml:space="preserve"> un atkritum</w:t>
            </w:r>
            <w:r w:rsidR="00B120ED" w:rsidRPr="008D6E1E">
              <w:rPr>
                <w:rFonts w:ascii="Lato" w:eastAsia="Times New Roman" w:hAnsi="Lato" w:cstheme="minorBidi"/>
                <w:sz w:val="20"/>
                <w:szCs w:val="20"/>
                <w:lang w:eastAsia="nl-NL"/>
              </w:rPr>
              <w:t>u ietekmēm</w:t>
            </w:r>
            <w:r w:rsidRPr="008D6E1E">
              <w:rPr>
                <w:rFonts w:ascii="Lato" w:eastAsia="Times New Roman" w:hAnsi="Lato" w:cstheme="minorBidi"/>
                <w:sz w:val="20"/>
                <w:szCs w:val="20"/>
                <w:lang w:eastAsia="nl-NL"/>
              </w:rPr>
              <w:t>, kā arī to, ka no šiem konteineriem nav noplūdes. Ja audita laikā tiek novērota noplūde vai radušās bažas, auditors var pieprasīt iepazīties ar attiecīgajām procedūrām un regulāro noplūdes pārbaužu reģistriem.</w:t>
            </w:r>
          </w:p>
        </w:tc>
      </w:tr>
      <w:tr w:rsidR="008C4BBF" w:rsidRPr="001A3206" w14:paraId="77694207"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706741B" w14:textId="47263C8F"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5.</w:t>
            </w:r>
            <w:r w:rsidR="00843848" w:rsidRPr="001A3206">
              <w:rPr>
                <w:rFonts w:ascii="Lato" w:eastAsia="Times New Roman" w:hAnsi="Lato" w:cstheme="minorBidi"/>
                <w:sz w:val="20"/>
                <w:szCs w:val="20"/>
                <w:lang w:eastAsia="nl-NL"/>
              </w:rPr>
              <w:t>5</w:t>
            </w:r>
          </w:p>
        </w:tc>
        <w:tc>
          <w:tcPr>
            <w:tcW w:w="1707" w:type="dxa"/>
            <w:tcBorders>
              <w:top w:val="single" w:sz="4" w:space="0" w:color="auto"/>
              <w:left w:val="single" w:sz="4" w:space="0" w:color="auto"/>
              <w:bottom w:val="single" w:sz="4" w:space="0" w:color="auto"/>
              <w:right w:val="single" w:sz="4" w:space="0" w:color="auto"/>
            </w:tcBorders>
          </w:tcPr>
          <w:p w14:paraId="1958CC6B" w14:textId="3C9CE2A7" w:rsidR="008C4BBF" w:rsidRPr="001A3206" w:rsidRDefault="008C4BBF" w:rsidP="008C4BBF">
            <w:pPr>
              <w:widowControl/>
              <w:suppressAutoHyphens w:val="0"/>
              <w:spacing w:before="240"/>
              <w:rPr>
                <w:rFonts w:ascii="Lato" w:hAnsi="Lato"/>
                <w:sz w:val="20"/>
                <w:szCs w:val="20"/>
                <w:lang w:val="sv-SE"/>
              </w:rPr>
            </w:pPr>
            <w:r w:rsidRPr="001A3206">
              <w:rPr>
                <w:rFonts w:ascii="Lato" w:hAnsi="Lato" w:cs="Calibri"/>
                <w:sz w:val="20"/>
                <w:szCs w:val="20"/>
              </w:rPr>
              <w:t xml:space="preserve">Atkritumu tvertne ir pieejama tuvu katrai </w:t>
            </w:r>
            <w:r w:rsidR="001C13C0" w:rsidRPr="001A3206">
              <w:rPr>
                <w:rFonts w:ascii="Lato" w:hAnsi="Lato" w:cs="Calibri"/>
                <w:sz w:val="20"/>
                <w:szCs w:val="20"/>
              </w:rPr>
              <w:t>tualetei.</w:t>
            </w:r>
            <w:r w:rsidRPr="001A3206">
              <w:rPr>
                <w:rFonts w:ascii="Lato" w:hAnsi="Lato" w:cs="Calibri"/>
                <w:sz w:val="20"/>
                <w:szCs w:val="20"/>
              </w:rPr>
              <w:t xml:space="preserve"> </w:t>
            </w:r>
            <w:r w:rsidRPr="001A3206">
              <w:rPr>
                <w:rFonts w:ascii="Lato" w:hAnsi="Lato" w:cs="Calibri"/>
                <w:sz w:val="20"/>
                <w:szCs w:val="20"/>
                <w:lang w:val="sv-SE"/>
              </w:rPr>
              <w:t>(I)</w:t>
            </w:r>
          </w:p>
          <w:p w14:paraId="5DA0FD6F" w14:textId="7EA6EBE6" w:rsidR="008C4BBF" w:rsidRPr="001A3206" w:rsidRDefault="008C4BBF" w:rsidP="008C4BBF">
            <w:pPr>
              <w:spacing w:before="240"/>
              <w:rPr>
                <w:rFonts w:ascii="Lato" w:hAnsi="Lato" w:cs="Calibri"/>
                <w:sz w:val="20"/>
                <w:szCs w:val="20"/>
                <w:lang w:val="sv-SE"/>
              </w:rPr>
            </w:pPr>
            <w:r w:rsidRPr="001A3206">
              <w:rPr>
                <w:rFonts w:ascii="Lato" w:hAnsi="Lato" w:cs="Calibri"/>
                <w:sz w:val="20"/>
                <w:szCs w:val="20"/>
                <w:lang w:val="sv-SE"/>
              </w:rPr>
              <w:t>HH, CHP, SA, CC, R, A</w:t>
            </w:r>
          </w:p>
        </w:tc>
        <w:tc>
          <w:tcPr>
            <w:tcW w:w="11050" w:type="dxa"/>
            <w:tcBorders>
              <w:top w:val="single" w:sz="4" w:space="0" w:color="auto"/>
              <w:left w:val="single" w:sz="4" w:space="0" w:color="auto"/>
              <w:bottom w:val="single" w:sz="4" w:space="0" w:color="auto"/>
              <w:right w:val="single" w:sz="4" w:space="0" w:color="auto"/>
            </w:tcBorders>
          </w:tcPr>
          <w:p w14:paraId="64B4DE3F" w14:textId="77777777" w:rsidR="008C4BBF" w:rsidRPr="008D6E1E" w:rsidRDefault="008C4BBF" w:rsidP="008C4BBF">
            <w:pPr>
              <w:widowControl/>
              <w:suppressAutoHyphens w:val="0"/>
              <w:spacing w:before="240"/>
              <w:jc w:val="both"/>
              <w:rPr>
                <w:rFonts w:ascii="Lato" w:hAnsi="Lato" w:cs="Calibri"/>
                <w:b/>
                <w:bCs/>
                <w:sz w:val="20"/>
                <w:szCs w:val="20"/>
              </w:rPr>
            </w:pPr>
            <w:r w:rsidRPr="008D6E1E">
              <w:rPr>
                <w:rFonts w:ascii="Lato" w:hAnsi="Lato" w:cs="Calibri"/>
                <w:b/>
                <w:bCs/>
                <w:sz w:val="20"/>
                <w:szCs w:val="20"/>
              </w:rPr>
              <w:t>Nozīme</w:t>
            </w:r>
          </w:p>
          <w:p w14:paraId="09BF154B" w14:textId="3D70434F" w:rsidR="008C4BBF" w:rsidRPr="008D6E1E" w:rsidRDefault="008C4BBF" w:rsidP="008C4BBF">
            <w:pPr>
              <w:widowControl/>
              <w:suppressAutoHyphens w:val="0"/>
              <w:jc w:val="both"/>
              <w:rPr>
                <w:rFonts w:ascii="Lato" w:hAnsi="Lato" w:cs="Calibri"/>
                <w:sz w:val="20"/>
                <w:szCs w:val="20"/>
              </w:rPr>
            </w:pPr>
            <w:r w:rsidRPr="008D6E1E">
              <w:rPr>
                <w:rFonts w:ascii="Lato" w:hAnsi="Lato" w:cs="Calibri"/>
                <w:sz w:val="20"/>
                <w:szCs w:val="20"/>
              </w:rPr>
              <w:t>Higiēnas preču noskalošana var izraisīt kanalizācijas sistēmas</w:t>
            </w:r>
            <w:r w:rsidR="009B150E" w:rsidRPr="008D6E1E">
              <w:rPr>
                <w:rStyle w:val="FootnoteReference"/>
                <w:rFonts w:ascii="Lato" w:hAnsi="Lato" w:cs="Calibri"/>
                <w:sz w:val="20"/>
                <w:szCs w:val="20"/>
              </w:rPr>
              <w:footnoteReference w:id="104"/>
            </w:r>
            <w:r w:rsidRPr="008D6E1E">
              <w:rPr>
                <w:rFonts w:ascii="Lato" w:hAnsi="Lato" w:cs="Calibri"/>
                <w:sz w:val="20"/>
                <w:szCs w:val="20"/>
              </w:rPr>
              <w:t xml:space="preserve"> aizsprostojumus, bojāt notekūdeņu attīrīšanas </w:t>
            </w:r>
            <w:r w:rsidR="009B150E" w:rsidRPr="008D6E1E">
              <w:rPr>
                <w:rFonts w:ascii="Lato" w:hAnsi="Lato" w:cs="Calibri"/>
                <w:sz w:val="20"/>
                <w:szCs w:val="20"/>
              </w:rPr>
              <w:t>iekārtas</w:t>
            </w:r>
            <w:r w:rsidRPr="008D6E1E">
              <w:rPr>
                <w:rFonts w:ascii="Lato" w:hAnsi="Lato" w:cs="Calibri"/>
                <w:sz w:val="20"/>
                <w:szCs w:val="20"/>
              </w:rPr>
              <w:t xml:space="preserve"> un izraisīt dabisko ūdenstilpju piesārņojumu. Šie produkti </w:t>
            </w:r>
            <w:r w:rsidR="36427392" w:rsidRPr="008D6E1E">
              <w:rPr>
                <w:rFonts w:ascii="Lato" w:hAnsi="Lato" w:cs="Calibri"/>
                <w:sz w:val="20"/>
                <w:szCs w:val="20"/>
              </w:rPr>
              <w:t xml:space="preserve">var </w:t>
            </w:r>
            <w:r w:rsidRPr="008D6E1E">
              <w:rPr>
                <w:rFonts w:ascii="Lato" w:hAnsi="Lato" w:cs="Calibri"/>
                <w:sz w:val="20"/>
                <w:szCs w:val="20"/>
              </w:rPr>
              <w:t>saturēt plastmasu vai citus sintētiskos materiālus, kas nav bioloģiski noārdāmi un ir kaitīgi videi.</w:t>
            </w:r>
          </w:p>
          <w:p w14:paraId="02A0A223" w14:textId="77777777" w:rsidR="008C4BBF" w:rsidRPr="008D6E1E" w:rsidRDefault="008C4BBF" w:rsidP="008C4BBF">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6778BB8E" w14:textId="233AE728" w:rsidR="008C4BBF" w:rsidRPr="008D6E1E" w:rsidRDefault="008C4BBF" w:rsidP="008C4BBF">
            <w:pPr>
              <w:widowControl/>
              <w:suppressAutoHyphens w:val="0"/>
              <w:spacing w:after="240"/>
              <w:jc w:val="both"/>
              <w:rPr>
                <w:rFonts w:ascii="Lato" w:hAnsi="Lato" w:cs="Calibri"/>
                <w:sz w:val="20"/>
                <w:szCs w:val="20"/>
              </w:rPr>
            </w:pPr>
            <w:r w:rsidRPr="008D6E1E">
              <w:rPr>
                <w:rFonts w:ascii="Lato" w:hAnsi="Lato" w:cs="Calibri"/>
                <w:sz w:val="20"/>
                <w:szCs w:val="20"/>
              </w:rPr>
              <w:t xml:space="preserve">Lai nodrošinātu drošu un privātu sanitāro un veselības aprūpes preču izmešanu, pie katras tualetes ir pieejams atkritumu konteiners (ne vairāk kā 1 metra attālumā). Tas attiecas uz tualetēm, kas atrodas vannas istabā vai atsevišķā tualetē viesu </w:t>
            </w:r>
            <w:r w:rsidR="004B07EA">
              <w:rPr>
                <w:rFonts w:ascii="Lato" w:hAnsi="Lato" w:cs="Calibri"/>
                <w:sz w:val="20"/>
                <w:szCs w:val="20"/>
              </w:rPr>
              <w:t>istabās</w:t>
            </w:r>
            <w:r w:rsidRPr="008D6E1E">
              <w:rPr>
                <w:rFonts w:ascii="Lato" w:hAnsi="Lato" w:cs="Calibri"/>
                <w:sz w:val="20"/>
                <w:szCs w:val="20"/>
              </w:rPr>
              <w:t xml:space="preserve">, </w:t>
            </w:r>
            <w:r w:rsidR="009B150E" w:rsidRPr="008D6E1E">
              <w:rPr>
                <w:rFonts w:ascii="Lato" w:hAnsi="Lato" w:cs="Calibri"/>
                <w:sz w:val="20"/>
                <w:szCs w:val="20"/>
              </w:rPr>
              <w:t>darbinieku</w:t>
            </w:r>
            <w:r w:rsidRPr="008D6E1E">
              <w:rPr>
                <w:rFonts w:ascii="Lato" w:hAnsi="Lato" w:cs="Calibri"/>
                <w:sz w:val="20"/>
                <w:szCs w:val="20"/>
              </w:rPr>
              <w:t xml:space="preserve"> </w:t>
            </w:r>
            <w:r w:rsidR="009B150E" w:rsidRPr="008D6E1E">
              <w:rPr>
                <w:rFonts w:ascii="Lato" w:hAnsi="Lato" w:cs="Calibri"/>
                <w:sz w:val="20"/>
                <w:szCs w:val="20"/>
              </w:rPr>
              <w:t>labierīcībās</w:t>
            </w:r>
            <w:r w:rsidRPr="008D6E1E">
              <w:rPr>
                <w:rFonts w:ascii="Lato" w:hAnsi="Lato" w:cs="Calibri"/>
                <w:sz w:val="20"/>
                <w:szCs w:val="20"/>
              </w:rPr>
              <w:t xml:space="preserve"> un sabiedriskajās tualetēs.</w:t>
            </w:r>
          </w:p>
          <w:p w14:paraId="1DC02230" w14:textId="2DDB5151" w:rsidR="008C4BBF" w:rsidRPr="008D6E1E" w:rsidRDefault="008C4BBF" w:rsidP="00035DDD">
            <w:pPr>
              <w:widowControl/>
              <w:suppressAutoHyphens w:val="0"/>
              <w:spacing w:after="240"/>
              <w:jc w:val="both"/>
              <w:rPr>
                <w:rFonts w:ascii="Lato" w:hAnsi="Lato" w:cs="Calibri"/>
                <w:sz w:val="20"/>
                <w:szCs w:val="20"/>
              </w:rPr>
            </w:pPr>
            <w:r w:rsidRPr="008D6E1E">
              <w:rPr>
                <w:rFonts w:ascii="Lato" w:hAnsi="Lato" w:cs="Calibri"/>
                <w:sz w:val="20"/>
                <w:szCs w:val="20"/>
              </w:rPr>
              <w:t xml:space="preserve">Ir stingri ieteicams pie tualetes novietot zīmi vai telpā vai </w:t>
            </w:r>
            <w:r w:rsidR="009B150E" w:rsidRPr="008D6E1E">
              <w:rPr>
                <w:rFonts w:ascii="Lato" w:hAnsi="Lato" w:cs="Calibri"/>
                <w:sz w:val="20"/>
                <w:szCs w:val="20"/>
              </w:rPr>
              <w:t>labierīcību</w:t>
            </w:r>
            <w:r w:rsidRPr="008D6E1E">
              <w:rPr>
                <w:rFonts w:ascii="Lato" w:hAnsi="Lato" w:cs="Calibri"/>
                <w:sz w:val="20"/>
                <w:szCs w:val="20"/>
              </w:rPr>
              <w:t xml:space="preserve"> zonā izvietot skaidru informāciju, brīdinot lietotājus nemest tualetē higiēnas atkritumus vai citus nemazgājamus priekšmetus. Šādi atkritumi </w:t>
            </w:r>
            <w:r w:rsidR="009B150E" w:rsidRPr="008D6E1E">
              <w:rPr>
                <w:rFonts w:ascii="Lato" w:hAnsi="Lato" w:cs="Calibri"/>
                <w:sz w:val="20"/>
                <w:szCs w:val="20"/>
              </w:rPr>
              <w:t>ir izmetami</w:t>
            </w:r>
            <w:r w:rsidRPr="008D6E1E">
              <w:rPr>
                <w:rFonts w:ascii="Lato" w:hAnsi="Lato" w:cs="Calibri"/>
                <w:sz w:val="20"/>
                <w:szCs w:val="20"/>
              </w:rPr>
              <w:t xml:space="preserve"> tuvējā atkritumu tvertnē.</w:t>
            </w:r>
          </w:p>
          <w:p w14:paraId="589F33B3" w14:textId="77777777" w:rsidR="009B150E" w:rsidRPr="008D6E1E" w:rsidRDefault="009B150E" w:rsidP="009B150E">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04276C10" w14:textId="22D8648C" w:rsidR="008C4BBF" w:rsidRPr="008D6E1E" w:rsidRDefault="4084A9E1" w:rsidP="0064434E">
            <w:pPr>
              <w:widowControl/>
              <w:suppressAutoHyphens w:val="0"/>
              <w:spacing w:after="240"/>
              <w:jc w:val="both"/>
              <w:rPr>
                <w:rFonts w:ascii="Lato" w:hAnsi="Lato" w:cs="Calibri"/>
                <w:b/>
                <w:bCs/>
                <w:sz w:val="20"/>
                <w:szCs w:val="20"/>
              </w:rPr>
            </w:pPr>
            <w:r w:rsidRPr="008D6E1E">
              <w:rPr>
                <w:rFonts w:ascii="Lato" w:hAnsi="Lato" w:cs="Calibri"/>
                <w:sz w:val="20"/>
                <w:szCs w:val="20"/>
              </w:rPr>
              <w:t xml:space="preserve">Vizuālās pārbaudes laikā auditors veic </w:t>
            </w:r>
            <w:r w:rsidR="009B150E" w:rsidRPr="008D6E1E">
              <w:rPr>
                <w:rFonts w:ascii="Lato" w:hAnsi="Lato" w:cs="Calibri"/>
                <w:sz w:val="20"/>
                <w:szCs w:val="20"/>
              </w:rPr>
              <w:t xml:space="preserve">pārbaudes </w:t>
            </w:r>
            <w:r w:rsidRPr="008D6E1E">
              <w:rPr>
                <w:rFonts w:ascii="Lato" w:hAnsi="Lato" w:cs="Calibri"/>
                <w:sz w:val="20"/>
                <w:szCs w:val="20"/>
              </w:rPr>
              <w:t>paraugu ņemšanu</w:t>
            </w:r>
            <w:r w:rsidR="008C4BBF" w:rsidRPr="008D6E1E">
              <w:rPr>
                <w:rStyle w:val="FootnoteReference"/>
                <w:rFonts w:ascii="Lato" w:hAnsi="Lato" w:cs="Calibri"/>
                <w:sz w:val="20"/>
                <w:szCs w:val="20"/>
              </w:rPr>
              <w:footnoteReference w:id="105"/>
            </w:r>
            <w:r w:rsidRPr="008D6E1E">
              <w:rPr>
                <w:rFonts w:ascii="Lato" w:hAnsi="Lato" w:cs="Calibri"/>
                <w:sz w:val="20"/>
                <w:szCs w:val="20"/>
              </w:rPr>
              <w:t xml:space="preserve"> vismaz 1 </w:t>
            </w:r>
            <w:r w:rsidR="009B150E" w:rsidRPr="008D6E1E">
              <w:rPr>
                <w:rFonts w:ascii="Lato" w:hAnsi="Lato" w:cs="Calibri"/>
                <w:sz w:val="20"/>
                <w:szCs w:val="20"/>
              </w:rPr>
              <w:t>publiskajā</w:t>
            </w:r>
            <w:r w:rsidRPr="008D6E1E">
              <w:rPr>
                <w:rFonts w:ascii="Lato" w:hAnsi="Lato" w:cs="Calibri"/>
                <w:sz w:val="20"/>
                <w:szCs w:val="20"/>
              </w:rPr>
              <w:t xml:space="preserve"> tualetē, 1 </w:t>
            </w:r>
            <w:r w:rsidR="009B150E" w:rsidRPr="008D6E1E">
              <w:rPr>
                <w:rFonts w:ascii="Lato" w:hAnsi="Lato" w:cs="Calibri"/>
                <w:sz w:val="20"/>
                <w:szCs w:val="20"/>
              </w:rPr>
              <w:t>darbinieku</w:t>
            </w:r>
            <w:r w:rsidRPr="008D6E1E">
              <w:rPr>
                <w:rFonts w:ascii="Lato" w:hAnsi="Lato" w:cs="Calibri"/>
                <w:sz w:val="20"/>
                <w:szCs w:val="20"/>
              </w:rPr>
              <w:t xml:space="preserve"> tualetē un viesu </w:t>
            </w:r>
            <w:r w:rsidR="004B07EA">
              <w:rPr>
                <w:rFonts w:ascii="Lato" w:hAnsi="Lato" w:cs="Calibri"/>
                <w:sz w:val="20"/>
                <w:szCs w:val="20"/>
              </w:rPr>
              <w:t>istabās</w:t>
            </w:r>
            <w:r w:rsidRPr="008D6E1E">
              <w:rPr>
                <w:rFonts w:ascii="Lato" w:hAnsi="Lato" w:cs="Calibri"/>
                <w:sz w:val="20"/>
                <w:szCs w:val="20"/>
              </w:rPr>
              <w:t>, ievērojot</w:t>
            </w:r>
            <w:r w:rsidR="009B150E" w:rsidRPr="008D6E1E">
              <w:rPr>
                <w:rFonts w:ascii="Lato" w:hAnsi="Lato" w:cs="Calibri"/>
                <w:sz w:val="20"/>
                <w:szCs w:val="20"/>
              </w:rPr>
              <w:t xml:space="preserve"> glosārijā aprakstīto</w:t>
            </w:r>
            <w:r w:rsidRPr="008D6E1E">
              <w:rPr>
                <w:rFonts w:ascii="Lato" w:hAnsi="Lato" w:cs="Calibri"/>
                <w:sz w:val="20"/>
                <w:szCs w:val="20"/>
              </w:rPr>
              <w:t xml:space="preserve"> metodiku A</w:t>
            </w:r>
            <w:r w:rsidR="006C281A" w:rsidRPr="008D6E1E">
              <w:rPr>
                <w:rFonts w:ascii="Lato" w:hAnsi="Lato" w:cs="Calibri"/>
                <w:sz w:val="20"/>
                <w:szCs w:val="20"/>
              </w:rPr>
              <w:t>,</w:t>
            </w:r>
            <w:r w:rsidRPr="008D6E1E">
              <w:rPr>
                <w:rFonts w:ascii="Lato" w:hAnsi="Lato" w:cs="Calibri"/>
                <w:sz w:val="20"/>
                <w:szCs w:val="20"/>
              </w:rPr>
              <w:t xml:space="preserve"> apstiprin</w:t>
            </w:r>
            <w:r w:rsidR="009B150E" w:rsidRPr="008D6E1E">
              <w:rPr>
                <w:rFonts w:ascii="Lato" w:hAnsi="Lato" w:cs="Calibri"/>
                <w:sz w:val="20"/>
                <w:szCs w:val="20"/>
              </w:rPr>
              <w:t xml:space="preserve">ot </w:t>
            </w:r>
            <w:r w:rsidRPr="008D6E1E">
              <w:rPr>
                <w:rFonts w:ascii="Lato" w:hAnsi="Lato" w:cs="Calibri"/>
                <w:sz w:val="20"/>
                <w:szCs w:val="20"/>
              </w:rPr>
              <w:t xml:space="preserve">atkritumu tvertnes klātbūtni rokas stiepiena attālumā (ne vairāk kā 1 metrs) no katras tualetes (metodika B). </w:t>
            </w:r>
          </w:p>
        </w:tc>
      </w:tr>
      <w:tr w:rsidR="008C4BBF" w:rsidRPr="001A3206" w14:paraId="3516AFFA"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541CFA1D" w14:textId="66CAD174"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5.</w:t>
            </w:r>
            <w:r w:rsidR="00843848" w:rsidRPr="001A3206">
              <w:rPr>
                <w:rFonts w:ascii="Lato" w:eastAsia="Times New Roman" w:hAnsi="Lato" w:cstheme="minorBidi"/>
                <w:sz w:val="20"/>
                <w:szCs w:val="20"/>
                <w:lang w:eastAsia="nl-NL"/>
              </w:rPr>
              <w:t>6</w:t>
            </w:r>
          </w:p>
        </w:tc>
        <w:tc>
          <w:tcPr>
            <w:tcW w:w="1707" w:type="dxa"/>
            <w:tcBorders>
              <w:top w:val="single" w:sz="4" w:space="0" w:color="auto"/>
              <w:left w:val="single" w:sz="4" w:space="0" w:color="auto"/>
              <w:bottom w:val="single" w:sz="4" w:space="0" w:color="auto"/>
              <w:right w:val="single" w:sz="4" w:space="0" w:color="auto"/>
            </w:tcBorders>
          </w:tcPr>
          <w:p w14:paraId="0B7AF1CC" w14:textId="2C1471E4" w:rsidR="008C4BBF" w:rsidRPr="001A3206" w:rsidRDefault="008C4BBF" w:rsidP="008C4BBF">
            <w:pPr>
              <w:spacing w:before="240"/>
              <w:rPr>
                <w:rFonts w:ascii="Lato" w:hAnsi="Lato"/>
                <w:sz w:val="20"/>
                <w:szCs w:val="20"/>
              </w:rPr>
            </w:pPr>
            <w:r w:rsidRPr="001A3206">
              <w:rPr>
                <w:rFonts w:ascii="Lato" w:hAnsi="Lato" w:cs="Calibri"/>
                <w:sz w:val="20"/>
                <w:szCs w:val="20"/>
              </w:rPr>
              <w:t xml:space="preserve">Iestāde reģistrē kopējo, </w:t>
            </w:r>
            <w:r w:rsidR="00F16CA3">
              <w:rPr>
                <w:rFonts w:ascii="Lato" w:hAnsi="Lato" w:cs="Calibri"/>
                <w:sz w:val="20"/>
                <w:szCs w:val="20"/>
              </w:rPr>
              <w:t xml:space="preserve">sadzīves </w:t>
            </w:r>
            <w:r w:rsidRPr="001A3206">
              <w:rPr>
                <w:rFonts w:ascii="Lato" w:hAnsi="Lato" w:cs="Calibri"/>
                <w:sz w:val="20"/>
                <w:szCs w:val="20"/>
              </w:rPr>
              <w:t>un pārtikas atkritumu</w:t>
            </w:r>
            <w:r w:rsidR="00F16CA3">
              <w:rPr>
                <w:rFonts w:ascii="Lato" w:hAnsi="Lato" w:cs="Calibri"/>
                <w:sz w:val="20"/>
                <w:szCs w:val="20"/>
              </w:rPr>
              <w:t xml:space="preserve"> daudzumu</w:t>
            </w:r>
            <w:r w:rsidRPr="001A3206">
              <w:rPr>
                <w:rFonts w:ascii="Lato" w:hAnsi="Lato" w:cs="Calibri"/>
                <w:sz w:val="20"/>
                <w:szCs w:val="20"/>
              </w:rPr>
              <w:t>. (I/G)</w:t>
            </w:r>
          </w:p>
          <w:p w14:paraId="259DB1BC" w14:textId="069AE4CC" w:rsidR="008C4BBF" w:rsidRPr="001A3206" w:rsidRDefault="008C4BBF" w:rsidP="008C4BBF">
            <w:pPr>
              <w:spacing w:before="240"/>
              <w:rPr>
                <w:rFonts w:ascii="Lato" w:hAnsi="Lato" w:cs="Calibri"/>
                <w:sz w:val="20"/>
                <w:szCs w:val="20"/>
              </w:rPr>
            </w:pPr>
            <w:r w:rsidRPr="001A3206">
              <w:rPr>
                <w:rFonts w:ascii="Lato" w:hAnsi="Lato" w:cs="Calibri"/>
                <w:sz w:val="20"/>
                <w:szCs w:val="20"/>
              </w:rPr>
              <w:t>HH, CHP, CC, R, A (I)</w:t>
            </w:r>
          </w:p>
          <w:p w14:paraId="1750DB98" w14:textId="77777777" w:rsidR="008C4BBF" w:rsidRPr="001A3206" w:rsidRDefault="008C4BBF" w:rsidP="008C4BBF">
            <w:pPr>
              <w:spacing w:after="240"/>
              <w:rPr>
                <w:rFonts w:ascii="Lato" w:hAnsi="Lato" w:cs="Calibri"/>
                <w:sz w:val="20"/>
                <w:szCs w:val="20"/>
              </w:rPr>
            </w:pPr>
            <w:r w:rsidRPr="001A3206">
              <w:rPr>
                <w:rFonts w:ascii="Lato" w:hAnsi="Lato" w:cs="Calibri"/>
                <w:sz w:val="20"/>
                <w:szCs w:val="20"/>
              </w:rPr>
              <w:t>SA (G)</w:t>
            </w:r>
          </w:p>
          <w:p w14:paraId="76B41501" w14:textId="140515FC" w:rsidR="00E52451" w:rsidRPr="001A3206" w:rsidRDefault="00E52451" w:rsidP="008C4BBF">
            <w:pPr>
              <w:spacing w:after="240"/>
              <w:rPr>
                <w:rFonts w:ascii="Lato" w:hAnsi="Lato" w:cstheme="minorBidi"/>
                <w:bCs/>
                <w:sz w:val="20"/>
                <w:szCs w:val="20"/>
              </w:rPr>
            </w:pPr>
            <w:r w:rsidRPr="001A3206">
              <w:rPr>
                <w:rFonts w:ascii="MS Gothic" w:eastAsia="MS Gothic" w:hAnsi="MS Gothic" w:cs="MS Gothic" w:hint="eastAsia"/>
              </w:rPr>
              <w:lastRenderedPageBreak/>
              <w:t>ⓘ</w:t>
            </w:r>
          </w:p>
        </w:tc>
        <w:tc>
          <w:tcPr>
            <w:tcW w:w="11050" w:type="dxa"/>
            <w:tcBorders>
              <w:top w:val="single" w:sz="4" w:space="0" w:color="auto"/>
              <w:left w:val="single" w:sz="4" w:space="0" w:color="auto"/>
              <w:bottom w:val="single" w:sz="4" w:space="0" w:color="auto"/>
              <w:right w:val="single" w:sz="4" w:space="0" w:color="auto"/>
            </w:tcBorders>
            <w:vAlign w:val="center"/>
          </w:tcPr>
          <w:p w14:paraId="5B39436E" w14:textId="26F766A5" w:rsidR="008C4BBF" w:rsidRPr="008D6E1E" w:rsidRDefault="009B150E" w:rsidP="008C4BBF">
            <w:pPr>
              <w:widowControl/>
              <w:suppressAutoHyphens w:val="0"/>
              <w:spacing w:before="240"/>
              <w:jc w:val="both"/>
              <w:rPr>
                <w:rFonts w:ascii="Lato" w:hAnsi="Lato" w:cs="Calibri"/>
                <w:b/>
                <w:bCs/>
                <w:sz w:val="20"/>
                <w:szCs w:val="20"/>
              </w:rPr>
            </w:pPr>
            <w:r w:rsidRPr="008D6E1E">
              <w:rPr>
                <w:rFonts w:ascii="Lato" w:hAnsi="Lato" w:cs="Calibri"/>
                <w:b/>
                <w:bCs/>
                <w:sz w:val="20"/>
                <w:szCs w:val="20"/>
              </w:rPr>
              <w:lastRenderedPageBreak/>
              <w:t>Nozīme</w:t>
            </w:r>
          </w:p>
          <w:p w14:paraId="631BD914" w14:textId="52EA4AE3" w:rsidR="008C4BBF" w:rsidRPr="008D6E1E" w:rsidRDefault="008C4BBF" w:rsidP="008C4BBF">
            <w:pPr>
              <w:widowControl/>
              <w:suppressAutoHyphens w:val="0"/>
              <w:jc w:val="both"/>
              <w:rPr>
                <w:rFonts w:ascii="Lato" w:hAnsi="Lato" w:cs="Calibri"/>
                <w:sz w:val="20"/>
                <w:szCs w:val="20"/>
              </w:rPr>
            </w:pPr>
            <w:r w:rsidRPr="008D6E1E">
              <w:rPr>
                <w:rFonts w:ascii="Lato" w:hAnsi="Lato" w:cs="Calibri"/>
                <w:sz w:val="20"/>
                <w:szCs w:val="20"/>
              </w:rPr>
              <w:t xml:space="preserve">Atkritumu </w:t>
            </w:r>
            <w:r w:rsidR="00F16CA3" w:rsidRPr="008D6E1E">
              <w:rPr>
                <w:rFonts w:ascii="Lato" w:hAnsi="Lato" w:cs="Calibri"/>
                <w:sz w:val="20"/>
                <w:szCs w:val="20"/>
              </w:rPr>
              <w:t>plūsmu</w:t>
            </w:r>
            <w:r w:rsidRPr="008D6E1E">
              <w:rPr>
                <w:rFonts w:ascii="Lato" w:hAnsi="Lato" w:cs="Calibri"/>
                <w:sz w:val="20"/>
                <w:szCs w:val="20"/>
              </w:rPr>
              <w:t xml:space="preserve"> uzskaite palīdz pārvaldīt un samazināt </w:t>
            </w:r>
            <w:r w:rsidR="00F16CA3" w:rsidRPr="008D6E1E">
              <w:rPr>
                <w:rFonts w:ascii="Lato" w:hAnsi="Lato" w:cs="Calibri"/>
                <w:sz w:val="20"/>
                <w:szCs w:val="20"/>
              </w:rPr>
              <w:t xml:space="preserve">vides </w:t>
            </w:r>
            <w:r w:rsidRPr="008D6E1E">
              <w:rPr>
                <w:rFonts w:ascii="Lato" w:hAnsi="Lato" w:cs="Calibri"/>
                <w:sz w:val="20"/>
                <w:szCs w:val="20"/>
              </w:rPr>
              <w:t>ietekm</w:t>
            </w:r>
            <w:r w:rsidR="00F16CA3" w:rsidRPr="008D6E1E">
              <w:rPr>
                <w:rFonts w:ascii="Lato" w:hAnsi="Lato" w:cs="Calibri"/>
                <w:sz w:val="20"/>
                <w:szCs w:val="20"/>
              </w:rPr>
              <w:t xml:space="preserve">es, </w:t>
            </w:r>
            <w:r w:rsidRPr="008D6E1E">
              <w:rPr>
                <w:rFonts w:ascii="Lato" w:hAnsi="Lato" w:cs="Calibri"/>
                <w:sz w:val="20"/>
                <w:szCs w:val="20"/>
              </w:rPr>
              <w:t xml:space="preserve">vienlaikus ļaujot </w:t>
            </w:r>
            <w:r w:rsidR="00F16CA3" w:rsidRPr="008D6E1E">
              <w:rPr>
                <w:rFonts w:ascii="Lato" w:hAnsi="Lato" w:cs="Calibri"/>
                <w:sz w:val="20"/>
                <w:szCs w:val="20"/>
              </w:rPr>
              <w:t>identificēt</w:t>
            </w:r>
            <w:r w:rsidRPr="008D6E1E">
              <w:rPr>
                <w:rFonts w:ascii="Lato" w:hAnsi="Lato" w:cs="Calibri"/>
                <w:sz w:val="20"/>
                <w:szCs w:val="20"/>
              </w:rPr>
              <w:t xml:space="preserve"> </w:t>
            </w:r>
            <w:r w:rsidR="00F16CA3" w:rsidRPr="008D6E1E">
              <w:rPr>
                <w:rFonts w:ascii="Lato" w:hAnsi="Lato" w:cs="Calibri"/>
                <w:sz w:val="20"/>
                <w:szCs w:val="20"/>
              </w:rPr>
              <w:t>problēmas</w:t>
            </w:r>
            <w:r w:rsidRPr="008D6E1E">
              <w:rPr>
                <w:rFonts w:ascii="Lato" w:hAnsi="Lato" w:cs="Calibri"/>
                <w:sz w:val="20"/>
                <w:szCs w:val="20"/>
              </w:rPr>
              <w:t>, uzlabot pārstrādes kvalitāti, atbalstīt dat</w:t>
            </w:r>
            <w:r w:rsidR="00F16CA3" w:rsidRPr="008D6E1E">
              <w:rPr>
                <w:rFonts w:ascii="Lato" w:hAnsi="Lato" w:cs="Calibri"/>
                <w:sz w:val="20"/>
                <w:szCs w:val="20"/>
              </w:rPr>
              <w:t>os</w:t>
            </w:r>
            <w:r w:rsidRPr="008D6E1E">
              <w:rPr>
                <w:rFonts w:ascii="Lato" w:hAnsi="Lato" w:cs="Calibri"/>
                <w:sz w:val="20"/>
                <w:szCs w:val="20"/>
              </w:rPr>
              <w:t xml:space="preserve"> balstītus lēmumus un </w:t>
            </w:r>
            <w:r w:rsidR="00F16CA3" w:rsidRPr="008D6E1E">
              <w:rPr>
                <w:rFonts w:ascii="Lato" w:hAnsi="Lato" w:cs="Calibri"/>
                <w:sz w:val="20"/>
                <w:szCs w:val="20"/>
              </w:rPr>
              <w:t>pielīdzināties</w:t>
            </w:r>
            <w:r w:rsidRPr="008D6E1E">
              <w:rPr>
                <w:rFonts w:ascii="Lato" w:hAnsi="Lato" w:cs="Calibri"/>
                <w:sz w:val="20"/>
                <w:szCs w:val="20"/>
              </w:rPr>
              <w:t xml:space="preserve"> ilgtspējas ziņojumu sniegšan</w:t>
            </w:r>
            <w:r w:rsidR="00F16CA3" w:rsidRPr="008D6E1E">
              <w:rPr>
                <w:rFonts w:ascii="Lato" w:hAnsi="Lato" w:cs="Calibri"/>
                <w:sz w:val="20"/>
                <w:szCs w:val="20"/>
              </w:rPr>
              <w:t>as labajai praksei</w:t>
            </w:r>
            <w:r w:rsidRPr="008D6E1E">
              <w:rPr>
                <w:rFonts w:ascii="Lato" w:hAnsi="Lato" w:cs="Calibri"/>
                <w:sz w:val="20"/>
                <w:szCs w:val="20"/>
              </w:rPr>
              <w:t xml:space="preserve">. </w:t>
            </w:r>
            <w:r w:rsidR="00F16CA3" w:rsidRPr="008D6E1E">
              <w:rPr>
                <w:rFonts w:ascii="Lato" w:hAnsi="Lato" w:cs="Calibri"/>
                <w:sz w:val="20"/>
                <w:szCs w:val="20"/>
              </w:rPr>
              <w:t>Atbilstoši</w:t>
            </w:r>
            <w:r w:rsidRPr="008D6E1E">
              <w:rPr>
                <w:rFonts w:ascii="Lato" w:hAnsi="Lato" w:cs="Calibri"/>
                <w:sz w:val="20"/>
                <w:szCs w:val="20"/>
              </w:rPr>
              <w:t xml:space="preserve"> </w:t>
            </w:r>
            <w:r w:rsidR="00F16CA3" w:rsidRPr="008D6E1E">
              <w:rPr>
                <w:rFonts w:ascii="Lato" w:hAnsi="Lato" w:cs="Calibri"/>
                <w:sz w:val="20"/>
                <w:szCs w:val="20"/>
              </w:rPr>
              <w:t xml:space="preserve">šim </w:t>
            </w:r>
            <w:r w:rsidR="009A1382" w:rsidRPr="008D6E1E">
              <w:rPr>
                <w:rFonts w:ascii="Lato" w:hAnsi="Lato" w:cs="Calibri"/>
                <w:sz w:val="20"/>
                <w:szCs w:val="20"/>
              </w:rPr>
              <w:t>kritērij</w:t>
            </w:r>
            <w:r w:rsidR="00F16CA3" w:rsidRPr="008D6E1E">
              <w:rPr>
                <w:rFonts w:ascii="Lato" w:hAnsi="Lato" w:cs="Calibri"/>
                <w:sz w:val="20"/>
                <w:szCs w:val="20"/>
              </w:rPr>
              <w:t>am</w:t>
            </w:r>
            <w:r w:rsidRPr="008D6E1E">
              <w:rPr>
                <w:rFonts w:ascii="Lato" w:hAnsi="Lato" w:cs="Calibri"/>
                <w:sz w:val="20"/>
                <w:szCs w:val="20"/>
              </w:rPr>
              <w:t xml:space="preserve"> </w:t>
            </w:r>
            <w:r w:rsidR="00F16CA3" w:rsidRPr="008D6E1E">
              <w:rPr>
                <w:rFonts w:ascii="Lato" w:hAnsi="Lato" w:cs="Calibri"/>
                <w:sz w:val="20"/>
                <w:szCs w:val="20"/>
              </w:rPr>
              <w:t>apkopotie</w:t>
            </w:r>
            <w:r w:rsidRPr="008D6E1E">
              <w:rPr>
                <w:rFonts w:ascii="Lato" w:hAnsi="Lato" w:cs="Calibri"/>
                <w:sz w:val="20"/>
                <w:szCs w:val="20"/>
              </w:rPr>
              <w:t xml:space="preserve"> atkritumu uzskaites dati var kalpot arī </w:t>
            </w:r>
            <w:r w:rsidR="00F16CA3" w:rsidRPr="008D6E1E">
              <w:rPr>
                <w:rFonts w:ascii="Lato" w:hAnsi="Lato" w:cs="Calibri"/>
                <w:sz w:val="20"/>
                <w:szCs w:val="20"/>
              </w:rPr>
              <w:t>par</w:t>
            </w:r>
            <w:r w:rsidRPr="008D6E1E">
              <w:rPr>
                <w:rFonts w:ascii="Lato" w:hAnsi="Lato" w:cs="Calibri"/>
                <w:sz w:val="20"/>
                <w:szCs w:val="20"/>
              </w:rPr>
              <w:t xml:space="preserve"> pamatdati</w:t>
            </w:r>
            <w:r w:rsidR="00F16CA3" w:rsidRPr="008D6E1E">
              <w:rPr>
                <w:rFonts w:ascii="Lato" w:hAnsi="Lato" w:cs="Calibri"/>
                <w:sz w:val="20"/>
                <w:szCs w:val="20"/>
              </w:rPr>
              <w:t xml:space="preserve">iem </w:t>
            </w:r>
            <w:r w:rsidRPr="008D6E1E">
              <w:rPr>
                <w:rFonts w:ascii="Lato" w:hAnsi="Lato" w:cs="Calibri"/>
                <w:sz w:val="20"/>
                <w:szCs w:val="20"/>
              </w:rPr>
              <w:t>uzņēmuma ilgtspējas mērķu un pasākumu</w:t>
            </w:r>
            <w:r w:rsidR="00F16CA3" w:rsidRPr="008D6E1E">
              <w:rPr>
                <w:rFonts w:ascii="Lato" w:hAnsi="Lato" w:cs="Calibri"/>
                <w:sz w:val="20"/>
                <w:szCs w:val="20"/>
              </w:rPr>
              <w:t xml:space="preserve"> noteikšanā</w:t>
            </w:r>
            <w:r w:rsidRPr="008D6E1E">
              <w:rPr>
                <w:rFonts w:ascii="Lato" w:hAnsi="Lato" w:cs="Calibri"/>
                <w:sz w:val="20"/>
                <w:szCs w:val="20"/>
              </w:rPr>
              <w:t xml:space="preserve"> 1.2. un 1.3. </w:t>
            </w:r>
            <w:r w:rsidR="009A1382" w:rsidRPr="008D6E1E">
              <w:rPr>
                <w:rFonts w:ascii="Lato" w:hAnsi="Lato" w:cs="Calibri"/>
                <w:sz w:val="20"/>
                <w:szCs w:val="20"/>
              </w:rPr>
              <w:t>kritēriju</w:t>
            </w:r>
            <w:r w:rsidR="00F16CA3" w:rsidRPr="008D6E1E">
              <w:rPr>
                <w:rFonts w:ascii="Lato" w:hAnsi="Lato" w:cs="Calibri"/>
                <w:sz w:val="20"/>
                <w:szCs w:val="20"/>
              </w:rPr>
              <w:t xml:space="preserve"> kontekstā</w:t>
            </w:r>
            <w:r w:rsidRPr="008D6E1E">
              <w:rPr>
                <w:rFonts w:ascii="Lato" w:hAnsi="Lato" w:cs="Calibri"/>
                <w:sz w:val="20"/>
                <w:szCs w:val="20"/>
              </w:rPr>
              <w:t>.</w:t>
            </w:r>
          </w:p>
          <w:p w14:paraId="3492F27D" w14:textId="3E63B5E6" w:rsidR="008C4BBF" w:rsidRPr="008D6E1E" w:rsidRDefault="008C4BBF" w:rsidP="008C4BBF">
            <w:pPr>
              <w:widowControl/>
              <w:suppressAutoHyphens w:val="0"/>
              <w:spacing w:before="240"/>
              <w:jc w:val="both"/>
              <w:rPr>
                <w:rFonts w:ascii="Lato" w:hAnsi="Lato" w:cs="Calibri"/>
                <w:sz w:val="20"/>
                <w:szCs w:val="20"/>
              </w:rPr>
            </w:pPr>
            <w:r w:rsidRPr="008D6E1E">
              <w:rPr>
                <w:rFonts w:ascii="Lato" w:hAnsi="Lato"/>
                <w:b/>
                <w:color w:val="000000" w:themeColor="text1"/>
                <w:sz w:val="20"/>
                <w:szCs w:val="20"/>
              </w:rPr>
              <w:t>Prasības īstenošanai</w:t>
            </w:r>
          </w:p>
          <w:p w14:paraId="0051CE81" w14:textId="48103EC8" w:rsidR="008C4BBF" w:rsidRPr="008D6E1E" w:rsidRDefault="008C4BBF" w:rsidP="008C4BBF">
            <w:pPr>
              <w:widowControl/>
              <w:suppressAutoHyphens w:val="0"/>
              <w:spacing w:after="240"/>
              <w:jc w:val="both"/>
              <w:rPr>
                <w:rFonts w:ascii="Lato" w:hAnsi="Lato" w:cs="Calibri"/>
                <w:sz w:val="20"/>
                <w:szCs w:val="20"/>
              </w:rPr>
            </w:pPr>
            <w:r w:rsidRPr="008D6E1E">
              <w:rPr>
                <w:rFonts w:ascii="Lato" w:hAnsi="Lato" w:cs="Calibri"/>
                <w:sz w:val="20"/>
                <w:szCs w:val="20"/>
              </w:rPr>
              <w:t xml:space="preserve">Iestādei ir ikmēneša un ikgadējie dati par kopējo atkritumu daudzumu (visas izsekotās plūsmas kopā), </w:t>
            </w:r>
            <w:r w:rsidR="005D4140" w:rsidRPr="008D6E1E">
              <w:rPr>
                <w:rFonts w:ascii="Lato" w:hAnsi="Lato" w:cs="Calibri"/>
                <w:sz w:val="20"/>
                <w:szCs w:val="20"/>
              </w:rPr>
              <w:t>sadzīves atkritumiem</w:t>
            </w:r>
            <w:r w:rsidRPr="008D6E1E">
              <w:rPr>
                <w:rFonts w:ascii="Lato" w:hAnsi="Lato" w:cs="Calibri"/>
                <w:sz w:val="20"/>
                <w:szCs w:val="20"/>
              </w:rPr>
              <w:t xml:space="preserve"> (nepārstrādājamiem) un pārtikas atkritumiem. Turklāt ieteicams reģistrēt ikmēneša un ikgadējos datus </w:t>
            </w:r>
            <w:r w:rsidR="00F16CA3" w:rsidRPr="008D6E1E">
              <w:rPr>
                <w:rFonts w:ascii="Lato" w:hAnsi="Lato" w:cs="Calibri"/>
                <w:sz w:val="20"/>
                <w:szCs w:val="20"/>
              </w:rPr>
              <w:t xml:space="preserve">arī </w:t>
            </w:r>
            <w:r w:rsidRPr="008D6E1E">
              <w:rPr>
                <w:rFonts w:ascii="Lato" w:hAnsi="Lato" w:cs="Calibri"/>
                <w:sz w:val="20"/>
                <w:szCs w:val="20"/>
              </w:rPr>
              <w:t>par visiem pārējiem atkritumu veidiem, kurus šķiro un savāc (</w:t>
            </w:r>
            <w:r w:rsidR="00F16CA3" w:rsidRPr="008D6E1E">
              <w:rPr>
                <w:rFonts w:ascii="Lato" w:hAnsi="Lato" w:cs="Calibri"/>
                <w:sz w:val="20"/>
                <w:szCs w:val="20"/>
              </w:rPr>
              <w:t>kā noteikt</w:t>
            </w:r>
            <w:r w:rsidRPr="008D6E1E">
              <w:rPr>
                <w:rFonts w:ascii="Lato" w:hAnsi="Lato" w:cs="Calibri"/>
                <w:sz w:val="20"/>
                <w:szCs w:val="20"/>
              </w:rPr>
              <w:t xml:space="preserve"> 5.1. </w:t>
            </w:r>
            <w:r w:rsidR="009A1382" w:rsidRPr="008D6E1E">
              <w:rPr>
                <w:rFonts w:ascii="Lato" w:hAnsi="Lato" w:cs="Calibri"/>
                <w:sz w:val="20"/>
                <w:szCs w:val="20"/>
              </w:rPr>
              <w:t>kritērij</w:t>
            </w:r>
            <w:r w:rsidR="00F16CA3" w:rsidRPr="008D6E1E">
              <w:rPr>
                <w:rFonts w:ascii="Lato" w:hAnsi="Lato" w:cs="Calibri"/>
                <w:sz w:val="20"/>
                <w:szCs w:val="20"/>
              </w:rPr>
              <w:t>ā</w:t>
            </w:r>
            <w:r w:rsidRPr="008D6E1E">
              <w:rPr>
                <w:rFonts w:ascii="Lato" w:hAnsi="Lato" w:cs="Calibri"/>
                <w:sz w:val="20"/>
                <w:szCs w:val="20"/>
              </w:rPr>
              <w:t>) un/vai k</w:t>
            </w:r>
            <w:r w:rsidR="00F16CA3" w:rsidRPr="008D6E1E">
              <w:rPr>
                <w:rFonts w:ascii="Lato" w:hAnsi="Lato" w:cs="Calibri"/>
                <w:sz w:val="20"/>
                <w:szCs w:val="20"/>
              </w:rPr>
              <w:t>ā</w:t>
            </w:r>
            <w:r w:rsidRPr="008D6E1E">
              <w:rPr>
                <w:rFonts w:ascii="Lato" w:hAnsi="Lato" w:cs="Calibri"/>
                <w:sz w:val="20"/>
                <w:szCs w:val="20"/>
              </w:rPr>
              <w:t xml:space="preserve"> šķirošana un savākšana ir likumā noteikta prasība </w:t>
            </w:r>
            <w:r w:rsidRPr="008D6E1E">
              <w:rPr>
                <w:rFonts w:ascii="Lato" w:hAnsi="Lato" w:cs="Calibri"/>
                <w:sz w:val="20"/>
                <w:szCs w:val="20"/>
              </w:rPr>
              <w:lastRenderedPageBreak/>
              <w:t>valstī (piemēram, stikls, papīrs, kartons, metāls, plastmasa). Ziņotais “kopējais atkritumu daudzums” skaidri norāda, kādas atkritumu plūsmas ir iekļautas aprēķinā. Bīstamo atkritumu uzskaite nav obligāta, bet ir stingri ieteicama.</w:t>
            </w:r>
          </w:p>
          <w:p w14:paraId="046D7237" w14:textId="043F6AB5" w:rsidR="008C4BBF" w:rsidRPr="008D6E1E" w:rsidRDefault="008C4BBF" w:rsidP="008C4BBF">
            <w:pPr>
              <w:widowControl/>
              <w:suppressAutoHyphens w:val="0"/>
              <w:spacing w:after="240"/>
              <w:jc w:val="both"/>
              <w:rPr>
                <w:rFonts w:ascii="Lato" w:hAnsi="Lato" w:cs="Calibri"/>
                <w:sz w:val="20"/>
                <w:szCs w:val="20"/>
              </w:rPr>
            </w:pPr>
            <w:r w:rsidRPr="008D6E1E">
              <w:rPr>
                <w:rFonts w:ascii="Lato" w:hAnsi="Lato" w:cs="Calibri"/>
                <w:sz w:val="20"/>
                <w:szCs w:val="20"/>
              </w:rPr>
              <w:t xml:space="preserve">Atkritumu dati tiek reģistrēti, izmantojot vienotu mērvienību </w:t>
            </w:r>
            <w:r w:rsidR="00E62D27" w:rsidRPr="008D6E1E">
              <w:rPr>
                <w:rFonts w:ascii="Lato" w:hAnsi="Lato" w:cs="Calibri"/>
                <w:sz w:val="20"/>
                <w:szCs w:val="20"/>
              </w:rPr>
              <w:t>katrai izsekotajai atkritumu plūsmai</w:t>
            </w:r>
            <w:r w:rsidRPr="008D6E1E">
              <w:rPr>
                <w:rFonts w:ascii="Lato" w:hAnsi="Lato" w:cs="Calibri"/>
                <w:sz w:val="20"/>
                <w:szCs w:val="20"/>
              </w:rPr>
              <w:t>, vai nu pēc svara (piemēram, kilogramos vai tonnās), vai pēc tilpuma (piemēram, litros vai kubikmetros). Tiek sniegti vismaz ikmēneša un ikgadējie atkritumu datu reģistri no par pēdējiem diviem pilniem kalendārajiem gadiem par kopējo atkritumu daudzumu, atlikušajiem/jauktiem atkritumiem un pārtikas atkritumiem (pirmreizējie pieteikuma iesniedzēji iesniedz datus par pēdējo pilno kalendāro gadu vai vismaz 3 mēnešu datus, ja nav pieejami vēsturiskie dati).</w:t>
            </w:r>
          </w:p>
          <w:p w14:paraId="75C3626C" w14:textId="2BE00561" w:rsidR="008C4BBF" w:rsidRPr="008D6E1E" w:rsidRDefault="008C4BBF" w:rsidP="008C4BBF">
            <w:pPr>
              <w:widowControl/>
              <w:suppressAutoHyphens w:val="0"/>
              <w:jc w:val="both"/>
              <w:rPr>
                <w:rFonts w:ascii="Lato" w:hAnsi="Lato" w:cs="Calibri"/>
                <w:sz w:val="20"/>
                <w:szCs w:val="20"/>
              </w:rPr>
            </w:pPr>
            <w:r w:rsidRPr="008D6E1E">
              <w:rPr>
                <w:rFonts w:ascii="Lato" w:hAnsi="Lato" w:cs="Calibri"/>
                <w:sz w:val="20"/>
                <w:szCs w:val="20"/>
              </w:rPr>
              <w:t xml:space="preserve">Gadījumos, kad atkritumu apsaimniekotāji sniedz mēneša vai ceturkšņa datus, ir jāizmanto šie dati. Ja mēneša dati nav tieši pieejami (piemēram, strukturālu ierobežojumu, apsaimniekotāju ierobežojumu, kopīgu ēku, </w:t>
            </w:r>
            <w:r w:rsidR="00F16CA3" w:rsidRPr="008D6E1E">
              <w:rPr>
                <w:rFonts w:ascii="Lato" w:hAnsi="Lato" w:cs="Calibri"/>
                <w:sz w:val="20"/>
                <w:szCs w:val="20"/>
              </w:rPr>
              <w:t xml:space="preserve">dēļ </w:t>
            </w:r>
            <w:r w:rsidRPr="008D6E1E">
              <w:rPr>
                <w:rFonts w:ascii="Lato" w:hAnsi="Lato" w:cs="Calibri"/>
                <w:sz w:val="20"/>
                <w:szCs w:val="20"/>
              </w:rPr>
              <w:t>kopīg</w:t>
            </w:r>
            <w:r w:rsidR="00F16CA3" w:rsidRPr="008D6E1E">
              <w:rPr>
                <w:rFonts w:ascii="Lato" w:hAnsi="Lato" w:cs="Calibri"/>
                <w:sz w:val="20"/>
                <w:szCs w:val="20"/>
              </w:rPr>
              <w:t>iem</w:t>
            </w:r>
            <w:r w:rsidRPr="008D6E1E">
              <w:rPr>
                <w:rFonts w:ascii="Lato" w:hAnsi="Lato" w:cs="Calibri"/>
                <w:sz w:val="20"/>
                <w:szCs w:val="20"/>
              </w:rPr>
              <w:t xml:space="preserve"> savākšanas punktu ar </w:t>
            </w:r>
            <w:r w:rsidR="00F16CA3" w:rsidRPr="008D6E1E">
              <w:rPr>
                <w:rFonts w:ascii="Lato" w:hAnsi="Lato" w:cs="Calibri"/>
                <w:sz w:val="20"/>
                <w:szCs w:val="20"/>
              </w:rPr>
              <w:t>citiem īpašumiem</w:t>
            </w:r>
            <w:r w:rsidRPr="008D6E1E">
              <w:rPr>
                <w:rFonts w:ascii="Lato" w:hAnsi="Lato" w:cs="Calibri"/>
                <w:sz w:val="20"/>
                <w:szCs w:val="20"/>
              </w:rPr>
              <w:t>), uzņēmums sniedz iespējami precīzāko aprēķinu, pamatojoties uz pieejamajiem datiem. Pieņemamās metodikas ietver:</w:t>
            </w:r>
          </w:p>
          <w:p w14:paraId="63A3BD26" w14:textId="722A72E3" w:rsidR="008C4BBF" w:rsidRPr="008D6E1E" w:rsidRDefault="008C4BBF" w:rsidP="008C4BBF">
            <w:pPr>
              <w:widowControl/>
              <w:numPr>
                <w:ilvl w:val="0"/>
                <w:numId w:val="110"/>
              </w:numPr>
              <w:suppressAutoHyphens w:val="0"/>
              <w:jc w:val="both"/>
              <w:rPr>
                <w:rFonts w:ascii="Lato" w:hAnsi="Lato" w:cs="Calibri"/>
                <w:sz w:val="20"/>
                <w:szCs w:val="20"/>
              </w:rPr>
            </w:pPr>
            <w:r w:rsidRPr="008D6E1E">
              <w:rPr>
                <w:rFonts w:ascii="Lato" w:hAnsi="Lato" w:cs="Calibri"/>
                <w:sz w:val="20"/>
                <w:szCs w:val="20"/>
              </w:rPr>
              <w:t>ceturkšņa dati, dalīti 3 mēneš</w:t>
            </w:r>
            <w:r w:rsidR="00F16CA3" w:rsidRPr="008D6E1E">
              <w:rPr>
                <w:rFonts w:ascii="Lato" w:hAnsi="Lato" w:cs="Calibri"/>
                <w:sz w:val="20"/>
                <w:szCs w:val="20"/>
              </w:rPr>
              <w:t>u griezumā</w:t>
            </w:r>
            <w:r w:rsidRPr="008D6E1E">
              <w:rPr>
                <w:rFonts w:ascii="Lato" w:hAnsi="Lato" w:cs="Calibri"/>
                <w:sz w:val="20"/>
                <w:szCs w:val="20"/>
              </w:rPr>
              <w:t>;</w:t>
            </w:r>
          </w:p>
          <w:p w14:paraId="1B9C34A5" w14:textId="73CC647A" w:rsidR="008C4BBF" w:rsidRPr="008D6E1E" w:rsidRDefault="008C4BBF" w:rsidP="008C4BBF">
            <w:pPr>
              <w:widowControl/>
              <w:numPr>
                <w:ilvl w:val="0"/>
                <w:numId w:val="110"/>
              </w:numPr>
              <w:suppressAutoHyphens w:val="0"/>
              <w:jc w:val="both"/>
              <w:rPr>
                <w:rFonts w:ascii="Lato" w:hAnsi="Lato" w:cs="Calibri"/>
                <w:sz w:val="20"/>
                <w:szCs w:val="20"/>
              </w:rPr>
            </w:pPr>
            <w:r w:rsidRPr="008D6E1E">
              <w:rPr>
                <w:rFonts w:ascii="Lato" w:hAnsi="Lato" w:cs="Calibri"/>
                <w:sz w:val="20"/>
                <w:szCs w:val="20"/>
              </w:rPr>
              <w:t>uz uzskaiti balstīta aplēse, izmantojot „uzskaites nedēļas” (1 nedēļa ceturksnī), kurās tiek mērīts un ekstrapolēts faktiskais atkritumu apjoms. Tas ietver faktisko atkritumu datu vākšanu un mērīšanu 1 reprezentatīvā nedēļā ceturksnī un rezultātu ekstrapolēšanu. Tas nozīmē, ka katru gadu ir vismaz 4 dokumentētas „uzskaites nedēļas”, viena katrā ceturksnī, uz kurām balstās aplēses; vai</w:t>
            </w:r>
          </w:p>
          <w:p w14:paraId="529C6F9D" w14:textId="214CBE0D" w:rsidR="008C4BBF" w:rsidRPr="008D6E1E" w:rsidRDefault="008C4BBF" w:rsidP="008C4BBF">
            <w:pPr>
              <w:widowControl/>
              <w:numPr>
                <w:ilvl w:val="0"/>
                <w:numId w:val="110"/>
              </w:numPr>
              <w:suppressAutoHyphens w:val="0"/>
              <w:spacing w:after="240"/>
              <w:jc w:val="both"/>
              <w:rPr>
                <w:rFonts w:ascii="Lato" w:hAnsi="Lato" w:cs="Calibri"/>
                <w:sz w:val="20"/>
                <w:szCs w:val="20"/>
              </w:rPr>
            </w:pPr>
            <w:r w:rsidRPr="008D6E1E">
              <w:rPr>
                <w:rFonts w:ascii="Lato" w:hAnsi="Lato" w:cs="Calibri"/>
                <w:sz w:val="20"/>
                <w:szCs w:val="20"/>
              </w:rPr>
              <w:t xml:space="preserve">uzskaite pēc savākšanas reižu skaita </w:t>
            </w:r>
            <w:r w:rsidR="00D40F6A" w:rsidRPr="008D6E1E">
              <w:rPr>
                <w:rFonts w:ascii="Lato" w:hAnsi="Lato" w:cs="Calibri"/>
                <w:sz w:val="20"/>
                <w:szCs w:val="20"/>
              </w:rPr>
              <w:t>atkritumu plūsmā</w:t>
            </w:r>
            <w:r w:rsidRPr="008D6E1E">
              <w:rPr>
                <w:rFonts w:ascii="Lato" w:hAnsi="Lato" w:cs="Calibri"/>
                <w:sz w:val="20"/>
                <w:szCs w:val="20"/>
              </w:rPr>
              <w:t>.</w:t>
            </w:r>
          </w:p>
          <w:p w14:paraId="5672B36C" w14:textId="68764E87" w:rsidR="008C4BBF" w:rsidRPr="008D6E1E" w:rsidRDefault="008C4BBF" w:rsidP="008C4BBF">
            <w:pPr>
              <w:widowControl/>
              <w:suppressAutoHyphens w:val="0"/>
              <w:spacing w:after="240"/>
              <w:jc w:val="both"/>
              <w:rPr>
                <w:rFonts w:ascii="Lato" w:hAnsi="Lato" w:cs="Calibri"/>
                <w:sz w:val="20"/>
                <w:szCs w:val="20"/>
              </w:rPr>
            </w:pPr>
            <w:r w:rsidRPr="008D6E1E">
              <w:rPr>
                <w:rFonts w:ascii="Lato" w:hAnsi="Lato" w:cs="Calibri"/>
                <w:sz w:val="20"/>
                <w:szCs w:val="20"/>
              </w:rPr>
              <w:t xml:space="preserve">Ja neviena no šīm iespējām nav realizējama un ja </w:t>
            </w:r>
            <w:r w:rsidR="00F16CA3" w:rsidRPr="008D6E1E">
              <w:rPr>
                <w:rFonts w:ascii="Lato" w:hAnsi="Lato" w:cs="Calibri"/>
                <w:sz w:val="20"/>
                <w:szCs w:val="20"/>
              </w:rPr>
              <w:t>iestāde nodrošina atbilstošus</w:t>
            </w:r>
            <w:r w:rsidRPr="008D6E1E">
              <w:rPr>
                <w:rFonts w:ascii="Lato" w:hAnsi="Lato" w:cs="Calibri"/>
                <w:sz w:val="20"/>
                <w:szCs w:val="20"/>
              </w:rPr>
              <w:t xml:space="preserve"> </w:t>
            </w:r>
            <w:r w:rsidR="00F16CA3" w:rsidRPr="008D6E1E">
              <w:rPr>
                <w:rFonts w:ascii="Lato" w:hAnsi="Lato" w:cs="Calibri"/>
                <w:sz w:val="20"/>
                <w:szCs w:val="20"/>
              </w:rPr>
              <w:t>apliecinājuma</w:t>
            </w:r>
            <w:r w:rsidRPr="008D6E1E">
              <w:rPr>
                <w:rFonts w:ascii="Lato" w:hAnsi="Lato" w:cs="Calibri"/>
                <w:sz w:val="20"/>
                <w:szCs w:val="20"/>
              </w:rPr>
              <w:t xml:space="preserve"> dokumentus, var iesniegt gada datus. Aplēses, piemēram, vienkārši sadalot zināmo gada kopējo apjomu uz 12, lai iegūtu mēneša datus, nav pietiekamas.</w:t>
            </w:r>
          </w:p>
          <w:p w14:paraId="15C4943D" w14:textId="6DEB522C" w:rsidR="008C4BBF" w:rsidRPr="008D6E1E" w:rsidRDefault="008C4BBF" w:rsidP="008C4BBF">
            <w:pPr>
              <w:widowControl/>
              <w:suppressAutoHyphens w:val="0"/>
              <w:spacing w:before="240" w:after="240"/>
              <w:jc w:val="both"/>
              <w:rPr>
                <w:rFonts w:ascii="Lato" w:hAnsi="Lato" w:cs="Calibri"/>
                <w:sz w:val="20"/>
                <w:szCs w:val="20"/>
              </w:rPr>
            </w:pPr>
            <w:r w:rsidRPr="008D6E1E">
              <w:rPr>
                <w:rFonts w:ascii="Lato" w:hAnsi="Lato" w:cs="Calibri"/>
                <w:sz w:val="20"/>
                <w:szCs w:val="20"/>
              </w:rPr>
              <w:t>Gadījumos, kad viesi paši nogādā atkritumus savākšanas punktos, kurus kopīgi izmanto citi uzņēmumi vai mājas, piemēram, kemping</w:t>
            </w:r>
            <w:r w:rsidR="001A57CC" w:rsidRPr="008D6E1E">
              <w:rPr>
                <w:rFonts w:ascii="Lato" w:hAnsi="Lato" w:cs="Calibri"/>
                <w:sz w:val="20"/>
                <w:szCs w:val="20"/>
              </w:rPr>
              <w:t>u</w:t>
            </w:r>
            <w:r w:rsidRPr="008D6E1E">
              <w:rPr>
                <w:rFonts w:ascii="Lato" w:hAnsi="Lato" w:cs="Calibri"/>
                <w:sz w:val="20"/>
                <w:szCs w:val="20"/>
              </w:rPr>
              <w:t xml:space="preserve"> vai </w:t>
            </w:r>
            <w:r w:rsidR="00F16CA3" w:rsidRPr="008D6E1E">
              <w:rPr>
                <w:rFonts w:ascii="Lato" w:hAnsi="Lato" w:cs="Calibri"/>
                <w:sz w:val="20"/>
                <w:szCs w:val="20"/>
              </w:rPr>
              <w:t>brīvdienu</w:t>
            </w:r>
            <w:r w:rsidRPr="008D6E1E">
              <w:rPr>
                <w:rFonts w:ascii="Lato" w:hAnsi="Lato" w:cs="Calibri"/>
                <w:sz w:val="20"/>
                <w:szCs w:val="20"/>
              </w:rPr>
              <w:t xml:space="preserve"> parkos, </w:t>
            </w:r>
            <w:r w:rsidR="00F16CA3" w:rsidRPr="008D6E1E">
              <w:rPr>
                <w:rFonts w:ascii="Lato" w:hAnsi="Lato" w:cs="Calibri"/>
                <w:sz w:val="20"/>
                <w:szCs w:val="20"/>
              </w:rPr>
              <w:t>iestāde</w:t>
            </w:r>
            <w:r w:rsidRPr="008D6E1E">
              <w:rPr>
                <w:rFonts w:ascii="Lato" w:hAnsi="Lato" w:cs="Calibri"/>
                <w:sz w:val="20"/>
                <w:szCs w:val="20"/>
              </w:rPr>
              <w:t xml:space="preserve"> joprojām ir atbildīg</w:t>
            </w:r>
            <w:r w:rsidR="00F16CA3" w:rsidRPr="008D6E1E">
              <w:rPr>
                <w:rFonts w:ascii="Lato" w:hAnsi="Lato" w:cs="Calibri"/>
                <w:sz w:val="20"/>
                <w:szCs w:val="20"/>
              </w:rPr>
              <w:t>a</w:t>
            </w:r>
            <w:r w:rsidRPr="008D6E1E">
              <w:rPr>
                <w:rFonts w:ascii="Lato" w:hAnsi="Lato" w:cs="Calibri"/>
                <w:sz w:val="20"/>
                <w:szCs w:val="20"/>
              </w:rPr>
              <w:t xml:space="preserve"> par savās telpās radīto darbības atkritumu uzskaiti. Tas ietver, piemēram, virtuves atkritumus, </w:t>
            </w:r>
            <w:r w:rsidR="00F16CA3" w:rsidRPr="008D6E1E">
              <w:rPr>
                <w:rFonts w:ascii="Lato" w:hAnsi="Lato" w:cs="Calibri"/>
                <w:sz w:val="20"/>
                <w:szCs w:val="20"/>
              </w:rPr>
              <w:t>darbienieku</w:t>
            </w:r>
            <w:r w:rsidRPr="008D6E1E">
              <w:rPr>
                <w:rFonts w:ascii="Lato" w:hAnsi="Lato" w:cs="Calibri"/>
                <w:sz w:val="20"/>
                <w:szCs w:val="20"/>
              </w:rPr>
              <w:t xml:space="preserve"> telpu atkritumus, </w:t>
            </w:r>
            <w:r w:rsidR="00F16CA3" w:rsidRPr="008D6E1E">
              <w:rPr>
                <w:rFonts w:ascii="Lato" w:hAnsi="Lato" w:cs="Calibri"/>
                <w:sz w:val="20"/>
                <w:szCs w:val="20"/>
              </w:rPr>
              <w:t>uzkopšanas un tīrīšanas</w:t>
            </w:r>
            <w:r w:rsidRPr="008D6E1E">
              <w:rPr>
                <w:rFonts w:ascii="Lato" w:hAnsi="Lato" w:cs="Calibri"/>
                <w:sz w:val="20"/>
                <w:szCs w:val="20"/>
              </w:rPr>
              <w:t xml:space="preserve"> atkritumus</w:t>
            </w:r>
            <w:r w:rsidR="00F16CA3" w:rsidRPr="008D6E1E">
              <w:rPr>
                <w:rFonts w:ascii="Lato" w:hAnsi="Lato" w:cs="Calibri"/>
                <w:sz w:val="20"/>
                <w:szCs w:val="20"/>
              </w:rPr>
              <w:t>.</w:t>
            </w:r>
          </w:p>
          <w:p w14:paraId="095A2AD4" w14:textId="69465CB4" w:rsidR="008C4BBF" w:rsidRPr="008D6E1E" w:rsidRDefault="008C4BBF" w:rsidP="008C4BBF">
            <w:pPr>
              <w:widowControl/>
              <w:suppressAutoHyphens w:val="0"/>
              <w:spacing w:after="240"/>
              <w:jc w:val="both"/>
              <w:rPr>
                <w:rFonts w:ascii="Lato" w:hAnsi="Lato"/>
                <w:sz w:val="20"/>
                <w:szCs w:val="20"/>
              </w:rPr>
            </w:pPr>
            <w:r w:rsidRPr="008D6E1E">
              <w:rPr>
                <w:rFonts w:ascii="Lato" w:hAnsi="Lato"/>
                <w:sz w:val="20"/>
                <w:szCs w:val="20"/>
              </w:rPr>
              <w:t xml:space="preserve">Iestādēm tiek stingri ieteikts sākt </w:t>
            </w:r>
            <w:r w:rsidRPr="008D6E1E">
              <w:rPr>
                <w:rFonts w:ascii="Lato" w:hAnsi="Lato" w:cs="Calibri"/>
                <w:sz w:val="20"/>
                <w:szCs w:val="20"/>
              </w:rPr>
              <w:t xml:space="preserve">uzskaitīt </w:t>
            </w:r>
            <w:r w:rsidRPr="008D6E1E">
              <w:rPr>
                <w:rFonts w:ascii="Lato" w:hAnsi="Lato"/>
                <w:sz w:val="20"/>
                <w:szCs w:val="20"/>
              </w:rPr>
              <w:t>liela apjoma darbības produktu (piemēram, atkritumu maisi, pārtikas plēve, tīrīšanas līdzekļu iepakojumi, vienreizlietojam</w:t>
            </w:r>
            <w:r w:rsidR="00633B82" w:rsidRPr="008D6E1E">
              <w:rPr>
                <w:rFonts w:ascii="Lato" w:hAnsi="Lato"/>
                <w:sz w:val="20"/>
                <w:szCs w:val="20"/>
              </w:rPr>
              <w:t>ās</w:t>
            </w:r>
            <w:r w:rsidRPr="008D6E1E">
              <w:rPr>
                <w:rFonts w:ascii="Lato" w:hAnsi="Lato"/>
                <w:sz w:val="20"/>
                <w:szCs w:val="20"/>
              </w:rPr>
              <w:t xml:space="preserve"> čības vai vienreizlietojamās ūdens pudeles) </w:t>
            </w:r>
            <w:r w:rsidR="00F16CA3" w:rsidRPr="008D6E1E">
              <w:rPr>
                <w:rFonts w:ascii="Lato" w:hAnsi="Lato"/>
                <w:sz w:val="20"/>
                <w:szCs w:val="20"/>
              </w:rPr>
              <w:t>atsevišķo vienību patēriņu</w:t>
            </w:r>
            <w:r w:rsidRPr="008D6E1E">
              <w:rPr>
                <w:rFonts w:ascii="Lato" w:hAnsi="Lato"/>
                <w:sz w:val="20"/>
                <w:szCs w:val="20"/>
              </w:rPr>
              <w:t>. Uzskaitot gadā iegādātās vienības ar atbilstošiem svara un izmaksu datiem, iestāde var identificēt, kuri produkti veido lielāko daļu no kopējā patēriņa, un noteikt prioritāras intervences.</w:t>
            </w:r>
          </w:p>
          <w:p w14:paraId="76815427" w14:textId="3370FC69" w:rsidR="00E52451" w:rsidRPr="008D6E1E" w:rsidRDefault="00E52451" w:rsidP="00E52451">
            <w:pPr>
              <w:widowControl/>
              <w:suppressAutoHyphens w:val="0"/>
              <w:spacing w:before="240" w:after="240"/>
              <w:jc w:val="both"/>
              <w:rPr>
                <w:rFonts w:ascii="Lato" w:eastAsia="Times New Roman" w:hAnsi="Lato" w:cstheme="minorBidi"/>
                <w:i/>
                <w:sz w:val="20"/>
                <w:szCs w:val="20"/>
                <w:lang w:eastAsia="nl-NL"/>
              </w:rPr>
            </w:pPr>
            <w:r w:rsidRPr="008D6E1E">
              <w:rPr>
                <w:rFonts w:ascii="MS Gothic" w:eastAsia="MS Gothic" w:hAnsi="MS Gothic" w:cs="MS Gothic" w:hint="eastAsia"/>
                <w:b/>
                <w:bCs/>
                <w:iCs/>
                <w:sz w:val="20"/>
                <w:szCs w:val="20"/>
                <w:lang w:eastAsia="nl-NL"/>
              </w:rPr>
              <w:t xml:space="preserve">ⓘ </w:t>
            </w:r>
            <w:r w:rsidRPr="008D6E1E">
              <w:rPr>
                <w:rFonts w:ascii="Lato" w:eastAsia="Times New Roman" w:hAnsi="Lato" w:cstheme="minorBidi"/>
                <w:b/>
                <w:bCs/>
                <w:iCs/>
                <w:sz w:val="20"/>
                <w:szCs w:val="20"/>
                <w:lang w:eastAsia="nl-NL"/>
              </w:rPr>
              <w:t xml:space="preserve">Piezīme par valsts pielāgojumiem: </w:t>
            </w:r>
            <w:r w:rsidR="007B5CB0" w:rsidRPr="008D6E1E">
              <w:rPr>
                <w:rFonts w:ascii="Lato" w:eastAsia="Times New Roman" w:hAnsi="Lato" w:cstheme="minorBidi"/>
                <w:iCs/>
                <w:sz w:val="20"/>
                <w:szCs w:val="20"/>
                <w:lang w:eastAsia="nl-NL"/>
              </w:rPr>
              <w:t>FR, PT</w:t>
            </w:r>
            <w:r w:rsidR="6744B483" w:rsidRPr="008D6E1E">
              <w:rPr>
                <w:rFonts w:ascii="Lato" w:eastAsia="Times New Roman" w:hAnsi="Lato" w:cstheme="minorBidi"/>
                <w:sz w:val="20"/>
                <w:szCs w:val="20"/>
                <w:lang w:eastAsia="nl-NL"/>
              </w:rPr>
              <w:t xml:space="preserve">, </w:t>
            </w:r>
            <w:r w:rsidR="25B66C65" w:rsidRPr="008D6E1E">
              <w:rPr>
                <w:rFonts w:ascii="Lato" w:eastAsia="Times New Roman" w:hAnsi="Lato" w:cstheme="minorBidi"/>
                <w:sz w:val="20"/>
                <w:szCs w:val="20"/>
                <w:lang w:eastAsia="nl-NL"/>
              </w:rPr>
              <w:t xml:space="preserve">FI </w:t>
            </w:r>
            <w:r w:rsidR="007B5CB0" w:rsidRPr="008D6E1E">
              <w:rPr>
                <w:rFonts w:ascii="Lato" w:eastAsia="Times New Roman" w:hAnsi="Lato" w:cstheme="minorBidi"/>
                <w:iCs/>
                <w:sz w:val="20"/>
                <w:szCs w:val="20"/>
                <w:lang w:eastAsia="nl-NL"/>
              </w:rPr>
              <w:t>un DK iestādes reģistrē kopējo atkritumu daudzumu, atlikušos/jauktos atkritumus, pārtikas atkritumus un pārstrādājamos atkritumus</w:t>
            </w:r>
            <w:r w:rsidR="00AC73D7" w:rsidRPr="008D6E1E">
              <w:rPr>
                <w:rFonts w:ascii="Lato" w:eastAsia="Times New Roman" w:hAnsi="Lato" w:cstheme="minorBidi"/>
                <w:iCs/>
                <w:sz w:val="20"/>
                <w:szCs w:val="20"/>
                <w:lang w:eastAsia="nl-NL"/>
              </w:rPr>
              <w:t xml:space="preserve">. </w:t>
            </w:r>
            <w:r w:rsidR="007B5CB0" w:rsidRPr="008D6E1E">
              <w:rPr>
                <w:rFonts w:ascii="Lato" w:eastAsia="Times New Roman" w:hAnsi="Lato" w:cstheme="minorBidi"/>
                <w:iCs/>
                <w:sz w:val="20"/>
                <w:szCs w:val="20"/>
                <w:lang w:eastAsia="nl-NL"/>
              </w:rPr>
              <w:t xml:space="preserve">DK </w:t>
            </w:r>
            <w:r w:rsidR="4AB2BA6C" w:rsidRPr="008D6E1E">
              <w:rPr>
                <w:rFonts w:ascii="Lato" w:eastAsia="Times New Roman" w:hAnsi="Lato" w:cstheme="minorBidi"/>
                <w:sz w:val="20"/>
                <w:szCs w:val="20"/>
                <w:lang w:eastAsia="nl-NL"/>
              </w:rPr>
              <w:t xml:space="preserve">un FI </w:t>
            </w:r>
            <w:r w:rsidR="007B5CB0" w:rsidRPr="008D6E1E">
              <w:rPr>
                <w:rFonts w:ascii="Lato" w:eastAsia="Times New Roman" w:hAnsi="Lato" w:cstheme="minorBidi"/>
                <w:iCs/>
                <w:sz w:val="20"/>
                <w:szCs w:val="20"/>
                <w:lang w:eastAsia="nl-NL"/>
              </w:rPr>
              <w:t xml:space="preserve">iestādes papildus norāda katru pārstrādājamo atkritumu </w:t>
            </w:r>
            <w:r w:rsidR="00AC73D7" w:rsidRPr="008D6E1E">
              <w:rPr>
                <w:rFonts w:ascii="Lato" w:eastAsia="Times New Roman" w:hAnsi="Lato" w:cstheme="minorBidi"/>
                <w:iCs/>
                <w:sz w:val="20"/>
                <w:szCs w:val="20"/>
                <w:lang w:eastAsia="nl-NL"/>
              </w:rPr>
              <w:t>frakciju/atkritumu veidu</w:t>
            </w:r>
            <w:r w:rsidR="007B5CB0" w:rsidRPr="008D6E1E">
              <w:rPr>
                <w:rFonts w:ascii="Lato" w:eastAsia="Times New Roman" w:hAnsi="Lato" w:cstheme="minorBidi"/>
                <w:iCs/>
                <w:sz w:val="20"/>
                <w:szCs w:val="20"/>
                <w:lang w:eastAsia="nl-NL"/>
              </w:rPr>
              <w:t>.</w:t>
            </w:r>
          </w:p>
          <w:p w14:paraId="2842E307" w14:textId="77777777" w:rsidR="00F16CA3" w:rsidRPr="008D6E1E" w:rsidRDefault="00F16CA3" w:rsidP="00F16CA3">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lastRenderedPageBreak/>
              <w:t>Audita procesa apliecinājumi</w:t>
            </w:r>
            <w:r w:rsidRPr="008D6E1E">
              <w:rPr>
                <w:rFonts w:ascii="Lato" w:hAnsi="Lato" w:cstheme="minorBidi"/>
                <w:i/>
                <w:iCs/>
                <w:sz w:val="20"/>
                <w:szCs w:val="20"/>
              </w:rPr>
              <w:t xml:space="preserve"> </w:t>
            </w:r>
          </w:p>
          <w:p w14:paraId="1768BE84" w14:textId="10DD4FD2" w:rsidR="008C4BBF" w:rsidRPr="008D6E1E" w:rsidRDefault="00F16CA3" w:rsidP="008C4BBF">
            <w:pPr>
              <w:spacing w:after="240"/>
              <w:jc w:val="both"/>
              <w:rPr>
                <w:rFonts w:ascii="Lato" w:hAnsi="Lato" w:cs="Calibri"/>
                <w:sz w:val="20"/>
                <w:szCs w:val="20"/>
              </w:rPr>
            </w:pPr>
            <w:r w:rsidRPr="008D6E1E">
              <w:rPr>
                <w:rFonts w:ascii="Lato" w:hAnsi="Lato" w:cs="Calibri"/>
                <w:sz w:val="20"/>
                <w:szCs w:val="20"/>
              </w:rPr>
              <w:t>Audita</w:t>
            </w:r>
            <w:r w:rsidR="008C4BBF" w:rsidRPr="008D6E1E">
              <w:rPr>
                <w:rFonts w:ascii="Lato" w:hAnsi="Lato" w:cs="Calibri"/>
                <w:sz w:val="20"/>
                <w:szCs w:val="20"/>
              </w:rPr>
              <w:t xml:space="preserve"> laikā </w:t>
            </w:r>
            <w:r w:rsidR="00D57439">
              <w:rPr>
                <w:rFonts w:ascii="Lato" w:hAnsi="Lato" w:cs="Calibri"/>
                <w:sz w:val="20"/>
                <w:szCs w:val="20"/>
              </w:rPr>
              <w:t>iestāde</w:t>
            </w:r>
            <w:r w:rsidR="008C4BBF" w:rsidRPr="008D6E1E">
              <w:rPr>
                <w:rFonts w:ascii="Lato" w:hAnsi="Lato" w:cs="Calibri"/>
                <w:sz w:val="20"/>
                <w:szCs w:val="20"/>
              </w:rPr>
              <w:t xml:space="preserve"> iesniedz ikmēneša un ikgadējos datus par </w:t>
            </w:r>
            <w:r w:rsidR="00203D9B" w:rsidRPr="008D6E1E">
              <w:rPr>
                <w:rFonts w:ascii="Lato" w:hAnsi="Lato" w:cs="Calibri"/>
                <w:sz w:val="20"/>
                <w:szCs w:val="20"/>
              </w:rPr>
              <w:t xml:space="preserve">kopējo atkritumu daudzumu (visas uzskaitītās plūsmas kopā), </w:t>
            </w:r>
            <w:r w:rsidRPr="008D6E1E">
              <w:rPr>
                <w:rFonts w:ascii="Lato" w:hAnsi="Lato" w:cs="Calibri"/>
                <w:sz w:val="20"/>
                <w:szCs w:val="20"/>
              </w:rPr>
              <w:t>sadzīves</w:t>
            </w:r>
            <w:r w:rsidR="00203D9B" w:rsidRPr="008D6E1E">
              <w:rPr>
                <w:rFonts w:ascii="Lato" w:hAnsi="Lato" w:cs="Calibri"/>
                <w:sz w:val="20"/>
                <w:szCs w:val="20"/>
              </w:rPr>
              <w:t xml:space="preserve"> atkritumiem (nepārstrādājamiem) un pārtikas atkritumiem</w:t>
            </w:r>
            <w:r w:rsidR="00F32CEB" w:rsidRPr="008D6E1E">
              <w:rPr>
                <w:rFonts w:ascii="Lato" w:hAnsi="Lato" w:cs="Calibri"/>
                <w:sz w:val="20"/>
                <w:szCs w:val="20"/>
              </w:rPr>
              <w:t xml:space="preserve">, </w:t>
            </w:r>
            <w:r w:rsidR="008C4BBF" w:rsidRPr="008D6E1E">
              <w:rPr>
                <w:rFonts w:ascii="Lato" w:hAnsi="Lato" w:cs="Calibri"/>
                <w:sz w:val="20"/>
                <w:szCs w:val="20"/>
              </w:rPr>
              <w:t>skaidri norādot, kopēj</w:t>
            </w:r>
            <w:r w:rsidR="007A3881" w:rsidRPr="008D6E1E">
              <w:rPr>
                <w:rFonts w:ascii="Lato" w:hAnsi="Lato" w:cs="Calibri"/>
                <w:sz w:val="20"/>
                <w:szCs w:val="20"/>
              </w:rPr>
              <w:t>ā</w:t>
            </w:r>
            <w:r w:rsidR="008C4BBF" w:rsidRPr="008D6E1E">
              <w:rPr>
                <w:rFonts w:ascii="Lato" w:hAnsi="Lato" w:cs="Calibri"/>
                <w:sz w:val="20"/>
                <w:szCs w:val="20"/>
              </w:rPr>
              <w:t xml:space="preserve"> atkritumu daudzum</w:t>
            </w:r>
            <w:r w:rsidR="007A3881" w:rsidRPr="008D6E1E">
              <w:rPr>
                <w:rFonts w:ascii="Lato" w:hAnsi="Lato" w:cs="Calibri"/>
                <w:sz w:val="20"/>
                <w:szCs w:val="20"/>
              </w:rPr>
              <w:t>a aprēķina metodiku</w:t>
            </w:r>
            <w:r w:rsidR="008C4BBF" w:rsidRPr="008D6E1E">
              <w:rPr>
                <w:rFonts w:ascii="Lato" w:hAnsi="Lato" w:cs="Calibri"/>
                <w:sz w:val="20"/>
                <w:szCs w:val="20"/>
              </w:rPr>
              <w:t xml:space="preserve">. </w:t>
            </w:r>
          </w:p>
          <w:p w14:paraId="77A758D0" w14:textId="10F70E0E" w:rsidR="008C4BBF" w:rsidRPr="008D6E1E" w:rsidRDefault="008C4BBF" w:rsidP="008C4BBF">
            <w:pPr>
              <w:jc w:val="both"/>
              <w:rPr>
                <w:rFonts w:ascii="Lato" w:hAnsi="Lato" w:cs="Calibri"/>
                <w:sz w:val="20"/>
                <w:szCs w:val="20"/>
              </w:rPr>
            </w:pPr>
            <w:r w:rsidRPr="008D6E1E">
              <w:rPr>
                <w:rFonts w:ascii="Lato" w:hAnsi="Lato" w:cs="Calibri"/>
                <w:sz w:val="20"/>
                <w:szCs w:val="20"/>
              </w:rPr>
              <w:t xml:space="preserve">Īpašos apstākļos </w:t>
            </w:r>
            <w:r w:rsidR="00D57439">
              <w:rPr>
                <w:rFonts w:ascii="Lato" w:hAnsi="Lato" w:cs="Calibri"/>
                <w:sz w:val="20"/>
                <w:szCs w:val="20"/>
              </w:rPr>
              <w:t>iestāde</w:t>
            </w:r>
            <w:r w:rsidRPr="008D6E1E">
              <w:rPr>
                <w:rFonts w:ascii="Lato" w:hAnsi="Lato" w:cs="Calibri"/>
                <w:sz w:val="20"/>
                <w:szCs w:val="20"/>
              </w:rPr>
              <w:t xml:space="preserve"> iesniedz:</w:t>
            </w:r>
          </w:p>
          <w:p w14:paraId="60101831" w14:textId="21AE9BEA" w:rsidR="008C4BBF" w:rsidRPr="008D6E1E" w:rsidRDefault="008C4BBF" w:rsidP="008C4BBF">
            <w:pPr>
              <w:pStyle w:val="ListParagraph"/>
              <w:numPr>
                <w:ilvl w:val="0"/>
                <w:numId w:val="111"/>
              </w:numPr>
              <w:jc w:val="both"/>
              <w:rPr>
                <w:rFonts w:ascii="Lato" w:hAnsi="Lato" w:cs="Calibri"/>
                <w:sz w:val="20"/>
                <w:szCs w:val="20"/>
                <w:lang w:val="en-GB"/>
              </w:rPr>
            </w:pPr>
            <w:r w:rsidRPr="008D6E1E">
              <w:rPr>
                <w:rFonts w:ascii="Lato" w:hAnsi="Lato" w:cs="Calibri"/>
                <w:sz w:val="20"/>
                <w:szCs w:val="20"/>
                <w:lang w:val="en-GB"/>
              </w:rPr>
              <w:t xml:space="preserve">atkritumu apsaimniekotāja rakstisku apstiprinājumu, norādot, kādus datus </w:t>
            </w:r>
            <w:r w:rsidR="007A3881" w:rsidRPr="008D6E1E">
              <w:rPr>
                <w:rFonts w:ascii="Lato" w:hAnsi="Lato" w:cs="Calibri"/>
                <w:sz w:val="20"/>
                <w:szCs w:val="20"/>
                <w:lang w:val="en-GB"/>
              </w:rPr>
              <w:t>iespējams</w:t>
            </w:r>
            <w:r w:rsidRPr="008D6E1E">
              <w:rPr>
                <w:rFonts w:ascii="Lato" w:hAnsi="Lato" w:cs="Calibri"/>
                <w:sz w:val="20"/>
                <w:szCs w:val="20"/>
                <w:lang w:val="en-GB"/>
              </w:rPr>
              <w:t xml:space="preserve"> sniegt (tikai gada vai tikai ceturkšņa), ja mēneša vai ceturkšņa dati nav pieejami;</w:t>
            </w:r>
          </w:p>
          <w:p w14:paraId="647D013E" w14:textId="46925181" w:rsidR="008C4BBF" w:rsidRPr="008D6E1E" w:rsidRDefault="008C4BBF" w:rsidP="008C4BBF">
            <w:pPr>
              <w:pStyle w:val="ListParagraph"/>
              <w:numPr>
                <w:ilvl w:val="0"/>
                <w:numId w:val="111"/>
              </w:numPr>
              <w:jc w:val="both"/>
              <w:rPr>
                <w:rFonts w:ascii="Lato" w:hAnsi="Lato" w:cs="Calibri"/>
                <w:sz w:val="20"/>
                <w:szCs w:val="20"/>
                <w:lang w:val="en-GB"/>
              </w:rPr>
            </w:pPr>
            <w:r w:rsidRPr="008D6E1E">
              <w:rPr>
                <w:rFonts w:ascii="Lato" w:hAnsi="Lato" w:cs="Calibri"/>
                <w:sz w:val="20"/>
                <w:szCs w:val="20"/>
                <w:lang w:val="en-GB"/>
              </w:rPr>
              <w:t>dokumentāciju par izmantoto metodi (ceturkšņa/3 mēnešu sadale vai uzskaites nedēļas), tostarp uzskaites nedēļu reģistrus, ja nepieciešams</w:t>
            </w:r>
            <w:r w:rsidR="007A3881" w:rsidRPr="008D6E1E">
              <w:rPr>
                <w:rFonts w:ascii="Lato" w:hAnsi="Lato" w:cs="Calibri"/>
                <w:sz w:val="20"/>
                <w:szCs w:val="20"/>
                <w:lang w:val="en-GB"/>
              </w:rPr>
              <w:t xml:space="preserve"> un</w:t>
            </w:r>
            <w:r w:rsidRPr="008D6E1E">
              <w:rPr>
                <w:rFonts w:ascii="Lato" w:hAnsi="Lato" w:cs="Calibri"/>
                <w:sz w:val="20"/>
                <w:szCs w:val="20"/>
                <w:lang w:val="en-GB"/>
              </w:rPr>
              <w:t xml:space="preserve"> tiek izmantota aplēse; un/vai</w:t>
            </w:r>
          </w:p>
          <w:p w14:paraId="2AA58184" w14:textId="1EAD4E7B" w:rsidR="008C4BBF" w:rsidRPr="008D6E1E" w:rsidRDefault="008C4BBF" w:rsidP="008C4BBF">
            <w:pPr>
              <w:pStyle w:val="ListParagraph"/>
              <w:numPr>
                <w:ilvl w:val="0"/>
                <w:numId w:val="111"/>
              </w:numPr>
              <w:jc w:val="both"/>
              <w:rPr>
                <w:rFonts w:ascii="Lato" w:hAnsi="Lato" w:cs="Calibri"/>
                <w:sz w:val="20"/>
                <w:szCs w:val="20"/>
                <w:lang w:val="en-GB"/>
              </w:rPr>
            </w:pPr>
            <w:r w:rsidRPr="008D6E1E">
              <w:rPr>
                <w:rFonts w:ascii="Lato" w:hAnsi="Lato" w:cs="Calibri"/>
                <w:sz w:val="20"/>
                <w:szCs w:val="20"/>
                <w:lang w:val="en-GB"/>
              </w:rPr>
              <w:t xml:space="preserve">vismaz 3 mēnešu datus, ja uzņēmums ir nesen atvērts </w:t>
            </w:r>
            <w:r w:rsidR="00E62D89" w:rsidRPr="008D6E1E">
              <w:rPr>
                <w:rFonts w:ascii="Lato" w:hAnsi="Lato" w:cs="Calibri"/>
                <w:sz w:val="20"/>
                <w:szCs w:val="20"/>
                <w:lang w:val="en-GB"/>
              </w:rPr>
              <w:t xml:space="preserve">vai </w:t>
            </w:r>
            <w:r w:rsidR="007A3881" w:rsidRPr="008D6E1E">
              <w:rPr>
                <w:rFonts w:ascii="Lato" w:hAnsi="Lato" w:cs="Calibri"/>
                <w:sz w:val="20"/>
                <w:szCs w:val="20"/>
                <w:lang w:val="en-GB"/>
              </w:rPr>
              <w:t>piesakās sertifikācijai</w:t>
            </w:r>
            <w:r w:rsidR="00E923A7" w:rsidRPr="008D6E1E">
              <w:rPr>
                <w:rFonts w:ascii="Lato" w:hAnsi="Lato" w:cs="Calibri"/>
                <w:sz w:val="20"/>
                <w:szCs w:val="20"/>
                <w:lang w:val="en-GB"/>
              </w:rPr>
              <w:t xml:space="preserve"> </w:t>
            </w:r>
            <w:r w:rsidR="00E62D89" w:rsidRPr="008D6E1E">
              <w:rPr>
                <w:rFonts w:ascii="Lato" w:hAnsi="Lato" w:cs="Calibri"/>
                <w:sz w:val="20"/>
                <w:szCs w:val="20"/>
                <w:lang w:val="en-GB"/>
              </w:rPr>
              <w:t xml:space="preserve">pirmo reizi un </w:t>
            </w:r>
            <w:r w:rsidRPr="008D6E1E">
              <w:rPr>
                <w:rFonts w:ascii="Lato" w:hAnsi="Lato" w:cstheme="minorBidi"/>
                <w:sz w:val="20"/>
                <w:szCs w:val="20"/>
                <w:lang w:val="en-GB"/>
              </w:rPr>
              <w:t>tam ir ierobežota piekļuve iepriekšējiem darbības rādītājiem.</w:t>
            </w:r>
          </w:p>
          <w:p w14:paraId="7596CBD5" w14:textId="78F63102" w:rsidR="008C4BBF" w:rsidRPr="008D6E1E" w:rsidRDefault="007A3881" w:rsidP="008C4BBF">
            <w:pPr>
              <w:spacing w:before="240" w:after="240"/>
              <w:jc w:val="both"/>
              <w:rPr>
                <w:rFonts w:ascii="Lato" w:hAnsi="Lato" w:cstheme="minorBidi"/>
                <w:bCs/>
                <w:sz w:val="20"/>
                <w:szCs w:val="20"/>
              </w:rPr>
            </w:pPr>
            <w:r w:rsidRPr="008D6E1E">
              <w:rPr>
                <w:rFonts w:ascii="Lato" w:hAnsi="Lato" w:cs="Calibri"/>
                <w:sz w:val="20"/>
                <w:szCs w:val="20"/>
              </w:rPr>
              <w:t>V</w:t>
            </w:r>
            <w:r w:rsidR="008C4BBF" w:rsidRPr="008D6E1E">
              <w:rPr>
                <w:rFonts w:ascii="Lato" w:hAnsi="Lato" w:cs="Calibri"/>
                <w:sz w:val="20"/>
                <w:szCs w:val="20"/>
              </w:rPr>
              <w:t>izuāla</w:t>
            </w:r>
            <w:r w:rsidRPr="008D6E1E">
              <w:rPr>
                <w:rFonts w:ascii="Lato" w:hAnsi="Lato" w:cs="Calibri"/>
                <w:sz w:val="20"/>
                <w:szCs w:val="20"/>
              </w:rPr>
              <w:t>jā</w:t>
            </w:r>
            <w:r w:rsidR="008C4BBF" w:rsidRPr="008D6E1E">
              <w:rPr>
                <w:rFonts w:ascii="Lato" w:hAnsi="Lato" w:cs="Calibri"/>
                <w:sz w:val="20"/>
                <w:szCs w:val="20"/>
              </w:rPr>
              <w:t xml:space="preserve"> pārbaud</w:t>
            </w:r>
            <w:r w:rsidRPr="008D6E1E">
              <w:rPr>
                <w:rFonts w:ascii="Lato" w:hAnsi="Lato" w:cs="Calibri"/>
                <w:sz w:val="20"/>
                <w:szCs w:val="20"/>
              </w:rPr>
              <w:t>ē tiek</w:t>
            </w:r>
            <w:r w:rsidR="008C4BBF" w:rsidRPr="008D6E1E">
              <w:rPr>
                <w:rFonts w:ascii="Lato" w:hAnsi="Lato" w:cs="Calibri"/>
                <w:sz w:val="20"/>
                <w:szCs w:val="20"/>
              </w:rPr>
              <w:t xml:space="preserve"> </w:t>
            </w:r>
            <w:r w:rsidRPr="008D6E1E">
              <w:rPr>
                <w:rFonts w:ascii="Lato" w:hAnsi="Lato" w:cs="Calibri"/>
                <w:sz w:val="20"/>
                <w:szCs w:val="20"/>
              </w:rPr>
              <w:t xml:space="preserve">uz vietas </w:t>
            </w:r>
            <w:r w:rsidR="008C4BBF" w:rsidRPr="008D6E1E">
              <w:rPr>
                <w:rFonts w:ascii="Lato" w:hAnsi="Lato" w:cs="Calibri"/>
                <w:sz w:val="20"/>
                <w:szCs w:val="20"/>
              </w:rPr>
              <w:t>apstiprin</w:t>
            </w:r>
            <w:r w:rsidRPr="008D6E1E">
              <w:rPr>
                <w:rFonts w:ascii="Lato" w:hAnsi="Lato" w:cs="Calibri"/>
                <w:sz w:val="20"/>
                <w:szCs w:val="20"/>
              </w:rPr>
              <w:t>āta</w:t>
            </w:r>
            <w:r w:rsidR="008C4BBF" w:rsidRPr="008D6E1E">
              <w:rPr>
                <w:rFonts w:ascii="Lato" w:hAnsi="Lato" w:cs="Calibri"/>
                <w:sz w:val="20"/>
                <w:szCs w:val="20"/>
              </w:rPr>
              <w:t xml:space="preserve"> atkritumu savākšanas un mērīšanas praks</w:t>
            </w:r>
            <w:r w:rsidRPr="008D6E1E">
              <w:rPr>
                <w:rFonts w:ascii="Lato" w:hAnsi="Lato" w:cs="Calibri"/>
                <w:sz w:val="20"/>
                <w:szCs w:val="20"/>
              </w:rPr>
              <w:t>e</w:t>
            </w:r>
            <w:r w:rsidR="008C4BBF" w:rsidRPr="008D6E1E">
              <w:rPr>
                <w:rFonts w:ascii="Lato" w:hAnsi="Lato" w:cs="Calibri"/>
                <w:sz w:val="20"/>
                <w:szCs w:val="20"/>
              </w:rPr>
              <w:t xml:space="preserve"> uz.</w:t>
            </w:r>
          </w:p>
        </w:tc>
      </w:tr>
      <w:tr w:rsidR="008C4BBF" w:rsidRPr="001A3206" w14:paraId="6C172990"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0EDFED5C" w14:textId="44B02B3D"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5.7</w:t>
            </w:r>
          </w:p>
        </w:tc>
        <w:tc>
          <w:tcPr>
            <w:tcW w:w="1707" w:type="dxa"/>
            <w:tcBorders>
              <w:top w:val="single" w:sz="4" w:space="0" w:color="auto"/>
              <w:left w:val="single" w:sz="4" w:space="0" w:color="auto"/>
              <w:bottom w:val="single" w:sz="4" w:space="0" w:color="auto"/>
              <w:right w:val="single" w:sz="4" w:space="0" w:color="auto"/>
            </w:tcBorders>
          </w:tcPr>
          <w:p w14:paraId="1E633850" w14:textId="57872B5A" w:rsidR="008C4BBF" w:rsidRPr="001A3206" w:rsidRDefault="008C4BBF" w:rsidP="008C4BBF">
            <w:pPr>
              <w:widowControl/>
              <w:suppressAutoHyphens w:val="0"/>
              <w:spacing w:before="240"/>
              <w:rPr>
                <w:rFonts w:ascii="Lato" w:hAnsi="Lato" w:cs="Calibri"/>
                <w:i/>
                <w:sz w:val="20"/>
                <w:szCs w:val="20"/>
                <w:lang w:val="sv-SE"/>
              </w:rPr>
            </w:pPr>
            <w:r w:rsidRPr="001A3206">
              <w:rPr>
                <w:rFonts w:ascii="Lato" w:hAnsi="Lato" w:cs="Calibri"/>
                <w:i/>
                <w:sz w:val="20"/>
                <w:szCs w:val="20"/>
              </w:rPr>
              <w:t xml:space="preserve">Organiskie atkritumi tiek kompostēti vai izmantoti citiem mērķiem. </w:t>
            </w:r>
            <w:r w:rsidRPr="001A3206">
              <w:rPr>
                <w:rFonts w:ascii="Lato" w:hAnsi="Lato" w:cs="Calibri"/>
                <w:i/>
                <w:sz w:val="20"/>
                <w:szCs w:val="20"/>
                <w:lang w:val="sv-SE"/>
              </w:rPr>
              <w:t xml:space="preserve">(G) </w:t>
            </w:r>
          </w:p>
          <w:p w14:paraId="551D38CF" w14:textId="77777777" w:rsidR="008C4BBF" w:rsidRPr="001A3206" w:rsidRDefault="008C4BBF" w:rsidP="008C4BBF">
            <w:pPr>
              <w:widowControl/>
              <w:suppressAutoHyphens w:val="0"/>
              <w:spacing w:before="240"/>
              <w:rPr>
                <w:rFonts w:ascii="Lato" w:hAnsi="Lato" w:cs="Calibri"/>
                <w:i/>
                <w:sz w:val="20"/>
                <w:szCs w:val="20"/>
                <w:lang w:val="sv-SE"/>
              </w:rPr>
            </w:pPr>
            <w:r w:rsidRPr="001A3206">
              <w:rPr>
                <w:rFonts w:ascii="Lato" w:hAnsi="Lato" w:cs="Calibri"/>
                <w:i/>
                <w:sz w:val="20"/>
                <w:szCs w:val="20"/>
                <w:lang w:val="sv-SE"/>
              </w:rPr>
              <w:t>HH, CHP, SA, CC, R, A</w:t>
            </w:r>
          </w:p>
          <w:p w14:paraId="3FA19107" w14:textId="5D193D55" w:rsidR="003D38C1" w:rsidRPr="001A3206" w:rsidRDefault="003D38C1" w:rsidP="008C4BBF">
            <w:pPr>
              <w:widowControl/>
              <w:suppressAutoHyphens w:val="0"/>
              <w:spacing w:before="240"/>
              <w:rPr>
                <w:rFonts w:ascii="Lato" w:eastAsia="Times New Roman" w:hAnsi="Lato" w:cs="Calibri"/>
                <w:i/>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0549BBD6" w14:textId="2F6343C7" w:rsidR="008C4BBF" w:rsidRPr="001A3206" w:rsidRDefault="007A3881" w:rsidP="008C4BBF">
            <w:pPr>
              <w:widowControl/>
              <w:suppressAutoHyphens w:val="0"/>
              <w:spacing w:before="240"/>
              <w:jc w:val="both"/>
              <w:rPr>
                <w:rFonts w:ascii="Lato" w:hAnsi="Lato" w:cs="Calibri"/>
                <w:b/>
                <w:bCs/>
                <w:i/>
                <w:sz w:val="20"/>
                <w:szCs w:val="20"/>
              </w:rPr>
            </w:pPr>
            <w:r>
              <w:rPr>
                <w:rFonts w:ascii="Lato" w:hAnsi="Lato" w:cs="Calibri"/>
                <w:b/>
                <w:bCs/>
                <w:i/>
                <w:sz w:val="20"/>
                <w:szCs w:val="20"/>
              </w:rPr>
              <w:t>Nozīme</w:t>
            </w:r>
          </w:p>
          <w:p w14:paraId="78B7C60C" w14:textId="70E2E64E" w:rsidR="008C4BBF" w:rsidRPr="008D6E1E" w:rsidRDefault="008C4BBF" w:rsidP="008C4BBF">
            <w:pPr>
              <w:widowControl/>
              <w:suppressAutoHyphens w:val="0"/>
              <w:jc w:val="both"/>
              <w:rPr>
                <w:rFonts w:ascii="Lato" w:hAnsi="Lato" w:cs="Calibri"/>
                <w:i/>
                <w:sz w:val="20"/>
                <w:szCs w:val="20"/>
              </w:rPr>
            </w:pPr>
            <w:r w:rsidRPr="001A3206">
              <w:rPr>
                <w:rFonts w:ascii="Lato" w:hAnsi="Lato" w:cs="Calibri"/>
                <w:i/>
                <w:sz w:val="20"/>
                <w:szCs w:val="20"/>
              </w:rPr>
              <w:t>Organiskie atkritumi veido nozīmīgu daļu no kopēj</w:t>
            </w:r>
            <w:r w:rsidR="007A3881">
              <w:rPr>
                <w:rFonts w:ascii="Lato" w:hAnsi="Lato" w:cs="Calibri"/>
                <w:i/>
                <w:sz w:val="20"/>
                <w:szCs w:val="20"/>
              </w:rPr>
              <w:t>ās</w:t>
            </w:r>
            <w:r w:rsidRPr="001A3206">
              <w:rPr>
                <w:rFonts w:ascii="Lato" w:hAnsi="Lato" w:cs="Calibri"/>
                <w:i/>
                <w:sz w:val="20"/>
                <w:szCs w:val="20"/>
              </w:rPr>
              <w:t xml:space="preserve"> atkritum</w:t>
            </w:r>
            <w:r w:rsidR="007A3881">
              <w:rPr>
                <w:rFonts w:ascii="Lato" w:hAnsi="Lato" w:cs="Calibri"/>
                <w:i/>
                <w:sz w:val="20"/>
                <w:szCs w:val="20"/>
              </w:rPr>
              <w:t>u plūsmas</w:t>
            </w:r>
            <w:r w:rsidRPr="001A3206">
              <w:rPr>
                <w:rFonts w:ascii="Lato" w:hAnsi="Lato" w:cs="Calibri"/>
                <w:i/>
                <w:sz w:val="20"/>
                <w:szCs w:val="20"/>
              </w:rPr>
              <w:t xml:space="preserve"> viesmīlības nozarē. </w:t>
            </w:r>
            <w:r w:rsidR="007A3881">
              <w:rPr>
                <w:rFonts w:ascii="Lato" w:hAnsi="Lato" w:cs="Calibri"/>
                <w:i/>
                <w:sz w:val="20"/>
                <w:szCs w:val="20"/>
              </w:rPr>
              <w:t>P</w:t>
            </w:r>
            <w:r w:rsidRPr="001A3206">
              <w:rPr>
                <w:rFonts w:ascii="Lato" w:hAnsi="Lato" w:cs="Calibri"/>
                <w:i/>
                <w:sz w:val="20"/>
                <w:szCs w:val="20"/>
              </w:rPr>
              <w:t>areizi apsaimnieko</w:t>
            </w:r>
            <w:r w:rsidR="007A3881">
              <w:rPr>
                <w:rFonts w:ascii="Lato" w:hAnsi="Lato" w:cs="Calibri"/>
                <w:i/>
                <w:sz w:val="20"/>
                <w:szCs w:val="20"/>
              </w:rPr>
              <w:t>jot</w:t>
            </w:r>
            <w:r w:rsidRPr="001A3206">
              <w:rPr>
                <w:rFonts w:ascii="Lato" w:hAnsi="Lato" w:cs="Calibri"/>
                <w:i/>
                <w:sz w:val="20"/>
                <w:szCs w:val="20"/>
              </w:rPr>
              <w:t xml:space="preserve"> tos var pārvērst vērtīgā resursā, kas veicina augsnes veselību, samazina metāna emisijas no atkritumu poligoniem un veicina aprites ekonomikas risinājumus, piemēram, </w:t>
            </w:r>
            <w:r w:rsidRPr="008D6E1E">
              <w:rPr>
                <w:rFonts w:ascii="Lato" w:hAnsi="Lato" w:cs="Calibri"/>
                <w:i/>
                <w:sz w:val="20"/>
                <w:szCs w:val="20"/>
              </w:rPr>
              <w:t>kompostu, dzīvnieku barību vai biogāzi. Organisko atkritumu šķirošana un atkārtota izmantošana samazina ietekmi uz vidi un uzlabo darbības ilgtspēju.</w:t>
            </w:r>
          </w:p>
          <w:p w14:paraId="3D35BB3D" w14:textId="0D056055" w:rsidR="008C4BBF" w:rsidRPr="008D6E1E" w:rsidRDefault="008C4BBF" w:rsidP="008C4BBF">
            <w:pPr>
              <w:spacing w:before="240"/>
              <w:jc w:val="both"/>
              <w:rPr>
                <w:rFonts w:ascii="Lato" w:hAnsi="Lato"/>
                <w:b/>
                <w:bCs/>
                <w:i/>
                <w:iCs/>
                <w:color w:val="000000"/>
                <w:sz w:val="20"/>
                <w:szCs w:val="20"/>
              </w:rPr>
            </w:pPr>
            <w:r w:rsidRPr="008D6E1E">
              <w:rPr>
                <w:rFonts w:ascii="Lato" w:hAnsi="Lato"/>
                <w:b/>
                <w:i/>
                <w:color w:val="000000" w:themeColor="text1"/>
                <w:sz w:val="20"/>
                <w:szCs w:val="20"/>
              </w:rPr>
              <w:t>Prasības īstenošanai</w:t>
            </w:r>
          </w:p>
          <w:p w14:paraId="515CD6D2" w14:textId="466D8D08" w:rsidR="008C4BBF" w:rsidRPr="008D6E1E" w:rsidRDefault="00D57439" w:rsidP="008C4BBF">
            <w:pPr>
              <w:widowControl/>
              <w:suppressAutoHyphens w:val="0"/>
              <w:jc w:val="both"/>
              <w:rPr>
                <w:rFonts w:ascii="Lato" w:hAnsi="Lato"/>
                <w:sz w:val="20"/>
                <w:szCs w:val="20"/>
              </w:rPr>
            </w:pPr>
            <w:r>
              <w:rPr>
                <w:rFonts w:ascii="Lato" w:hAnsi="Lato" w:cs="Calibri"/>
                <w:i/>
                <w:sz w:val="20"/>
                <w:szCs w:val="20"/>
              </w:rPr>
              <w:t>Iestādei</w:t>
            </w:r>
            <w:r w:rsidR="008C4BBF" w:rsidRPr="008D6E1E">
              <w:rPr>
                <w:rFonts w:ascii="Lato" w:hAnsi="Lato" w:cs="Calibri"/>
                <w:i/>
                <w:sz w:val="20"/>
                <w:szCs w:val="20"/>
              </w:rPr>
              <w:t xml:space="preserve"> ir sistēma organisko atkritumu šķirošanai un atkārtotai izmantošanai. Organiskie atkritumi ietver pārtikas atliekas un dārza atkritumus, kā arī citus bioloģiski noārdāmus materiālus, piemēram, kafijas biezumus, dārzeņu un augļu mizas, tējas lapas un kompostējamos iepakojumus. Lai nodrošinātu, ka pārtikas atkritumi un dārza atkritumi paliek nepiesārņoti un piemēroti to attiecīgajām apstrādes metodēm, </w:t>
            </w:r>
            <w:r>
              <w:rPr>
                <w:rFonts w:ascii="Lato" w:hAnsi="Lato" w:cs="Calibri"/>
                <w:i/>
                <w:sz w:val="20"/>
                <w:szCs w:val="20"/>
              </w:rPr>
              <w:t>iestāde</w:t>
            </w:r>
            <w:r w:rsidR="008C4BBF" w:rsidRPr="008D6E1E">
              <w:rPr>
                <w:rFonts w:ascii="Lato" w:hAnsi="Lato" w:cs="Calibri"/>
                <w:i/>
                <w:sz w:val="20"/>
                <w:szCs w:val="20"/>
              </w:rPr>
              <w:t xml:space="preserve"> nodrošina skaidru organisko atkritumu avotu šķirošanu, pirms izvēlas kādu no uzskaitītajām </w:t>
            </w:r>
            <w:r w:rsidR="007A3881" w:rsidRPr="008D6E1E">
              <w:rPr>
                <w:rFonts w:ascii="Lato" w:hAnsi="Lato" w:cs="Calibri"/>
                <w:i/>
                <w:sz w:val="20"/>
                <w:szCs w:val="20"/>
              </w:rPr>
              <w:t>turpmākās apsaimniekošanas</w:t>
            </w:r>
            <w:r w:rsidR="008C4BBF" w:rsidRPr="008D6E1E">
              <w:rPr>
                <w:rFonts w:ascii="Lato" w:hAnsi="Lato" w:cs="Calibri"/>
                <w:i/>
                <w:sz w:val="20"/>
                <w:szCs w:val="20"/>
              </w:rPr>
              <w:t xml:space="preserve"> metodēm (piemēram, kompostēšana, biogāze, ārēja savākšana).</w:t>
            </w:r>
          </w:p>
          <w:p w14:paraId="71AA10F3" w14:textId="63C867AD" w:rsidR="008C4BBF" w:rsidRPr="008D6E1E" w:rsidRDefault="008C4BBF" w:rsidP="008C4BBF">
            <w:pPr>
              <w:widowControl/>
              <w:suppressAutoHyphens w:val="0"/>
              <w:spacing w:before="240"/>
              <w:jc w:val="both"/>
              <w:rPr>
                <w:rFonts w:ascii="Lato" w:hAnsi="Lato" w:cs="Calibri"/>
                <w:i/>
                <w:sz w:val="20"/>
                <w:szCs w:val="20"/>
              </w:rPr>
            </w:pPr>
            <w:r w:rsidRPr="008D6E1E">
              <w:rPr>
                <w:rFonts w:ascii="Lato" w:hAnsi="Lato" w:cs="Calibri"/>
                <w:i/>
                <w:sz w:val="20"/>
                <w:szCs w:val="20"/>
              </w:rPr>
              <w:t>Iestāde piemēro vismaz vienu no šādām pieejām organisko atkritumu apsaimniekošanai:</w:t>
            </w:r>
          </w:p>
          <w:p w14:paraId="2459323D" w14:textId="7D8C1CEA" w:rsidR="008C4BBF" w:rsidRPr="008D6E1E" w:rsidRDefault="008C4BBF" w:rsidP="008C4BBF">
            <w:pPr>
              <w:pStyle w:val="ListParagraph"/>
              <w:numPr>
                <w:ilvl w:val="0"/>
                <w:numId w:val="87"/>
              </w:numPr>
              <w:jc w:val="both"/>
              <w:rPr>
                <w:rFonts w:ascii="Lato" w:eastAsia="Times New Roman" w:hAnsi="Lato" w:cs="Calibri"/>
                <w:i/>
                <w:iCs/>
                <w:sz w:val="20"/>
                <w:szCs w:val="20"/>
                <w:lang w:val="en-GB"/>
              </w:rPr>
            </w:pPr>
            <w:r w:rsidRPr="008D6E1E">
              <w:rPr>
                <w:rFonts w:ascii="Lato" w:hAnsi="Lato" w:cs="Calibri"/>
                <w:i/>
                <w:iCs/>
                <w:sz w:val="20"/>
                <w:szCs w:val="20"/>
                <w:lang w:val="en-GB"/>
              </w:rPr>
              <w:t>Organiskie atkritumi tiek kompostēti uz vietas: tiek veicināta kompostēšana uz vietas, un tajā iekļauj visus</w:t>
            </w:r>
            <w:r w:rsidR="007A3881" w:rsidRPr="008D6E1E">
              <w:rPr>
                <w:rFonts w:ascii="Lato" w:hAnsi="Lato" w:cs="Calibri"/>
                <w:i/>
                <w:iCs/>
                <w:sz w:val="20"/>
                <w:szCs w:val="20"/>
                <w:lang w:val="en-GB"/>
              </w:rPr>
              <w:t xml:space="preserve"> kompostēšanai piemērotos</w:t>
            </w:r>
            <w:r w:rsidRPr="008D6E1E">
              <w:rPr>
                <w:rFonts w:ascii="Lato" w:hAnsi="Lato" w:cs="Calibri"/>
                <w:i/>
                <w:iCs/>
                <w:sz w:val="20"/>
                <w:szCs w:val="20"/>
                <w:lang w:val="en-GB"/>
              </w:rPr>
              <w:t xml:space="preserve"> pārtikas un dārza atkritumus. Šajā gadījumā </w:t>
            </w:r>
            <w:r w:rsidR="00D57439">
              <w:rPr>
                <w:rFonts w:ascii="Lato" w:hAnsi="Lato" w:cs="Calibri"/>
                <w:i/>
                <w:iCs/>
                <w:sz w:val="20"/>
                <w:szCs w:val="20"/>
                <w:lang w:val="en-GB"/>
              </w:rPr>
              <w:t>iestāde</w:t>
            </w:r>
            <w:r w:rsidRPr="008D6E1E">
              <w:rPr>
                <w:rFonts w:ascii="Lato" w:hAnsi="Lato" w:cs="Calibri"/>
                <w:i/>
                <w:iCs/>
                <w:sz w:val="20"/>
                <w:szCs w:val="20"/>
                <w:lang w:val="en-GB"/>
              </w:rPr>
              <w:t xml:space="preserve"> norīko</w:t>
            </w:r>
            <w:r w:rsidR="007A3881" w:rsidRPr="008D6E1E">
              <w:rPr>
                <w:rFonts w:ascii="Lato" w:hAnsi="Lato" w:cs="Calibri"/>
                <w:i/>
                <w:iCs/>
                <w:sz w:val="20"/>
                <w:szCs w:val="20"/>
                <w:lang w:val="en-GB"/>
              </w:rPr>
              <w:t xml:space="preserve"> par kompostēšanas procesu</w:t>
            </w:r>
            <w:r w:rsidRPr="008D6E1E">
              <w:rPr>
                <w:rFonts w:ascii="Lato" w:hAnsi="Lato" w:cs="Calibri"/>
                <w:i/>
                <w:iCs/>
                <w:sz w:val="20"/>
                <w:szCs w:val="20"/>
                <w:lang w:val="en-GB"/>
              </w:rPr>
              <w:t xml:space="preserve"> atbildīgo </w:t>
            </w:r>
            <w:r w:rsidR="007A3881" w:rsidRPr="008D6E1E">
              <w:rPr>
                <w:rFonts w:ascii="Lato" w:hAnsi="Lato" w:cs="Calibri"/>
                <w:i/>
                <w:iCs/>
                <w:sz w:val="20"/>
                <w:szCs w:val="20"/>
                <w:lang w:val="en-GB"/>
              </w:rPr>
              <w:t>darbinieku</w:t>
            </w:r>
            <w:r w:rsidRPr="008D6E1E">
              <w:rPr>
                <w:rFonts w:ascii="Lato" w:hAnsi="Lato" w:cs="Calibri"/>
                <w:i/>
                <w:iCs/>
                <w:sz w:val="20"/>
                <w:szCs w:val="20"/>
                <w:lang w:val="en-GB"/>
              </w:rPr>
              <w:t xml:space="preserve">. </w:t>
            </w:r>
            <w:r w:rsidR="007A3881" w:rsidRPr="008D6E1E">
              <w:rPr>
                <w:rFonts w:ascii="Lato" w:hAnsi="Lato" w:cs="Calibri"/>
                <w:i/>
                <w:iCs/>
                <w:sz w:val="20"/>
                <w:szCs w:val="20"/>
                <w:lang w:val="en-GB"/>
              </w:rPr>
              <w:t>Darbinieks</w:t>
            </w:r>
            <w:r w:rsidRPr="008D6E1E">
              <w:rPr>
                <w:rFonts w:ascii="Lato" w:hAnsi="Lato" w:cs="Calibri"/>
                <w:i/>
                <w:iCs/>
                <w:sz w:val="20"/>
                <w:szCs w:val="20"/>
                <w:lang w:val="en-GB"/>
              </w:rPr>
              <w:t xml:space="preserve"> </w:t>
            </w:r>
            <w:r w:rsidR="007A3881" w:rsidRPr="008D6E1E">
              <w:rPr>
                <w:rFonts w:ascii="Lato" w:hAnsi="Lato" w:cs="Calibri"/>
                <w:i/>
                <w:iCs/>
                <w:sz w:val="20"/>
                <w:szCs w:val="20"/>
                <w:lang w:val="en-GB"/>
              </w:rPr>
              <w:t>saņem</w:t>
            </w:r>
            <w:r w:rsidRPr="008D6E1E">
              <w:rPr>
                <w:rFonts w:ascii="Lato" w:hAnsi="Lato" w:cs="Calibri"/>
                <w:i/>
                <w:iCs/>
                <w:sz w:val="20"/>
                <w:szCs w:val="20"/>
                <w:lang w:val="en-GB"/>
              </w:rPr>
              <w:t xml:space="preserve"> atbilstošu apmācību</w:t>
            </w:r>
            <w:r w:rsidRPr="008D6E1E">
              <w:rPr>
                <w:rStyle w:val="FootnoteReference"/>
                <w:rFonts w:ascii="Lato" w:hAnsi="Lato" w:cs="Calibri"/>
                <w:i/>
                <w:iCs/>
                <w:sz w:val="20"/>
                <w:szCs w:val="20"/>
                <w:lang w:val="en-GB"/>
              </w:rPr>
              <w:footnoteReference w:id="106"/>
            </w:r>
            <w:r w:rsidRPr="008D6E1E">
              <w:rPr>
                <w:rFonts w:ascii="Lato" w:hAnsi="Lato" w:cs="Calibri"/>
                <w:i/>
                <w:iCs/>
                <w:sz w:val="20"/>
                <w:szCs w:val="20"/>
                <w:lang w:val="en-GB"/>
              </w:rPr>
              <w:t xml:space="preserve"> vai</w:t>
            </w:r>
            <w:r w:rsidR="007A3881" w:rsidRPr="008D6E1E">
              <w:rPr>
                <w:rFonts w:ascii="Lato" w:hAnsi="Lato" w:cs="Calibri"/>
                <w:i/>
                <w:iCs/>
                <w:sz w:val="20"/>
                <w:szCs w:val="20"/>
                <w:lang w:val="en-GB"/>
              </w:rPr>
              <w:t xml:space="preserve"> dokumentējamus</w:t>
            </w:r>
            <w:r w:rsidRPr="008D6E1E">
              <w:rPr>
                <w:rFonts w:ascii="Lato" w:hAnsi="Lato" w:cs="Calibri"/>
                <w:i/>
                <w:iCs/>
                <w:sz w:val="20"/>
                <w:szCs w:val="20"/>
                <w:lang w:val="en-GB"/>
              </w:rPr>
              <w:t xml:space="preserve"> </w:t>
            </w:r>
            <w:r w:rsidR="007A3881" w:rsidRPr="008D6E1E">
              <w:rPr>
                <w:rFonts w:ascii="Lato" w:hAnsi="Lato" w:cs="Calibri"/>
                <w:i/>
                <w:iCs/>
                <w:sz w:val="20"/>
                <w:szCs w:val="20"/>
                <w:lang w:val="en-GB"/>
              </w:rPr>
              <w:t xml:space="preserve">precīzus </w:t>
            </w:r>
            <w:r w:rsidRPr="008D6E1E">
              <w:rPr>
                <w:rFonts w:ascii="Lato" w:hAnsi="Lato" w:cs="Calibri"/>
                <w:i/>
                <w:iCs/>
                <w:sz w:val="20"/>
                <w:szCs w:val="20"/>
                <w:lang w:val="en-GB"/>
              </w:rPr>
              <w:t>norādījumus par kompostēšanas procedūrām un drošību. Iestāde izskaidro</w:t>
            </w:r>
            <w:r w:rsidR="007A3881" w:rsidRPr="008D6E1E">
              <w:rPr>
                <w:rFonts w:ascii="Lato" w:hAnsi="Lato" w:cs="Calibri"/>
                <w:i/>
                <w:iCs/>
                <w:sz w:val="20"/>
                <w:szCs w:val="20"/>
                <w:lang w:val="en-GB"/>
              </w:rPr>
              <w:t xml:space="preserve"> </w:t>
            </w:r>
            <w:r w:rsidRPr="008D6E1E">
              <w:rPr>
                <w:rFonts w:ascii="Lato" w:hAnsi="Lato" w:cs="Calibri"/>
                <w:i/>
                <w:iCs/>
                <w:sz w:val="20"/>
                <w:szCs w:val="20"/>
                <w:lang w:val="en-GB"/>
              </w:rPr>
              <w:t>kompos</w:t>
            </w:r>
            <w:r w:rsidR="007A3881" w:rsidRPr="008D6E1E">
              <w:rPr>
                <w:rFonts w:ascii="Lato" w:hAnsi="Lato" w:cs="Calibri"/>
                <w:i/>
                <w:iCs/>
                <w:sz w:val="20"/>
                <w:szCs w:val="20"/>
                <w:lang w:val="en-GB"/>
              </w:rPr>
              <w:t>ta turpmāku</w:t>
            </w:r>
            <w:r w:rsidRPr="008D6E1E">
              <w:rPr>
                <w:rFonts w:ascii="Lato" w:hAnsi="Lato" w:cs="Calibri"/>
                <w:i/>
                <w:iCs/>
                <w:sz w:val="20"/>
                <w:szCs w:val="20"/>
                <w:lang w:val="en-GB"/>
              </w:rPr>
              <w:t xml:space="preserve"> izmanto</w:t>
            </w:r>
            <w:r w:rsidR="007A3881" w:rsidRPr="008D6E1E">
              <w:rPr>
                <w:rFonts w:ascii="Lato" w:hAnsi="Lato" w:cs="Calibri"/>
                <w:i/>
                <w:iCs/>
                <w:sz w:val="20"/>
                <w:szCs w:val="20"/>
                <w:lang w:val="en-GB"/>
              </w:rPr>
              <w:t>šanu</w:t>
            </w:r>
            <w:r w:rsidRPr="008D6E1E">
              <w:rPr>
                <w:rFonts w:ascii="Lato" w:hAnsi="Lato" w:cs="Calibri"/>
                <w:i/>
                <w:iCs/>
                <w:sz w:val="20"/>
                <w:szCs w:val="20"/>
                <w:lang w:val="en-GB"/>
              </w:rPr>
              <w:t xml:space="preserve">, piemēram, ainavu veidošanā, dārzkopībā vai vietējā </w:t>
            </w:r>
            <w:r w:rsidRPr="008D6E1E">
              <w:rPr>
                <w:rFonts w:ascii="Lato" w:hAnsi="Lato" w:cs="Calibri"/>
                <w:i/>
                <w:iCs/>
                <w:sz w:val="20"/>
                <w:szCs w:val="20"/>
                <w:lang w:val="en-GB"/>
              </w:rPr>
              <w:lastRenderedPageBreak/>
              <w:t>lauksaimniecībā. Komposta izmantošana kā mēslojums uz vietas esošajiem apstādījumiem vai dārzkopības platībām ir ļoti ieteicama.</w:t>
            </w:r>
          </w:p>
          <w:p w14:paraId="0CE920A9" w14:textId="2BB1471A" w:rsidR="008C4BBF" w:rsidRPr="008D6E1E" w:rsidRDefault="008C4BBF" w:rsidP="008C4BBF">
            <w:pPr>
              <w:pStyle w:val="ListParagraph"/>
              <w:numPr>
                <w:ilvl w:val="0"/>
                <w:numId w:val="87"/>
              </w:numPr>
              <w:jc w:val="both"/>
              <w:rPr>
                <w:rFonts w:ascii="Lato" w:eastAsia="Times New Roman" w:hAnsi="Lato" w:cs="Calibri"/>
                <w:i/>
                <w:iCs/>
                <w:sz w:val="20"/>
                <w:szCs w:val="20"/>
                <w:lang w:val="en-GB"/>
              </w:rPr>
            </w:pPr>
            <w:r w:rsidRPr="008D6E1E">
              <w:rPr>
                <w:rFonts w:ascii="Lato" w:hAnsi="Lato" w:cs="Calibri"/>
                <w:i/>
                <w:iCs/>
                <w:sz w:val="20"/>
                <w:szCs w:val="20"/>
                <w:lang w:val="en-GB"/>
              </w:rPr>
              <w:t xml:space="preserve">Organiskos atkritumus savāc ārējs pakalpojumu sniedzējs kompostēšanai, biogāzes ražošanai vai citām videi draudzīgām pārstrādes formām. Tas var ietvert kompostēšanas iekārtas, anaerobās fermentācijas iekārtas vai rūpnieciskos pārstrādātājus, kas no organiskajām vielām ražo enerģiju vai mēslošanas līdzekļus. Ja izvēlas šo metodi, </w:t>
            </w:r>
            <w:r w:rsidR="00D57439">
              <w:rPr>
                <w:rFonts w:ascii="Lato" w:hAnsi="Lato" w:cs="Calibri"/>
                <w:i/>
                <w:iCs/>
                <w:sz w:val="20"/>
                <w:szCs w:val="20"/>
                <w:lang w:val="en-GB"/>
              </w:rPr>
              <w:t>iestāde</w:t>
            </w:r>
            <w:r w:rsidRPr="008D6E1E">
              <w:rPr>
                <w:rFonts w:ascii="Lato" w:hAnsi="Lato" w:cs="Calibri"/>
                <w:i/>
                <w:iCs/>
                <w:sz w:val="20"/>
                <w:szCs w:val="20"/>
                <w:lang w:val="en-GB"/>
              </w:rPr>
              <w:t xml:space="preserve"> </w:t>
            </w:r>
            <w:r w:rsidR="007A3881" w:rsidRPr="008D6E1E">
              <w:rPr>
                <w:rFonts w:ascii="Lato" w:hAnsi="Lato" w:cs="Calibri"/>
                <w:i/>
                <w:iCs/>
                <w:sz w:val="20"/>
                <w:szCs w:val="20"/>
                <w:lang w:val="en-GB"/>
              </w:rPr>
              <w:t>apstiprinošo</w:t>
            </w:r>
            <w:r w:rsidRPr="008D6E1E">
              <w:rPr>
                <w:rFonts w:ascii="Lato" w:hAnsi="Lato" w:cs="Calibri"/>
                <w:i/>
                <w:iCs/>
                <w:sz w:val="20"/>
                <w:szCs w:val="20"/>
                <w:lang w:val="en-GB"/>
              </w:rPr>
              <w:t xml:space="preserve"> dokument</w:t>
            </w:r>
            <w:r w:rsidR="007A3881" w:rsidRPr="008D6E1E">
              <w:rPr>
                <w:rFonts w:ascii="Lato" w:hAnsi="Lato" w:cs="Calibri"/>
                <w:i/>
                <w:iCs/>
                <w:sz w:val="20"/>
                <w:szCs w:val="20"/>
                <w:lang w:val="en-GB"/>
              </w:rPr>
              <w:t>āciju, kurā norādīts</w:t>
            </w:r>
            <w:r w:rsidRPr="008D6E1E">
              <w:rPr>
                <w:rFonts w:ascii="Lato" w:hAnsi="Lato" w:cs="Calibri"/>
                <w:i/>
                <w:iCs/>
                <w:sz w:val="20"/>
                <w:szCs w:val="20"/>
                <w:lang w:val="en-GB"/>
              </w:rPr>
              <w:t xml:space="preserve"> pakalpojuma sniedzēja nosaukum</w:t>
            </w:r>
            <w:r w:rsidR="007A3881" w:rsidRPr="008D6E1E">
              <w:rPr>
                <w:rFonts w:ascii="Lato" w:hAnsi="Lato" w:cs="Calibri"/>
                <w:i/>
                <w:iCs/>
                <w:sz w:val="20"/>
                <w:szCs w:val="20"/>
                <w:lang w:val="en-GB"/>
              </w:rPr>
              <w:t>s</w:t>
            </w:r>
            <w:r w:rsidRPr="008D6E1E">
              <w:rPr>
                <w:rFonts w:ascii="Lato" w:hAnsi="Lato" w:cs="Calibri"/>
                <w:i/>
                <w:iCs/>
                <w:sz w:val="20"/>
                <w:szCs w:val="20"/>
                <w:lang w:val="en-GB"/>
              </w:rPr>
              <w:t>, pieņem</w:t>
            </w:r>
            <w:r w:rsidR="007A3881" w:rsidRPr="008D6E1E">
              <w:rPr>
                <w:rFonts w:ascii="Lato" w:hAnsi="Lato" w:cs="Calibri"/>
                <w:i/>
                <w:iCs/>
                <w:sz w:val="20"/>
                <w:szCs w:val="20"/>
                <w:lang w:val="en-GB"/>
              </w:rPr>
              <w:t>tie</w:t>
            </w:r>
            <w:r w:rsidRPr="008D6E1E">
              <w:rPr>
                <w:rFonts w:ascii="Lato" w:hAnsi="Lato" w:cs="Calibri"/>
                <w:i/>
                <w:iCs/>
                <w:sz w:val="20"/>
                <w:szCs w:val="20"/>
                <w:lang w:val="en-GB"/>
              </w:rPr>
              <w:t xml:space="preserve"> organisko atkritumu veid</w:t>
            </w:r>
            <w:r w:rsidR="007A3881" w:rsidRPr="008D6E1E">
              <w:rPr>
                <w:rFonts w:ascii="Lato" w:hAnsi="Lato" w:cs="Calibri"/>
                <w:i/>
                <w:iCs/>
                <w:sz w:val="20"/>
                <w:szCs w:val="20"/>
                <w:lang w:val="en-GB"/>
              </w:rPr>
              <w:t>i</w:t>
            </w:r>
            <w:r w:rsidRPr="008D6E1E">
              <w:rPr>
                <w:rFonts w:ascii="Lato" w:hAnsi="Lato" w:cs="Calibri"/>
                <w:i/>
                <w:iCs/>
                <w:sz w:val="20"/>
                <w:szCs w:val="20"/>
                <w:lang w:val="en-GB"/>
              </w:rPr>
              <w:t xml:space="preserve"> (piemēram, pārtikas atkritumi, dārza atkritumi, bioloģiski noārdāmie </w:t>
            </w:r>
            <w:r w:rsidR="007A3881" w:rsidRPr="008D6E1E">
              <w:rPr>
                <w:rFonts w:ascii="Lato" w:hAnsi="Lato" w:cs="Calibri"/>
                <w:i/>
                <w:iCs/>
                <w:sz w:val="20"/>
                <w:szCs w:val="20"/>
                <w:lang w:val="en-GB"/>
              </w:rPr>
              <w:t>iepakojumi</w:t>
            </w:r>
            <w:r w:rsidRPr="008D6E1E">
              <w:rPr>
                <w:rFonts w:ascii="Lato" w:hAnsi="Lato" w:cs="Calibri"/>
                <w:i/>
                <w:iCs/>
                <w:sz w:val="20"/>
                <w:szCs w:val="20"/>
                <w:lang w:val="en-GB"/>
              </w:rPr>
              <w:t>) un gal</w:t>
            </w:r>
            <w:r w:rsidR="007A3881" w:rsidRPr="008D6E1E">
              <w:rPr>
                <w:rFonts w:ascii="Lato" w:hAnsi="Lato" w:cs="Calibri"/>
                <w:i/>
                <w:iCs/>
                <w:sz w:val="20"/>
                <w:szCs w:val="20"/>
                <w:lang w:val="en-GB"/>
              </w:rPr>
              <w:t>a</w:t>
            </w:r>
            <w:r w:rsidRPr="008D6E1E">
              <w:rPr>
                <w:rFonts w:ascii="Lato" w:hAnsi="Lato" w:cs="Calibri"/>
                <w:i/>
                <w:iCs/>
                <w:sz w:val="20"/>
                <w:szCs w:val="20"/>
                <w:lang w:val="en-GB"/>
              </w:rPr>
              <w:t>izmantošanas vai pārstrādes metod</w:t>
            </w:r>
            <w:r w:rsidR="007A3881" w:rsidRPr="008D6E1E">
              <w:rPr>
                <w:rFonts w:ascii="Lato" w:hAnsi="Lato" w:cs="Calibri"/>
                <w:i/>
                <w:iCs/>
                <w:sz w:val="20"/>
                <w:szCs w:val="20"/>
                <w:lang w:val="en-GB"/>
              </w:rPr>
              <w:t>e</w:t>
            </w:r>
            <w:r w:rsidRPr="008D6E1E">
              <w:rPr>
                <w:rFonts w:ascii="Lato" w:hAnsi="Lato" w:cs="Calibri"/>
                <w:i/>
                <w:iCs/>
                <w:sz w:val="20"/>
                <w:szCs w:val="20"/>
                <w:lang w:val="en-GB"/>
              </w:rPr>
              <w:t xml:space="preserve"> (piemēram, kompostēšana, biogāze, izmantošana lauksaimniecībā); un/vai</w:t>
            </w:r>
          </w:p>
          <w:p w14:paraId="6696A658" w14:textId="0688CAD7" w:rsidR="008C4BBF" w:rsidRPr="001A3206" w:rsidRDefault="008C4BBF" w:rsidP="008C4BBF">
            <w:pPr>
              <w:pStyle w:val="ListParagraph"/>
              <w:numPr>
                <w:ilvl w:val="0"/>
                <w:numId w:val="87"/>
              </w:numPr>
              <w:jc w:val="both"/>
              <w:rPr>
                <w:rFonts w:ascii="Lato" w:eastAsia="Times New Roman" w:hAnsi="Lato" w:cs="Calibri"/>
                <w:i/>
                <w:iCs/>
                <w:sz w:val="20"/>
                <w:szCs w:val="20"/>
                <w:lang w:val="en-GB"/>
              </w:rPr>
            </w:pPr>
            <w:r w:rsidRPr="008D6E1E">
              <w:rPr>
                <w:rFonts w:ascii="Lato" w:hAnsi="Lato" w:cs="Calibri"/>
                <w:i/>
                <w:iCs/>
                <w:sz w:val="20"/>
                <w:szCs w:val="20"/>
                <w:lang w:val="en-GB"/>
              </w:rPr>
              <w:t>Pārtikas atkritumi un citi piemēroti organiskie atkritumi tiek savākti un izdalīti vietējām saimniecībām izmantošanai dzīvnieku barī</w:t>
            </w:r>
            <w:r w:rsidR="007A3881" w:rsidRPr="008D6E1E">
              <w:rPr>
                <w:rFonts w:ascii="Lato" w:hAnsi="Lato" w:cs="Calibri"/>
                <w:i/>
                <w:iCs/>
                <w:sz w:val="20"/>
                <w:szCs w:val="20"/>
                <w:lang w:val="en-GB"/>
              </w:rPr>
              <w:t>bā</w:t>
            </w:r>
            <w:r w:rsidRPr="001A3206">
              <w:rPr>
                <w:rFonts w:ascii="Lato" w:hAnsi="Lato" w:cs="Calibri"/>
                <w:i/>
                <w:iCs/>
                <w:sz w:val="20"/>
                <w:szCs w:val="20"/>
                <w:lang w:val="en-GB"/>
              </w:rPr>
              <w:t xml:space="preserve">. Šī prakse ir atļauta tikai tad, ja valsts vai vietējie tiesību akti atļauj pārtikas atkritumu izmantošanu dzīvnieku barošanai. Šādos gadījumos </w:t>
            </w:r>
            <w:r w:rsidR="00D57439">
              <w:rPr>
                <w:rFonts w:ascii="Lato" w:hAnsi="Lato" w:cs="Calibri"/>
                <w:i/>
                <w:iCs/>
                <w:sz w:val="20"/>
                <w:szCs w:val="20"/>
                <w:lang w:val="en-GB"/>
              </w:rPr>
              <w:t>iestāde</w:t>
            </w:r>
            <w:r w:rsidRPr="001A3206">
              <w:rPr>
                <w:rFonts w:ascii="Lato" w:hAnsi="Lato" w:cs="Calibri"/>
                <w:i/>
                <w:iCs/>
                <w:sz w:val="20"/>
                <w:szCs w:val="20"/>
                <w:lang w:val="en-GB"/>
              </w:rPr>
              <w:t xml:space="preserve"> ievēro visus </w:t>
            </w:r>
            <w:r w:rsidR="007A3881">
              <w:rPr>
                <w:rFonts w:ascii="Lato" w:hAnsi="Lato" w:cs="Calibri"/>
                <w:i/>
                <w:iCs/>
                <w:sz w:val="20"/>
                <w:szCs w:val="20"/>
                <w:lang w:val="en-GB"/>
              </w:rPr>
              <w:t>attiecināmos</w:t>
            </w:r>
            <w:r w:rsidRPr="001A3206">
              <w:rPr>
                <w:rFonts w:ascii="Lato" w:hAnsi="Lato" w:cs="Calibri"/>
                <w:i/>
                <w:iCs/>
                <w:sz w:val="20"/>
                <w:szCs w:val="20"/>
                <w:lang w:val="en-GB"/>
              </w:rPr>
              <w:t xml:space="preserve"> higiēnas, uzglabāšanas un transportēšanas noteikumus un iesniedz</w:t>
            </w:r>
            <w:r w:rsidR="007A3881">
              <w:rPr>
                <w:rFonts w:ascii="Lato" w:hAnsi="Lato" w:cs="Calibri"/>
                <w:i/>
                <w:iCs/>
                <w:sz w:val="20"/>
                <w:szCs w:val="20"/>
                <w:lang w:val="en-GB"/>
              </w:rPr>
              <w:t xml:space="preserve"> apliecinošo</w:t>
            </w:r>
            <w:r w:rsidRPr="001A3206">
              <w:rPr>
                <w:rFonts w:ascii="Lato" w:hAnsi="Lato" w:cs="Calibri"/>
                <w:i/>
                <w:iCs/>
                <w:sz w:val="20"/>
                <w:szCs w:val="20"/>
                <w:lang w:val="en-GB"/>
              </w:rPr>
              <w:t xml:space="preserve"> dokument</w:t>
            </w:r>
            <w:r w:rsidR="007A3881">
              <w:rPr>
                <w:rFonts w:ascii="Lato" w:hAnsi="Lato" w:cs="Calibri"/>
                <w:i/>
                <w:iCs/>
                <w:sz w:val="20"/>
                <w:szCs w:val="20"/>
                <w:lang w:val="en-GB"/>
              </w:rPr>
              <w:t>āciju</w:t>
            </w:r>
            <w:r w:rsidRPr="001A3206">
              <w:rPr>
                <w:rFonts w:ascii="Lato" w:hAnsi="Lato" w:cs="Calibri"/>
                <w:i/>
                <w:iCs/>
                <w:sz w:val="20"/>
                <w:szCs w:val="20"/>
                <w:lang w:val="en-GB"/>
              </w:rPr>
              <w:t xml:space="preserve">. Ja šī prakse ir ierobežota vai aizliegta ar likumu, </w:t>
            </w:r>
            <w:r w:rsidR="00D57439">
              <w:rPr>
                <w:rFonts w:ascii="Lato" w:hAnsi="Lato" w:cs="Calibri"/>
                <w:i/>
                <w:iCs/>
                <w:sz w:val="20"/>
                <w:szCs w:val="20"/>
                <w:lang w:val="en-GB"/>
              </w:rPr>
              <w:t>iestāde</w:t>
            </w:r>
            <w:r w:rsidRPr="001A3206">
              <w:rPr>
                <w:rFonts w:ascii="Lato" w:hAnsi="Lato" w:cs="Calibri"/>
                <w:i/>
                <w:iCs/>
                <w:sz w:val="20"/>
                <w:szCs w:val="20"/>
                <w:lang w:val="en-GB"/>
              </w:rPr>
              <w:t xml:space="preserve"> ievēro šīs juridiskās prasības.</w:t>
            </w:r>
          </w:p>
          <w:p w14:paraId="3C786B97" w14:textId="5F5483AF" w:rsidR="008C4BBF" w:rsidRPr="008D6E1E" w:rsidRDefault="008C4BBF" w:rsidP="008C4BBF">
            <w:pPr>
              <w:spacing w:before="240"/>
              <w:jc w:val="both"/>
              <w:rPr>
                <w:rFonts w:ascii="Lato" w:hAnsi="Lato" w:cs="Calibri"/>
                <w:i/>
                <w:sz w:val="20"/>
                <w:szCs w:val="20"/>
              </w:rPr>
            </w:pPr>
            <w:r w:rsidRPr="008D6E1E">
              <w:rPr>
                <w:rFonts w:ascii="Lato" w:hAnsi="Lato" w:cs="Calibri"/>
                <w:i/>
                <w:sz w:val="20"/>
                <w:szCs w:val="20"/>
              </w:rPr>
              <w:t xml:space="preserve">Kompostēšanai uz vietas tiek ievēroti </w:t>
            </w:r>
            <w:r w:rsidRPr="008D6E1E">
              <w:rPr>
                <w:rFonts w:ascii="Lato" w:eastAsia="Gulim" w:hAnsi="Lato" w:cs="Calibri"/>
                <w:i/>
                <w:iCs/>
                <w:sz w:val="20"/>
                <w:szCs w:val="20"/>
                <w:lang w:eastAsia="ko-KR"/>
              </w:rPr>
              <w:t xml:space="preserve">vietējie un valsts </w:t>
            </w:r>
            <w:r w:rsidRPr="008D6E1E">
              <w:rPr>
                <w:rFonts w:ascii="Lato" w:hAnsi="Lato" w:cs="Calibri"/>
                <w:i/>
                <w:sz w:val="20"/>
                <w:szCs w:val="20"/>
              </w:rPr>
              <w:t>tiesību akti, kā arī šādas prakses:</w:t>
            </w:r>
          </w:p>
          <w:p w14:paraId="72C44FBA" w14:textId="179F2F69" w:rsidR="008C4BBF" w:rsidRPr="008D6E1E" w:rsidRDefault="008C4BBF" w:rsidP="008C4BBF">
            <w:pPr>
              <w:pStyle w:val="ListParagraph"/>
              <w:numPr>
                <w:ilvl w:val="0"/>
                <w:numId w:val="11"/>
              </w:numPr>
              <w:jc w:val="both"/>
              <w:rPr>
                <w:rFonts w:ascii="Lato" w:eastAsia="Times New Roman" w:hAnsi="Lato" w:cs="Calibri"/>
                <w:i/>
                <w:iCs/>
                <w:sz w:val="20"/>
                <w:szCs w:val="20"/>
                <w:lang w:val="en-GB"/>
              </w:rPr>
            </w:pPr>
            <w:r w:rsidRPr="008D6E1E">
              <w:rPr>
                <w:rFonts w:ascii="Lato" w:hAnsi="Lato" w:cs="Calibri"/>
                <w:i/>
                <w:sz w:val="20"/>
                <w:szCs w:val="20"/>
                <w:lang w:val="en-GB"/>
              </w:rPr>
              <w:t>slāpekļa bagātu (“zaļos”) un oglekļa bagātu (“brūnos”) materiālu</w:t>
            </w:r>
            <w:r w:rsidR="007A3881" w:rsidRPr="008D6E1E">
              <w:rPr>
                <w:rFonts w:ascii="Lato" w:hAnsi="Lato" w:cs="Calibri"/>
                <w:i/>
                <w:sz w:val="20"/>
                <w:szCs w:val="20"/>
                <w:lang w:val="en-GB"/>
              </w:rPr>
              <w:t xml:space="preserve"> līdzsvaroti piejaukumi</w:t>
            </w:r>
            <w:r w:rsidRPr="008D6E1E">
              <w:rPr>
                <w:rFonts w:ascii="Lato" w:hAnsi="Lato" w:cs="Calibri"/>
                <w:i/>
                <w:sz w:val="20"/>
                <w:szCs w:val="20"/>
                <w:lang w:val="en-GB"/>
              </w:rPr>
              <w:t>, nodrošin</w:t>
            </w:r>
            <w:r w:rsidR="007A3881" w:rsidRPr="008D6E1E">
              <w:rPr>
                <w:rFonts w:ascii="Lato" w:hAnsi="Lato" w:cs="Calibri"/>
                <w:i/>
                <w:sz w:val="20"/>
                <w:szCs w:val="20"/>
                <w:lang w:val="en-GB"/>
              </w:rPr>
              <w:t>ot</w:t>
            </w:r>
            <w:r w:rsidRPr="008D6E1E">
              <w:rPr>
                <w:rFonts w:ascii="Lato" w:hAnsi="Lato" w:cs="Calibri"/>
                <w:i/>
                <w:sz w:val="20"/>
                <w:szCs w:val="20"/>
                <w:lang w:val="en-GB"/>
              </w:rPr>
              <w:t xml:space="preserve"> efektīvu sadalīšanos;</w:t>
            </w:r>
          </w:p>
          <w:p w14:paraId="70338489" w14:textId="393F492F" w:rsidR="008C4BBF" w:rsidRPr="008D6E1E" w:rsidRDefault="007A3881" w:rsidP="008C4BBF">
            <w:pPr>
              <w:pStyle w:val="ListParagraph"/>
              <w:numPr>
                <w:ilvl w:val="0"/>
                <w:numId w:val="11"/>
              </w:numPr>
              <w:jc w:val="both"/>
              <w:rPr>
                <w:rFonts w:ascii="Lato" w:eastAsia="Times New Roman" w:hAnsi="Lato" w:cs="Calibri"/>
                <w:i/>
                <w:iCs/>
                <w:sz w:val="20"/>
                <w:szCs w:val="20"/>
                <w:lang w:val="en-GB"/>
              </w:rPr>
            </w:pPr>
            <w:r w:rsidRPr="008D6E1E">
              <w:rPr>
                <w:rFonts w:ascii="Lato" w:hAnsi="Lato" w:cs="Calibri"/>
                <w:i/>
                <w:sz w:val="20"/>
                <w:szCs w:val="20"/>
                <w:lang w:val="en-GB"/>
              </w:rPr>
              <w:t xml:space="preserve">komposta </w:t>
            </w:r>
            <w:r w:rsidR="008C4BBF" w:rsidRPr="008D6E1E">
              <w:rPr>
                <w:rFonts w:ascii="Lato" w:hAnsi="Lato" w:cs="Calibri"/>
                <w:i/>
                <w:sz w:val="20"/>
                <w:szCs w:val="20"/>
                <w:lang w:val="en-GB"/>
              </w:rPr>
              <w:t>regulār</w:t>
            </w:r>
            <w:r w:rsidRPr="008D6E1E">
              <w:rPr>
                <w:rFonts w:ascii="Lato" w:hAnsi="Lato" w:cs="Calibri"/>
                <w:i/>
                <w:sz w:val="20"/>
                <w:szCs w:val="20"/>
                <w:lang w:val="en-GB"/>
              </w:rPr>
              <w:t>u</w:t>
            </w:r>
            <w:r w:rsidR="008C4BBF" w:rsidRPr="008D6E1E">
              <w:rPr>
                <w:rFonts w:ascii="Lato" w:hAnsi="Lato" w:cs="Calibri"/>
                <w:i/>
                <w:sz w:val="20"/>
                <w:szCs w:val="20"/>
                <w:lang w:val="en-GB"/>
              </w:rPr>
              <w:t xml:space="preserve"> aerē</w:t>
            </w:r>
            <w:r w:rsidRPr="008D6E1E">
              <w:rPr>
                <w:rFonts w:ascii="Lato" w:hAnsi="Lato" w:cs="Calibri"/>
                <w:i/>
                <w:sz w:val="20"/>
                <w:szCs w:val="20"/>
                <w:lang w:val="en-GB"/>
              </w:rPr>
              <w:t>šanu</w:t>
            </w:r>
            <w:r w:rsidR="008C4BBF" w:rsidRPr="008D6E1E">
              <w:rPr>
                <w:rFonts w:ascii="Lato" w:hAnsi="Lato" w:cs="Calibri"/>
                <w:i/>
                <w:sz w:val="20"/>
                <w:szCs w:val="20"/>
                <w:lang w:val="en-GB"/>
              </w:rPr>
              <w:t xml:space="preserve"> (kā noteikts iekšējos noteikumos), uztur</w:t>
            </w:r>
            <w:r w:rsidRPr="008D6E1E">
              <w:rPr>
                <w:rFonts w:ascii="Lato" w:hAnsi="Lato" w:cs="Calibri"/>
                <w:i/>
                <w:sz w:val="20"/>
                <w:szCs w:val="20"/>
                <w:lang w:val="en-GB"/>
              </w:rPr>
              <w:t>ot</w:t>
            </w:r>
            <w:r w:rsidR="008C4BBF" w:rsidRPr="008D6E1E">
              <w:rPr>
                <w:rFonts w:ascii="Lato" w:hAnsi="Lato" w:cs="Calibri"/>
                <w:i/>
                <w:sz w:val="20"/>
                <w:szCs w:val="20"/>
                <w:lang w:val="en-GB"/>
              </w:rPr>
              <w:t xml:space="preserve"> skābekļa līmeni;</w:t>
            </w:r>
          </w:p>
          <w:p w14:paraId="03706041" w14:textId="5ADB8C82" w:rsidR="008C4BBF" w:rsidRPr="008D6E1E" w:rsidRDefault="008C4BBF" w:rsidP="008C4BBF">
            <w:pPr>
              <w:pStyle w:val="ListParagraph"/>
              <w:numPr>
                <w:ilvl w:val="0"/>
                <w:numId w:val="11"/>
              </w:numPr>
              <w:jc w:val="both"/>
              <w:rPr>
                <w:rFonts w:ascii="Lato" w:eastAsia="Times New Roman" w:hAnsi="Lato" w:cs="Calibri"/>
                <w:i/>
                <w:iCs/>
                <w:sz w:val="20"/>
                <w:szCs w:val="20"/>
                <w:lang w:val="en-GB"/>
              </w:rPr>
            </w:pPr>
            <w:r w:rsidRPr="008D6E1E">
              <w:rPr>
                <w:rFonts w:ascii="Lato" w:hAnsi="Lato" w:cs="Calibri"/>
                <w:i/>
                <w:sz w:val="20"/>
                <w:szCs w:val="20"/>
                <w:lang w:val="en-GB"/>
              </w:rPr>
              <w:t>mitruma satur</w:t>
            </w:r>
            <w:r w:rsidR="007A3881" w:rsidRPr="008D6E1E">
              <w:rPr>
                <w:rFonts w:ascii="Lato" w:hAnsi="Lato" w:cs="Calibri"/>
                <w:i/>
                <w:sz w:val="20"/>
                <w:szCs w:val="20"/>
                <w:lang w:val="en-GB"/>
              </w:rPr>
              <w:t>a uzraudzīšana</w:t>
            </w:r>
            <w:r w:rsidRPr="008D6E1E">
              <w:rPr>
                <w:rFonts w:ascii="Lato" w:hAnsi="Lato" w:cs="Calibri"/>
                <w:i/>
                <w:sz w:val="20"/>
                <w:szCs w:val="20"/>
                <w:lang w:val="en-GB"/>
              </w:rPr>
              <w:t>, izvair</w:t>
            </w:r>
            <w:r w:rsidR="007A3881" w:rsidRPr="008D6E1E">
              <w:rPr>
                <w:rFonts w:ascii="Lato" w:hAnsi="Lato" w:cs="Calibri"/>
                <w:i/>
                <w:sz w:val="20"/>
                <w:szCs w:val="20"/>
                <w:lang w:val="en-GB"/>
              </w:rPr>
              <w:t>oties</w:t>
            </w:r>
            <w:r w:rsidRPr="008D6E1E">
              <w:rPr>
                <w:rFonts w:ascii="Lato" w:hAnsi="Lato" w:cs="Calibri"/>
                <w:i/>
                <w:sz w:val="20"/>
                <w:szCs w:val="20"/>
                <w:lang w:val="en-GB"/>
              </w:rPr>
              <w:t xml:space="preserve"> no anaerobiem apstākļiem vai izžūšanas;</w:t>
            </w:r>
          </w:p>
          <w:p w14:paraId="0929410F" w14:textId="7CA8E3C2" w:rsidR="008C4BBF" w:rsidRPr="008D6E1E" w:rsidRDefault="008C4BBF" w:rsidP="008C4BBF">
            <w:pPr>
              <w:pStyle w:val="ListParagraph"/>
              <w:numPr>
                <w:ilvl w:val="0"/>
                <w:numId w:val="11"/>
              </w:numPr>
              <w:jc w:val="both"/>
              <w:rPr>
                <w:rFonts w:ascii="Lato" w:eastAsia="Times New Roman" w:hAnsi="Lato" w:cs="Calibri"/>
                <w:i/>
                <w:iCs/>
                <w:sz w:val="20"/>
                <w:szCs w:val="20"/>
                <w:lang w:val="en-GB"/>
              </w:rPr>
            </w:pPr>
            <w:r w:rsidRPr="008D6E1E">
              <w:rPr>
                <w:rFonts w:ascii="Lato" w:hAnsi="Lato" w:cs="Calibri"/>
                <w:i/>
                <w:sz w:val="20"/>
                <w:szCs w:val="20"/>
                <w:lang w:val="en-GB"/>
              </w:rPr>
              <w:t>kompost</w:t>
            </w:r>
            <w:r w:rsidR="007A3881" w:rsidRPr="008D6E1E">
              <w:rPr>
                <w:rFonts w:ascii="Lato" w:hAnsi="Lato" w:cs="Calibri"/>
                <w:i/>
                <w:sz w:val="20"/>
                <w:szCs w:val="20"/>
                <w:lang w:val="en-GB"/>
              </w:rPr>
              <w:t>a aizsargāšana</w:t>
            </w:r>
            <w:r w:rsidRPr="008D6E1E">
              <w:rPr>
                <w:rFonts w:ascii="Lato" w:hAnsi="Lato" w:cs="Calibri"/>
                <w:i/>
                <w:sz w:val="20"/>
                <w:szCs w:val="20"/>
                <w:lang w:val="en-GB"/>
              </w:rPr>
              <w:t xml:space="preserve"> no kaitēkļiem un stipr</w:t>
            </w:r>
            <w:r w:rsidR="007A3881" w:rsidRPr="008D6E1E">
              <w:rPr>
                <w:rFonts w:ascii="Lato" w:hAnsi="Lato" w:cs="Calibri"/>
                <w:i/>
                <w:sz w:val="20"/>
                <w:szCs w:val="20"/>
                <w:lang w:val="en-GB"/>
              </w:rPr>
              <w:t>ām</w:t>
            </w:r>
            <w:r w:rsidRPr="008D6E1E">
              <w:rPr>
                <w:rFonts w:ascii="Lato" w:hAnsi="Lato" w:cs="Calibri"/>
                <w:i/>
                <w:sz w:val="20"/>
                <w:szCs w:val="20"/>
                <w:lang w:val="en-GB"/>
              </w:rPr>
              <w:t xml:space="preserve"> lietusgāz</w:t>
            </w:r>
            <w:r w:rsidR="007A3881" w:rsidRPr="008D6E1E">
              <w:rPr>
                <w:rFonts w:ascii="Lato" w:hAnsi="Lato" w:cs="Calibri"/>
                <w:i/>
                <w:sz w:val="20"/>
                <w:szCs w:val="20"/>
                <w:lang w:val="en-GB"/>
              </w:rPr>
              <w:t>ēm</w:t>
            </w:r>
            <w:r w:rsidRPr="008D6E1E">
              <w:rPr>
                <w:rFonts w:ascii="Lato" w:hAnsi="Lato" w:cs="Calibri"/>
                <w:i/>
                <w:sz w:val="20"/>
                <w:szCs w:val="20"/>
                <w:lang w:val="en-GB"/>
              </w:rPr>
              <w:t>, izmantojot atbilstošus pārsegus vai ierobežošanas sistēmas; un</w:t>
            </w:r>
          </w:p>
          <w:p w14:paraId="0EB18CB5" w14:textId="743AFC90" w:rsidR="008C4BBF" w:rsidRPr="008D6E1E" w:rsidRDefault="008C4BBF" w:rsidP="008C4BBF">
            <w:pPr>
              <w:pStyle w:val="ListParagraph"/>
              <w:numPr>
                <w:ilvl w:val="0"/>
                <w:numId w:val="11"/>
              </w:numPr>
              <w:jc w:val="both"/>
              <w:rPr>
                <w:rFonts w:ascii="Lato" w:eastAsia="Times New Roman" w:hAnsi="Lato" w:cs="Calibri"/>
                <w:i/>
                <w:iCs/>
                <w:sz w:val="20"/>
                <w:szCs w:val="20"/>
                <w:lang w:val="en-GB"/>
              </w:rPr>
            </w:pPr>
            <w:r w:rsidRPr="008D6E1E">
              <w:rPr>
                <w:rFonts w:ascii="Lato" w:hAnsi="Lato" w:cs="Calibri"/>
                <w:i/>
                <w:sz w:val="20"/>
                <w:szCs w:val="20"/>
                <w:lang w:val="en-GB"/>
              </w:rPr>
              <w:t>kompost</w:t>
            </w:r>
            <w:r w:rsidR="007A3881" w:rsidRPr="008D6E1E">
              <w:rPr>
                <w:rFonts w:ascii="Lato" w:hAnsi="Lato" w:cs="Calibri"/>
                <w:i/>
                <w:sz w:val="20"/>
                <w:szCs w:val="20"/>
                <w:lang w:val="en-GB"/>
              </w:rPr>
              <w:t>a</w:t>
            </w:r>
            <w:r w:rsidRPr="008D6E1E">
              <w:rPr>
                <w:rFonts w:ascii="Lato" w:hAnsi="Lato" w:cs="Calibri"/>
                <w:i/>
                <w:sz w:val="20"/>
                <w:szCs w:val="20"/>
                <w:lang w:val="en-GB"/>
              </w:rPr>
              <w:t xml:space="preserve"> novieto</w:t>
            </w:r>
            <w:r w:rsidR="007A3881" w:rsidRPr="008D6E1E">
              <w:rPr>
                <w:rFonts w:ascii="Lato" w:hAnsi="Lato" w:cs="Calibri"/>
                <w:i/>
                <w:sz w:val="20"/>
                <w:szCs w:val="20"/>
                <w:lang w:val="en-GB"/>
              </w:rPr>
              <w:t>šana</w:t>
            </w:r>
            <w:r w:rsidRPr="008D6E1E">
              <w:rPr>
                <w:rFonts w:ascii="Lato" w:hAnsi="Lato" w:cs="Calibri"/>
                <w:i/>
                <w:sz w:val="20"/>
                <w:szCs w:val="20"/>
                <w:lang w:val="en-GB"/>
              </w:rPr>
              <w:t xml:space="preserve"> un apsaimnieko</w:t>
            </w:r>
            <w:r w:rsidR="007A3881" w:rsidRPr="008D6E1E">
              <w:rPr>
                <w:rFonts w:ascii="Lato" w:hAnsi="Lato" w:cs="Calibri"/>
                <w:i/>
                <w:sz w:val="20"/>
                <w:szCs w:val="20"/>
                <w:lang w:val="en-GB"/>
              </w:rPr>
              <w:t>šana veidā, kas</w:t>
            </w:r>
            <w:r w:rsidRPr="008D6E1E">
              <w:rPr>
                <w:rFonts w:ascii="Lato" w:hAnsi="Lato" w:cs="Calibri"/>
                <w:i/>
                <w:sz w:val="20"/>
                <w:szCs w:val="20"/>
                <w:lang w:val="en-GB"/>
              </w:rPr>
              <w:t xml:space="preserve"> nerad</w:t>
            </w:r>
            <w:r w:rsidR="007A3881" w:rsidRPr="008D6E1E">
              <w:rPr>
                <w:rFonts w:ascii="Lato" w:hAnsi="Lato" w:cs="Calibri"/>
                <w:i/>
                <w:sz w:val="20"/>
                <w:szCs w:val="20"/>
                <w:lang w:val="en-GB"/>
              </w:rPr>
              <w:t>a</w:t>
            </w:r>
            <w:r w:rsidRPr="008D6E1E">
              <w:rPr>
                <w:rFonts w:ascii="Lato" w:hAnsi="Lato" w:cs="Calibri"/>
                <w:i/>
                <w:sz w:val="20"/>
                <w:szCs w:val="20"/>
                <w:lang w:val="en-GB"/>
              </w:rPr>
              <w:t xml:space="preserve"> nepatīkam</w:t>
            </w:r>
            <w:r w:rsidR="007A3881" w:rsidRPr="008D6E1E">
              <w:rPr>
                <w:rFonts w:ascii="Lato" w:hAnsi="Lato" w:cs="Calibri"/>
                <w:i/>
                <w:sz w:val="20"/>
                <w:szCs w:val="20"/>
                <w:lang w:val="en-GB"/>
              </w:rPr>
              <w:t>as</w:t>
            </w:r>
            <w:r w:rsidRPr="008D6E1E">
              <w:rPr>
                <w:rFonts w:ascii="Lato" w:hAnsi="Lato" w:cs="Calibri"/>
                <w:i/>
                <w:sz w:val="20"/>
                <w:szCs w:val="20"/>
                <w:lang w:val="en-GB"/>
              </w:rPr>
              <w:t xml:space="preserve"> smak</w:t>
            </w:r>
            <w:r w:rsidR="007A3881" w:rsidRPr="008D6E1E">
              <w:rPr>
                <w:rFonts w:ascii="Lato" w:hAnsi="Lato" w:cs="Calibri"/>
                <w:i/>
                <w:sz w:val="20"/>
                <w:szCs w:val="20"/>
                <w:lang w:val="en-GB"/>
              </w:rPr>
              <w:t>as</w:t>
            </w:r>
            <w:r w:rsidR="0077293B" w:rsidRPr="008D6E1E">
              <w:rPr>
                <w:rFonts w:ascii="Lato" w:hAnsi="Lato" w:cs="Calibri"/>
                <w:i/>
                <w:sz w:val="20"/>
                <w:szCs w:val="20"/>
                <w:lang w:val="en-GB"/>
              </w:rPr>
              <w:t>, radot neērtības</w:t>
            </w:r>
            <w:r w:rsidRPr="008D6E1E">
              <w:rPr>
                <w:rFonts w:ascii="Lato" w:hAnsi="Lato" w:cs="Calibri"/>
                <w:i/>
                <w:sz w:val="20"/>
                <w:szCs w:val="20"/>
                <w:lang w:val="en-GB"/>
              </w:rPr>
              <w:t xml:space="preserve"> viesiem vai </w:t>
            </w:r>
            <w:r w:rsidR="0077293B" w:rsidRPr="008D6E1E">
              <w:rPr>
                <w:rFonts w:ascii="Lato" w:hAnsi="Lato" w:cs="Calibri"/>
                <w:i/>
                <w:sz w:val="20"/>
                <w:szCs w:val="20"/>
                <w:lang w:val="en-GB"/>
              </w:rPr>
              <w:t>darbiniekiem</w:t>
            </w:r>
            <w:r w:rsidRPr="008D6E1E">
              <w:rPr>
                <w:rFonts w:ascii="Lato" w:hAnsi="Lato" w:cs="Calibri"/>
                <w:i/>
                <w:sz w:val="20"/>
                <w:szCs w:val="20"/>
                <w:lang w:val="en-GB"/>
              </w:rPr>
              <w:t>.</w:t>
            </w:r>
          </w:p>
          <w:p w14:paraId="7A5E5A9C" w14:textId="78BE6822" w:rsidR="008C1E98" w:rsidRPr="008D6E1E" w:rsidRDefault="008C1E98" w:rsidP="008C1E98">
            <w:pPr>
              <w:widowControl/>
              <w:suppressAutoHyphens w:val="0"/>
              <w:spacing w:before="240" w:after="240"/>
              <w:jc w:val="both"/>
              <w:rPr>
                <w:rFonts w:ascii="Lato" w:hAnsi="Lato" w:cstheme="minorBidi"/>
                <w:iCs/>
                <w:sz w:val="20"/>
                <w:szCs w:val="20"/>
              </w:rPr>
            </w:pPr>
            <w:r w:rsidRPr="008D6E1E">
              <w:rPr>
                <w:rFonts w:ascii="MS Gothic" w:eastAsia="MS Gothic" w:hAnsi="MS Gothic" w:cs="MS Gothic" w:hint="eastAsia"/>
                <w:b/>
                <w:bCs/>
                <w:iCs/>
                <w:sz w:val="20"/>
                <w:szCs w:val="20"/>
              </w:rPr>
              <w:t xml:space="preserve">ⓘ </w:t>
            </w:r>
            <w:r w:rsidRPr="008D6E1E">
              <w:rPr>
                <w:rFonts w:ascii="Lato" w:hAnsi="Lato" w:cstheme="minorBidi"/>
                <w:b/>
                <w:bCs/>
                <w:iCs/>
                <w:sz w:val="20"/>
                <w:szCs w:val="20"/>
              </w:rPr>
              <w:t xml:space="preserve">Piezīme par valsts pielāgošanos: </w:t>
            </w:r>
            <w:r w:rsidRPr="008D6E1E">
              <w:rPr>
                <w:rFonts w:ascii="Lato" w:hAnsi="Lato" w:cstheme="minorBidi"/>
                <w:iCs/>
                <w:sz w:val="20"/>
                <w:szCs w:val="20"/>
              </w:rPr>
              <w:t xml:space="preserve">FR </w:t>
            </w:r>
            <w:r w:rsidR="00282F61" w:rsidRPr="008D6E1E">
              <w:rPr>
                <w:rFonts w:ascii="Lato" w:hAnsi="Lato" w:cstheme="minorBidi"/>
                <w:iCs/>
                <w:sz w:val="20"/>
                <w:szCs w:val="20"/>
              </w:rPr>
              <w:t xml:space="preserve">šis </w:t>
            </w:r>
            <w:r w:rsidR="009A1382" w:rsidRPr="008D6E1E">
              <w:rPr>
                <w:rFonts w:ascii="Lato" w:hAnsi="Lato" w:cstheme="minorBidi"/>
                <w:iCs/>
                <w:sz w:val="20"/>
                <w:szCs w:val="20"/>
              </w:rPr>
              <w:t xml:space="preserve">kritērijs </w:t>
            </w:r>
            <w:r w:rsidR="00282F61" w:rsidRPr="008D6E1E">
              <w:rPr>
                <w:rFonts w:ascii="Lato" w:hAnsi="Lato" w:cstheme="minorBidi"/>
                <w:iCs/>
                <w:sz w:val="20"/>
                <w:szCs w:val="20"/>
              </w:rPr>
              <w:t>ir obligāts</w:t>
            </w:r>
            <w:r w:rsidRPr="008D6E1E">
              <w:rPr>
                <w:rFonts w:ascii="Lato" w:hAnsi="Lato" w:cstheme="minorBidi"/>
                <w:iCs/>
                <w:sz w:val="20"/>
                <w:szCs w:val="20"/>
              </w:rPr>
              <w:t>.</w:t>
            </w:r>
          </w:p>
          <w:p w14:paraId="35D8E612" w14:textId="77777777" w:rsidR="0077293B" w:rsidRPr="008D6E1E" w:rsidRDefault="0077293B" w:rsidP="0077293B">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737FBDA8" w14:textId="78A1D07D" w:rsidR="008C4BBF" w:rsidRPr="008D6E1E" w:rsidRDefault="0077293B" w:rsidP="2CC736B9">
            <w:pPr>
              <w:jc w:val="both"/>
              <w:rPr>
                <w:rFonts w:ascii="Lato" w:hAnsi="Lato" w:cs="Calibri"/>
                <w:i/>
                <w:iCs/>
                <w:sz w:val="20"/>
                <w:szCs w:val="20"/>
              </w:rPr>
            </w:pPr>
            <w:r w:rsidRPr="008D6E1E">
              <w:rPr>
                <w:rFonts w:ascii="Lato" w:hAnsi="Lato" w:cs="Calibri"/>
                <w:i/>
                <w:iCs/>
                <w:sz w:val="20"/>
                <w:szCs w:val="20"/>
              </w:rPr>
              <w:t>Audita</w:t>
            </w:r>
            <w:r w:rsidR="4084A9E1" w:rsidRPr="008D6E1E">
              <w:rPr>
                <w:rFonts w:ascii="Lato" w:hAnsi="Lato" w:cs="Calibri"/>
                <w:i/>
                <w:iCs/>
                <w:sz w:val="20"/>
                <w:szCs w:val="20"/>
              </w:rPr>
              <w:t xml:space="preserve"> laikā </w:t>
            </w:r>
            <w:r w:rsidR="00D57439">
              <w:rPr>
                <w:rFonts w:ascii="Lato" w:hAnsi="Lato" w:cs="Calibri"/>
                <w:i/>
                <w:iCs/>
                <w:sz w:val="20"/>
                <w:szCs w:val="20"/>
              </w:rPr>
              <w:t>iestāde,</w:t>
            </w:r>
            <w:r w:rsidR="4084A9E1" w:rsidRPr="008D6E1E">
              <w:rPr>
                <w:rFonts w:ascii="Lato" w:hAnsi="Lato" w:cs="Calibri"/>
                <w:i/>
                <w:iCs/>
                <w:sz w:val="20"/>
                <w:szCs w:val="20"/>
              </w:rPr>
              <w:t xml:space="preserve"> atkarībā no izvēlētās </w:t>
            </w:r>
            <w:r w:rsidRPr="008D6E1E">
              <w:rPr>
                <w:rFonts w:ascii="Lato" w:hAnsi="Lato" w:cs="Calibri"/>
                <w:i/>
                <w:iCs/>
                <w:sz w:val="20"/>
                <w:szCs w:val="20"/>
              </w:rPr>
              <w:t>apsaimniekošanas metodes,</w:t>
            </w:r>
            <w:r w:rsidR="4084A9E1" w:rsidRPr="008D6E1E">
              <w:rPr>
                <w:rFonts w:ascii="Lato" w:hAnsi="Lato" w:cs="Calibri"/>
                <w:i/>
                <w:iCs/>
                <w:sz w:val="20"/>
                <w:szCs w:val="20"/>
              </w:rPr>
              <w:t xml:space="preserve"> </w:t>
            </w:r>
            <w:r w:rsidRPr="008D6E1E">
              <w:rPr>
                <w:rFonts w:ascii="Lato" w:hAnsi="Lato" w:cs="Calibri"/>
                <w:i/>
                <w:iCs/>
                <w:sz w:val="20"/>
                <w:szCs w:val="20"/>
              </w:rPr>
              <w:t>nodrošina</w:t>
            </w:r>
            <w:r w:rsidR="4084A9E1" w:rsidRPr="008D6E1E">
              <w:rPr>
                <w:rFonts w:ascii="Lato" w:hAnsi="Lato" w:cs="Calibri"/>
                <w:i/>
                <w:iCs/>
                <w:sz w:val="20"/>
                <w:szCs w:val="20"/>
              </w:rPr>
              <w:t xml:space="preserve"> šādu informāciju:</w:t>
            </w:r>
          </w:p>
          <w:p w14:paraId="069BBA84" w14:textId="6EBB0465" w:rsidR="008C4BBF" w:rsidRPr="008D6E1E" w:rsidRDefault="43336BF0" w:rsidP="6260FCF3">
            <w:pPr>
              <w:pStyle w:val="ListParagraph"/>
              <w:numPr>
                <w:ilvl w:val="0"/>
                <w:numId w:val="4"/>
              </w:numPr>
              <w:jc w:val="both"/>
              <w:rPr>
                <w:rFonts w:ascii="Lato" w:eastAsia="Times New Roman" w:hAnsi="Lato" w:cs="Calibri"/>
                <w:i/>
                <w:sz w:val="20"/>
                <w:szCs w:val="20"/>
                <w:lang w:val="en-US"/>
              </w:rPr>
            </w:pPr>
            <w:r w:rsidRPr="008D6E1E">
              <w:rPr>
                <w:rFonts w:ascii="Lato" w:hAnsi="Lato" w:cs="Calibri"/>
                <w:i/>
                <w:sz w:val="20"/>
                <w:szCs w:val="20"/>
                <w:lang w:val="en-US"/>
              </w:rPr>
              <w:t>Kompostēšanai uz vietas: kompostēšanas iekārta</w:t>
            </w:r>
            <w:r w:rsidR="0077293B" w:rsidRPr="008D6E1E">
              <w:rPr>
                <w:rFonts w:ascii="Lato" w:hAnsi="Lato" w:cs="Calibri"/>
                <w:i/>
                <w:sz w:val="20"/>
                <w:szCs w:val="20"/>
                <w:lang w:val="en-US"/>
              </w:rPr>
              <w:t>s</w:t>
            </w:r>
            <w:r w:rsidRPr="008D6E1E">
              <w:rPr>
                <w:rFonts w:ascii="Lato" w:hAnsi="Lato" w:cs="Calibri"/>
                <w:i/>
                <w:sz w:val="20"/>
                <w:szCs w:val="20"/>
                <w:lang w:val="en-US"/>
              </w:rPr>
              <w:t xml:space="preserve"> (komposta kaudze, tvertne vai sistēma)</w:t>
            </w:r>
            <w:r w:rsidR="0077293B" w:rsidRPr="008D6E1E">
              <w:rPr>
                <w:rFonts w:ascii="Lato" w:hAnsi="Lato" w:cs="Calibri"/>
                <w:i/>
                <w:sz w:val="20"/>
                <w:szCs w:val="20"/>
                <w:lang w:val="en-US"/>
              </w:rPr>
              <w:t xml:space="preserve"> pārbaude</w:t>
            </w:r>
            <w:r w:rsidRPr="008D6E1E">
              <w:rPr>
                <w:rFonts w:ascii="Lato" w:hAnsi="Lato" w:cs="Calibri"/>
                <w:i/>
                <w:sz w:val="20"/>
                <w:szCs w:val="20"/>
                <w:lang w:val="en-US"/>
              </w:rPr>
              <w:t xml:space="preserve"> vizuālās pārbaudes laikā; atbildīgās personas vārds, uzvārds un apmācības pieredze; skaidrs </w:t>
            </w:r>
            <w:r w:rsidR="0077293B" w:rsidRPr="008D6E1E">
              <w:rPr>
                <w:rFonts w:ascii="Lato" w:hAnsi="Lato" w:cs="Calibri"/>
                <w:i/>
                <w:sz w:val="20"/>
                <w:szCs w:val="20"/>
                <w:lang w:val="en-US"/>
              </w:rPr>
              <w:t>izklāsts</w:t>
            </w:r>
            <w:r w:rsidRPr="008D6E1E">
              <w:rPr>
                <w:rFonts w:ascii="Lato" w:hAnsi="Lato" w:cs="Calibri"/>
                <w:i/>
                <w:sz w:val="20"/>
                <w:szCs w:val="20"/>
                <w:lang w:val="en-US"/>
              </w:rPr>
              <w:t xml:space="preserve"> par kompost</w:t>
            </w:r>
            <w:r w:rsidR="0077293B" w:rsidRPr="008D6E1E">
              <w:rPr>
                <w:rFonts w:ascii="Lato" w:hAnsi="Lato" w:cs="Calibri"/>
                <w:i/>
                <w:sz w:val="20"/>
                <w:szCs w:val="20"/>
                <w:lang w:val="en-US"/>
              </w:rPr>
              <w:t>a</w:t>
            </w:r>
            <w:r w:rsidRPr="008D6E1E">
              <w:rPr>
                <w:rFonts w:ascii="Lato" w:hAnsi="Lato" w:cs="Calibri"/>
                <w:i/>
                <w:sz w:val="20"/>
                <w:szCs w:val="20"/>
                <w:lang w:val="en-US"/>
              </w:rPr>
              <w:t xml:space="preserve"> </w:t>
            </w:r>
            <w:r w:rsidR="0077293B" w:rsidRPr="008D6E1E">
              <w:rPr>
                <w:rFonts w:ascii="Lato" w:hAnsi="Lato" w:cs="Calibri"/>
                <w:i/>
                <w:sz w:val="20"/>
                <w:szCs w:val="20"/>
                <w:lang w:val="en-US"/>
              </w:rPr>
              <w:t>turpmāku</w:t>
            </w:r>
            <w:r w:rsidRPr="008D6E1E">
              <w:rPr>
                <w:rFonts w:ascii="Lato" w:hAnsi="Lato" w:cs="Calibri"/>
                <w:i/>
                <w:sz w:val="20"/>
                <w:szCs w:val="20"/>
                <w:lang w:val="en-US"/>
              </w:rPr>
              <w:t xml:space="preserve"> izmanto</w:t>
            </w:r>
            <w:r w:rsidR="0077293B" w:rsidRPr="008D6E1E">
              <w:rPr>
                <w:rFonts w:ascii="Lato" w:hAnsi="Lato" w:cs="Calibri"/>
                <w:i/>
                <w:sz w:val="20"/>
                <w:szCs w:val="20"/>
                <w:lang w:val="en-US"/>
              </w:rPr>
              <w:t>šanu</w:t>
            </w:r>
            <w:r w:rsidRPr="008D6E1E">
              <w:rPr>
                <w:rFonts w:ascii="Lato" w:hAnsi="Lato" w:cs="Calibri"/>
                <w:i/>
                <w:sz w:val="20"/>
                <w:szCs w:val="20"/>
                <w:lang w:val="en-US"/>
              </w:rPr>
              <w:t>;</w:t>
            </w:r>
          </w:p>
          <w:p w14:paraId="1F4EFD66" w14:textId="53A5BAEB" w:rsidR="008C4BBF" w:rsidRPr="001A3206" w:rsidRDefault="008C4BBF" w:rsidP="008C4BBF">
            <w:pPr>
              <w:pStyle w:val="ListParagraph"/>
              <w:numPr>
                <w:ilvl w:val="0"/>
                <w:numId w:val="4"/>
              </w:numPr>
              <w:jc w:val="both"/>
              <w:rPr>
                <w:rFonts w:ascii="Lato" w:eastAsia="Times New Roman" w:hAnsi="Lato" w:cs="Calibri"/>
                <w:i/>
                <w:iCs/>
                <w:sz w:val="20"/>
                <w:szCs w:val="20"/>
                <w:lang w:val="en-GB"/>
              </w:rPr>
            </w:pPr>
            <w:r w:rsidRPr="008D6E1E">
              <w:rPr>
                <w:rFonts w:ascii="Lato" w:hAnsi="Lato" w:cs="Calibri"/>
                <w:i/>
                <w:sz w:val="20"/>
                <w:szCs w:val="20"/>
                <w:lang w:val="en-GB"/>
              </w:rPr>
              <w:t xml:space="preserve">Ārējai </w:t>
            </w:r>
            <w:r w:rsidR="0077293B" w:rsidRPr="008D6E1E">
              <w:rPr>
                <w:rFonts w:ascii="Lato" w:hAnsi="Lato" w:cs="Calibri"/>
                <w:i/>
                <w:sz w:val="20"/>
                <w:szCs w:val="20"/>
                <w:lang w:val="en-GB"/>
              </w:rPr>
              <w:t>apsaimniekošanai</w:t>
            </w:r>
            <w:r w:rsidRPr="008D6E1E">
              <w:rPr>
                <w:rFonts w:ascii="Lato" w:hAnsi="Lato" w:cs="Calibri"/>
                <w:i/>
                <w:sz w:val="20"/>
                <w:szCs w:val="20"/>
                <w:lang w:val="en-GB"/>
              </w:rPr>
              <w:t xml:space="preserve">: pakalpojumu līgums vai vienošanās ar ārējo pakalpojumu sniedzēju; </w:t>
            </w:r>
            <w:r w:rsidR="0077293B" w:rsidRPr="008D6E1E">
              <w:rPr>
                <w:rFonts w:ascii="Lato" w:hAnsi="Lato" w:cs="Calibri"/>
                <w:i/>
                <w:sz w:val="20"/>
                <w:szCs w:val="20"/>
                <w:lang w:val="en-GB"/>
              </w:rPr>
              <w:t xml:space="preserve">apliecinājuma </w:t>
            </w:r>
            <w:r w:rsidRPr="008D6E1E">
              <w:rPr>
                <w:rFonts w:ascii="Lato" w:hAnsi="Lato" w:cs="Calibri"/>
                <w:i/>
                <w:sz w:val="20"/>
                <w:szCs w:val="20"/>
                <w:lang w:val="en-GB"/>
              </w:rPr>
              <w:t xml:space="preserve">dokumenti, </w:t>
            </w:r>
            <w:r w:rsidR="0077293B" w:rsidRPr="008D6E1E">
              <w:rPr>
                <w:rFonts w:ascii="Lato" w:hAnsi="Lato" w:cs="Calibri"/>
                <w:i/>
                <w:sz w:val="20"/>
                <w:szCs w:val="20"/>
                <w:lang w:val="en-GB"/>
              </w:rPr>
              <w:t xml:space="preserve">par </w:t>
            </w:r>
            <w:r w:rsidRPr="008D6E1E">
              <w:rPr>
                <w:rFonts w:ascii="Lato" w:hAnsi="Lato" w:cs="Calibri"/>
                <w:i/>
                <w:sz w:val="20"/>
                <w:szCs w:val="20"/>
                <w:lang w:val="en-GB"/>
              </w:rPr>
              <w:t>savākt</w:t>
            </w:r>
            <w:r w:rsidR="0077293B" w:rsidRPr="008D6E1E">
              <w:rPr>
                <w:rFonts w:ascii="Lato" w:hAnsi="Lato" w:cs="Calibri"/>
                <w:i/>
                <w:sz w:val="20"/>
                <w:szCs w:val="20"/>
                <w:lang w:val="en-GB"/>
              </w:rPr>
              <w:t>ajiem atkritumu</w:t>
            </w:r>
            <w:r w:rsidR="0077293B">
              <w:rPr>
                <w:rFonts w:ascii="Lato" w:hAnsi="Lato" w:cs="Calibri"/>
                <w:i/>
                <w:sz w:val="20"/>
                <w:szCs w:val="20"/>
                <w:lang w:val="en-GB"/>
              </w:rPr>
              <w:t xml:space="preserve"> veidiem </w:t>
            </w:r>
            <w:r w:rsidRPr="001A3206">
              <w:rPr>
                <w:rFonts w:ascii="Lato" w:hAnsi="Lato" w:cs="Calibri"/>
                <w:i/>
                <w:sz w:val="20"/>
                <w:szCs w:val="20"/>
                <w:lang w:val="en-GB"/>
              </w:rPr>
              <w:t xml:space="preserve">un </w:t>
            </w:r>
            <w:r w:rsidR="0077293B">
              <w:rPr>
                <w:rFonts w:ascii="Lato" w:hAnsi="Lato" w:cs="Calibri"/>
                <w:i/>
                <w:sz w:val="20"/>
                <w:szCs w:val="20"/>
                <w:lang w:val="en-GB"/>
              </w:rPr>
              <w:t>to turpmākās apsaimniekošanas metodēm</w:t>
            </w:r>
            <w:r w:rsidRPr="001A3206">
              <w:rPr>
                <w:rFonts w:ascii="Lato" w:hAnsi="Lato" w:cs="Calibri"/>
                <w:i/>
                <w:sz w:val="20"/>
                <w:szCs w:val="20"/>
                <w:lang w:val="en-GB"/>
              </w:rPr>
              <w:t xml:space="preserve"> (piemēram, biogāzes vai komposta ražošanai); vai</w:t>
            </w:r>
          </w:p>
          <w:p w14:paraId="345BE24F" w14:textId="5C80FB55" w:rsidR="008C4BBF" w:rsidRPr="001A3206" w:rsidRDefault="0077293B" w:rsidP="008C4BBF">
            <w:pPr>
              <w:pStyle w:val="ListParagraph"/>
              <w:numPr>
                <w:ilvl w:val="0"/>
                <w:numId w:val="4"/>
              </w:numPr>
              <w:jc w:val="both"/>
              <w:rPr>
                <w:rFonts w:ascii="Lato" w:eastAsia="Times New Roman" w:hAnsi="Lato" w:cs="Calibri"/>
                <w:i/>
                <w:iCs/>
                <w:sz w:val="20"/>
                <w:szCs w:val="20"/>
                <w:lang w:val="en-GB"/>
              </w:rPr>
            </w:pPr>
            <w:r>
              <w:rPr>
                <w:rFonts w:ascii="Lato" w:hAnsi="Lato" w:cs="Calibri"/>
                <w:i/>
                <w:sz w:val="20"/>
                <w:szCs w:val="20"/>
                <w:lang w:val="en-GB"/>
              </w:rPr>
              <w:t xml:space="preserve">Izmantošanai </w:t>
            </w:r>
            <w:r w:rsidR="008C4BBF" w:rsidRPr="001A3206">
              <w:rPr>
                <w:rFonts w:ascii="Lato" w:hAnsi="Lato" w:cs="Calibri"/>
                <w:i/>
                <w:sz w:val="20"/>
                <w:szCs w:val="20"/>
                <w:lang w:val="en-GB"/>
              </w:rPr>
              <w:t>dzīvnieku barīb</w:t>
            </w:r>
            <w:r>
              <w:rPr>
                <w:rFonts w:ascii="Lato" w:hAnsi="Lato" w:cs="Calibri"/>
                <w:i/>
                <w:sz w:val="20"/>
                <w:szCs w:val="20"/>
                <w:lang w:val="en-GB"/>
              </w:rPr>
              <w:t>ā</w:t>
            </w:r>
            <w:r w:rsidR="008C4BBF" w:rsidRPr="001A3206">
              <w:rPr>
                <w:rFonts w:ascii="Lato" w:hAnsi="Lato" w:cs="Calibri"/>
                <w:i/>
                <w:sz w:val="20"/>
                <w:szCs w:val="20"/>
                <w:lang w:val="en-GB"/>
              </w:rPr>
              <w:t>: dokumentus, kas apstiprina, ka šī prakse ir atļauta saskaņā ar valsts/vietējiem tiesību aktiem, un procesa uzskait</w:t>
            </w:r>
            <w:r>
              <w:rPr>
                <w:rFonts w:ascii="Lato" w:hAnsi="Lato" w:cs="Calibri"/>
                <w:i/>
                <w:sz w:val="20"/>
                <w:szCs w:val="20"/>
                <w:lang w:val="en-GB"/>
              </w:rPr>
              <w:t>e</w:t>
            </w:r>
            <w:r w:rsidR="008C4BBF" w:rsidRPr="001A3206">
              <w:rPr>
                <w:rFonts w:ascii="Lato" w:hAnsi="Lato" w:cs="Calibri"/>
                <w:i/>
                <w:sz w:val="20"/>
                <w:szCs w:val="20"/>
                <w:lang w:val="en-GB"/>
              </w:rPr>
              <w:t xml:space="preserve"> </w:t>
            </w:r>
            <w:r>
              <w:rPr>
                <w:rFonts w:ascii="Lato" w:hAnsi="Lato" w:cs="Calibri"/>
                <w:i/>
                <w:sz w:val="20"/>
                <w:szCs w:val="20"/>
                <w:lang w:val="en-GB"/>
              </w:rPr>
              <w:t>par</w:t>
            </w:r>
            <w:r w:rsidR="008C4BBF" w:rsidRPr="001A3206">
              <w:rPr>
                <w:rFonts w:ascii="Lato" w:hAnsi="Lato" w:cs="Calibri"/>
                <w:i/>
                <w:sz w:val="20"/>
                <w:szCs w:val="20"/>
                <w:lang w:val="en-GB"/>
              </w:rPr>
              <w:t xml:space="preserve"> sadarbību ar vietējām saimniecībām.</w:t>
            </w:r>
          </w:p>
          <w:p w14:paraId="344592A2" w14:textId="75F36C06" w:rsidR="008C4BBF" w:rsidRPr="001A3206" w:rsidRDefault="008C4BBF" w:rsidP="008C4BBF">
            <w:pPr>
              <w:spacing w:before="240" w:after="240"/>
              <w:jc w:val="both"/>
              <w:rPr>
                <w:rFonts w:ascii="Lato" w:hAnsi="Lato" w:cstheme="minorBidi"/>
                <w:bCs/>
                <w:sz w:val="20"/>
                <w:szCs w:val="20"/>
              </w:rPr>
            </w:pPr>
            <w:r w:rsidRPr="001A3206">
              <w:rPr>
                <w:rFonts w:ascii="Lato" w:hAnsi="Lato" w:cs="Calibri"/>
                <w:i/>
                <w:sz w:val="20"/>
                <w:szCs w:val="20"/>
              </w:rPr>
              <w:t xml:space="preserve">Visos gadījumos vizuālās pārbaudes laikā auditors pārbauda, vai pastāv konkrēta organisko atkritumu šķirošanas sistēma, un </w:t>
            </w:r>
            <w:r w:rsidRPr="001A3206">
              <w:rPr>
                <w:rFonts w:ascii="Lato" w:hAnsi="Lato" w:cs="Calibri"/>
                <w:i/>
                <w:sz w:val="20"/>
                <w:szCs w:val="20"/>
              </w:rPr>
              <w:lastRenderedPageBreak/>
              <w:t>novērtē, vai prakse atbilst izvēlētajai pieejai.</w:t>
            </w:r>
          </w:p>
        </w:tc>
      </w:tr>
      <w:tr w:rsidR="008C4BBF" w:rsidRPr="001A3206" w14:paraId="71FE84FC" w14:textId="77777777" w:rsidTr="2CC736B9">
        <w:trPr>
          <w:trHeight w:val="792"/>
          <w:jc w:val="center"/>
        </w:trPr>
        <w:tc>
          <w:tcPr>
            <w:tcW w:w="13603" w:type="dxa"/>
            <w:gridSpan w:val="3"/>
            <w:tcBorders>
              <w:top w:val="single" w:sz="4" w:space="0" w:color="auto"/>
              <w:left w:val="single" w:sz="4" w:space="0" w:color="auto"/>
              <w:bottom w:val="single" w:sz="4" w:space="0" w:color="auto"/>
              <w:right w:val="single" w:sz="4" w:space="0" w:color="auto"/>
            </w:tcBorders>
          </w:tcPr>
          <w:p w14:paraId="17249897" w14:textId="0C03B7CB" w:rsidR="008C4BBF" w:rsidRPr="001A3206" w:rsidRDefault="008C4BBF" w:rsidP="00675263">
            <w:pPr>
              <w:pStyle w:val="Heading2"/>
              <w:numPr>
                <w:ilvl w:val="0"/>
                <w:numId w:val="0"/>
              </w:numPr>
              <w:jc w:val="center"/>
              <w:rPr>
                <w:rFonts w:cstheme="minorBidi"/>
                <w:sz w:val="20"/>
              </w:rPr>
            </w:pPr>
            <w:bookmarkStart w:id="24" w:name="_Toc225796461"/>
            <w:r w:rsidRPr="001A3206">
              <w:rPr>
                <w:color w:val="auto"/>
              </w:rPr>
              <w:lastRenderedPageBreak/>
              <w:t>Atkritumu samazināšana</w:t>
            </w:r>
            <w:bookmarkEnd w:id="24"/>
          </w:p>
        </w:tc>
      </w:tr>
      <w:tr w:rsidR="008C4BBF" w:rsidRPr="001A3206" w14:paraId="4C9FB8EA"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3F28A0EE" w14:textId="1DA84C05"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5.8</w:t>
            </w:r>
          </w:p>
        </w:tc>
        <w:tc>
          <w:tcPr>
            <w:tcW w:w="1707" w:type="dxa"/>
            <w:tcBorders>
              <w:top w:val="single" w:sz="4" w:space="0" w:color="auto"/>
              <w:left w:val="single" w:sz="4" w:space="0" w:color="auto"/>
              <w:bottom w:val="single" w:sz="4" w:space="0" w:color="auto"/>
              <w:right w:val="single" w:sz="4" w:space="0" w:color="auto"/>
            </w:tcBorders>
          </w:tcPr>
          <w:p w14:paraId="2628AD66" w14:textId="77777777" w:rsidR="008C4BBF" w:rsidRPr="001A3206" w:rsidRDefault="008C4BBF" w:rsidP="008C4BBF">
            <w:pPr>
              <w:widowControl/>
              <w:suppressAutoHyphens w:val="0"/>
              <w:spacing w:before="240"/>
              <w:rPr>
                <w:rFonts w:ascii="Lato" w:hAnsi="Lato" w:cs="Calibri"/>
                <w:sz w:val="20"/>
                <w:szCs w:val="20"/>
              </w:rPr>
            </w:pPr>
            <w:r w:rsidRPr="001A3206">
              <w:rPr>
                <w:rFonts w:ascii="Lato" w:hAnsi="Lato" w:cs="Calibri"/>
                <w:sz w:val="20"/>
                <w:szCs w:val="20"/>
              </w:rPr>
              <w:t xml:space="preserve">Iekšējos ēdināšanas pakalpojumos netiek izmantoti vienreizlietojami pārtikas pakalpojumu priekšmeti. (I) </w:t>
            </w:r>
          </w:p>
          <w:p w14:paraId="25F323EF" w14:textId="77777777" w:rsidR="008C4BBF" w:rsidRPr="001A3206" w:rsidRDefault="008C4BBF" w:rsidP="008C4BBF">
            <w:pPr>
              <w:widowControl/>
              <w:suppressAutoHyphens w:val="0"/>
              <w:spacing w:before="240"/>
              <w:rPr>
                <w:rFonts w:ascii="Lato" w:hAnsi="Lato" w:cs="Calibri"/>
                <w:sz w:val="20"/>
                <w:szCs w:val="20"/>
              </w:rPr>
            </w:pPr>
            <w:r w:rsidRPr="001A3206">
              <w:rPr>
                <w:rFonts w:ascii="Lato" w:hAnsi="Lato" w:cs="Calibri"/>
                <w:sz w:val="20"/>
                <w:szCs w:val="20"/>
              </w:rPr>
              <w:t>HH, CHP, SA, CC, R, A</w:t>
            </w:r>
          </w:p>
          <w:p w14:paraId="14B2AEDE" w14:textId="0700B6FF" w:rsidR="008C4BBF" w:rsidRPr="001A3206" w:rsidRDefault="008C4BBF" w:rsidP="008C4BBF">
            <w:pPr>
              <w:spacing w:before="240" w:after="240"/>
              <w:rPr>
                <w:rFonts w:ascii="Lato" w:hAnsi="Lato" w:cs="Calibri"/>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1DCB73E6" w14:textId="103D0B08" w:rsidR="008C4BBF" w:rsidRPr="008D6E1E" w:rsidRDefault="0077293B" w:rsidP="008C4BBF">
            <w:pPr>
              <w:spacing w:before="240"/>
              <w:jc w:val="both"/>
              <w:rPr>
                <w:rFonts w:ascii="Lato" w:eastAsia="Times New Roman" w:hAnsi="Lato" w:cstheme="minorBidi"/>
                <w:b/>
                <w:bCs/>
                <w:sz w:val="20"/>
                <w:szCs w:val="20"/>
                <w:lang w:eastAsia="nl-NL"/>
              </w:rPr>
            </w:pPr>
            <w:r w:rsidRPr="008D6E1E">
              <w:rPr>
                <w:rFonts w:ascii="Lato" w:eastAsia="Times New Roman" w:hAnsi="Lato" w:cstheme="minorBidi"/>
                <w:b/>
                <w:bCs/>
                <w:sz w:val="20"/>
                <w:szCs w:val="20"/>
                <w:lang w:eastAsia="nl-NL"/>
              </w:rPr>
              <w:t>Nozīme</w:t>
            </w:r>
          </w:p>
          <w:p w14:paraId="2129FE22" w14:textId="739494B9" w:rsidR="008C4BBF" w:rsidRPr="008D6E1E" w:rsidRDefault="008C4BBF" w:rsidP="008C4BBF">
            <w:pPr>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Vienreizlietojamie pārtikas pakalpojumu priekšmeti ir resursu ietilpīgi, ievērojami palielina atkritumu daudzumu tūrisma un viesmīlības iestādēs un reti tiek efektīvi pārstrādāti. </w:t>
            </w:r>
            <w:r w:rsidR="007A0666" w:rsidRPr="008D6E1E">
              <w:rPr>
                <w:rFonts w:ascii="Lato" w:eastAsia="Times New Roman" w:hAnsi="Lato" w:cstheme="minorBidi"/>
                <w:sz w:val="20"/>
                <w:szCs w:val="20"/>
                <w:lang w:eastAsia="nl-NL"/>
              </w:rPr>
              <w:t>Atteikšanās no tiem</w:t>
            </w:r>
            <w:r w:rsidRPr="008D6E1E">
              <w:rPr>
                <w:rFonts w:ascii="Lato" w:eastAsia="Times New Roman" w:hAnsi="Lato" w:cstheme="minorBidi"/>
                <w:sz w:val="20"/>
                <w:szCs w:val="20"/>
                <w:lang w:eastAsia="nl-NL"/>
              </w:rPr>
              <w:t xml:space="preserve"> samazina </w:t>
            </w:r>
            <w:r w:rsidR="007A0666" w:rsidRPr="008D6E1E">
              <w:rPr>
                <w:rFonts w:ascii="Lato" w:eastAsia="Times New Roman" w:hAnsi="Lato" w:cstheme="minorBidi"/>
                <w:sz w:val="20"/>
                <w:szCs w:val="20"/>
                <w:lang w:eastAsia="nl-NL"/>
              </w:rPr>
              <w:t xml:space="preserve">vides </w:t>
            </w:r>
            <w:r w:rsidRPr="008D6E1E">
              <w:rPr>
                <w:rFonts w:ascii="Lato" w:eastAsia="Times New Roman" w:hAnsi="Lato" w:cstheme="minorBidi"/>
                <w:sz w:val="20"/>
                <w:szCs w:val="20"/>
                <w:lang w:eastAsia="nl-NL"/>
              </w:rPr>
              <w:t>ietekm</w:t>
            </w:r>
            <w:r w:rsidR="007A0666" w:rsidRPr="008D6E1E">
              <w:rPr>
                <w:rFonts w:ascii="Lato" w:eastAsia="Times New Roman" w:hAnsi="Lato" w:cstheme="minorBidi"/>
                <w:sz w:val="20"/>
                <w:szCs w:val="20"/>
                <w:lang w:eastAsia="nl-NL"/>
              </w:rPr>
              <w:t xml:space="preserve">es </w:t>
            </w:r>
            <w:r w:rsidRPr="008D6E1E">
              <w:rPr>
                <w:rFonts w:ascii="Lato" w:eastAsia="Times New Roman" w:hAnsi="Lato" w:cstheme="minorBidi"/>
                <w:sz w:val="20"/>
                <w:szCs w:val="20"/>
                <w:lang w:eastAsia="nl-NL"/>
              </w:rPr>
              <w:t>un veicina pāreju uz ilgtspējīgākiem un aprites ekonomikas patēriņa modeļiem. Atkārtotas izmantošanas prioritizēšana salīdzinājumā ar vienreizlietojamajiem priekšmetiem arī atbilst plašākām atkritumu samazināšanas un klimata rīcības stratēģijām.</w:t>
            </w:r>
          </w:p>
          <w:p w14:paraId="6158562B" w14:textId="77777777" w:rsidR="007A0666" w:rsidRPr="008D6E1E" w:rsidRDefault="007A0666" w:rsidP="007A0666">
            <w:pPr>
              <w:spacing w:before="240"/>
              <w:jc w:val="both"/>
              <w:rPr>
                <w:rFonts w:ascii="Lato" w:hAnsi="Lato"/>
                <w:b/>
                <w:bCs/>
                <w:iCs/>
                <w:color w:val="000000"/>
                <w:sz w:val="20"/>
                <w:szCs w:val="20"/>
              </w:rPr>
            </w:pPr>
            <w:r w:rsidRPr="008D6E1E">
              <w:rPr>
                <w:rFonts w:ascii="Lato" w:hAnsi="Lato"/>
                <w:b/>
                <w:iCs/>
                <w:color w:val="000000" w:themeColor="text1"/>
                <w:sz w:val="20"/>
                <w:szCs w:val="20"/>
              </w:rPr>
              <w:t>Prasības īstenošanai</w:t>
            </w:r>
          </w:p>
          <w:p w14:paraId="24D74A80" w14:textId="08D5B874" w:rsidR="008C4BBF" w:rsidRPr="008D6E1E" w:rsidRDefault="008C4BBF" w:rsidP="008C4BBF">
            <w:pPr>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Iestāde neizmanto vienreizlietojamos pārtikas pakalpojumu priekšmetus (attiecas uz visiem vienreizlietojamiem priekšmetiem, ko izmanto iekšējos pārtikas un dzērienu (F&amp;B) pakalpojumos), piemēram, krūzes/glāzes, šķīvji, galda piederumi, salmiņi, kafijas maisītāji utt. Tas ietver, cita starpā, jebkādus vienreizlietojamos pārtikas pakalpojumu priekšmetus, ko izmanto restorānos, bāros, konferenču telpās, </w:t>
            </w:r>
            <w:r w:rsidR="007A0666" w:rsidRPr="008D6E1E">
              <w:rPr>
                <w:rFonts w:ascii="Lato" w:eastAsia="Times New Roman" w:hAnsi="Lato" w:cstheme="minorBidi"/>
                <w:sz w:val="20"/>
                <w:szCs w:val="20"/>
                <w:lang w:eastAsia="nl-NL"/>
              </w:rPr>
              <w:t>uzkodu</w:t>
            </w:r>
            <w:r w:rsidRPr="008D6E1E">
              <w:rPr>
                <w:rFonts w:ascii="Lato" w:eastAsia="Times New Roman" w:hAnsi="Lato" w:cstheme="minorBidi"/>
                <w:sz w:val="20"/>
                <w:szCs w:val="20"/>
                <w:lang w:eastAsia="nl-NL"/>
              </w:rPr>
              <w:t xml:space="preserve"> bāros, istabu apkalpošanā, ūdens strūklakās, viesu istabās, vannas istabās, tējas/kafijas stacijās vai jebkurās citās vietās, kur var tikt piedāvāti vienreizlietojami priekšmeti.</w:t>
            </w:r>
          </w:p>
          <w:p w14:paraId="7251CE8A" w14:textId="7B7A9EFE" w:rsidR="008C4BBF" w:rsidRPr="008D6E1E" w:rsidRDefault="008C4BBF" w:rsidP="008C4BBF">
            <w:pPr>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Vienreizlietojamos priekšmetus drīkst izmantot tikai ēdiena </w:t>
            </w:r>
            <w:r w:rsidR="007A0666" w:rsidRPr="008D6E1E">
              <w:rPr>
                <w:rFonts w:ascii="Lato" w:eastAsia="Times New Roman" w:hAnsi="Lato" w:cstheme="minorBidi"/>
                <w:sz w:val="20"/>
                <w:szCs w:val="20"/>
                <w:lang w:eastAsia="nl-NL"/>
              </w:rPr>
              <w:t>līdz</w:t>
            </w:r>
            <w:r w:rsidRPr="008D6E1E">
              <w:rPr>
                <w:rFonts w:ascii="Lato" w:eastAsia="Times New Roman" w:hAnsi="Lato" w:cstheme="minorBidi"/>
                <w:sz w:val="20"/>
                <w:szCs w:val="20"/>
                <w:lang w:eastAsia="nl-NL"/>
              </w:rPr>
              <w:t>ņemšanai (</w:t>
            </w:r>
            <w:r w:rsidRPr="008D6E1E">
              <w:rPr>
                <w:rStyle w:val="FootnoteReference"/>
                <w:rFonts w:ascii="Lato" w:eastAsia="Times New Roman" w:hAnsi="Lato" w:cstheme="minorBidi"/>
                <w:sz w:val="20"/>
                <w:szCs w:val="20"/>
                <w:lang w:eastAsia="nl-NL"/>
              </w:rPr>
              <w:footnoteReference w:id="107"/>
            </w:r>
            <w:r w:rsidRPr="008D6E1E">
              <w:rPr>
                <w:rFonts w:ascii="Lato" w:eastAsia="Times New Roman" w:hAnsi="Lato" w:cstheme="minorBidi"/>
                <w:sz w:val="20"/>
                <w:szCs w:val="20"/>
                <w:lang w:eastAsia="nl-NL"/>
              </w:rPr>
              <w:t xml:space="preserve"> ) (piemēram, kafijas/tējas/ēdiena </w:t>
            </w:r>
            <w:r w:rsidR="007A0666" w:rsidRPr="008D6E1E">
              <w:rPr>
                <w:rFonts w:ascii="Lato" w:eastAsia="Times New Roman" w:hAnsi="Lato" w:cstheme="minorBidi"/>
                <w:sz w:val="20"/>
                <w:szCs w:val="20"/>
                <w:lang w:eastAsia="nl-NL"/>
              </w:rPr>
              <w:t>līdz</w:t>
            </w:r>
            <w:r w:rsidRPr="008D6E1E">
              <w:rPr>
                <w:rFonts w:ascii="Lato" w:eastAsia="Times New Roman" w:hAnsi="Lato" w:cstheme="minorBidi"/>
                <w:sz w:val="20"/>
                <w:szCs w:val="20"/>
                <w:lang w:eastAsia="nl-NL"/>
              </w:rPr>
              <w:t>ņemšanai</w:t>
            </w:r>
            <w:r w:rsidR="00E06F62" w:rsidRPr="008D6E1E">
              <w:rPr>
                <w:rFonts w:ascii="Lato" w:eastAsia="Times New Roman" w:hAnsi="Lato" w:cstheme="minorBidi"/>
                <w:sz w:val="20"/>
                <w:szCs w:val="20"/>
                <w:lang w:eastAsia="nl-NL"/>
              </w:rPr>
              <w:t>,</w:t>
            </w:r>
            <w:r w:rsidRPr="008D6E1E">
              <w:rPr>
                <w:rFonts w:ascii="Lato" w:eastAsia="Times New Roman" w:hAnsi="Lato" w:cstheme="minorBidi"/>
                <w:sz w:val="20"/>
                <w:szCs w:val="20"/>
                <w:lang w:eastAsia="nl-NL"/>
              </w:rPr>
              <w:t xml:space="preserve"> brokastu </w:t>
            </w:r>
            <w:r w:rsidR="007A0666" w:rsidRPr="008D6E1E">
              <w:rPr>
                <w:rFonts w:ascii="Lato" w:eastAsia="Times New Roman" w:hAnsi="Lato" w:cstheme="minorBidi"/>
                <w:sz w:val="20"/>
                <w:szCs w:val="20"/>
                <w:lang w:eastAsia="nl-NL"/>
              </w:rPr>
              <w:t>kastēm</w:t>
            </w:r>
            <w:r w:rsidR="00E06F62" w:rsidRPr="008D6E1E">
              <w:rPr>
                <w:rFonts w:ascii="Lato" w:eastAsia="Times New Roman" w:hAnsi="Lato" w:cstheme="minorBidi"/>
                <w:sz w:val="20"/>
                <w:szCs w:val="20"/>
                <w:lang w:eastAsia="nl-NL"/>
              </w:rPr>
              <w:t>, stāvošiem bufetes galdiem ar vairāk nekā 100 viesiem</w:t>
            </w:r>
            <w:r w:rsidRPr="008D6E1E">
              <w:rPr>
                <w:rFonts w:ascii="Lato" w:eastAsia="Times New Roman" w:hAnsi="Lato" w:cstheme="minorBidi"/>
                <w:sz w:val="20"/>
                <w:szCs w:val="20"/>
                <w:lang w:eastAsia="nl-NL"/>
              </w:rPr>
              <w:t>) un izņēmuma gadījumos, kad to izmantošana ir nepieciešama drošības apsvērumu dēļ vai saskaņā ar vietējiem drošības noteikumiem (piemēram, baseinu zonās, vietās, kur ir svarīga higiēna). Šie vienreizlietojamie priekšmeti, kas paredzēti pārtikas un dzērienu produktiem, nav izgatavoti no parastā</w:t>
            </w:r>
            <w:r w:rsidR="007A0666" w:rsidRPr="008D6E1E">
              <w:rPr>
                <w:rFonts w:ascii="Lato" w:eastAsia="Times New Roman" w:hAnsi="Lato" w:cstheme="minorBidi"/>
                <w:sz w:val="20"/>
                <w:szCs w:val="20"/>
                <w:lang w:eastAsia="nl-NL"/>
              </w:rPr>
              <w:t>s</w:t>
            </w:r>
            <w:r w:rsidRPr="008D6E1E">
              <w:rPr>
                <w:rFonts w:ascii="Lato" w:eastAsia="Times New Roman" w:hAnsi="Lato" w:cstheme="minorBidi"/>
                <w:sz w:val="20"/>
                <w:szCs w:val="20"/>
                <w:lang w:eastAsia="nl-NL"/>
              </w:rPr>
              <w:t xml:space="preserve"> plastmasas. Tā vietā </w:t>
            </w:r>
            <w:r w:rsidR="00D57439">
              <w:rPr>
                <w:rFonts w:ascii="Lato" w:eastAsia="Times New Roman" w:hAnsi="Lato" w:cstheme="minorBidi"/>
                <w:sz w:val="20"/>
                <w:szCs w:val="20"/>
                <w:lang w:eastAsia="nl-NL"/>
              </w:rPr>
              <w:t>iestāde</w:t>
            </w:r>
            <w:r w:rsidRPr="008D6E1E">
              <w:rPr>
                <w:rFonts w:ascii="Lato" w:eastAsia="Times New Roman" w:hAnsi="Lato" w:cstheme="minorBidi"/>
                <w:sz w:val="20"/>
                <w:szCs w:val="20"/>
                <w:lang w:eastAsia="nl-NL"/>
              </w:rPr>
              <w:t xml:space="preserve"> izmanto sertificētas bioloģiski noārdāmas vai kompostējamas plastmasas alternatīvas (ko </w:t>
            </w:r>
            <w:r w:rsidR="007A0666" w:rsidRPr="008D6E1E">
              <w:rPr>
                <w:rFonts w:ascii="Lato" w:eastAsia="Times New Roman" w:hAnsi="Lato" w:cstheme="minorBidi"/>
                <w:sz w:val="20"/>
                <w:szCs w:val="20"/>
                <w:lang w:eastAsia="nl-NL"/>
              </w:rPr>
              <w:t>a</w:t>
            </w:r>
            <w:r w:rsidR="008D6E1E" w:rsidRPr="008D6E1E">
              <w:rPr>
                <w:rFonts w:ascii="Lato" w:eastAsia="Times New Roman" w:hAnsi="Lato" w:cstheme="minorBidi"/>
                <w:sz w:val="20"/>
                <w:szCs w:val="20"/>
                <w:lang w:eastAsia="nl-NL"/>
              </w:rPr>
              <w:t>tz</w:t>
            </w:r>
            <w:r w:rsidR="007A0666" w:rsidRPr="008D6E1E">
              <w:rPr>
                <w:rFonts w:ascii="Lato" w:eastAsia="Times New Roman" w:hAnsi="Lato" w:cstheme="minorBidi"/>
                <w:sz w:val="20"/>
                <w:szCs w:val="20"/>
                <w:lang w:eastAsia="nl-NL"/>
              </w:rPr>
              <w:t>inu</w:t>
            </w:r>
            <w:r w:rsidR="008D6E1E" w:rsidRPr="008D6E1E">
              <w:rPr>
                <w:rFonts w:ascii="Lato" w:eastAsia="Times New Roman" w:hAnsi="Lato" w:cstheme="minorBidi"/>
                <w:sz w:val="20"/>
                <w:szCs w:val="20"/>
                <w:lang w:eastAsia="nl-NL"/>
              </w:rPr>
              <w:t>s</w:t>
            </w:r>
            <w:r w:rsidR="007A0666" w:rsidRPr="008D6E1E">
              <w:rPr>
                <w:rFonts w:ascii="Lato" w:eastAsia="Times New Roman" w:hAnsi="Lato" w:cstheme="minorBidi"/>
                <w:sz w:val="20"/>
                <w:szCs w:val="20"/>
                <w:lang w:eastAsia="nl-NL"/>
              </w:rPr>
              <w:t>i</w:t>
            </w:r>
            <w:r w:rsidRPr="008D6E1E">
              <w:rPr>
                <w:rFonts w:ascii="Lato" w:eastAsia="Times New Roman" w:hAnsi="Lato" w:cstheme="minorBidi"/>
                <w:sz w:val="20"/>
                <w:szCs w:val="20"/>
                <w:lang w:eastAsia="nl-NL"/>
              </w:rPr>
              <w:t xml:space="preserve"> ārēja vai trešā</w:t>
            </w:r>
            <w:r w:rsidR="007A0666" w:rsidRPr="008D6E1E">
              <w:rPr>
                <w:rFonts w:ascii="Lato" w:eastAsia="Times New Roman" w:hAnsi="Lato" w:cstheme="minorBidi"/>
                <w:sz w:val="20"/>
                <w:szCs w:val="20"/>
                <w:lang w:eastAsia="nl-NL"/>
              </w:rPr>
              <w:t>s</w:t>
            </w:r>
            <w:r w:rsidRPr="008D6E1E">
              <w:rPr>
                <w:rFonts w:ascii="Lato" w:eastAsia="Times New Roman" w:hAnsi="Lato" w:cstheme="minorBidi"/>
                <w:sz w:val="20"/>
                <w:szCs w:val="20"/>
                <w:lang w:eastAsia="nl-NL"/>
              </w:rPr>
              <w:t xml:space="preserve"> puse</w:t>
            </w:r>
            <w:r w:rsidR="007A0666" w:rsidRPr="008D6E1E">
              <w:rPr>
                <w:rFonts w:ascii="Lato" w:eastAsia="Times New Roman" w:hAnsi="Lato" w:cstheme="minorBidi"/>
                <w:sz w:val="20"/>
                <w:szCs w:val="20"/>
                <w:lang w:eastAsia="nl-NL"/>
              </w:rPr>
              <w:t>s</w:t>
            </w:r>
            <w:r w:rsidRPr="008D6E1E">
              <w:rPr>
                <w:rFonts w:ascii="Lato" w:eastAsia="Times New Roman" w:hAnsi="Lato" w:cstheme="minorBidi"/>
                <w:sz w:val="20"/>
                <w:szCs w:val="20"/>
                <w:lang w:eastAsia="nl-NL"/>
              </w:rPr>
              <w:t xml:space="preserve"> sertificēšanas iestāde) vai neplastmasas materiālus, piemēram, papīru (vēlams bez plastmasas pārklājuma), kartonu, koksni, kukurūzas cieti vai citus augu izcelsmes materiālus. Ieteicams, lai visi izmantotie alternatīvie materiāli arī būtu sertificēti kā bioloģiski noārdāmi vai kompostējami. Vienreizlietojamie priekšmeti ēdienu </w:t>
            </w:r>
            <w:r w:rsidR="007A0666" w:rsidRPr="008D6E1E">
              <w:rPr>
                <w:rFonts w:ascii="Lato" w:eastAsia="Times New Roman" w:hAnsi="Lato" w:cstheme="minorBidi"/>
                <w:sz w:val="20"/>
                <w:szCs w:val="20"/>
                <w:lang w:eastAsia="nl-NL"/>
              </w:rPr>
              <w:t>līdzņemšanai</w:t>
            </w:r>
            <w:r w:rsidRPr="008D6E1E">
              <w:rPr>
                <w:rFonts w:ascii="Lato" w:eastAsia="Times New Roman" w:hAnsi="Lato" w:cstheme="minorBidi"/>
                <w:sz w:val="20"/>
                <w:szCs w:val="20"/>
                <w:lang w:eastAsia="nl-NL"/>
              </w:rPr>
              <w:t xml:space="preserve"> netiek piedāvāti kā standarta vai vienīgā izvēle; </w:t>
            </w:r>
            <w:r w:rsidR="00D57439">
              <w:rPr>
                <w:rFonts w:ascii="Lato" w:eastAsia="Times New Roman" w:hAnsi="Lato" w:cstheme="minorBidi"/>
                <w:sz w:val="20"/>
                <w:szCs w:val="20"/>
                <w:lang w:eastAsia="nl-NL"/>
              </w:rPr>
              <w:t>iestāde</w:t>
            </w:r>
            <w:r w:rsidRPr="008D6E1E">
              <w:rPr>
                <w:rFonts w:ascii="Lato" w:eastAsia="Times New Roman" w:hAnsi="Lato" w:cstheme="minorBidi"/>
                <w:sz w:val="20"/>
                <w:szCs w:val="20"/>
                <w:lang w:eastAsia="nl-NL"/>
              </w:rPr>
              <w:t xml:space="preserve"> aktīvi samazina to izmantošanu, piemēram, izvairoties no </w:t>
            </w:r>
            <w:r w:rsidR="007A0666" w:rsidRPr="008D6E1E">
              <w:rPr>
                <w:rFonts w:ascii="Lato" w:eastAsia="Times New Roman" w:hAnsi="Lato" w:cstheme="minorBidi"/>
                <w:sz w:val="20"/>
                <w:szCs w:val="20"/>
                <w:lang w:eastAsia="nl-NL"/>
              </w:rPr>
              <w:t>redzamas</w:t>
            </w:r>
            <w:r w:rsidRPr="008D6E1E">
              <w:rPr>
                <w:rFonts w:ascii="Lato" w:eastAsia="Times New Roman" w:hAnsi="Lato" w:cstheme="minorBidi"/>
                <w:sz w:val="20"/>
                <w:szCs w:val="20"/>
                <w:lang w:eastAsia="nl-NL"/>
              </w:rPr>
              <w:t xml:space="preserve"> vienreizlietojamo krūžu vai vāku izvietošanas.</w:t>
            </w:r>
          </w:p>
          <w:p w14:paraId="476D6D42" w14:textId="77EC2184" w:rsidR="008C4BBF" w:rsidRPr="008D6E1E" w:rsidRDefault="008C4BBF" w:rsidP="008C4BBF">
            <w:pPr>
              <w:jc w:val="both"/>
              <w:rPr>
                <w:rFonts w:ascii="Lato" w:eastAsia="Times New Roman" w:hAnsi="Lato" w:cstheme="minorHAnsi"/>
                <w:sz w:val="20"/>
                <w:szCs w:val="20"/>
                <w:lang w:eastAsia="nl-NL"/>
              </w:rPr>
            </w:pPr>
            <w:r w:rsidRPr="008D6E1E">
              <w:rPr>
                <w:rFonts w:ascii="Lato" w:eastAsia="Times New Roman" w:hAnsi="Lato" w:cstheme="minorBidi"/>
                <w:sz w:val="20"/>
                <w:szCs w:val="20"/>
                <w:lang w:eastAsia="nl-NL"/>
              </w:rPr>
              <w:t xml:space="preserve">Attiecībā uz </w:t>
            </w:r>
            <w:r w:rsidR="007A0666" w:rsidRPr="008D6E1E">
              <w:rPr>
                <w:rFonts w:ascii="Lato" w:eastAsia="Times New Roman" w:hAnsi="Lato" w:cstheme="minorBidi"/>
                <w:sz w:val="20"/>
                <w:szCs w:val="20"/>
                <w:lang w:eastAsia="nl-NL"/>
              </w:rPr>
              <w:t>līdzņemamajiem</w:t>
            </w:r>
            <w:r w:rsidRPr="008D6E1E">
              <w:rPr>
                <w:rFonts w:ascii="Lato" w:eastAsia="Times New Roman" w:hAnsi="Lato" w:cstheme="minorBidi"/>
                <w:sz w:val="20"/>
                <w:szCs w:val="20"/>
                <w:lang w:eastAsia="nl-NL"/>
              </w:rPr>
              <w:t xml:space="preserve"> priekšmetiem vai</w:t>
            </w:r>
            <w:r w:rsidR="007A0666" w:rsidRPr="008D6E1E">
              <w:rPr>
                <w:rFonts w:ascii="Lato" w:eastAsia="Times New Roman" w:hAnsi="Lato" w:cstheme="minorBidi"/>
                <w:sz w:val="20"/>
                <w:szCs w:val="20"/>
                <w:lang w:eastAsia="nl-NL"/>
              </w:rPr>
              <w:t>,</w:t>
            </w:r>
            <w:r w:rsidRPr="008D6E1E">
              <w:rPr>
                <w:rFonts w:ascii="Lato" w:eastAsia="Times New Roman" w:hAnsi="Lato" w:cstheme="minorBidi"/>
                <w:sz w:val="20"/>
                <w:szCs w:val="20"/>
                <w:lang w:eastAsia="nl-NL"/>
              </w:rPr>
              <w:t xml:space="preserve"> ja</w:t>
            </w:r>
            <w:r w:rsidR="007A0666" w:rsidRPr="008D6E1E">
              <w:rPr>
                <w:rFonts w:ascii="Lato" w:eastAsia="Times New Roman" w:hAnsi="Lato" w:cstheme="minorBidi"/>
                <w:sz w:val="20"/>
                <w:szCs w:val="20"/>
                <w:lang w:eastAsia="nl-NL"/>
              </w:rPr>
              <w:t xml:space="preserve"> atteikšanās no</w:t>
            </w:r>
            <w:r w:rsidRPr="008D6E1E">
              <w:rPr>
                <w:rFonts w:ascii="Lato" w:eastAsia="Times New Roman" w:hAnsi="Lato" w:cstheme="minorBidi"/>
                <w:sz w:val="20"/>
                <w:szCs w:val="20"/>
                <w:lang w:eastAsia="nl-NL"/>
              </w:rPr>
              <w:t xml:space="preserve"> vienreizlietojamie</w:t>
            </w:r>
            <w:r w:rsidR="007A0666" w:rsidRPr="008D6E1E">
              <w:rPr>
                <w:rFonts w:ascii="Lato" w:eastAsia="Times New Roman" w:hAnsi="Lato" w:cstheme="minorBidi"/>
                <w:sz w:val="20"/>
                <w:szCs w:val="20"/>
                <w:lang w:eastAsia="nl-NL"/>
              </w:rPr>
              <w:t>m</w:t>
            </w:r>
            <w:r w:rsidRPr="008D6E1E">
              <w:rPr>
                <w:rFonts w:ascii="Lato" w:eastAsia="Times New Roman" w:hAnsi="Lato" w:cstheme="minorBidi"/>
                <w:sz w:val="20"/>
                <w:szCs w:val="20"/>
                <w:lang w:eastAsia="nl-NL"/>
              </w:rPr>
              <w:t xml:space="preserve"> pārtikas pakalpojumu priekšmeti</w:t>
            </w:r>
            <w:r w:rsidR="007A0666" w:rsidRPr="008D6E1E">
              <w:rPr>
                <w:rFonts w:ascii="Lato" w:eastAsia="Times New Roman" w:hAnsi="Lato" w:cstheme="minorBidi"/>
                <w:sz w:val="20"/>
                <w:szCs w:val="20"/>
                <w:lang w:eastAsia="nl-NL"/>
              </w:rPr>
              <w:t>em</w:t>
            </w:r>
            <w:r w:rsidRPr="008D6E1E">
              <w:rPr>
                <w:rFonts w:ascii="Lato" w:eastAsia="Times New Roman" w:hAnsi="Lato" w:cstheme="minorBidi"/>
                <w:sz w:val="20"/>
                <w:szCs w:val="20"/>
                <w:lang w:eastAsia="nl-NL"/>
              </w:rPr>
              <w:t xml:space="preserve"> </w:t>
            </w:r>
            <w:r w:rsidR="007A0666" w:rsidRPr="008D6E1E">
              <w:rPr>
                <w:rFonts w:ascii="Lato" w:eastAsia="Times New Roman" w:hAnsi="Lato" w:cstheme="minorBidi"/>
                <w:sz w:val="20"/>
                <w:szCs w:val="20"/>
                <w:lang w:eastAsia="nl-NL"/>
              </w:rPr>
              <w:t>nav iespējama</w:t>
            </w:r>
            <w:r w:rsidRPr="008D6E1E">
              <w:rPr>
                <w:rFonts w:ascii="Lato" w:eastAsia="Times New Roman" w:hAnsi="Lato" w:cstheme="minorBidi"/>
                <w:sz w:val="20"/>
                <w:szCs w:val="20"/>
                <w:lang w:eastAsia="nl-NL"/>
              </w:rPr>
              <w:t xml:space="preserve"> drošības apsvērumu dēļ, ieteicams</w:t>
            </w:r>
            <w:r w:rsidR="007A0666" w:rsidRPr="008D6E1E">
              <w:rPr>
                <w:rFonts w:ascii="Lato" w:eastAsia="Times New Roman" w:hAnsi="Lato" w:cstheme="minorBidi"/>
                <w:sz w:val="20"/>
                <w:szCs w:val="20"/>
                <w:lang w:eastAsia="nl-NL"/>
              </w:rPr>
              <w:t xml:space="preserve"> </w:t>
            </w:r>
            <w:r w:rsidRPr="008D6E1E">
              <w:rPr>
                <w:rFonts w:ascii="Lato" w:eastAsia="Times New Roman" w:hAnsi="Lato" w:cstheme="minorBidi"/>
                <w:sz w:val="20"/>
                <w:szCs w:val="20"/>
                <w:lang w:eastAsia="nl-NL"/>
              </w:rPr>
              <w:t>ieviest kvantitatīvas uzskaites un uzraudzības mehānismus, tostarp:</w:t>
            </w:r>
          </w:p>
          <w:p w14:paraId="4C0550D2" w14:textId="77777777" w:rsidR="008C4BBF" w:rsidRPr="008D6E1E" w:rsidRDefault="008C4BBF" w:rsidP="008C4BBF">
            <w:pPr>
              <w:pStyle w:val="ListParagraph"/>
              <w:numPr>
                <w:ilvl w:val="1"/>
                <w:numId w:val="48"/>
              </w:numPr>
              <w:jc w:val="both"/>
              <w:rPr>
                <w:rFonts w:ascii="Lato" w:eastAsia="Times New Roman" w:hAnsi="Lato" w:cstheme="minorHAnsi"/>
                <w:sz w:val="20"/>
                <w:szCs w:val="20"/>
                <w:lang w:val="en-GB" w:eastAsia="nl-NL"/>
              </w:rPr>
            </w:pPr>
            <w:r w:rsidRPr="008D6E1E">
              <w:rPr>
                <w:rFonts w:ascii="Lato" w:eastAsia="Times New Roman" w:hAnsi="Lato" w:cstheme="minorHAnsi"/>
                <w:sz w:val="20"/>
                <w:szCs w:val="20"/>
                <w:lang w:val="en-GB" w:eastAsia="nl-NL"/>
              </w:rPr>
              <w:t xml:space="preserve">vienreizlietojamo </w:t>
            </w:r>
            <w:r w:rsidRPr="008D6E1E">
              <w:rPr>
                <w:rFonts w:ascii="Lato" w:eastAsia="Times New Roman" w:hAnsi="Lato" w:cstheme="minorBidi"/>
                <w:sz w:val="20"/>
                <w:szCs w:val="20"/>
                <w:lang w:val="en-GB" w:eastAsia="nl-NL"/>
              </w:rPr>
              <w:t xml:space="preserve">pārtikas pakalpojumu priekšmetu </w:t>
            </w:r>
            <w:r w:rsidRPr="008D6E1E">
              <w:rPr>
                <w:rFonts w:ascii="Lato" w:eastAsia="Times New Roman" w:hAnsi="Lato" w:cstheme="minorHAnsi"/>
                <w:sz w:val="20"/>
                <w:szCs w:val="20"/>
                <w:lang w:val="en-GB" w:eastAsia="nl-NL"/>
              </w:rPr>
              <w:t>vienību skaita samazināšanu katru gadu</w:t>
            </w:r>
            <w:r w:rsidRPr="008D6E1E">
              <w:rPr>
                <w:rFonts w:ascii="Lato" w:eastAsia="Times New Roman" w:hAnsi="Lato" w:cstheme="minorBidi"/>
                <w:sz w:val="20"/>
                <w:szCs w:val="20"/>
                <w:lang w:val="en-GB" w:eastAsia="nl-NL"/>
              </w:rPr>
              <w:t>;</w:t>
            </w:r>
          </w:p>
          <w:p w14:paraId="02FA6BF3" w14:textId="77777777" w:rsidR="008C4BBF" w:rsidRPr="008D6E1E" w:rsidRDefault="008C4BBF" w:rsidP="008C4BBF">
            <w:pPr>
              <w:pStyle w:val="ListParagraph"/>
              <w:numPr>
                <w:ilvl w:val="1"/>
                <w:numId w:val="48"/>
              </w:numPr>
              <w:jc w:val="both"/>
              <w:rPr>
                <w:rFonts w:ascii="Lato" w:hAnsi="Lato" w:cs="Calibri"/>
                <w:sz w:val="20"/>
                <w:szCs w:val="20"/>
                <w:lang w:val="en-GB"/>
              </w:rPr>
            </w:pPr>
            <w:r w:rsidRPr="008D6E1E">
              <w:rPr>
                <w:rFonts w:ascii="Lato" w:eastAsia="Times New Roman" w:hAnsi="Lato" w:cstheme="minorHAnsi"/>
                <w:sz w:val="20"/>
                <w:szCs w:val="20"/>
                <w:lang w:val="en-GB" w:eastAsia="nl-NL"/>
              </w:rPr>
              <w:lastRenderedPageBreak/>
              <w:t>visu vienreizlietojamo priekšmetu, pat kompostējamo, pakāpenisku izņemšanu no aprites kā ilgtermiņa mērķi; un</w:t>
            </w:r>
          </w:p>
          <w:p w14:paraId="5C0BECB8" w14:textId="77777777" w:rsidR="008C4BBF" w:rsidRPr="008D6E1E" w:rsidRDefault="008C4BBF" w:rsidP="008C4BBF">
            <w:pPr>
              <w:pStyle w:val="ListParagraph"/>
              <w:numPr>
                <w:ilvl w:val="1"/>
                <w:numId w:val="48"/>
              </w:numPr>
              <w:jc w:val="both"/>
              <w:rPr>
                <w:rFonts w:ascii="Lato" w:hAnsi="Lato" w:cs="Calibri"/>
                <w:sz w:val="20"/>
                <w:szCs w:val="20"/>
                <w:lang w:val="en-GB"/>
              </w:rPr>
            </w:pPr>
            <w:r w:rsidRPr="008D6E1E">
              <w:rPr>
                <w:rFonts w:ascii="Lato" w:eastAsia="Times New Roman" w:hAnsi="Lato" w:cstheme="minorHAnsi"/>
                <w:sz w:val="20"/>
                <w:szCs w:val="20"/>
                <w:lang w:val="en-GB" w:eastAsia="nl-NL"/>
              </w:rPr>
              <w:t>izņēmumu uzraudzību (piemēram, dokumentējot, cik daudz vienreizlietojamo priekšmetu joprojām tiek izmantots baseinu zonās vai līdzīgās vietās).</w:t>
            </w:r>
          </w:p>
          <w:p w14:paraId="52B550D1" w14:textId="042621C3" w:rsidR="008C4BBF" w:rsidRPr="008D6E1E" w:rsidRDefault="008C4BBF" w:rsidP="008C4BBF">
            <w:pPr>
              <w:spacing w:before="240"/>
              <w:jc w:val="both"/>
              <w:rPr>
                <w:rFonts w:ascii="Lato" w:eastAsia="Gulim" w:hAnsi="Lato" w:cs="Gulim"/>
                <w:sz w:val="20"/>
                <w:szCs w:val="20"/>
                <w:lang w:eastAsia="ko-KR"/>
              </w:rPr>
            </w:pPr>
            <w:r w:rsidRPr="008D6E1E">
              <w:rPr>
                <w:rFonts w:ascii="MS Gothic" w:eastAsia="MS Gothic" w:hAnsi="MS Gothic" w:cs="MS Gothic" w:hint="eastAsia"/>
                <w:b/>
                <w:bCs/>
                <w:sz w:val="20"/>
                <w:szCs w:val="20"/>
              </w:rPr>
              <w:t xml:space="preserve">ⓘ </w:t>
            </w:r>
            <w:r w:rsidRPr="008D6E1E">
              <w:rPr>
                <w:rFonts w:ascii="Lato" w:hAnsi="Lato" w:cs="Calibri"/>
                <w:b/>
                <w:bCs/>
                <w:sz w:val="20"/>
                <w:szCs w:val="20"/>
              </w:rPr>
              <w:t xml:space="preserve">Piezīme par valsts pielāgojumiem: </w:t>
            </w:r>
            <w:r w:rsidRPr="008D6E1E">
              <w:rPr>
                <w:rFonts w:ascii="Lato" w:hAnsi="Lato" w:cs="Calibri"/>
                <w:sz w:val="20"/>
                <w:szCs w:val="20"/>
              </w:rPr>
              <w:t>SE, FR netiek izmantotas sertificētas bioloģiski noārdāmas vai kompostējamas plastmasas alternatīvas (pat ja tās ir pārbaudījusi ārēja vai trešā puse sertificēšanas iestāde). Ēdienu līdzi ņemšanai paredzētie izstrādājumi ir izgatavoti tikai no neplastmasas materiāliem, piemēram, papīra (vēlams bez plastmasas pārklājuma), kartona, koka, kukurūzas cietes vai citiem augu izcelsmes bioloģiski noārdāmiem materiāliem.</w:t>
            </w:r>
          </w:p>
          <w:p w14:paraId="26FC52E5" w14:textId="77777777" w:rsidR="007A0666" w:rsidRPr="008D6E1E" w:rsidRDefault="007A0666" w:rsidP="007A0666">
            <w:pPr>
              <w:spacing w:after="240"/>
              <w:jc w:val="both"/>
              <w:rPr>
                <w:rFonts w:ascii="Lato" w:eastAsia="Calibri" w:hAnsi="Lato" w:cs="Calibri"/>
                <w:b/>
                <w:bCs/>
                <w:color w:val="000000" w:themeColor="text1"/>
                <w:sz w:val="20"/>
                <w:szCs w:val="20"/>
              </w:rPr>
            </w:pPr>
          </w:p>
          <w:p w14:paraId="4ECDE2B1" w14:textId="77777777" w:rsidR="007A0666" w:rsidRPr="008D6E1E" w:rsidRDefault="007A0666" w:rsidP="008C4BBF">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1EFB0FD0" w14:textId="20F9557D" w:rsidR="008C4BBF" w:rsidRPr="008D6E1E" w:rsidRDefault="008C4BBF" w:rsidP="008C4BBF">
            <w:pPr>
              <w:spacing w:after="240"/>
              <w:jc w:val="both"/>
              <w:rPr>
                <w:rFonts w:ascii="Lato" w:hAnsi="Lato" w:cstheme="minorBidi"/>
                <w:i/>
                <w:iCs/>
                <w:sz w:val="20"/>
                <w:szCs w:val="20"/>
              </w:rPr>
            </w:pPr>
            <w:r w:rsidRPr="008D6E1E">
              <w:rPr>
                <w:rFonts w:ascii="Lato" w:eastAsia="Times New Roman" w:hAnsi="Lato" w:cstheme="minorBidi"/>
                <w:sz w:val="20"/>
                <w:szCs w:val="20"/>
                <w:lang w:eastAsia="nl-NL"/>
              </w:rPr>
              <w:t xml:space="preserve">Vizuālās pārbaudes laikā auditors apstiprina, ka visās viesu zonās (piemēram, viesu </w:t>
            </w:r>
            <w:r w:rsidR="004B07EA">
              <w:rPr>
                <w:rFonts w:ascii="Lato" w:eastAsia="Times New Roman" w:hAnsi="Lato" w:cstheme="minorBidi"/>
                <w:sz w:val="20"/>
                <w:szCs w:val="20"/>
                <w:lang w:eastAsia="nl-NL"/>
              </w:rPr>
              <w:t>istabās</w:t>
            </w:r>
            <w:r w:rsidRPr="008D6E1E">
              <w:rPr>
                <w:rFonts w:ascii="Lato" w:eastAsia="Times New Roman" w:hAnsi="Lato" w:cstheme="minorBidi"/>
                <w:sz w:val="20"/>
                <w:szCs w:val="20"/>
                <w:lang w:eastAsia="nl-NL"/>
              </w:rPr>
              <w:t xml:space="preserve">, restorānos, bāros, konferenču telpās utt.) netiek izmantoti vienreizlietojami pārtikas pakalpojumu priekšmeti. Auditors veic </w:t>
            </w:r>
            <w:r w:rsidR="007A0666" w:rsidRPr="008D6E1E">
              <w:rPr>
                <w:rFonts w:ascii="Lato" w:eastAsia="Times New Roman" w:hAnsi="Lato" w:cstheme="minorBidi"/>
                <w:sz w:val="20"/>
                <w:szCs w:val="20"/>
                <w:lang w:eastAsia="nl-NL"/>
              </w:rPr>
              <w:t xml:space="preserve">pārbaudes </w:t>
            </w:r>
            <w:r w:rsidRPr="008D6E1E">
              <w:rPr>
                <w:rFonts w:ascii="Lato" w:eastAsia="Times New Roman" w:hAnsi="Lato" w:cstheme="minorBidi"/>
                <w:sz w:val="20"/>
                <w:szCs w:val="20"/>
                <w:lang w:eastAsia="nl-NL"/>
              </w:rPr>
              <w:t>paraugu ņemšanu</w:t>
            </w:r>
            <w:r w:rsidRPr="008D6E1E">
              <w:rPr>
                <w:rStyle w:val="FootnoteReference"/>
                <w:rFonts w:ascii="Lato" w:eastAsia="Times New Roman" w:hAnsi="Lato" w:cstheme="minorBidi"/>
                <w:sz w:val="20"/>
                <w:szCs w:val="20"/>
                <w:lang w:eastAsia="nl-NL"/>
              </w:rPr>
              <w:footnoteReference w:id="108"/>
            </w:r>
            <w:r w:rsidRPr="008D6E1E">
              <w:rPr>
                <w:rFonts w:ascii="Lato" w:eastAsia="Times New Roman" w:hAnsi="Lato" w:cstheme="minorBidi"/>
                <w:sz w:val="20"/>
                <w:szCs w:val="20"/>
                <w:lang w:eastAsia="nl-NL"/>
              </w:rPr>
              <w:t xml:space="preserve"> vismaz vienā uzglabāšanas telpā, </w:t>
            </w:r>
            <w:r w:rsidR="00760370" w:rsidRPr="008D6E1E">
              <w:rPr>
                <w:rFonts w:ascii="Lato" w:eastAsia="Times New Roman" w:hAnsi="Lato" w:cstheme="minorBidi"/>
                <w:sz w:val="20"/>
                <w:szCs w:val="20"/>
                <w:lang w:eastAsia="nl-NL"/>
              </w:rPr>
              <w:t xml:space="preserve">ievērojot </w:t>
            </w:r>
            <w:r w:rsidR="007A0666" w:rsidRPr="008D6E1E">
              <w:rPr>
                <w:rFonts w:ascii="Lato" w:eastAsia="Times New Roman" w:hAnsi="Lato" w:cstheme="minorBidi"/>
                <w:sz w:val="20"/>
                <w:szCs w:val="20"/>
                <w:lang w:eastAsia="nl-NL"/>
              </w:rPr>
              <w:t xml:space="preserve">glosārijā aprakstīto </w:t>
            </w:r>
            <w:r w:rsidRPr="008D6E1E">
              <w:rPr>
                <w:rFonts w:ascii="Lato" w:eastAsia="Times New Roman" w:hAnsi="Lato" w:cstheme="minorBidi"/>
                <w:sz w:val="20"/>
                <w:szCs w:val="20"/>
                <w:lang w:eastAsia="nl-NL"/>
              </w:rPr>
              <w:t>metodiku A</w:t>
            </w:r>
            <w:r w:rsidR="00760370" w:rsidRPr="008D6E1E">
              <w:rPr>
                <w:rFonts w:ascii="Lato" w:eastAsia="Times New Roman" w:hAnsi="Lato" w:cstheme="minorBidi"/>
                <w:sz w:val="20"/>
                <w:szCs w:val="20"/>
                <w:lang w:eastAsia="nl-NL"/>
              </w:rPr>
              <w:t xml:space="preserve">, </w:t>
            </w:r>
            <w:r w:rsidRPr="008D6E1E">
              <w:rPr>
                <w:rFonts w:ascii="Lato" w:eastAsia="Times New Roman" w:hAnsi="Lato" w:cstheme="minorBidi"/>
                <w:sz w:val="20"/>
                <w:szCs w:val="20"/>
                <w:lang w:eastAsia="nl-NL"/>
              </w:rPr>
              <w:t xml:space="preserve">lai papildus </w:t>
            </w:r>
            <w:r w:rsidR="007A0666" w:rsidRPr="008D6E1E">
              <w:rPr>
                <w:rFonts w:ascii="Lato" w:eastAsia="Times New Roman" w:hAnsi="Lato" w:cstheme="minorBidi"/>
                <w:sz w:val="20"/>
                <w:szCs w:val="20"/>
                <w:lang w:eastAsia="nl-NL"/>
              </w:rPr>
              <w:t>pārliecinātos par</w:t>
            </w:r>
            <w:r w:rsidRPr="008D6E1E">
              <w:rPr>
                <w:rFonts w:ascii="Lato" w:eastAsia="Times New Roman" w:hAnsi="Lato" w:cstheme="minorBidi"/>
                <w:sz w:val="20"/>
                <w:szCs w:val="20"/>
                <w:lang w:eastAsia="nl-NL"/>
              </w:rPr>
              <w:t xml:space="preserve"> atbilstību.</w:t>
            </w:r>
          </w:p>
          <w:p w14:paraId="209A6047" w14:textId="778BBEC1" w:rsidR="008C4BBF" w:rsidRPr="008D6E1E" w:rsidRDefault="008C4BBF" w:rsidP="008C4BBF">
            <w:pPr>
              <w:jc w:val="both"/>
              <w:rPr>
                <w:rFonts w:ascii="Lato" w:hAnsi="Lato" w:cs="Calibri"/>
                <w:sz w:val="20"/>
                <w:szCs w:val="20"/>
              </w:rPr>
            </w:pPr>
            <w:r w:rsidRPr="008D6E1E">
              <w:rPr>
                <w:rFonts w:ascii="Lato" w:hAnsi="Lato" w:cs="Calibri"/>
                <w:sz w:val="20"/>
                <w:szCs w:val="20"/>
              </w:rPr>
              <w:t>Īpašos apstākļos, piemēram</w:t>
            </w:r>
            <w:r w:rsidR="00C416D4" w:rsidRPr="008D6E1E">
              <w:rPr>
                <w:rFonts w:ascii="Lato" w:hAnsi="Lato" w:cs="Calibri"/>
                <w:sz w:val="20"/>
                <w:szCs w:val="20"/>
              </w:rPr>
              <w:t>,</w:t>
            </w:r>
            <w:r w:rsidRPr="008D6E1E">
              <w:rPr>
                <w:rFonts w:ascii="Lato" w:hAnsi="Lato" w:cs="Calibri"/>
                <w:sz w:val="20"/>
                <w:szCs w:val="20"/>
              </w:rPr>
              <w:t xml:space="preserve"> attiecībā </w:t>
            </w:r>
            <w:r w:rsidR="00FF3CB3" w:rsidRPr="008D6E1E">
              <w:rPr>
                <w:rFonts w:ascii="Lato" w:hAnsi="Lato" w:cs="Calibri"/>
                <w:sz w:val="20"/>
                <w:szCs w:val="20"/>
              </w:rPr>
              <w:t>uz līdzņemamo</w:t>
            </w:r>
            <w:r w:rsidR="007A0666" w:rsidRPr="008D6E1E">
              <w:rPr>
                <w:rFonts w:ascii="Lato" w:hAnsi="Lato" w:cs="Calibri"/>
                <w:sz w:val="20"/>
                <w:szCs w:val="20"/>
              </w:rPr>
              <w:t xml:space="preserve"> pārtiku vai</w:t>
            </w:r>
            <w:r w:rsidR="00C416D4" w:rsidRPr="008D6E1E">
              <w:rPr>
                <w:rFonts w:ascii="Lato" w:hAnsi="Lato" w:cs="Calibri"/>
                <w:sz w:val="20"/>
                <w:szCs w:val="20"/>
              </w:rPr>
              <w:t xml:space="preserve"> stāvošiem bufetes</w:t>
            </w:r>
            <w:r w:rsidR="007A0666" w:rsidRPr="008D6E1E">
              <w:rPr>
                <w:rFonts w:ascii="Lato" w:hAnsi="Lato" w:cs="Calibri"/>
                <w:sz w:val="20"/>
                <w:szCs w:val="20"/>
              </w:rPr>
              <w:t xml:space="preserve"> galdiem</w:t>
            </w:r>
            <w:r w:rsidR="00C416D4" w:rsidRPr="008D6E1E">
              <w:rPr>
                <w:rFonts w:ascii="Lato" w:hAnsi="Lato" w:cs="Calibri"/>
                <w:sz w:val="20"/>
                <w:szCs w:val="20"/>
              </w:rPr>
              <w:t xml:space="preserve"> ar vairāk nekā 100 </w:t>
            </w:r>
            <w:r w:rsidR="00121F61" w:rsidRPr="008D6E1E">
              <w:rPr>
                <w:rFonts w:ascii="Lato" w:hAnsi="Lato" w:cs="Calibri"/>
                <w:sz w:val="20"/>
                <w:szCs w:val="20"/>
              </w:rPr>
              <w:t>viesiem</w:t>
            </w:r>
            <w:r w:rsidR="007A0666" w:rsidRPr="008D6E1E">
              <w:rPr>
                <w:rFonts w:ascii="Lato" w:hAnsi="Lato" w:cs="Calibri"/>
                <w:sz w:val="20"/>
                <w:szCs w:val="20"/>
              </w:rPr>
              <w:t>,</w:t>
            </w:r>
            <w:r w:rsidR="00121F61" w:rsidRPr="008D6E1E">
              <w:rPr>
                <w:rFonts w:ascii="Lato" w:hAnsi="Lato" w:cs="Calibri"/>
                <w:sz w:val="20"/>
                <w:szCs w:val="20"/>
              </w:rPr>
              <w:t xml:space="preserve"> </w:t>
            </w:r>
            <w:r w:rsidRPr="008D6E1E">
              <w:rPr>
                <w:rFonts w:ascii="Lato" w:hAnsi="Lato" w:cs="Calibri"/>
                <w:sz w:val="20"/>
                <w:szCs w:val="20"/>
              </w:rPr>
              <w:t>vai gadījumos</w:t>
            </w:r>
            <w:r w:rsidR="00121F61" w:rsidRPr="008D6E1E">
              <w:rPr>
                <w:rFonts w:ascii="Lato" w:hAnsi="Lato" w:cs="Calibri"/>
                <w:sz w:val="20"/>
                <w:szCs w:val="20"/>
              </w:rPr>
              <w:t>,</w:t>
            </w:r>
            <w:r w:rsidRPr="008D6E1E">
              <w:rPr>
                <w:rFonts w:ascii="Lato" w:hAnsi="Lato" w:cs="Calibri"/>
                <w:sz w:val="20"/>
                <w:szCs w:val="20"/>
              </w:rPr>
              <w:t xml:space="preserve"> kad vienreizlietojamie priekšmeti ir neizbēgami drošības prasību dēļ, auditors pārbauda, vai</w:t>
            </w:r>
          </w:p>
          <w:p w14:paraId="5D6C42BB" w14:textId="77777777" w:rsidR="008C4BBF" w:rsidRPr="008D6E1E" w:rsidRDefault="008C4BBF" w:rsidP="008C4BBF">
            <w:pPr>
              <w:numPr>
                <w:ilvl w:val="0"/>
                <w:numId w:val="129"/>
              </w:numPr>
              <w:jc w:val="both"/>
              <w:rPr>
                <w:rFonts w:ascii="Lato" w:hAnsi="Lato" w:cs="Calibri"/>
                <w:sz w:val="20"/>
                <w:szCs w:val="20"/>
              </w:rPr>
            </w:pPr>
            <w:r w:rsidRPr="008D6E1E">
              <w:rPr>
                <w:rFonts w:ascii="Lato" w:hAnsi="Lato" w:cs="Calibri"/>
                <w:sz w:val="20"/>
                <w:szCs w:val="20"/>
              </w:rPr>
              <w:t>netiek izmantoti vienreizlietojami plastmasas izstrādājumi un</w:t>
            </w:r>
          </w:p>
          <w:p w14:paraId="1D48EFF4" w14:textId="59DB41DC" w:rsidR="008C4BBF" w:rsidRPr="008D6E1E" w:rsidRDefault="008C4BBF" w:rsidP="008C4BBF">
            <w:pPr>
              <w:numPr>
                <w:ilvl w:val="0"/>
                <w:numId w:val="129"/>
              </w:numPr>
              <w:spacing w:after="240"/>
              <w:jc w:val="both"/>
              <w:rPr>
                <w:rFonts w:ascii="Lato" w:hAnsi="Lato" w:cs="Calibri"/>
                <w:sz w:val="20"/>
                <w:szCs w:val="20"/>
              </w:rPr>
            </w:pPr>
            <w:r w:rsidRPr="008D6E1E">
              <w:rPr>
                <w:rFonts w:ascii="Lato" w:hAnsi="Lato" w:cs="Calibri"/>
                <w:sz w:val="20"/>
                <w:szCs w:val="20"/>
              </w:rPr>
              <w:t>visi vienreizlietojamie priekšmeti ir izgatavoti no sertificētiem bioloģiski noārdāmiem vai kompostējamiem plastmasas aizvietotājiem vai no neplastmasas materiāliem, piemēram, papīra (vēlams bez plastmasas pārklājuma), kartona, koka, kukurūzas cietes vai citiem augu izcelsmes bioloģiski noārdāmiem materiāliem.</w:t>
            </w:r>
          </w:p>
          <w:p w14:paraId="25EB3D69" w14:textId="31150D05" w:rsidR="008C4BBF" w:rsidRPr="008D6E1E" w:rsidRDefault="008C4BBF" w:rsidP="4E729C9F">
            <w:pPr>
              <w:spacing w:after="240"/>
              <w:jc w:val="both"/>
              <w:rPr>
                <w:rFonts w:ascii="Lato" w:hAnsi="Lato" w:cstheme="minorBidi"/>
                <w:sz w:val="20"/>
                <w:szCs w:val="20"/>
              </w:rPr>
            </w:pPr>
            <w:r w:rsidRPr="008D6E1E">
              <w:rPr>
                <w:rFonts w:ascii="Lato" w:hAnsi="Lato" w:cs="Calibri"/>
                <w:sz w:val="20"/>
                <w:szCs w:val="20"/>
              </w:rPr>
              <w:t xml:space="preserve">Vajadzības gadījumā auditors var pieprasīt produktu sertifikātus vai drošības datu lapu (SDS), lai apstiprinātu materiāla </w:t>
            </w:r>
            <w:r w:rsidR="429DA3DA" w:rsidRPr="008D6E1E">
              <w:rPr>
                <w:rFonts w:ascii="Lato" w:hAnsi="Lato" w:cs="Calibri"/>
                <w:sz w:val="20"/>
                <w:szCs w:val="20"/>
              </w:rPr>
              <w:t xml:space="preserve">kompostējamību </w:t>
            </w:r>
            <w:r w:rsidRPr="008D6E1E">
              <w:rPr>
                <w:rFonts w:ascii="Lato" w:hAnsi="Lato" w:cs="Calibri"/>
                <w:sz w:val="20"/>
                <w:szCs w:val="20"/>
              </w:rPr>
              <w:t>vai bioloģisko noārdīšanos un nepieciešamos nosacījumus.</w:t>
            </w:r>
          </w:p>
        </w:tc>
      </w:tr>
      <w:tr w:rsidR="008C4BBF" w:rsidRPr="001A3206" w14:paraId="46E78B8D"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08F8330" w14:textId="50765C67" w:rsidR="008C4BBF" w:rsidRPr="001A3206" w:rsidRDefault="008C4BBF" w:rsidP="008C4BBF">
            <w:pPr>
              <w:spacing w:before="240" w:after="240"/>
              <w:rPr>
                <w:rFonts w:ascii="Lato" w:eastAsia="Times New Roman" w:hAnsi="Lato" w:cstheme="minorBidi"/>
                <w:bCs/>
                <w:sz w:val="20"/>
                <w:szCs w:val="20"/>
                <w:lang w:eastAsia="nl-NL"/>
              </w:rPr>
            </w:pPr>
            <w:r w:rsidRPr="001A3206">
              <w:rPr>
                <w:rFonts w:ascii="Lato" w:eastAsia="Times New Roman" w:hAnsi="Lato" w:cstheme="minorBidi"/>
                <w:sz w:val="20"/>
                <w:szCs w:val="20"/>
                <w:lang w:eastAsia="nl-NL"/>
              </w:rPr>
              <w:lastRenderedPageBreak/>
              <w:t>5.9</w:t>
            </w:r>
          </w:p>
        </w:tc>
        <w:tc>
          <w:tcPr>
            <w:tcW w:w="1707" w:type="dxa"/>
            <w:tcBorders>
              <w:top w:val="single" w:sz="4" w:space="0" w:color="auto"/>
              <w:left w:val="single" w:sz="4" w:space="0" w:color="auto"/>
              <w:bottom w:val="single" w:sz="4" w:space="0" w:color="auto"/>
              <w:right w:val="single" w:sz="4" w:space="0" w:color="auto"/>
            </w:tcBorders>
          </w:tcPr>
          <w:p w14:paraId="2E25C892" w14:textId="2A359E17" w:rsidR="008C4BBF" w:rsidRPr="001A3206" w:rsidRDefault="008C4BBF" w:rsidP="008C4BBF">
            <w:pPr>
              <w:spacing w:before="240"/>
              <w:rPr>
                <w:rFonts w:ascii="Lato" w:eastAsia="Calibri" w:hAnsi="Lato" w:cs="Calibri"/>
                <w:sz w:val="20"/>
                <w:szCs w:val="20"/>
              </w:rPr>
            </w:pPr>
            <w:r w:rsidRPr="001A3206">
              <w:rPr>
                <w:rFonts w:ascii="Lato" w:eastAsia="Calibri" w:hAnsi="Lato" w:cs="Calibri"/>
                <w:sz w:val="20"/>
                <w:szCs w:val="20"/>
              </w:rPr>
              <w:t xml:space="preserve">Ne vairāk kā 5 veidu pārtikas un dzērienu produkti vienā ēdināšanas piedāvājumā ir </w:t>
            </w:r>
            <w:r w:rsidR="00774312">
              <w:rPr>
                <w:rFonts w:ascii="Lato" w:eastAsia="Calibri" w:hAnsi="Lato" w:cs="Calibri"/>
                <w:sz w:val="20"/>
                <w:szCs w:val="20"/>
              </w:rPr>
              <w:t>vienas porcijas iepakojumā</w:t>
            </w:r>
            <w:r w:rsidRPr="001A3206">
              <w:rPr>
                <w:rFonts w:ascii="Lato" w:eastAsia="Calibri" w:hAnsi="Lato" w:cs="Calibri"/>
                <w:sz w:val="20"/>
                <w:szCs w:val="20"/>
              </w:rPr>
              <w:t xml:space="preserve">. (I) </w:t>
            </w:r>
          </w:p>
          <w:p w14:paraId="51A4DC7A" w14:textId="77777777" w:rsidR="008C4BBF" w:rsidRPr="001A3206" w:rsidRDefault="008C4BBF" w:rsidP="008C4BBF">
            <w:pPr>
              <w:spacing w:before="240" w:after="240"/>
              <w:rPr>
                <w:rFonts w:ascii="Lato" w:eastAsia="Calibri" w:hAnsi="Lato" w:cs="Calibri"/>
                <w:sz w:val="20"/>
                <w:szCs w:val="20"/>
              </w:rPr>
            </w:pPr>
            <w:r w:rsidRPr="001A3206">
              <w:rPr>
                <w:rFonts w:ascii="Lato" w:eastAsia="Calibri" w:hAnsi="Lato" w:cs="Calibri"/>
                <w:sz w:val="20"/>
                <w:szCs w:val="20"/>
              </w:rPr>
              <w:lastRenderedPageBreak/>
              <w:t>HH, CHP, SA, CC, R, A</w:t>
            </w:r>
          </w:p>
          <w:p w14:paraId="3CA895FD" w14:textId="3CAB1966" w:rsidR="00074FBE" w:rsidRPr="001A3206" w:rsidRDefault="00074FBE" w:rsidP="008C4BBF">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74BD5A4C" w14:textId="4D599FF0" w:rsidR="008C4BBF" w:rsidRPr="008D6E1E" w:rsidRDefault="007A0666" w:rsidP="008C4BBF">
            <w:pPr>
              <w:widowControl/>
              <w:suppressAutoHyphens w:val="0"/>
              <w:spacing w:before="240"/>
              <w:jc w:val="both"/>
              <w:rPr>
                <w:rFonts w:ascii="Lato" w:hAnsi="Lato" w:cs="Calibri"/>
                <w:b/>
                <w:bCs/>
                <w:sz w:val="20"/>
                <w:szCs w:val="20"/>
              </w:rPr>
            </w:pPr>
            <w:r w:rsidRPr="008D6E1E">
              <w:rPr>
                <w:rFonts w:ascii="Lato" w:hAnsi="Lato" w:cs="Calibri"/>
                <w:b/>
                <w:bCs/>
                <w:sz w:val="20"/>
                <w:szCs w:val="20"/>
              </w:rPr>
              <w:lastRenderedPageBreak/>
              <w:t>Nozīme</w:t>
            </w:r>
          </w:p>
          <w:p w14:paraId="1F3E15F7" w14:textId="02BC043E" w:rsidR="008C4BBF" w:rsidRPr="008D6E1E" w:rsidRDefault="008C4BBF" w:rsidP="008C4BBF">
            <w:pPr>
              <w:widowControl/>
              <w:suppressAutoHyphens w:val="0"/>
              <w:jc w:val="both"/>
              <w:rPr>
                <w:rFonts w:ascii="Lato" w:hAnsi="Lato" w:cs="Calibri"/>
                <w:sz w:val="20"/>
                <w:szCs w:val="20"/>
              </w:rPr>
            </w:pPr>
            <w:r w:rsidRPr="008D6E1E">
              <w:rPr>
                <w:rFonts w:ascii="Lato" w:hAnsi="Lato" w:cs="Calibri"/>
                <w:sz w:val="20"/>
                <w:szCs w:val="20"/>
              </w:rPr>
              <w:t xml:space="preserve">Individuāli iepakoti pārtikas un dzērienu produkti ievērojami palielina iepakojuma atkritumu daudzumu un mazina centienus veicināt ilgtspējību. To lietošanas ierobežošana veicina atkritumu novēršanu, samazina ēdināšanas pakalpojumu </w:t>
            </w:r>
            <w:r w:rsidR="00774312" w:rsidRPr="008D6E1E">
              <w:rPr>
                <w:rFonts w:ascii="Lato" w:hAnsi="Lato" w:cs="Calibri"/>
                <w:sz w:val="20"/>
                <w:szCs w:val="20"/>
              </w:rPr>
              <w:t xml:space="preserve">vides </w:t>
            </w:r>
            <w:r w:rsidRPr="008D6E1E">
              <w:rPr>
                <w:rFonts w:ascii="Lato" w:hAnsi="Lato" w:cs="Calibri"/>
                <w:sz w:val="20"/>
                <w:szCs w:val="20"/>
              </w:rPr>
              <w:t>ietekmi un veicina pāreju uz atkārtoti lietojamām un resursu ziņā efektīvākām alternatīvām.</w:t>
            </w:r>
          </w:p>
          <w:p w14:paraId="249C4F55" w14:textId="77777777" w:rsidR="00774312" w:rsidRPr="008D6E1E" w:rsidRDefault="00774312" w:rsidP="00774312">
            <w:pPr>
              <w:spacing w:before="240"/>
              <w:jc w:val="both"/>
              <w:rPr>
                <w:rFonts w:ascii="Lato" w:hAnsi="Lato"/>
                <w:b/>
                <w:bCs/>
                <w:iCs/>
                <w:color w:val="000000"/>
                <w:sz w:val="20"/>
                <w:szCs w:val="20"/>
              </w:rPr>
            </w:pPr>
            <w:r w:rsidRPr="008D6E1E">
              <w:rPr>
                <w:rFonts w:ascii="Lato" w:hAnsi="Lato"/>
                <w:b/>
                <w:iCs/>
                <w:color w:val="000000" w:themeColor="text1"/>
                <w:sz w:val="20"/>
                <w:szCs w:val="20"/>
              </w:rPr>
              <w:t>Prasības īstenošanai</w:t>
            </w:r>
          </w:p>
          <w:p w14:paraId="71868C73" w14:textId="277AC328" w:rsidR="00774312" w:rsidRPr="008D6E1E" w:rsidRDefault="008C4BBF" w:rsidP="00774312">
            <w:pPr>
              <w:widowControl/>
              <w:suppressAutoHyphens w:val="0"/>
              <w:spacing w:after="240"/>
              <w:jc w:val="both"/>
              <w:rPr>
                <w:rFonts w:ascii="Lato" w:hAnsi="Lato" w:cs="Calibri"/>
                <w:sz w:val="20"/>
                <w:szCs w:val="20"/>
              </w:rPr>
            </w:pPr>
            <w:r w:rsidRPr="008D6E1E">
              <w:rPr>
                <w:rFonts w:ascii="Lato" w:hAnsi="Lato" w:cs="Calibri"/>
                <w:sz w:val="20"/>
                <w:szCs w:val="20"/>
              </w:rPr>
              <w:lastRenderedPageBreak/>
              <w:t xml:space="preserve">Iestāde ierobežo individuāli iepakotu vienreizējas lietošanas pārtikas un dzērienu produktu izmantošanu savās galvenajās apkalpošanas zonās. Vienā ēdināšanas piedāvājumā </w:t>
            </w:r>
            <w:r w:rsidR="00774312" w:rsidRPr="008D6E1E">
              <w:rPr>
                <w:rFonts w:ascii="Lato" w:hAnsi="Lato" w:cs="Calibri"/>
                <w:sz w:val="20"/>
                <w:szCs w:val="20"/>
              </w:rPr>
              <w:t>ir pieejami ne vairāk kā 5 veidu individuālā iepakojuma pārtikas un dzērienu produkti.</w:t>
            </w:r>
          </w:p>
          <w:p w14:paraId="22BD32F6" w14:textId="3E9D11C6" w:rsidR="008C4BBF" w:rsidRPr="008D6E1E" w:rsidRDefault="008C4BBF" w:rsidP="00675263">
            <w:pPr>
              <w:widowControl/>
              <w:suppressAutoHyphens w:val="0"/>
              <w:jc w:val="both"/>
              <w:rPr>
                <w:rFonts w:ascii="Lato" w:hAnsi="Lato"/>
                <w:sz w:val="20"/>
                <w:szCs w:val="20"/>
              </w:rPr>
            </w:pPr>
            <w:r w:rsidRPr="008D6E1E">
              <w:rPr>
                <w:rFonts w:ascii="Lato" w:hAnsi="Lato"/>
                <w:sz w:val="20"/>
                <w:szCs w:val="20"/>
              </w:rPr>
              <w:t xml:space="preserve">Šis </w:t>
            </w:r>
            <w:r w:rsidR="009A1382" w:rsidRPr="008D6E1E">
              <w:rPr>
                <w:rFonts w:ascii="Lato" w:hAnsi="Lato"/>
                <w:sz w:val="20"/>
                <w:szCs w:val="20"/>
              </w:rPr>
              <w:t xml:space="preserve">kritērijs </w:t>
            </w:r>
            <w:r w:rsidRPr="008D6E1E">
              <w:rPr>
                <w:rFonts w:ascii="Lato" w:hAnsi="Lato"/>
                <w:sz w:val="20"/>
                <w:szCs w:val="20"/>
              </w:rPr>
              <w:t>attiecas uz visām jomām, piemēram, restorāniem, kafejnīcām, bāriem, darbinieku ēdnīcām un istabu servisu (ieskaitot viesu istabu kafijas stacijas</w:t>
            </w:r>
            <w:r w:rsidRPr="008D6E1E">
              <w:rPr>
                <w:rStyle w:val="FootnoteReference"/>
                <w:rFonts w:ascii="Lato" w:hAnsi="Lato"/>
                <w:sz w:val="20"/>
                <w:szCs w:val="20"/>
              </w:rPr>
              <w:footnoteReference w:id="109"/>
            </w:r>
            <w:r w:rsidRPr="008D6E1E">
              <w:rPr>
                <w:rFonts w:ascii="Lato" w:hAnsi="Lato"/>
                <w:sz w:val="20"/>
                <w:szCs w:val="20"/>
              </w:rPr>
              <w:t xml:space="preserve"> ). Šis </w:t>
            </w:r>
            <w:r w:rsidR="009A1382" w:rsidRPr="008D6E1E">
              <w:rPr>
                <w:rFonts w:ascii="Lato" w:hAnsi="Lato"/>
                <w:sz w:val="20"/>
                <w:szCs w:val="20"/>
              </w:rPr>
              <w:t xml:space="preserve">kritērijs </w:t>
            </w:r>
            <w:r w:rsidRPr="008D6E1E">
              <w:rPr>
                <w:rFonts w:ascii="Lato" w:hAnsi="Lato"/>
                <w:sz w:val="20"/>
                <w:szCs w:val="20"/>
              </w:rPr>
              <w:t>neattiecas uz ēdienu</w:t>
            </w:r>
            <w:r w:rsidR="00774312" w:rsidRPr="008D6E1E">
              <w:rPr>
                <w:rFonts w:ascii="Lato" w:hAnsi="Lato"/>
                <w:sz w:val="20"/>
                <w:szCs w:val="20"/>
              </w:rPr>
              <w:t xml:space="preserve"> līdzņemšanu</w:t>
            </w:r>
            <w:r w:rsidRPr="008D6E1E">
              <w:rPr>
                <w:rStyle w:val="FootnoteReference"/>
                <w:rFonts w:ascii="Lato" w:hAnsi="Lato"/>
                <w:sz w:val="20"/>
                <w:szCs w:val="20"/>
              </w:rPr>
              <w:footnoteReference w:id="110"/>
            </w:r>
            <w:r w:rsidRPr="008D6E1E">
              <w:rPr>
                <w:rFonts w:ascii="Lato" w:hAnsi="Lato"/>
                <w:sz w:val="20"/>
                <w:szCs w:val="20"/>
              </w:rPr>
              <w:t>, kioskiem vai minibāriem</w:t>
            </w:r>
            <w:r w:rsidRPr="008D6E1E">
              <w:rPr>
                <w:rStyle w:val="FootnoteReference"/>
                <w:rFonts w:ascii="Lato" w:hAnsi="Lato"/>
                <w:sz w:val="20"/>
                <w:szCs w:val="20"/>
              </w:rPr>
              <w:footnoteReference w:id="111"/>
            </w:r>
            <w:r w:rsidRPr="008D6E1E">
              <w:rPr>
                <w:rFonts w:ascii="Lato" w:hAnsi="Lato"/>
                <w:sz w:val="20"/>
                <w:szCs w:val="20"/>
              </w:rPr>
              <w:t xml:space="preserve"> , lai gan iestāde tiek mudināta samazināt vienreizlietojamo produktu izmantošanu arī šajās jomās. </w:t>
            </w:r>
          </w:p>
          <w:p w14:paraId="5EF30CE7" w14:textId="77777777" w:rsidR="00774312" w:rsidRPr="008D6E1E" w:rsidRDefault="008C4BBF" w:rsidP="008C4BBF">
            <w:pPr>
              <w:widowControl/>
              <w:suppressAutoHyphens w:val="0"/>
              <w:spacing w:before="240"/>
              <w:jc w:val="both"/>
              <w:rPr>
                <w:rFonts w:ascii="Lato" w:hAnsi="Lato" w:cs="Calibri"/>
                <w:sz w:val="20"/>
                <w:szCs w:val="20"/>
              </w:rPr>
            </w:pPr>
            <w:r w:rsidRPr="008D6E1E">
              <w:rPr>
                <w:rFonts w:ascii="Lato" w:hAnsi="Lato" w:cs="Calibri"/>
                <w:sz w:val="20"/>
                <w:szCs w:val="20"/>
              </w:rPr>
              <w:t xml:space="preserve">Pārtikas un dzērienu produkti ietver pienu/krējumu, cukuru, sviestu, medu, ievārījumu, jogurtu, sieru, sāli/piparus, tēju, mērces, piemēram, kečupu, majonēzi utt. </w:t>
            </w:r>
            <w:r w:rsidR="00774312" w:rsidRPr="008D6E1E">
              <w:rPr>
                <w:rFonts w:ascii="Lato" w:hAnsi="Lato" w:cs="Calibri"/>
                <w:sz w:val="20"/>
                <w:szCs w:val="20"/>
              </w:rPr>
              <w:t>P</w:t>
            </w:r>
            <w:r w:rsidRPr="008D6E1E">
              <w:rPr>
                <w:rFonts w:ascii="Lato" w:hAnsi="Lato" w:cs="Calibri"/>
                <w:sz w:val="20"/>
                <w:szCs w:val="20"/>
              </w:rPr>
              <w:t xml:space="preserve">rodukti, kas pieder pie vienas funkcionālās kategorijas, var tikt uzskatīti par vienu veidu: kafija (visi veidi); ievārījums (visi veidi); tēja (visi veidi); sāls/pipari (visi veidi); cukurs (visi veidi). </w:t>
            </w:r>
          </w:p>
          <w:p w14:paraId="7090CDFC" w14:textId="46C24A53" w:rsidR="008C4BBF" w:rsidRPr="008D6E1E" w:rsidRDefault="00715949" w:rsidP="008C4BBF">
            <w:pPr>
              <w:widowControl/>
              <w:suppressAutoHyphens w:val="0"/>
              <w:spacing w:before="240"/>
              <w:jc w:val="both"/>
              <w:rPr>
                <w:rFonts w:ascii="Lato" w:hAnsi="Lato" w:cs="Calibri"/>
                <w:sz w:val="20"/>
                <w:szCs w:val="20"/>
              </w:rPr>
            </w:pPr>
            <w:r w:rsidRPr="008D6E1E">
              <w:rPr>
                <w:rFonts w:ascii="Lato" w:hAnsi="Lato" w:cs="Calibri"/>
                <w:sz w:val="20"/>
                <w:szCs w:val="20"/>
              </w:rPr>
              <w:t>No</w:t>
            </w:r>
            <w:r w:rsidR="008C4BBF" w:rsidRPr="008D6E1E">
              <w:rPr>
                <w:rFonts w:ascii="Lato" w:hAnsi="Lato" w:cs="Calibri"/>
                <w:sz w:val="20"/>
                <w:szCs w:val="20"/>
              </w:rPr>
              <w:t xml:space="preserve"> š</w:t>
            </w:r>
            <w:r w:rsidRPr="008D6E1E">
              <w:rPr>
                <w:rFonts w:ascii="Lato" w:hAnsi="Lato" w:cs="Calibri"/>
                <w:sz w:val="20"/>
                <w:szCs w:val="20"/>
              </w:rPr>
              <w:t>ī</w:t>
            </w:r>
            <w:r w:rsidR="008C4BBF" w:rsidRPr="008D6E1E">
              <w:rPr>
                <w:rFonts w:ascii="Lato" w:hAnsi="Lato" w:cs="Calibri"/>
                <w:sz w:val="20"/>
                <w:szCs w:val="20"/>
              </w:rPr>
              <w:t xml:space="preserve"> </w:t>
            </w:r>
            <w:r w:rsidR="009A1382" w:rsidRPr="008D6E1E">
              <w:rPr>
                <w:rFonts w:ascii="Lato" w:hAnsi="Lato" w:cs="Calibri"/>
                <w:sz w:val="20"/>
                <w:szCs w:val="20"/>
              </w:rPr>
              <w:t>kritērija</w:t>
            </w:r>
            <w:r w:rsidRPr="008D6E1E">
              <w:rPr>
                <w:rFonts w:ascii="Lato" w:hAnsi="Lato" w:cs="Calibri"/>
                <w:sz w:val="20"/>
                <w:szCs w:val="20"/>
              </w:rPr>
              <w:t xml:space="preserve"> attiecināšanas ir atbrīvoti</w:t>
            </w:r>
            <w:r w:rsidR="009A1382" w:rsidRPr="008D6E1E">
              <w:rPr>
                <w:rFonts w:ascii="Lato" w:hAnsi="Lato" w:cs="Calibri"/>
                <w:sz w:val="20"/>
                <w:szCs w:val="20"/>
              </w:rPr>
              <w:t xml:space="preserve"> </w:t>
            </w:r>
            <w:r w:rsidR="008C4BBF" w:rsidRPr="008D6E1E">
              <w:rPr>
                <w:rFonts w:ascii="Lato" w:hAnsi="Lato" w:cs="Calibri"/>
                <w:sz w:val="20"/>
                <w:szCs w:val="20"/>
              </w:rPr>
              <w:t>maksimālo 5 produktu veidu aprēķinā</w:t>
            </w:r>
            <w:r w:rsidRPr="008D6E1E">
              <w:rPr>
                <w:rFonts w:ascii="Lato" w:hAnsi="Lato" w:cs="Calibri"/>
                <w:sz w:val="20"/>
                <w:szCs w:val="20"/>
              </w:rPr>
              <w:t xml:space="preserve"> nav jāiekļauj sekojoši produkti</w:t>
            </w:r>
            <w:r w:rsidR="008C4BBF" w:rsidRPr="008D6E1E">
              <w:rPr>
                <w:rFonts w:ascii="Lato" w:hAnsi="Lato" w:cs="Calibri"/>
                <w:sz w:val="20"/>
                <w:szCs w:val="20"/>
              </w:rPr>
              <w:t>: komerciāli pildīti dzērieni, kas pārdodami oriģinālajos aizzīmogotajos iepakojumos, piemēram, limonādes, alus vai vīn</w:t>
            </w:r>
            <w:r w:rsidRPr="008D6E1E">
              <w:rPr>
                <w:rFonts w:ascii="Lato" w:hAnsi="Lato" w:cs="Calibri"/>
                <w:sz w:val="20"/>
                <w:szCs w:val="20"/>
              </w:rPr>
              <w:t>s;</w:t>
            </w:r>
            <w:r w:rsidR="008C4BBF" w:rsidRPr="008D6E1E">
              <w:rPr>
                <w:rFonts w:ascii="Lato" w:hAnsi="Lato" w:cs="Calibri"/>
                <w:sz w:val="20"/>
                <w:szCs w:val="20"/>
              </w:rPr>
              <w:t xml:space="preserve"> produkti, kas piedāvāti alerģiju vai pārtikas nepanesamības dēļ, piemēram, bezglutēna vai bezlaktozes produkti</w:t>
            </w:r>
            <w:r w:rsidRPr="008D6E1E">
              <w:rPr>
                <w:rFonts w:ascii="Lato" w:hAnsi="Lato" w:cs="Calibri"/>
                <w:sz w:val="20"/>
                <w:szCs w:val="20"/>
              </w:rPr>
              <w:t>;</w:t>
            </w:r>
            <w:r w:rsidR="008C4BBF" w:rsidRPr="008D6E1E">
              <w:rPr>
                <w:rFonts w:ascii="Lato" w:hAnsi="Lato" w:cs="Calibri"/>
                <w:sz w:val="20"/>
                <w:szCs w:val="20"/>
              </w:rPr>
              <w:t xml:space="preserve"> ēdienu trauki, kas pasūtīti no ēdināšanas uzņēmuma, un gatav</w:t>
            </w:r>
            <w:r w:rsidRPr="008D6E1E">
              <w:rPr>
                <w:rFonts w:ascii="Lato" w:hAnsi="Lato" w:cs="Calibri"/>
                <w:sz w:val="20"/>
                <w:szCs w:val="20"/>
              </w:rPr>
              <w:t>as</w:t>
            </w:r>
            <w:r w:rsidR="008C4BBF" w:rsidRPr="008D6E1E">
              <w:rPr>
                <w:rFonts w:ascii="Lato" w:hAnsi="Lato" w:cs="Calibri"/>
                <w:sz w:val="20"/>
                <w:szCs w:val="20"/>
              </w:rPr>
              <w:t xml:space="preserve"> </w:t>
            </w:r>
            <w:r w:rsidRPr="008D6E1E">
              <w:rPr>
                <w:rFonts w:ascii="Lato" w:hAnsi="Lato" w:cs="Calibri"/>
                <w:sz w:val="20"/>
                <w:szCs w:val="20"/>
              </w:rPr>
              <w:t>iepakotās</w:t>
            </w:r>
            <w:r w:rsidR="008C4BBF" w:rsidRPr="008D6E1E">
              <w:rPr>
                <w:rFonts w:ascii="Lato" w:hAnsi="Lato" w:cs="Calibri"/>
                <w:sz w:val="20"/>
                <w:szCs w:val="20"/>
              </w:rPr>
              <w:t xml:space="preserve"> uzkodas, piemēram, saldējums, bērnu deserti utt. Turklāt vienreizlietojamie priekšmeti </w:t>
            </w:r>
            <w:r w:rsidRPr="008D6E1E">
              <w:rPr>
                <w:rFonts w:ascii="Lato" w:hAnsi="Lato" w:cs="Calibri"/>
                <w:sz w:val="20"/>
                <w:szCs w:val="20"/>
              </w:rPr>
              <w:t xml:space="preserve">viesu </w:t>
            </w:r>
            <w:r w:rsidR="008C4BBF" w:rsidRPr="008D6E1E">
              <w:rPr>
                <w:rFonts w:ascii="Lato" w:hAnsi="Lato" w:cs="Calibri"/>
                <w:sz w:val="20"/>
                <w:szCs w:val="20"/>
              </w:rPr>
              <w:t xml:space="preserve">istabu apkalpošanai var tikt </w:t>
            </w:r>
            <w:r w:rsidRPr="008D6E1E">
              <w:rPr>
                <w:rFonts w:ascii="Lato" w:hAnsi="Lato" w:cs="Calibri"/>
                <w:sz w:val="20"/>
                <w:szCs w:val="20"/>
              </w:rPr>
              <w:t>izmantoti</w:t>
            </w:r>
            <w:r w:rsidR="008C4BBF" w:rsidRPr="008D6E1E">
              <w:rPr>
                <w:rFonts w:ascii="Lato" w:hAnsi="Lato" w:cs="Calibri"/>
                <w:sz w:val="20"/>
                <w:szCs w:val="20"/>
              </w:rPr>
              <w:t>, ja nav</w:t>
            </w:r>
            <w:r w:rsidRPr="008D6E1E">
              <w:rPr>
                <w:rFonts w:ascii="Lato" w:hAnsi="Lato" w:cs="Calibri"/>
                <w:sz w:val="20"/>
                <w:szCs w:val="20"/>
              </w:rPr>
              <w:t xml:space="preserve"> nodrošināta</w:t>
            </w:r>
            <w:r w:rsidR="008C4BBF" w:rsidRPr="008D6E1E">
              <w:rPr>
                <w:rFonts w:ascii="Lato" w:hAnsi="Lato" w:cs="Calibri"/>
                <w:sz w:val="20"/>
                <w:szCs w:val="20"/>
              </w:rPr>
              <w:t xml:space="preserve"> 24/7 virtuves pakalpojumu</w:t>
            </w:r>
            <w:r w:rsidRPr="008D6E1E">
              <w:rPr>
                <w:rFonts w:ascii="Lato" w:hAnsi="Lato" w:cs="Calibri"/>
                <w:sz w:val="20"/>
                <w:szCs w:val="20"/>
              </w:rPr>
              <w:t xml:space="preserve"> pieejamība</w:t>
            </w:r>
            <w:r w:rsidR="008C4BBF" w:rsidRPr="008D6E1E">
              <w:rPr>
                <w:rFonts w:ascii="Lato" w:hAnsi="Lato" w:cs="Calibri"/>
                <w:sz w:val="20"/>
                <w:szCs w:val="20"/>
              </w:rPr>
              <w:t xml:space="preserve"> un/vai </w:t>
            </w:r>
            <w:r w:rsidRPr="008D6E1E">
              <w:rPr>
                <w:rFonts w:ascii="Lato" w:hAnsi="Lato" w:cs="Calibri"/>
                <w:sz w:val="20"/>
                <w:szCs w:val="20"/>
              </w:rPr>
              <w:t xml:space="preserve">periodos, </w:t>
            </w:r>
            <w:r w:rsidR="008C4BBF" w:rsidRPr="008D6E1E">
              <w:rPr>
                <w:rFonts w:ascii="Lato" w:hAnsi="Lato" w:cs="Calibri"/>
                <w:sz w:val="20"/>
                <w:szCs w:val="20"/>
              </w:rPr>
              <w:t xml:space="preserve">kad virtuve ir slēgta. Visi produkti, kas tiek piedāvāti viesiem bez turpmākas pārstrādes citā produktā vai ēdienā, ir iekļauti šajā </w:t>
            </w:r>
            <w:r w:rsidR="009A1382" w:rsidRPr="008D6E1E">
              <w:rPr>
                <w:rFonts w:ascii="Lato" w:hAnsi="Lato" w:cs="Calibri"/>
                <w:sz w:val="20"/>
                <w:szCs w:val="20"/>
              </w:rPr>
              <w:t>kritērijā</w:t>
            </w:r>
            <w:r w:rsidR="008C4BBF" w:rsidRPr="008D6E1E">
              <w:rPr>
                <w:rFonts w:ascii="Lato" w:hAnsi="Lato" w:cs="Calibri"/>
                <w:sz w:val="20"/>
                <w:szCs w:val="20"/>
              </w:rPr>
              <w:t>. Produkt</w:t>
            </w:r>
            <w:r w:rsidRPr="008D6E1E">
              <w:rPr>
                <w:rFonts w:ascii="Lato" w:hAnsi="Lato" w:cs="Calibri"/>
                <w:sz w:val="20"/>
                <w:szCs w:val="20"/>
              </w:rPr>
              <w:t>us arī</w:t>
            </w:r>
            <w:r w:rsidR="008C4BBF" w:rsidRPr="008D6E1E">
              <w:rPr>
                <w:rFonts w:ascii="Lato" w:hAnsi="Lato" w:cs="Calibri"/>
                <w:sz w:val="20"/>
                <w:szCs w:val="20"/>
              </w:rPr>
              <w:t xml:space="preserve"> nedrīkst </w:t>
            </w:r>
            <w:r w:rsidRPr="008D6E1E">
              <w:rPr>
                <w:rFonts w:ascii="Lato" w:hAnsi="Lato" w:cs="Calibri"/>
                <w:sz w:val="20"/>
                <w:szCs w:val="20"/>
              </w:rPr>
              <w:t>iepirkt</w:t>
            </w:r>
            <w:r w:rsidR="008C4BBF" w:rsidRPr="008D6E1E">
              <w:rPr>
                <w:rFonts w:ascii="Lato" w:hAnsi="Lato" w:cs="Calibri"/>
                <w:sz w:val="20"/>
                <w:szCs w:val="20"/>
              </w:rPr>
              <w:t xml:space="preserve"> vienreizlietojamās porcijās un pēc tam tikt pārvietot uz atkārtoti lietojamiem traukiem viesu lietošanai.</w:t>
            </w:r>
          </w:p>
          <w:p w14:paraId="6C50DF7A" w14:textId="2CDAC25D" w:rsidR="008C4BBF" w:rsidRPr="008D6E1E" w:rsidRDefault="008C4BBF" w:rsidP="008C4BBF">
            <w:pPr>
              <w:widowControl/>
              <w:suppressAutoHyphens w:val="0"/>
              <w:spacing w:before="240"/>
              <w:jc w:val="both"/>
              <w:rPr>
                <w:rFonts w:ascii="Lato" w:hAnsi="Lato" w:cs="Calibri"/>
                <w:sz w:val="20"/>
                <w:szCs w:val="20"/>
              </w:rPr>
            </w:pPr>
            <w:r w:rsidRPr="008D6E1E">
              <w:rPr>
                <w:rFonts w:ascii="Lato" w:hAnsi="Lato" w:cs="Calibri"/>
                <w:sz w:val="20"/>
                <w:szCs w:val="20"/>
              </w:rPr>
              <w:t>Ir stingri ieteicams aizstāt vis</w:t>
            </w:r>
            <w:r w:rsidR="00715949" w:rsidRPr="008D6E1E">
              <w:rPr>
                <w:rFonts w:ascii="Lato" w:hAnsi="Lato" w:cs="Calibri"/>
                <w:sz w:val="20"/>
                <w:szCs w:val="20"/>
              </w:rPr>
              <w:t>u</w:t>
            </w:r>
            <w:r w:rsidRPr="008D6E1E">
              <w:rPr>
                <w:rFonts w:ascii="Lato" w:hAnsi="Lato" w:cs="Calibri"/>
                <w:sz w:val="20"/>
                <w:szCs w:val="20"/>
              </w:rPr>
              <w:t xml:space="preserve">s </w:t>
            </w:r>
            <w:r w:rsidR="00715949" w:rsidRPr="008D6E1E">
              <w:rPr>
                <w:rFonts w:ascii="Lato" w:hAnsi="Lato" w:cs="Calibri"/>
                <w:sz w:val="20"/>
                <w:szCs w:val="20"/>
              </w:rPr>
              <w:t>vienas porcijas iepakojumus</w:t>
            </w:r>
            <w:r w:rsidRPr="008D6E1E">
              <w:rPr>
                <w:rFonts w:ascii="Lato" w:hAnsi="Lato" w:cs="Calibri"/>
                <w:sz w:val="20"/>
                <w:szCs w:val="20"/>
              </w:rPr>
              <w:t>. Tā vietā iestāde var nodrošināt vienreizējās porcijas atkārtoti lietojamos traukos, piemēram, maz</w:t>
            </w:r>
            <w:r w:rsidR="00715949" w:rsidRPr="008D6E1E">
              <w:rPr>
                <w:rFonts w:ascii="Lato" w:hAnsi="Lato" w:cs="Calibri"/>
                <w:sz w:val="20"/>
                <w:szCs w:val="20"/>
              </w:rPr>
              <w:t>ā</w:t>
            </w:r>
            <w:r w:rsidRPr="008D6E1E">
              <w:rPr>
                <w:rFonts w:ascii="Lato" w:hAnsi="Lato" w:cs="Calibri"/>
                <w:sz w:val="20"/>
                <w:szCs w:val="20"/>
              </w:rPr>
              <w:t>s glāzītēs. Vienreizlietojamā plastmasa</w:t>
            </w:r>
            <w:r w:rsidR="00715949" w:rsidRPr="008D6E1E">
              <w:rPr>
                <w:rFonts w:ascii="Lato" w:hAnsi="Lato" w:cs="Calibri"/>
                <w:sz w:val="20"/>
                <w:szCs w:val="20"/>
              </w:rPr>
              <w:t>s</w:t>
            </w:r>
            <w:r w:rsidRPr="008D6E1E">
              <w:rPr>
                <w:rFonts w:ascii="Lato" w:hAnsi="Lato" w:cs="Calibri"/>
                <w:sz w:val="20"/>
                <w:szCs w:val="20"/>
              </w:rPr>
              <w:t xml:space="preserve"> (SUP) </w:t>
            </w:r>
            <w:r w:rsidR="00715949" w:rsidRPr="008D6E1E">
              <w:rPr>
                <w:rFonts w:ascii="Lato" w:hAnsi="Lato" w:cs="Calibri"/>
                <w:sz w:val="20"/>
                <w:szCs w:val="20"/>
              </w:rPr>
              <w:t xml:space="preserve">lietošana </w:t>
            </w:r>
            <w:r w:rsidRPr="008D6E1E">
              <w:rPr>
                <w:rFonts w:ascii="Lato" w:hAnsi="Lato" w:cs="Calibri"/>
                <w:sz w:val="20"/>
                <w:szCs w:val="20"/>
              </w:rPr>
              <w:t xml:space="preserve">nav </w:t>
            </w:r>
            <w:r w:rsidR="00715949" w:rsidRPr="008D6E1E">
              <w:rPr>
                <w:rFonts w:ascii="Lato" w:hAnsi="Lato" w:cs="Calibri"/>
                <w:sz w:val="20"/>
                <w:szCs w:val="20"/>
              </w:rPr>
              <w:t>pieļaujam</w:t>
            </w:r>
            <w:r w:rsidR="00464E5E" w:rsidRPr="008D6E1E">
              <w:rPr>
                <w:rFonts w:ascii="Lato" w:hAnsi="Lato" w:cs="Calibri"/>
                <w:sz w:val="20"/>
                <w:szCs w:val="20"/>
              </w:rPr>
              <w:t>a</w:t>
            </w:r>
            <w:r w:rsidRPr="008D6E1E">
              <w:rPr>
                <w:rFonts w:ascii="Lato" w:hAnsi="Lato" w:cs="Calibri"/>
                <w:sz w:val="20"/>
                <w:szCs w:val="20"/>
              </w:rPr>
              <w:t xml:space="preserve">, ja vien tā nav īpaši nepieciešama veselības un drošības apsvērumu dēļ. Šādos gadījumos iestāde sniedz pierādījumus par normatīvajām prasībām, kas nosaka tās lietošanas nepieciešamību. Attiecībā uz visiem </w:t>
            </w:r>
            <w:r w:rsidR="00715949" w:rsidRPr="008D6E1E">
              <w:rPr>
                <w:rFonts w:ascii="Lato" w:hAnsi="Lato" w:cs="Calibri"/>
                <w:sz w:val="20"/>
                <w:szCs w:val="20"/>
              </w:rPr>
              <w:t>vienas porcijas iepakojumu</w:t>
            </w:r>
            <w:r w:rsidRPr="008D6E1E">
              <w:rPr>
                <w:rFonts w:ascii="Lato" w:hAnsi="Lato" w:cs="Calibri"/>
                <w:sz w:val="20"/>
                <w:szCs w:val="20"/>
              </w:rPr>
              <w:t xml:space="preserve"> veidiem ir stingri ieteicams nodrošināt iepakojumu pārstrādi. </w:t>
            </w:r>
          </w:p>
          <w:p w14:paraId="4F58CC73" w14:textId="4E36A2A9" w:rsidR="008C4BBF" w:rsidRPr="008D6E1E" w:rsidRDefault="008C4BBF" w:rsidP="008C4BBF">
            <w:pPr>
              <w:widowControl/>
              <w:suppressAutoHyphens w:val="0"/>
              <w:spacing w:before="240"/>
              <w:jc w:val="both"/>
              <w:rPr>
                <w:rFonts w:ascii="Lato" w:hAnsi="Lato" w:cs="Calibri"/>
                <w:sz w:val="20"/>
                <w:szCs w:val="20"/>
              </w:rPr>
            </w:pPr>
            <w:r w:rsidRPr="008D6E1E">
              <w:rPr>
                <w:rFonts w:ascii="Lato" w:hAnsi="Lato" w:cs="Calibri"/>
                <w:sz w:val="20"/>
                <w:szCs w:val="20"/>
              </w:rPr>
              <w:t>Tāpat iestādei tiek ieteikts:</w:t>
            </w:r>
          </w:p>
          <w:p w14:paraId="1CA843C0" w14:textId="35DEB056" w:rsidR="008C4BBF" w:rsidRPr="008D6E1E" w:rsidRDefault="008C4BBF" w:rsidP="008C4BBF">
            <w:pPr>
              <w:pStyle w:val="ListParagraph"/>
              <w:numPr>
                <w:ilvl w:val="0"/>
                <w:numId w:val="7"/>
              </w:numPr>
              <w:jc w:val="both"/>
              <w:rPr>
                <w:rFonts w:ascii="Lato" w:eastAsia="Times New Roman" w:hAnsi="Lato" w:cs="Calibri"/>
                <w:sz w:val="20"/>
                <w:szCs w:val="20"/>
                <w:lang w:val="en-GB"/>
              </w:rPr>
            </w:pPr>
            <w:r w:rsidRPr="008D6E1E">
              <w:rPr>
                <w:rFonts w:ascii="Lato" w:hAnsi="Lato" w:cs="Calibri"/>
                <w:sz w:val="20"/>
                <w:szCs w:val="20"/>
                <w:lang w:val="en-GB"/>
              </w:rPr>
              <w:t xml:space="preserve">laika gaitā pakāpeniski atteikties no visiem </w:t>
            </w:r>
            <w:r w:rsidR="00715949" w:rsidRPr="008D6E1E">
              <w:rPr>
                <w:rFonts w:ascii="Lato" w:hAnsi="Lato" w:cs="Calibri"/>
                <w:sz w:val="20"/>
                <w:szCs w:val="20"/>
                <w:lang w:val="en-GB"/>
              </w:rPr>
              <w:t>vienas porcijas iepakojumu produktiem</w:t>
            </w:r>
            <w:r w:rsidRPr="008D6E1E">
              <w:rPr>
                <w:rFonts w:ascii="Lato" w:hAnsi="Lato" w:cs="Calibri"/>
                <w:sz w:val="20"/>
                <w:szCs w:val="20"/>
                <w:lang w:val="en-GB"/>
              </w:rPr>
              <w:t>; un</w:t>
            </w:r>
          </w:p>
          <w:p w14:paraId="7E3BECC5" w14:textId="2705CED4" w:rsidR="008C4BBF" w:rsidRPr="008D6E1E" w:rsidRDefault="008C4BBF" w:rsidP="008C4BBF">
            <w:pPr>
              <w:pStyle w:val="ListParagraph"/>
              <w:numPr>
                <w:ilvl w:val="0"/>
                <w:numId w:val="7"/>
              </w:numPr>
              <w:jc w:val="both"/>
              <w:rPr>
                <w:rFonts w:ascii="Lato" w:eastAsia="Times New Roman" w:hAnsi="Lato" w:cs="Calibri"/>
                <w:sz w:val="20"/>
                <w:szCs w:val="20"/>
                <w:lang w:val="en-GB"/>
              </w:rPr>
            </w:pPr>
            <w:r w:rsidRPr="008D6E1E">
              <w:rPr>
                <w:rFonts w:ascii="Lato" w:hAnsi="Lato" w:cs="Calibri"/>
                <w:sz w:val="20"/>
                <w:szCs w:val="20"/>
                <w:lang w:val="en-GB"/>
              </w:rPr>
              <w:t>ievie</w:t>
            </w:r>
            <w:r w:rsidR="00715949" w:rsidRPr="008D6E1E">
              <w:rPr>
                <w:rFonts w:ascii="Lato" w:hAnsi="Lato" w:cs="Calibri"/>
                <w:sz w:val="20"/>
                <w:szCs w:val="20"/>
                <w:lang w:val="en-GB"/>
              </w:rPr>
              <w:t>st</w:t>
            </w:r>
            <w:r w:rsidRPr="008D6E1E">
              <w:rPr>
                <w:rFonts w:ascii="Lato" w:hAnsi="Lato" w:cs="Calibri"/>
                <w:sz w:val="20"/>
                <w:szCs w:val="20"/>
                <w:lang w:val="en-GB"/>
              </w:rPr>
              <w:t xml:space="preserve"> kvantitatīvu uzraudzību, </w:t>
            </w:r>
            <w:r w:rsidR="00715949" w:rsidRPr="008D6E1E">
              <w:rPr>
                <w:rFonts w:ascii="Lato" w:hAnsi="Lato" w:cs="Calibri"/>
                <w:sz w:val="20"/>
                <w:szCs w:val="20"/>
                <w:lang w:val="en-GB"/>
              </w:rPr>
              <w:t>vienas porcijas iepakojuma</w:t>
            </w:r>
            <w:r w:rsidRPr="008D6E1E">
              <w:rPr>
                <w:rFonts w:ascii="Lato" w:hAnsi="Lato" w:cs="Calibri"/>
                <w:sz w:val="20"/>
                <w:szCs w:val="20"/>
                <w:lang w:val="en-GB"/>
              </w:rPr>
              <w:t xml:space="preserve"> vienību ikgadēj</w:t>
            </w:r>
            <w:r w:rsidR="00715949" w:rsidRPr="008D6E1E">
              <w:rPr>
                <w:rFonts w:ascii="Lato" w:hAnsi="Lato" w:cs="Calibri"/>
                <w:sz w:val="20"/>
                <w:szCs w:val="20"/>
                <w:lang w:val="en-GB"/>
              </w:rPr>
              <w:t>ā</w:t>
            </w:r>
            <w:r w:rsidRPr="008D6E1E">
              <w:rPr>
                <w:rFonts w:ascii="Lato" w:hAnsi="Lato" w:cs="Calibri"/>
                <w:sz w:val="20"/>
                <w:szCs w:val="20"/>
                <w:lang w:val="en-GB"/>
              </w:rPr>
              <w:t xml:space="preserve"> samazinājum</w:t>
            </w:r>
            <w:r w:rsidR="00715949" w:rsidRPr="008D6E1E">
              <w:rPr>
                <w:rFonts w:ascii="Lato" w:hAnsi="Lato" w:cs="Calibri"/>
                <w:sz w:val="20"/>
                <w:szCs w:val="20"/>
                <w:lang w:val="en-GB"/>
              </w:rPr>
              <w:t>a kontrolei</w:t>
            </w:r>
            <w:r w:rsidRPr="008D6E1E">
              <w:rPr>
                <w:rFonts w:ascii="Lato" w:hAnsi="Lato" w:cs="Calibri"/>
                <w:sz w:val="20"/>
                <w:szCs w:val="20"/>
                <w:lang w:val="en-GB"/>
              </w:rPr>
              <w:t xml:space="preserve"> un progres</w:t>
            </w:r>
            <w:r w:rsidR="00715949" w:rsidRPr="008D6E1E">
              <w:rPr>
                <w:rFonts w:ascii="Lato" w:hAnsi="Lato" w:cs="Calibri"/>
                <w:sz w:val="20"/>
                <w:szCs w:val="20"/>
                <w:lang w:val="en-GB"/>
              </w:rPr>
              <w:t>a mērīšanai</w:t>
            </w:r>
            <w:r w:rsidRPr="008D6E1E">
              <w:rPr>
                <w:rFonts w:ascii="Lato" w:hAnsi="Lato" w:cs="Calibri"/>
                <w:sz w:val="20"/>
                <w:szCs w:val="20"/>
                <w:lang w:val="en-GB"/>
              </w:rPr>
              <w:t xml:space="preserve"> </w:t>
            </w:r>
            <w:r w:rsidR="00715949" w:rsidRPr="008D6E1E">
              <w:rPr>
                <w:rFonts w:ascii="Lato" w:hAnsi="Lato" w:cs="Calibri"/>
                <w:sz w:val="20"/>
                <w:szCs w:val="20"/>
                <w:lang w:val="en-GB"/>
              </w:rPr>
              <w:t>vienas porcijas iepakojuma</w:t>
            </w:r>
            <w:r w:rsidRPr="008D6E1E">
              <w:rPr>
                <w:rFonts w:ascii="Lato" w:hAnsi="Lato" w:cs="Calibri"/>
                <w:sz w:val="20"/>
                <w:szCs w:val="20"/>
                <w:lang w:val="en-GB"/>
              </w:rPr>
              <w:t xml:space="preserve"> produktu pakāpeniskā izņemšanā no aprites.</w:t>
            </w:r>
          </w:p>
          <w:p w14:paraId="539FFCB9" w14:textId="77777777" w:rsidR="00074FBE" w:rsidRPr="008D6E1E" w:rsidRDefault="00074FBE" w:rsidP="00074FBE">
            <w:pPr>
              <w:jc w:val="both"/>
              <w:rPr>
                <w:rFonts w:ascii="Lato" w:eastAsia="Times New Roman" w:hAnsi="Lato" w:cs="Calibri"/>
                <w:sz w:val="20"/>
                <w:szCs w:val="20"/>
              </w:rPr>
            </w:pPr>
          </w:p>
          <w:p w14:paraId="737910E4" w14:textId="5563B40C" w:rsidR="00074FBE" w:rsidRPr="008D6E1E" w:rsidRDefault="00074FBE" w:rsidP="00074FBE">
            <w:pPr>
              <w:jc w:val="both"/>
              <w:rPr>
                <w:rFonts w:ascii="Lato" w:eastAsia="Times New Roman" w:hAnsi="Lato" w:cs="Calibri"/>
                <w:sz w:val="20"/>
                <w:szCs w:val="20"/>
              </w:rPr>
            </w:pPr>
            <w:r w:rsidRPr="008D6E1E">
              <w:rPr>
                <w:rFonts w:ascii="MS Gothic" w:eastAsia="MS Gothic" w:hAnsi="MS Gothic" w:cs="MS Gothic" w:hint="eastAsia"/>
                <w:b/>
                <w:bCs/>
                <w:sz w:val="20"/>
                <w:szCs w:val="20"/>
              </w:rPr>
              <w:t xml:space="preserve">ⓘ </w:t>
            </w:r>
            <w:r w:rsidRPr="008D6E1E">
              <w:rPr>
                <w:rFonts w:ascii="Lato" w:eastAsia="Times New Roman" w:hAnsi="Lato" w:cs="Calibri"/>
                <w:b/>
                <w:bCs/>
                <w:sz w:val="20"/>
                <w:szCs w:val="20"/>
              </w:rPr>
              <w:t xml:space="preserve">Piezīme par valsts pielāgojumiem: </w:t>
            </w:r>
            <w:r w:rsidRPr="008D6E1E">
              <w:rPr>
                <w:rFonts w:ascii="Lato" w:eastAsia="Times New Roman" w:hAnsi="Lato" w:cs="Calibri"/>
                <w:sz w:val="20"/>
                <w:szCs w:val="20"/>
              </w:rPr>
              <w:t xml:space="preserve">Nīderlandē </w:t>
            </w:r>
            <w:r w:rsidR="00D51DC2" w:rsidRPr="008D6E1E">
              <w:rPr>
                <w:rFonts w:ascii="Lato" w:eastAsia="Times New Roman" w:hAnsi="Lato" w:cs="Calibri"/>
                <w:sz w:val="20"/>
                <w:szCs w:val="20"/>
              </w:rPr>
              <w:t xml:space="preserve">papildus iepriekš minētajām prasībām </w:t>
            </w:r>
            <w:r w:rsidRPr="008D6E1E">
              <w:rPr>
                <w:rFonts w:ascii="Lato" w:eastAsia="Times New Roman" w:hAnsi="Lato" w:cs="Calibri"/>
                <w:sz w:val="20"/>
                <w:szCs w:val="20"/>
              </w:rPr>
              <w:t xml:space="preserve">nav atļauts piedāvāt šādus piecus </w:t>
            </w:r>
            <w:r w:rsidRPr="008D6E1E">
              <w:rPr>
                <w:rFonts w:ascii="Lato" w:eastAsia="Times New Roman" w:hAnsi="Lato" w:cs="Calibri"/>
                <w:sz w:val="20"/>
                <w:szCs w:val="20"/>
              </w:rPr>
              <w:lastRenderedPageBreak/>
              <w:t>pārtikas un dzērienu produktu veidus atsevišķi iepakotās vienreizlietojamās porcijās: muslis</w:t>
            </w:r>
            <w:r w:rsidR="008E4BE2" w:rsidRPr="008D6E1E">
              <w:rPr>
                <w:rFonts w:ascii="Lato" w:eastAsia="Times New Roman" w:hAnsi="Lato" w:cs="Calibri"/>
                <w:sz w:val="20"/>
                <w:szCs w:val="20"/>
              </w:rPr>
              <w:t xml:space="preserve">, </w:t>
            </w:r>
            <w:r w:rsidRPr="008D6E1E">
              <w:rPr>
                <w:rFonts w:ascii="Lato" w:eastAsia="Times New Roman" w:hAnsi="Lato" w:cs="Calibri"/>
                <w:sz w:val="20"/>
                <w:szCs w:val="20"/>
              </w:rPr>
              <w:t>kukurūzas pārslas</w:t>
            </w:r>
            <w:r w:rsidR="008E4BE2" w:rsidRPr="008D6E1E">
              <w:rPr>
                <w:rFonts w:ascii="Lato" w:eastAsia="Times New Roman" w:hAnsi="Lato" w:cs="Calibri"/>
                <w:sz w:val="20"/>
                <w:szCs w:val="20"/>
              </w:rPr>
              <w:t xml:space="preserve">, </w:t>
            </w:r>
            <w:r w:rsidRPr="008D6E1E">
              <w:rPr>
                <w:rFonts w:ascii="Lato" w:eastAsia="Times New Roman" w:hAnsi="Lato" w:cs="Calibri"/>
                <w:sz w:val="20"/>
                <w:szCs w:val="20"/>
              </w:rPr>
              <w:t>siers</w:t>
            </w:r>
            <w:r w:rsidR="008E4BE2" w:rsidRPr="008D6E1E">
              <w:rPr>
                <w:rFonts w:ascii="Lato" w:eastAsia="Times New Roman" w:hAnsi="Lato" w:cs="Calibri"/>
                <w:sz w:val="20"/>
                <w:szCs w:val="20"/>
              </w:rPr>
              <w:t xml:space="preserve">, </w:t>
            </w:r>
            <w:r w:rsidRPr="008D6E1E">
              <w:rPr>
                <w:rFonts w:ascii="Lato" w:eastAsia="Times New Roman" w:hAnsi="Lato" w:cs="Calibri"/>
                <w:sz w:val="20"/>
                <w:szCs w:val="20"/>
              </w:rPr>
              <w:t>gaļas produkti (piemēram, šķiņķis)</w:t>
            </w:r>
            <w:r w:rsidR="00D51DC2" w:rsidRPr="008D6E1E">
              <w:rPr>
                <w:rFonts w:ascii="Lato" w:eastAsia="Times New Roman" w:hAnsi="Lato" w:cs="Calibri"/>
                <w:sz w:val="20"/>
                <w:szCs w:val="20"/>
              </w:rPr>
              <w:t xml:space="preserve">, </w:t>
            </w:r>
            <w:r w:rsidRPr="008D6E1E">
              <w:rPr>
                <w:rFonts w:ascii="Lato" w:eastAsia="Times New Roman" w:hAnsi="Lato" w:cs="Calibri"/>
                <w:sz w:val="20"/>
                <w:szCs w:val="20"/>
              </w:rPr>
              <w:t>kafija ar pienu</w:t>
            </w:r>
            <w:r w:rsidR="00D51DC2" w:rsidRPr="008D6E1E">
              <w:rPr>
                <w:rFonts w:ascii="Lato" w:eastAsia="Times New Roman" w:hAnsi="Lato" w:cs="Calibri"/>
                <w:sz w:val="20"/>
                <w:szCs w:val="20"/>
              </w:rPr>
              <w:t xml:space="preserve">, piens </w:t>
            </w:r>
            <w:r w:rsidRPr="008D6E1E">
              <w:rPr>
                <w:rFonts w:ascii="Lato" w:eastAsia="Times New Roman" w:hAnsi="Lato" w:cs="Calibri"/>
                <w:sz w:val="20"/>
                <w:szCs w:val="20"/>
              </w:rPr>
              <w:t>un jogurts.</w:t>
            </w:r>
          </w:p>
          <w:p w14:paraId="32B5D103" w14:textId="77777777" w:rsidR="00715949" w:rsidRPr="008D6E1E" w:rsidRDefault="00715949" w:rsidP="00715949">
            <w:pPr>
              <w:spacing w:after="240"/>
              <w:jc w:val="both"/>
              <w:rPr>
                <w:rFonts w:ascii="Lato" w:eastAsia="Calibri" w:hAnsi="Lato" w:cs="Calibri"/>
                <w:b/>
                <w:bCs/>
                <w:color w:val="000000" w:themeColor="text1"/>
                <w:sz w:val="20"/>
                <w:szCs w:val="20"/>
              </w:rPr>
            </w:pPr>
          </w:p>
          <w:p w14:paraId="2B9EA127" w14:textId="7F992F3A" w:rsidR="00715949" w:rsidRPr="008D6E1E" w:rsidRDefault="00715949" w:rsidP="00715949">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2A8EE4AD" w14:textId="64826B94" w:rsidR="008C4BBF" w:rsidRPr="008D6E1E" w:rsidRDefault="008C4BBF" w:rsidP="008C4BBF">
            <w:pPr>
              <w:spacing w:after="240"/>
              <w:jc w:val="both"/>
              <w:rPr>
                <w:rFonts w:ascii="Lato" w:hAnsi="Lato" w:cstheme="minorBidi"/>
                <w:bCs/>
                <w:sz w:val="20"/>
                <w:szCs w:val="20"/>
              </w:rPr>
            </w:pPr>
            <w:r w:rsidRPr="008D6E1E">
              <w:rPr>
                <w:rFonts w:ascii="Lato" w:hAnsi="Lato" w:cs="Calibri"/>
                <w:sz w:val="20"/>
                <w:szCs w:val="20"/>
              </w:rPr>
              <w:t xml:space="preserve">Vizuālās pārbaudes laikā auditors pārliecinās, ka </w:t>
            </w:r>
            <w:r w:rsidR="00D57439">
              <w:rPr>
                <w:rFonts w:ascii="Lato" w:hAnsi="Lato" w:cs="Calibri"/>
                <w:sz w:val="20"/>
                <w:szCs w:val="20"/>
              </w:rPr>
              <w:t>iestādē</w:t>
            </w:r>
            <w:r w:rsidRPr="008D6E1E">
              <w:rPr>
                <w:rFonts w:ascii="Lato" w:hAnsi="Lato" w:cs="Calibri"/>
                <w:sz w:val="20"/>
                <w:szCs w:val="20"/>
              </w:rPr>
              <w:t xml:space="preserve"> vienā ēdināšanas piedāvājumā ir ne vairāk kā 5 veidu </w:t>
            </w:r>
            <w:r w:rsidR="00715949" w:rsidRPr="008D6E1E">
              <w:rPr>
                <w:rFonts w:ascii="Lato" w:hAnsi="Lato" w:cs="Calibri"/>
                <w:sz w:val="20"/>
                <w:szCs w:val="20"/>
              </w:rPr>
              <w:t>vienas porcijas iepakojumu</w:t>
            </w:r>
            <w:r w:rsidRPr="008D6E1E">
              <w:rPr>
                <w:rFonts w:ascii="Lato" w:hAnsi="Lato" w:cs="Calibri"/>
                <w:sz w:val="20"/>
                <w:szCs w:val="20"/>
              </w:rPr>
              <w:t xml:space="preserve"> pārtikas un dzērienu produkti.</w:t>
            </w:r>
          </w:p>
        </w:tc>
      </w:tr>
      <w:tr w:rsidR="008C4BBF" w:rsidRPr="001A3206" w14:paraId="714DBB60"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5BC77DA" w14:textId="7561BD69"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5.10</w:t>
            </w:r>
          </w:p>
        </w:tc>
        <w:tc>
          <w:tcPr>
            <w:tcW w:w="1707" w:type="dxa"/>
            <w:tcBorders>
              <w:top w:val="single" w:sz="4" w:space="0" w:color="auto"/>
              <w:left w:val="single" w:sz="4" w:space="0" w:color="auto"/>
              <w:bottom w:val="single" w:sz="4" w:space="0" w:color="auto"/>
              <w:right w:val="single" w:sz="4" w:space="0" w:color="auto"/>
            </w:tcBorders>
          </w:tcPr>
          <w:p w14:paraId="0FD4C6C7" w14:textId="4A30E7CC" w:rsidR="008C4BBF" w:rsidRPr="001A3206" w:rsidRDefault="008C4BBF" w:rsidP="008C4BBF">
            <w:pPr>
              <w:spacing w:before="240"/>
              <w:rPr>
                <w:rFonts w:ascii="Lato" w:hAnsi="Lato"/>
                <w:sz w:val="20"/>
                <w:szCs w:val="20"/>
              </w:rPr>
            </w:pPr>
            <w:r w:rsidRPr="001A3206">
              <w:rPr>
                <w:rFonts w:ascii="Lato" w:hAnsi="Lato" w:cs="Calibri"/>
                <w:sz w:val="20"/>
                <w:szCs w:val="20"/>
              </w:rPr>
              <w:t xml:space="preserve">Ziepes, šampūns, kondicionieris un dušas želeja tiek </w:t>
            </w:r>
            <w:r w:rsidR="00715949">
              <w:rPr>
                <w:rFonts w:ascii="Lato" w:hAnsi="Lato" w:cs="Calibri"/>
                <w:sz w:val="20"/>
                <w:szCs w:val="20"/>
              </w:rPr>
              <w:t>piedāvāti</w:t>
            </w:r>
            <w:r w:rsidRPr="001A3206">
              <w:rPr>
                <w:rFonts w:ascii="Lato" w:hAnsi="Lato" w:cs="Calibri"/>
                <w:sz w:val="20"/>
                <w:szCs w:val="20"/>
              </w:rPr>
              <w:t xml:space="preserve"> dozatoros. (I)</w:t>
            </w:r>
          </w:p>
          <w:p w14:paraId="4A4E9ED7" w14:textId="70DA6A06" w:rsidR="008C4BBF" w:rsidRPr="001A3206" w:rsidRDefault="008C4BBF" w:rsidP="008C4BBF">
            <w:pPr>
              <w:spacing w:before="240" w:after="240"/>
              <w:rPr>
                <w:rFonts w:ascii="Lato" w:hAnsi="Lato" w:cstheme="minorBidi"/>
                <w:bCs/>
                <w:sz w:val="20"/>
                <w:szCs w:val="20"/>
              </w:rPr>
            </w:pPr>
            <w:r w:rsidRPr="001A3206">
              <w:rPr>
                <w:rFonts w:ascii="Lato" w:eastAsia="Calibri" w:hAnsi="Lato" w:cs="Calibr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vAlign w:val="center"/>
          </w:tcPr>
          <w:p w14:paraId="06226F0E" w14:textId="5707E92E" w:rsidR="008C4BBF" w:rsidRPr="008D6E1E" w:rsidRDefault="00715949" w:rsidP="008C4BBF">
            <w:pPr>
              <w:widowControl/>
              <w:suppressAutoHyphens w:val="0"/>
              <w:spacing w:before="240"/>
              <w:jc w:val="both"/>
              <w:rPr>
                <w:rFonts w:ascii="Lato" w:hAnsi="Lato" w:cs="Calibri"/>
                <w:b/>
                <w:bCs/>
                <w:sz w:val="20"/>
                <w:szCs w:val="20"/>
              </w:rPr>
            </w:pPr>
            <w:r w:rsidRPr="008D6E1E">
              <w:rPr>
                <w:rFonts w:ascii="Lato" w:hAnsi="Lato" w:cs="Calibri"/>
                <w:b/>
                <w:bCs/>
                <w:sz w:val="20"/>
                <w:szCs w:val="20"/>
              </w:rPr>
              <w:t>Nozīme</w:t>
            </w:r>
          </w:p>
          <w:p w14:paraId="720B1DC3" w14:textId="19395219" w:rsidR="008C4BBF" w:rsidRPr="008D6E1E" w:rsidRDefault="008C4BBF" w:rsidP="008C4BBF">
            <w:pPr>
              <w:widowControl/>
              <w:suppressAutoHyphens w:val="0"/>
              <w:jc w:val="both"/>
              <w:rPr>
                <w:rFonts w:ascii="Lato" w:hAnsi="Lato" w:cs="Calibri"/>
                <w:sz w:val="20"/>
                <w:szCs w:val="20"/>
              </w:rPr>
            </w:pPr>
            <w:r w:rsidRPr="008D6E1E">
              <w:rPr>
                <w:rFonts w:ascii="Lato" w:hAnsi="Lato" w:cs="Calibri"/>
                <w:sz w:val="20"/>
                <w:szCs w:val="20"/>
              </w:rPr>
              <w:t>Individuāli iepakotas ziepes, šampūns, kondicionieris un dušas želeja rada ievērojamu plastmasas un produktu atkritumu daudzumu, palielinot viesu ērtību</w:t>
            </w:r>
            <w:r w:rsidR="00715949" w:rsidRPr="008D6E1E">
              <w:rPr>
                <w:rFonts w:ascii="Lato" w:hAnsi="Lato" w:cs="Calibri"/>
                <w:sz w:val="20"/>
                <w:szCs w:val="20"/>
              </w:rPr>
              <w:t xml:space="preserve"> nodrošināšanas nesamērīgas vides</w:t>
            </w:r>
            <w:r w:rsidRPr="008D6E1E">
              <w:rPr>
                <w:rFonts w:ascii="Lato" w:hAnsi="Lato" w:cs="Calibri"/>
                <w:sz w:val="20"/>
                <w:szCs w:val="20"/>
              </w:rPr>
              <w:t xml:space="preserve"> ietekm</w:t>
            </w:r>
            <w:r w:rsidR="00715949" w:rsidRPr="008D6E1E">
              <w:rPr>
                <w:rFonts w:ascii="Lato" w:hAnsi="Lato" w:cs="Calibri"/>
                <w:sz w:val="20"/>
                <w:szCs w:val="20"/>
              </w:rPr>
              <w:t>es</w:t>
            </w:r>
            <w:r w:rsidRPr="008D6E1E">
              <w:rPr>
                <w:rFonts w:ascii="Lato" w:hAnsi="Lato" w:cs="Calibri"/>
                <w:sz w:val="20"/>
                <w:szCs w:val="20"/>
              </w:rPr>
              <w:t>. Pildāmi</w:t>
            </w:r>
            <w:r w:rsidR="00715949" w:rsidRPr="008D6E1E">
              <w:rPr>
                <w:rFonts w:ascii="Lato" w:hAnsi="Lato" w:cs="Calibri"/>
                <w:sz w:val="20"/>
                <w:szCs w:val="20"/>
              </w:rPr>
              <w:t>e</w:t>
            </w:r>
            <w:r w:rsidRPr="008D6E1E">
              <w:rPr>
                <w:rFonts w:ascii="Lato" w:hAnsi="Lato" w:cs="Calibri"/>
                <w:sz w:val="20"/>
                <w:szCs w:val="20"/>
              </w:rPr>
              <w:t xml:space="preserve"> dozatori ievērojami samazina vienreizlietojamo iepakojumu daudzumu un veicina atbildīgu resursu izmantošanu, vienlaikus saglabājot </w:t>
            </w:r>
            <w:r w:rsidR="00715949" w:rsidRPr="008D6E1E">
              <w:rPr>
                <w:rFonts w:ascii="Lato" w:hAnsi="Lato" w:cs="Calibri"/>
                <w:sz w:val="20"/>
                <w:szCs w:val="20"/>
              </w:rPr>
              <w:t xml:space="preserve">atbilstību </w:t>
            </w:r>
            <w:r w:rsidRPr="008D6E1E">
              <w:rPr>
                <w:rFonts w:ascii="Lato" w:hAnsi="Lato" w:cs="Calibri"/>
                <w:sz w:val="20"/>
                <w:szCs w:val="20"/>
              </w:rPr>
              <w:t>higiēnas standart</w:t>
            </w:r>
            <w:r w:rsidR="00715949" w:rsidRPr="008D6E1E">
              <w:rPr>
                <w:rFonts w:ascii="Lato" w:hAnsi="Lato" w:cs="Calibri"/>
                <w:sz w:val="20"/>
                <w:szCs w:val="20"/>
              </w:rPr>
              <w:t>iem.</w:t>
            </w:r>
          </w:p>
          <w:p w14:paraId="2F81AC17" w14:textId="77777777" w:rsidR="008C4BBF" w:rsidRPr="008D6E1E" w:rsidRDefault="008C4BBF" w:rsidP="008C4BBF">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1CB3B7B6" w14:textId="32DF62BF" w:rsidR="008C4BBF" w:rsidRPr="008D6E1E" w:rsidRDefault="008C4BBF" w:rsidP="008C4BBF">
            <w:pPr>
              <w:widowControl/>
              <w:suppressAutoHyphens w:val="0"/>
              <w:jc w:val="both"/>
              <w:rPr>
                <w:rFonts w:ascii="Lato" w:hAnsi="Lato"/>
                <w:sz w:val="20"/>
                <w:szCs w:val="20"/>
              </w:rPr>
            </w:pPr>
            <w:r w:rsidRPr="008D6E1E">
              <w:rPr>
                <w:rFonts w:ascii="Lato" w:hAnsi="Lato" w:cs="Calibri"/>
                <w:sz w:val="20"/>
                <w:szCs w:val="20"/>
              </w:rPr>
              <w:t xml:space="preserve">Iestāde nodrošina ziepes, šampūnu, kondicionieri un dušas želeju atkārtoti uzpildāmos dozatoros, nevis individuāli iepakotos ceļojuma izmēra iepakojumos. Tas attiecas uz viesu istabu vannas istabām, sabiedrisko zonu tualetēm un </w:t>
            </w:r>
            <w:r w:rsidR="00437FBD" w:rsidRPr="008D6E1E">
              <w:rPr>
                <w:rFonts w:ascii="Lato" w:hAnsi="Lato" w:cs="Calibri"/>
                <w:sz w:val="20"/>
                <w:szCs w:val="20"/>
              </w:rPr>
              <w:t>darbinieku</w:t>
            </w:r>
            <w:r w:rsidRPr="008D6E1E">
              <w:rPr>
                <w:rFonts w:ascii="Lato" w:hAnsi="Lato" w:cs="Calibri"/>
                <w:sz w:val="20"/>
                <w:szCs w:val="20"/>
              </w:rPr>
              <w:t xml:space="preserve"> </w:t>
            </w:r>
            <w:r w:rsidR="00437FBD" w:rsidRPr="008D6E1E">
              <w:rPr>
                <w:rFonts w:ascii="Lato" w:hAnsi="Lato" w:cs="Calibri"/>
                <w:sz w:val="20"/>
                <w:szCs w:val="20"/>
              </w:rPr>
              <w:t>telpu</w:t>
            </w:r>
            <w:r w:rsidRPr="008D6E1E">
              <w:rPr>
                <w:rFonts w:ascii="Lato" w:hAnsi="Lato" w:cs="Calibri"/>
                <w:sz w:val="20"/>
                <w:szCs w:val="20"/>
              </w:rPr>
              <w:t xml:space="preserve"> tualetēm/dušām. Viesu istabās nav atļauts piedāvāt </w:t>
            </w:r>
            <w:r w:rsidR="00437FBD" w:rsidRPr="008D6E1E">
              <w:rPr>
                <w:rFonts w:ascii="Lato" w:hAnsi="Lato" w:cs="Calibri"/>
                <w:sz w:val="20"/>
                <w:szCs w:val="20"/>
              </w:rPr>
              <w:t xml:space="preserve">tā paša produktu veida </w:t>
            </w:r>
            <w:r w:rsidRPr="008D6E1E">
              <w:rPr>
                <w:rFonts w:ascii="Lato" w:hAnsi="Lato" w:cs="Calibri"/>
                <w:sz w:val="20"/>
                <w:szCs w:val="20"/>
              </w:rPr>
              <w:t xml:space="preserve">papildu individuāli iepakotus ceļojuma izmēra tualetes piederumus. </w:t>
            </w:r>
          </w:p>
          <w:p w14:paraId="359B944A" w14:textId="57BA026D" w:rsidR="008C4BBF" w:rsidRPr="008D6E1E" w:rsidRDefault="008C4BBF" w:rsidP="008C4BBF">
            <w:pPr>
              <w:widowControl/>
              <w:suppressAutoHyphens w:val="0"/>
              <w:spacing w:before="240"/>
              <w:jc w:val="both"/>
              <w:rPr>
                <w:rFonts w:ascii="Lato" w:hAnsi="Lato" w:cs="Calibri"/>
                <w:sz w:val="20"/>
                <w:szCs w:val="20"/>
              </w:rPr>
            </w:pPr>
            <w:r w:rsidRPr="008D6E1E">
              <w:rPr>
                <w:rFonts w:ascii="Lato" w:hAnsi="Lato" w:cs="Calibri"/>
                <w:sz w:val="20"/>
                <w:szCs w:val="20"/>
              </w:rPr>
              <w:t xml:space="preserve">Pildāms dozators ir pastāvīga iekārta vai </w:t>
            </w:r>
            <w:r w:rsidR="00437FBD" w:rsidRPr="008D6E1E">
              <w:rPr>
                <w:rFonts w:ascii="Lato" w:hAnsi="Lato" w:cs="Calibri"/>
                <w:sz w:val="20"/>
                <w:szCs w:val="20"/>
              </w:rPr>
              <w:t>pārvietojams</w:t>
            </w:r>
            <w:r w:rsidRPr="008D6E1E">
              <w:rPr>
                <w:rFonts w:ascii="Lato" w:hAnsi="Lato" w:cs="Calibri"/>
                <w:sz w:val="20"/>
                <w:szCs w:val="20"/>
              </w:rPr>
              <w:t xml:space="preserve"> trauks, kas paredzēts vairākkārtējai pildīšanai, ko veic vai nu iestāde, vai produkta ražotājs. Ja iespējams, </w:t>
            </w:r>
            <w:r w:rsidR="00437FBD" w:rsidRPr="008D6E1E">
              <w:rPr>
                <w:rFonts w:ascii="Lato" w:hAnsi="Lato" w:cs="Calibri"/>
                <w:sz w:val="20"/>
                <w:szCs w:val="20"/>
              </w:rPr>
              <w:t xml:space="preserve">savākšanas, iztīrīšanas, atkārtotas izmantošanas un atkārtotas dozatoru uzpildes nodrošināšanai </w:t>
            </w:r>
            <w:r w:rsidRPr="008D6E1E">
              <w:rPr>
                <w:rFonts w:ascii="Lato" w:hAnsi="Lato" w:cs="Calibri"/>
                <w:sz w:val="20"/>
                <w:szCs w:val="20"/>
              </w:rPr>
              <w:t xml:space="preserve">ieteicams sadarboties ar produktu </w:t>
            </w:r>
            <w:r w:rsidR="00624F40" w:rsidRPr="008D6E1E">
              <w:rPr>
                <w:rFonts w:ascii="Lato" w:hAnsi="Lato" w:cs="Calibri"/>
                <w:sz w:val="20"/>
                <w:szCs w:val="20"/>
              </w:rPr>
              <w:t>piegādātājiem.</w:t>
            </w:r>
          </w:p>
          <w:p w14:paraId="2C94A630" w14:textId="47644093" w:rsidR="008C4BBF" w:rsidRPr="001A3206" w:rsidRDefault="008C4BBF" w:rsidP="008C4BBF">
            <w:pPr>
              <w:widowControl/>
              <w:suppressAutoHyphens w:val="0"/>
              <w:spacing w:before="240"/>
              <w:jc w:val="both"/>
              <w:rPr>
                <w:rFonts w:ascii="Lato" w:hAnsi="Lato" w:cs="Calibri"/>
                <w:sz w:val="20"/>
                <w:szCs w:val="20"/>
              </w:rPr>
            </w:pPr>
            <w:r w:rsidRPr="008D6E1E">
              <w:rPr>
                <w:rFonts w:ascii="Lato" w:hAnsi="Lato" w:cs="Calibri"/>
                <w:sz w:val="20"/>
                <w:szCs w:val="20"/>
              </w:rPr>
              <w:t>Vienreizlietojami vai daļēji</w:t>
            </w:r>
            <w:r w:rsidRPr="001A3206">
              <w:rPr>
                <w:rFonts w:ascii="Lato" w:hAnsi="Lato" w:cs="Calibri"/>
                <w:sz w:val="20"/>
                <w:szCs w:val="20"/>
              </w:rPr>
              <w:t xml:space="preserve"> atkārtoti lietojami liela izmēra </w:t>
            </w:r>
            <w:r w:rsidR="00437FBD">
              <w:rPr>
                <w:rFonts w:ascii="Lato" w:hAnsi="Lato" w:cs="Calibri"/>
                <w:sz w:val="20"/>
                <w:szCs w:val="20"/>
              </w:rPr>
              <w:t>dozatori</w:t>
            </w:r>
            <w:r w:rsidRPr="001A3206">
              <w:rPr>
                <w:rFonts w:ascii="Lato" w:hAnsi="Lato" w:cs="Calibri"/>
                <w:sz w:val="20"/>
                <w:szCs w:val="20"/>
              </w:rPr>
              <w:t xml:space="preserve"> (piemēram, gadījumos, kad atkārtoti uzpildāmi dozatori nav atļauti ar likumu), kurus izmet pēc produkta izlietošanas, tiek uzskatīti par pieņemamiem dozatoriem tikai tad, ja ir spēkā šādi nosacījumi:</w:t>
            </w:r>
          </w:p>
          <w:p w14:paraId="5DB847F7" w14:textId="23DAE49D" w:rsidR="008C4BBF" w:rsidRPr="001A3206" w:rsidRDefault="00D57439" w:rsidP="008C4BBF">
            <w:pPr>
              <w:pStyle w:val="ListParagraph"/>
              <w:numPr>
                <w:ilvl w:val="0"/>
                <w:numId w:val="77"/>
              </w:numPr>
              <w:jc w:val="both"/>
              <w:rPr>
                <w:rFonts w:ascii="Lato" w:hAnsi="Lato" w:cs="Calibri"/>
                <w:sz w:val="20"/>
                <w:szCs w:val="20"/>
                <w:lang w:val="en-GB"/>
              </w:rPr>
            </w:pPr>
            <w:r>
              <w:rPr>
                <w:rFonts w:ascii="Lato" w:hAnsi="Lato" w:cs="Calibri"/>
                <w:sz w:val="20"/>
                <w:szCs w:val="20"/>
                <w:lang w:val="en-GB"/>
              </w:rPr>
              <w:t>iestāde</w:t>
            </w:r>
            <w:r w:rsidR="008C4BBF" w:rsidRPr="001A3206">
              <w:rPr>
                <w:rFonts w:ascii="Lato" w:hAnsi="Lato" w:cs="Calibri"/>
                <w:sz w:val="20"/>
                <w:szCs w:val="20"/>
                <w:lang w:val="en-GB"/>
              </w:rPr>
              <w:t xml:space="preserve"> pārstrādā materiālus;</w:t>
            </w:r>
          </w:p>
          <w:p w14:paraId="01ADC858" w14:textId="59B768BF" w:rsidR="008C4BBF" w:rsidRPr="001A3206" w:rsidRDefault="008C4BBF" w:rsidP="008C4BBF">
            <w:pPr>
              <w:pStyle w:val="ListParagraph"/>
              <w:numPr>
                <w:ilvl w:val="0"/>
                <w:numId w:val="6"/>
              </w:numPr>
              <w:jc w:val="both"/>
              <w:rPr>
                <w:rFonts w:ascii="Lato" w:hAnsi="Lato" w:cs="Calibri"/>
                <w:sz w:val="20"/>
                <w:szCs w:val="20"/>
                <w:lang w:val="en-GB"/>
              </w:rPr>
            </w:pPr>
            <w:r w:rsidRPr="001A3206">
              <w:rPr>
                <w:rFonts w:ascii="Lato" w:hAnsi="Lato" w:cs="Calibri"/>
                <w:sz w:val="20"/>
                <w:szCs w:val="20"/>
                <w:lang w:val="en-GB"/>
              </w:rPr>
              <w:t>rakstiskā standarta darbības procedūra (SOP)</w:t>
            </w:r>
            <w:r w:rsidRPr="001A3206">
              <w:rPr>
                <w:rStyle w:val="FootnoteReference"/>
                <w:rFonts w:ascii="Lato" w:hAnsi="Lato" w:cs="Calibri"/>
                <w:sz w:val="20"/>
                <w:szCs w:val="20"/>
                <w:lang w:val="en-GB"/>
              </w:rPr>
              <w:footnoteReference w:id="112"/>
            </w:r>
            <w:r w:rsidRPr="001A3206">
              <w:rPr>
                <w:rFonts w:ascii="Lato" w:hAnsi="Lato" w:cs="Calibri"/>
                <w:sz w:val="20"/>
                <w:szCs w:val="20"/>
                <w:lang w:val="en-GB"/>
              </w:rPr>
              <w:t xml:space="preserve"> par saimniecības vadību nosaka, ka pudeles drīkst izmest tikai tad, kad tās ir pilnīgi tukšas; un</w:t>
            </w:r>
          </w:p>
          <w:p w14:paraId="202F1327" w14:textId="05985437" w:rsidR="008C4BBF" w:rsidRPr="001A3206" w:rsidRDefault="008C4BBF" w:rsidP="008C4BBF">
            <w:pPr>
              <w:pStyle w:val="ListParagraph"/>
              <w:numPr>
                <w:ilvl w:val="0"/>
                <w:numId w:val="6"/>
              </w:numPr>
              <w:spacing w:after="240"/>
              <w:jc w:val="both"/>
              <w:rPr>
                <w:rFonts w:ascii="Lato" w:hAnsi="Lato" w:cs="Calibri"/>
                <w:sz w:val="20"/>
                <w:szCs w:val="20"/>
                <w:lang w:val="en-GB"/>
              </w:rPr>
            </w:pPr>
            <w:r w:rsidRPr="001A3206">
              <w:rPr>
                <w:rFonts w:ascii="Lato" w:hAnsi="Lato" w:cs="Calibri"/>
                <w:sz w:val="20"/>
                <w:szCs w:val="20"/>
                <w:lang w:val="en-GB"/>
              </w:rPr>
              <w:lastRenderedPageBreak/>
              <w:t>ja produktu piegādātāji piedāvā pakalpojumu savu dozatoru savākšanai, atkārtotai izmantošanai un atkārtotai uzpildīšanai</w:t>
            </w:r>
            <w:r w:rsidR="00437FBD">
              <w:rPr>
                <w:rFonts w:ascii="Lato" w:hAnsi="Lato" w:cs="Calibri"/>
                <w:sz w:val="20"/>
                <w:szCs w:val="20"/>
                <w:lang w:val="en-GB"/>
              </w:rPr>
              <w:t xml:space="preserve"> un </w:t>
            </w:r>
            <w:r w:rsidRPr="001A3206">
              <w:rPr>
                <w:rFonts w:ascii="Lato" w:hAnsi="Lato" w:cs="Calibri"/>
                <w:sz w:val="20"/>
                <w:szCs w:val="20"/>
                <w:lang w:val="en-GB"/>
              </w:rPr>
              <w:t xml:space="preserve">iestāde sniedz </w:t>
            </w:r>
            <w:r w:rsidR="00437FBD">
              <w:rPr>
                <w:rFonts w:ascii="Lato" w:hAnsi="Lato" w:cs="Calibri"/>
                <w:sz w:val="20"/>
                <w:szCs w:val="20"/>
                <w:lang w:val="en-GB"/>
              </w:rPr>
              <w:t xml:space="preserve">apliecinājuma </w:t>
            </w:r>
            <w:r w:rsidRPr="001A3206">
              <w:rPr>
                <w:rFonts w:ascii="Lato" w:hAnsi="Lato" w:cs="Calibri"/>
                <w:sz w:val="20"/>
                <w:szCs w:val="20"/>
                <w:lang w:val="en-GB"/>
              </w:rPr>
              <w:t>dokumentus</w:t>
            </w:r>
            <w:r w:rsidR="00437FBD">
              <w:rPr>
                <w:rFonts w:ascii="Lato" w:hAnsi="Lato" w:cs="Calibri"/>
                <w:sz w:val="20"/>
                <w:szCs w:val="20"/>
                <w:lang w:val="en-GB"/>
              </w:rPr>
              <w:t xml:space="preserve"> par</w:t>
            </w:r>
            <w:r w:rsidRPr="001A3206">
              <w:rPr>
                <w:rFonts w:ascii="Lato" w:hAnsi="Lato" w:cs="Calibri"/>
                <w:sz w:val="20"/>
                <w:szCs w:val="20"/>
                <w:lang w:val="en-GB"/>
              </w:rPr>
              <w:t xml:space="preserve"> dozator</w:t>
            </w:r>
            <w:r w:rsidR="00437FBD">
              <w:rPr>
                <w:rFonts w:ascii="Lato" w:hAnsi="Lato" w:cs="Calibri"/>
                <w:sz w:val="20"/>
                <w:szCs w:val="20"/>
                <w:lang w:val="en-GB"/>
              </w:rPr>
              <w:t xml:space="preserve">u </w:t>
            </w:r>
            <w:r w:rsidRPr="001A3206">
              <w:rPr>
                <w:rFonts w:ascii="Lato" w:hAnsi="Lato" w:cs="Calibri"/>
                <w:sz w:val="20"/>
                <w:szCs w:val="20"/>
                <w:lang w:val="en-GB"/>
              </w:rPr>
              <w:t>atkārtot</w:t>
            </w:r>
            <w:r w:rsidR="00437FBD">
              <w:rPr>
                <w:rFonts w:ascii="Lato" w:hAnsi="Lato" w:cs="Calibri"/>
                <w:sz w:val="20"/>
                <w:szCs w:val="20"/>
                <w:lang w:val="en-GB"/>
              </w:rPr>
              <w:t>u</w:t>
            </w:r>
            <w:r w:rsidRPr="001A3206">
              <w:rPr>
                <w:rFonts w:ascii="Lato" w:hAnsi="Lato" w:cs="Calibri"/>
                <w:sz w:val="20"/>
                <w:szCs w:val="20"/>
                <w:lang w:val="en-GB"/>
              </w:rPr>
              <w:t xml:space="preserve"> izmanto</w:t>
            </w:r>
            <w:r w:rsidR="00437FBD">
              <w:rPr>
                <w:rFonts w:ascii="Lato" w:hAnsi="Lato" w:cs="Calibri"/>
                <w:sz w:val="20"/>
                <w:szCs w:val="20"/>
                <w:lang w:val="en-GB"/>
              </w:rPr>
              <w:t>šanu un uzpildi pie</w:t>
            </w:r>
            <w:r w:rsidRPr="001A3206">
              <w:rPr>
                <w:rFonts w:ascii="Lato" w:hAnsi="Lato" w:cs="Calibri"/>
                <w:sz w:val="20"/>
                <w:szCs w:val="20"/>
                <w:lang w:val="en-GB"/>
              </w:rPr>
              <w:t xml:space="preserve"> ražotāja (piemēram, </w:t>
            </w:r>
            <w:r w:rsidR="01FDE42D" w:rsidRPr="001A3206">
              <w:rPr>
                <w:rFonts w:ascii="Lato" w:hAnsi="Lato" w:cs="Calibri"/>
                <w:sz w:val="20"/>
                <w:szCs w:val="20"/>
                <w:lang w:val="en-GB"/>
              </w:rPr>
              <w:t>rēķini</w:t>
            </w:r>
            <w:r w:rsidRPr="001A3206">
              <w:rPr>
                <w:rFonts w:ascii="Lato" w:hAnsi="Lato" w:cs="Calibri"/>
                <w:sz w:val="20"/>
                <w:szCs w:val="20"/>
                <w:lang w:val="en-GB"/>
              </w:rPr>
              <w:t>, līgumi, izsekošanas dokumenti).</w:t>
            </w:r>
          </w:p>
          <w:p w14:paraId="48FE836C" w14:textId="5DA6ACE9" w:rsidR="008C4BBF" w:rsidRPr="008D6E1E" w:rsidRDefault="008C4BBF" w:rsidP="008C4BBF">
            <w:pPr>
              <w:jc w:val="both"/>
              <w:rPr>
                <w:rFonts w:ascii="Lato" w:hAnsi="Lato" w:cs="Calibri"/>
                <w:sz w:val="20"/>
                <w:szCs w:val="20"/>
              </w:rPr>
            </w:pPr>
            <w:r w:rsidRPr="001A3206">
              <w:rPr>
                <w:rFonts w:ascii="Lato" w:hAnsi="Lato" w:cs="Calibri"/>
                <w:sz w:val="20"/>
                <w:szCs w:val="20"/>
              </w:rPr>
              <w:t xml:space="preserve">Cietie ziepju gabaliņi ir </w:t>
            </w:r>
            <w:r w:rsidRPr="008D6E1E">
              <w:rPr>
                <w:rFonts w:ascii="Lato" w:hAnsi="Lato" w:cs="Calibri"/>
                <w:sz w:val="20"/>
                <w:szCs w:val="20"/>
              </w:rPr>
              <w:t>atļauti tikai tad, ja tie ir iepakoti kartonā vai papīrā un iestāde aktīvi sadarbojas</w:t>
            </w:r>
            <w:r w:rsidR="00437FBD" w:rsidRPr="008D6E1E">
              <w:rPr>
                <w:rFonts w:ascii="Lato" w:hAnsi="Lato" w:cs="Calibri"/>
                <w:sz w:val="20"/>
                <w:szCs w:val="20"/>
              </w:rPr>
              <w:t xml:space="preserve"> ar ārējām organizācijām</w:t>
            </w:r>
            <w:r w:rsidRPr="008D6E1E">
              <w:rPr>
                <w:rFonts w:ascii="Lato" w:hAnsi="Lato" w:cs="Calibri"/>
                <w:sz w:val="20"/>
                <w:szCs w:val="20"/>
              </w:rPr>
              <w:t xml:space="preserve"> vai ir izstrādājusi plānu, kā pārstrādāt ziepju atliekas (attiecas tikai uz valstīm, kurās ir atļauta ziepju atkārtota izmantošana).</w:t>
            </w:r>
          </w:p>
          <w:p w14:paraId="0673B04B" w14:textId="77777777" w:rsidR="00437FBD" w:rsidRPr="008D6E1E" w:rsidRDefault="00437FBD" w:rsidP="00437FBD">
            <w:pPr>
              <w:spacing w:after="240"/>
              <w:jc w:val="both"/>
              <w:rPr>
                <w:rFonts w:ascii="Lato" w:eastAsia="Calibri" w:hAnsi="Lato" w:cs="Calibri"/>
                <w:b/>
                <w:bCs/>
                <w:color w:val="000000" w:themeColor="text1"/>
                <w:sz w:val="20"/>
                <w:szCs w:val="20"/>
              </w:rPr>
            </w:pPr>
          </w:p>
          <w:p w14:paraId="41216092" w14:textId="3882A153" w:rsidR="00437FBD" w:rsidRPr="008D6E1E" w:rsidRDefault="00437FBD" w:rsidP="00437FBD">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1B046090" w14:textId="7CAA6B5C" w:rsidR="008C4BBF" w:rsidRPr="008D6E1E" w:rsidRDefault="008C4BBF" w:rsidP="008C4BBF">
            <w:pPr>
              <w:jc w:val="both"/>
              <w:rPr>
                <w:rFonts w:ascii="Lato" w:hAnsi="Lato" w:cs="Calibri"/>
                <w:sz w:val="20"/>
                <w:szCs w:val="20"/>
              </w:rPr>
            </w:pPr>
            <w:r w:rsidRPr="008D6E1E">
              <w:rPr>
                <w:rFonts w:ascii="Lato" w:hAnsi="Lato" w:cs="Calibri"/>
                <w:sz w:val="20"/>
                <w:szCs w:val="20"/>
              </w:rPr>
              <w:t>Vizuālās pārbaudes laikā auditors apstiprina dozatoru klātbūtni un pārbauda šādas lietas:</w:t>
            </w:r>
          </w:p>
          <w:p w14:paraId="11F9423E" w14:textId="51F9F80D" w:rsidR="008C4BBF" w:rsidRPr="008D6E1E" w:rsidRDefault="008C4BBF" w:rsidP="008C4BBF">
            <w:pPr>
              <w:pStyle w:val="ListParagraph"/>
              <w:numPr>
                <w:ilvl w:val="0"/>
                <w:numId w:val="52"/>
              </w:numPr>
              <w:jc w:val="both"/>
              <w:rPr>
                <w:rFonts w:ascii="Lato" w:hAnsi="Lato" w:cs="Calibri"/>
                <w:sz w:val="20"/>
                <w:szCs w:val="20"/>
                <w:lang w:val="en-GB"/>
              </w:rPr>
            </w:pPr>
            <w:r w:rsidRPr="008D6E1E">
              <w:rPr>
                <w:rFonts w:ascii="Lato" w:hAnsi="Lato" w:cs="Calibri"/>
                <w:sz w:val="20"/>
                <w:szCs w:val="20"/>
                <w:lang w:val="en-GB"/>
              </w:rPr>
              <w:t xml:space="preserve">tiek izmantoti vai nu atkārtoti uzpildāmi dozatori, vai lielāka izmēra daļēji atkārtoti izmantojami </w:t>
            </w:r>
            <w:r w:rsidR="00437FBD" w:rsidRPr="008D6E1E">
              <w:rPr>
                <w:rFonts w:ascii="Lato" w:hAnsi="Lato" w:cs="Calibri"/>
                <w:sz w:val="20"/>
                <w:szCs w:val="20"/>
                <w:lang w:val="en-GB"/>
              </w:rPr>
              <w:t>trauki</w:t>
            </w:r>
            <w:r w:rsidRPr="008D6E1E">
              <w:rPr>
                <w:rFonts w:ascii="Lato" w:hAnsi="Lato" w:cs="Calibri"/>
                <w:sz w:val="20"/>
                <w:szCs w:val="20"/>
                <w:lang w:val="en-GB"/>
              </w:rPr>
              <w:t xml:space="preserve">. Ja tiek izmantoti pēdējie, iestāde sniedz pierādījumus, ka </w:t>
            </w:r>
            <w:r w:rsidR="00437FBD" w:rsidRPr="008D6E1E">
              <w:rPr>
                <w:rFonts w:ascii="Lato" w:hAnsi="Lato" w:cs="Calibri"/>
                <w:sz w:val="20"/>
                <w:szCs w:val="20"/>
                <w:lang w:val="en-GB"/>
              </w:rPr>
              <w:t>tie</w:t>
            </w:r>
            <w:r w:rsidRPr="008D6E1E">
              <w:rPr>
                <w:rFonts w:ascii="Lato" w:hAnsi="Lato" w:cs="Calibri"/>
                <w:sz w:val="20"/>
                <w:szCs w:val="20"/>
                <w:lang w:val="en-GB"/>
              </w:rPr>
              <w:t xml:space="preserve"> tiek pārstrādāti un rakstiskajā iekšējās kārtības standartizētajā procedūrā (</w:t>
            </w:r>
            <w:r w:rsidR="00195C80" w:rsidRPr="008D6E1E">
              <w:rPr>
                <w:rStyle w:val="FootnoteReference"/>
                <w:rFonts w:ascii="Lato" w:hAnsi="Lato" w:cs="Calibri"/>
                <w:sz w:val="20"/>
                <w:szCs w:val="20"/>
                <w:lang w:val="en-GB"/>
              </w:rPr>
              <w:footnoteReference w:id="113"/>
            </w:r>
            <w:r w:rsidRPr="008D6E1E">
              <w:rPr>
                <w:rFonts w:ascii="Lato" w:hAnsi="Lato" w:cs="Calibri"/>
                <w:sz w:val="20"/>
                <w:szCs w:val="20"/>
                <w:lang w:val="en-GB"/>
              </w:rPr>
              <w:t xml:space="preserve"> ) ir iekļauta informācija, ka pudeles drīkst izmest tikai tad, kad tās ir pilnībā tukšas;</w:t>
            </w:r>
          </w:p>
          <w:p w14:paraId="15A2EFE2" w14:textId="7DADE083" w:rsidR="008C4BBF" w:rsidRPr="008D6E1E" w:rsidRDefault="008C4BBF" w:rsidP="008C4BBF">
            <w:pPr>
              <w:pStyle w:val="ListParagraph"/>
              <w:numPr>
                <w:ilvl w:val="0"/>
                <w:numId w:val="52"/>
              </w:numPr>
              <w:jc w:val="both"/>
              <w:rPr>
                <w:rFonts w:ascii="Lato" w:hAnsi="Lato" w:cs="Calibri"/>
                <w:sz w:val="20"/>
                <w:szCs w:val="20"/>
                <w:lang w:val="en-GB"/>
              </w:rPr>
            </w:pPr>
            <w:r w:rsidRPr="008D6E1E">
              <w:rPr>
                <w:rFonts w:ascii="Lato" w:hAnsi="Lato" w:cs="Calibri"/>
                <w:sz w:val="20"/>
                <w:szCs w:val="20"/>
                <w:lang w:val="en-GB"/>
              </w:rPr>
              <w:t>pierādījumu</w:t>
            </w:r>
            <w:r w:rsidR="00437FBD" w:rsidRPr="008D6E1E">
              <w:rPr>
                <w:rFonts w:ascii="Lato" w:hAnsi="Lato" w:cs="Calibri"/>
                <w:sz w:val="20"/>
                <w:szCs w:val="20"/>
                <w:lang w:val="en-GB"/>
              </w:rPr>
              <w:t>s</w:t>
            </w:r>
            <w:r w:rsidRPr="008D6E1E">
              <w:rPr>
                <w:rFonts w:ascii="Lato" w:hAnsi="Lato" w:cs="Calibri"/>
                <w:sz w:val="20"/>
                <w:szCs w:val="20"/>
                <w:lang w:val="en-GB"/>
              </w:rPr>
              <w:t xml:space="preserve"> par atbilstību valsts noteikumiem, ja nepieciešams; un</w:t>
            </w:r>
          </w:p>
          <w:p w14:paraId="4530843C" w14:textId="26915BBC" w:rsidR="008C4BBF" w:rsidRPr="001A3206" w:rsidRDefault="008C4BBF" w:rsidP="008C4BBF">
            <w:pPr>
              <w:pStyle w:val="ListParagraph"/>
              <w:numPr>
                <w:ilvl w:val="0"/>
                <w:numId w:val="52"/>
              </w:numPr>
              <w:spacing w:after="240"/>
              <w:jc w:val="both"/>
              <w:rPr>
                <w:rFonts w:ascii="Lato" w:hAnsi="Lato" w:cs="Calibri"/>
                <w:sz w:val="20"/>
                <w:szCs w:val="20"/>
                <w:lang w:val="en-GB"/>
              </w:rPr>
            </w:pPr>
            <w:r w:rsidRPr="008D6E1E">
              <w:rPr>
                <w:rFonts w:ascii="Lato" w:hAnsi="Lato" w:cs="Calibri"/>
                <w:sz w:val="20"/>
                <w:szCs w:val="20"/>
                <w:lang w:val="en-GB"/>
              </w:rPr>
              <w:t>netiek nodrošināti papildu vienreizlietojami tualetes piederumi tāda paša veida</w:t>
            </w:r>
            <w:r w:rsidR="00437FBD" w:rsidRPr="008D6E1E">
              <w:rPr>
                <w:rFonts w:ascii="Lato" w:hAnsi="Lato" w:cs="Calibri"/>
                <w:sz w:val="20"/>
                <w:szCs w:val="20"/>
                <w:lang w:val="en-GB"/>
              </w:rPr>
              <w:t xml:space="preserve"> produktiem</w:t>
            </w:r>
            <w:r w:rsidRPr="008D6E1E">
              <w:rPr>
                <w:rFonts w:ascii="Lato" w:hAnsi="Lato" w:cs="Calibri"/>
                <w:sz w:val="20"/>
                <w:szCs w:val="20"/>
                <w:lang w:val="en-GB"/>
              </w:rPr>
              <w:t xml:space="preserve">: auditors veic </w:t>
            </w:r>
            <w:r w:rsidR="00437FBD" w:rsidRPr="008D6E1E">
              <w:rPr>
                <w:rFonts w:ascii="Lato" w:hAnsi="Lato" w:cs="Calibri"/>
                <w:sz w:val="20"/>
                <w:szCs w:val="20"/>
                <w:lang w:val="en-GB"/>
              </w:rPr>
              <w:t xml:space="preserve">pārbaudes </w:t>
            </w:r>
            <w:r w:rsidRPr="008D6E1E">
              <w:rPr>
                <w:rFonts w:ascii="Lato" w:hAnsi="Lato" w:cs="Calibri"/>
                <w:sz w:val="20"/>
                <w:szCs w:val="20"/>
                <w:lang w:val="en-GB"/>
              </w:rPr>
              <w:t>paraugu ņemšanu</w:t>
            </w:r>
            <w:r w:rsidR="00437FBD" w:rsidRPr="001A3206">
              <w:rPr>
                <w:rStyle w:val="FootnoteReference"/>
                <w:rFonts w:ascii="Lato" w:hAnsi="Lato" w:cs="Calibri"/>
                <w:sz w:val="20"/>
                <w:szCs w:val="20"/>
                <w:lang w:val="en-GB"/>
              </w:rPr>
              <w:footnoteReference w:id="114"/>
            </w:r>
            <w:r w:rsidRPr="001A3206">
              <w:rPr>
                <w:rFonts w:ascii="Lato" w:hAnsi="Lato" w:cs="Calibri"/>
                <w:sz w:val="20"/>
                <w:szCs w:val="20"/>
                <w:lang w:val="en-GB"/>
              </w:rPr>
              <w:t xml:space="preserve"> vismaz vienā uzglabāšanas vietā un viesu </w:t>
            </w:r>
            <w:r w:rsidR="004B07EA">
              <w:rPr>
                <w:rFonts w:ascii="Lato" w:hAnsi="Lato" w:cs="Calibri"/>
                <w:sz w:val="20"/>
                <w:szCs w:val="20"/>
                <w:lang w:val="en-GB"/>
              </w:rPr>
              <w:t>istabās</w:t>
            </w:r>
            <w:r w:rsidRPr="001A3206">
              <w:rPr>
                <w:rFonts w:ascii="Lato" w:hAnsi="Lato" w:cs="Calibri"/>
                <w:sz w:val="20"/>
                <w:szCs w:val="20"/>
                <w:lang w:val="en-GB"/>
              </w:rPr>
              <w:t xml:space="preserve">, ievērojot </w:t>
            </w:r>
            <w:r w:rsidR="00437FBD">
              <w:rPr>
                <w:rFonts w:ascii="Lato" w:hAnsi="Lato" w:cs="Calibri"/>
                <w:sz w:val="20"/>
                <w:szCs w:val="20"/>
                <w:lang w:val="en-GB"/>
              </w:rPr>
              <w:t xml:space="preserve">glosārijā aprakstīto </w:t>
            </w:r>
            <w:r w:rsidRPr="001A3206">
              <w:rPr>
                <w:rFonts w:ascii="Lato" w:hAnsi="Lato" w:cs="Calibri"/>
                <w:sz w:val="20"/>
                <w:szCs w:val="20"/>
                <w:lang w:val="en-GB"/>
              </w:rPr>
              <w:t>metodiku A.</w:t>
            </w:r>
          </w:p>
        </w:tc>
      </w:tr>
      <w:tr w:rsidR="008C4BBF" w:rsidRPr="001A3206" w14:paraId="0FA3E2A7"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0C42FB3" w14:textId="464A845F"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 xml:space="preserve">5.11 </w:t>
            </w:r>
          </w:p>
        </w:tc>
        <w:tc>
          <w:tcPr>
            <w:tcW w:w="1707" w:type="dxa"/>
            <w:tcBorders>
              <w:top w:val="single" w:sz="4" w:space="0" w:color="auto"/>
              <w:left w:val="single" w:sz="4" w:space="0" w:color="auto"/>
              <w:bottom w:val="single" w:sz="4" w:space="0" w:color="auto"/>
              <w:right w:val="single" w:sz="4" w:space="0" w:color="auto"/>
            </w:tcBorders>
          </w:tcPr>
          <w:p w14:paraId="764818B3" w14:textId="6E3BFDBD" w:rsidR="008C4BBF" w:rsidRPr="001A3206" w:rsidRDefault="008C4BBF" w:rsidP="008C4BBF">
            <w:pPr>
              <w:spacing w:before="240"/>
              <w:rPr>
                <w:rFonts w:ascii="Lato" w:hAnsi="Lato" w:cs="Calibri"/>
                <w:sz w:val="20"/>
                <w:szCs w:val="20"/>
              </w:rPr>
            </w:pPr>
            <w:r w:rsidRPr="001A3206">
              <w:rPr>
                <w:rFonts w:ascii="Lato" w:hAnsi="Lato" w:cs="Calibri"/>
                <w:sz w:val="20"/>
                <w:szCs w:val="20"/>
              </w:rPr>
              <w:t xml:space="preserve">Viesiem paredzētie tualetes piederumu komplekti un citi vienreizlietojamie piederumi ir pieejami ne vairāk kā 50 % viesu </w:t>
            </w:r>
            <w:r w:rsidR="008D6E1E">
              <w:rPr>
                <w:rFonts w:ascii="Lato" w:hAnsi="Lato" w:cs="Calibri"/>
                <w:sz w:val="20"/>
                <w:szCs w:val="20"/>
              </w:rPr>
              <w:t>istabās</w:t>
            </w:r>
            <w:r w:rsidRPr="001A3206">
              <w:rPr>
                <w:rFonts w:ascii="Lato" w:hAnsi="Lato" w:cs="Calibri"/>
                <w:sz w:val="20"/>
                <w:szCs w:val="20"/>
              </w:rPr>
              <w:t xml:space="preserve">. (I) </w:t>
            </w:r>
          </w:p>
          <w:p w14:paraId="005377D6" w14:textId="77777777" w:rsidR="008C4BBF" w:rsidRPr="001A3206" w:rsidRDefault="008C4BBF" w:rsidP="008C4BBF">
            <w:pPr>
              <w:spacing w:before="240" w:after="240"/>
              <w:rPr>
                <w:rFonts w:ascii="Lato" w:hAnsi="Lato" w:cs="Calibri"/>
                <w:sz w:val="20"/>
                <w:szCs w:val="20"/>
              </w:rPr>
            </w:pPr>
            <w:r w:rsidRPr="001A3206">
              <w:rPr>
                <w:rFonts w:ascii="Lato" w:hAnsi="Lato" w:cs="Calibri"/>
                <w:sz w:val="20"/>
                <w:szCs w:val="20"/>
              </w:rPr>
              <w:t>HH, CHP, SA</w:t>
            </w:r>
          </w:p>
          <w:p w14:paraId="4166C0EA" w14:textId="1D28F162" w:rsidR="00D46294" w:rsidRPr="001A3206" w:rsidRDefault="00D46294" w:rsidP="008C4BBF">
            <w:pPr>
              <w:spacing w:before="240" w:after="240"/>
              <w:rPr>
                <w:rFonts w:ascii="Lato" w:hAnsi="Lato" w:cstheme="minorBidi"/>
                <w:bCs/>
                <w:sz w:val="20"/>
                <w:szCs w:val="20"/>
              </w:rPr>
            </w:pPr>
            <w:r w:rsidRPr="001A3206">
              <w:rPr>
                <w:rFonts w:ascii="MS Gothic" w:eastAsia="MS Gothic" w:hAnsi="MS Gothic" w:cs="MS Gothic" w:hint="eastAsia"/>
              </w:rPr>
              <w:lastRenderedPageBreak/>
              <w:t>ⓘ</w:t>
            </w:r>
          </w:p>
        </w:tc>
        <w:tc>
          <w:tcPr>
            <w:tcW w:w="11050" w:type="dxa"/>
            <w:tcBorders>
              <w:top w:val="single" w:sz="4" w:space="0" w:color="auto"/>
              <w:left w:val="single" w:sz="4" w:space="0" w:color="auto"/>
              <w:bottom w:val="single" w:sz="4" w:space="0" w:color="auto"/>
              <w:right w:val="single" w:sz="4" w:space="0" w:color="auto"/>
            </w:tcBorders>
          </w:tcPr>
          <w:p w14:paraId="60F5F668" w14:textId="778B03CD" w:rsidR="008C4BBF" w:rsidRPr="008D6E1E" w:rsidRDefault="00437FBD" w:rsidP="008C4BBF">
            <w:pPr>
              <w:widowControl/>
              <w:suppressAutoHyphens w:val="0"/>
              <w:spacing w:before="240"/>
              <w:jc w:val="both"/>
              <w:rPr>
                <w:rFonts w:ascii="Lato" w:hAnsi="Lato" w:cs="Calibri"/>
                <w:b/>
                <w:bCs/>
                <w:sz w:val="20"/>
                <w:szCs w:val="20"/>
              </w:rPr>
            </w:pPr>
            <w:r w:rsidRPr="008D6E1E">
              <w:rPr>
                <w:rFonts w:ascii="Lato" w:hAnsi="Lato" w:cs="Calibri"/>
                <w:b/>
                <w:bCs/>
                <w:sz w:val="20"/>
                <w:szCs w:val="20"/>
              </w:rPr>
              <w:lastRenderedPageBreak/>
              <w:t>Nozīme</w:t>
            </w:r>
          </w:p>
          <w:p w14:paraId="56FACD18" w14:textId="26F53493" w:rsidR="008C4BBF" w:rsidRPr="008D6E1E" w:rsidRDefault="008C4BBF" w:rsidP="008C4BBF">
            <w:pPr>
              <w:widowControl/>
              <w:suppressAutoHyphens w:val="0"/>
              <w:jc w:val="both"/>
              <w:rPr>
                <w:rFonts w:ascii="Lato" w:hAnsi="Lato" w:cs="Calibri"/>
                <w:sz w:val="20"/>
                <w:szCs w:val="20"/>
              </w:rPr>
            </w:pPr>
            <w:r w:rsidRPr="008D6E1E">
              <w:rPr>
                <w:rFonts w:ascii="Lato" w:hAnsi="Lato" w:cs="Calibri"/>
                <w:sz w:val="20"/>
                <w:szCs w:val="20"/>
              </w:rPr>
              <w:t>Tualetes piederumu komplekt</w:t>
            </w:r>
            <w:r w:rsidR="00CD31B8" w:rsidRPr="008D6E1E">
              <w:rPr>
                <w:rFonts w:ascii="Lato" w:hAnsi="Lato" w:cs="Calibri"/>
                <w:sz w:val="20"/>
                <w:szCs w:val="20"/>
              </w:rPr>
              <w:t>u</w:t>
            </w:r>
            <w:r w:rsidRPr="008D6E1E">
              <w:rPr>
                <w:rFonts w:ascii="Lato" w:hAnsi="Lato" w:cs="Calibri"/>
                <w:sz w:val="20"/>
                <w:szCs w:val="20"/>
              </w:rPr>
              <w:t xml:space="preserve"> un cit</w:t>
            </w:r>
            <w:r w:rsidR="00CD31B8" w:rsidRPr="008D6E1E">
              <w:rPr>
                <w:rFonts w:ascii="Lato" w:hAnsi="Lato" w:cs="Calibri"/>
                <w:sz w:val="20"/>
                <w:szCs w:val="20"/>
              </w:rPr>
              <w:t>u</w:t>
            </w:r>
            <w:r w:rsidRPr="008D6E1E">
              <w:rPr>
                <w:rFonts w:ascii="Lato" w:hAnsi="Lato" w:cs="Calibri"/>
                <w:sz w:val="20"/>
                <w:szCs w:val="20"/>
              </w:rPr>
              <w:t xml:space="preserve"> vienreizlietojam</w:t>
            </w:r>
            <w:r w:rsidR="00CD31B8" w:rsidRPr="008D6E1E">
              <w:rPr>
                <w:rFonts w:ascii="Lato" w:hAnsi="Lato" w:cs="Calibri"/>
                <w:sz w:val="20"/>
                <w:szCs w:val="20"/>
              </w:rPr>
              <w:t>o</w:t>
            </w:r>
            <w:r w:rsidRPr="008D6E1E">
              <w:rPr>
                <w:rFonts w:ascii="Lato" w:hAnsi="Lato" w:cs="Calibri"/>
                <w:sz w:val="20"/>
                <w:szCs w:val="20"/>
              </w:rPr>
              <w:t xml:space="preserve"> viesu piederum</w:t>
            </w:r>
            <w:r w:rsidR="00CD31B8" w:rsidRPr="008D6E1E">
              <w:rPr>
                <w:rFonts w:ascii="Lato" w:hAnsi="Lato" w:cs="Calibri"/>
                <w:sz w:val="20"/>
                <w:szCs w:val="20"/>
              </w:rPr>
              <w:t>u piedāvāšana</w:t>
            </w:r>
            <w:r w:rsidRPr="008D6E1E">
              <w:rPr>
                <w:rFonts w:ascii="Lato" w:hAnsi="Lato" w:cs="Calibri"/>
                <w:sz w:val="20"/>
                <w:szCs w:val="20"/>
              </w:rPr>
              <w:t xml:space="preserve"> tikai pēc pieprasījuma, ievērojami samazina nevajadzīgo patēriņu un iepakojuma atkritumus. Šī pieeja atbilst ilgtspējīgas viesmīlības praksei un veicina viesu izglītošanu par resursu</w:t>
            </w:r>
            <w:r w:rsidR="00CD31B8" w:rsidRPr="008D6E1E">
              <w:rPr>
                <w:rFonts w:ascii="Lato" w:hAnsi="Lato" w:cs="Calibri"/>
                <w:sz w:val="20"/>
                <w:szCs w:val="20"/>
              </w:rPr>
              <w:t xml:space="preserve"> atbildīgu</w:t>
            </w:r>
            <w:r w:rsidRPr="008D6E1E">
              <w:rPr>
                <w:rFonts w:ascii="Lato" w:hAnsi="Lato" w:cs="Calibri"/>
                <w:sz w:val="20"/>
                <w:szCs w:val="20"/>
              </w:rPr>
              <w:t xml:space="preserve"> izmantošanu.</w:t>
            </w:r>
          </w:p>
          <w:p w14:paraId="6E9AFF56" w14:textId="77777777" w:rsidR="008C4BBF" w:rsidRPr="008D6E1E" w:rsidRDefault="008C4BBF" w:rsidP="008C4BBF">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4B427C7B" w14:textId="307FA19C" w:rsidR="008C4BBF" w:rsidRPr="008D6E1E" w:rsidRDefault="008C4BBF" w:rsidP="008C4BBF">
            <w:pPr>
              <w:widowControl/>
              <w:suppressAutoHyphens w:val="0"/>
              <w:jc w:val="both"/>
              <w:rPr>
                <w:rFonts w:ascii="Lato" w:hAnsi="Lato"/>
                <w:sz w:val="20"/>
                <w:szCs w:val="20"/>
              </w:rPr>
            </w:pPr>
            <w:r w:rsidRPr="008D6E1E">
              <w:rPr>
                <w:rFonts w:ascii="Lato" w:hAnsi="Lato" w:cs="Calibri"/>
                <w:sz w:val="20"/>
                <w:szCs w:val="20"/>
              </w:rPr>
              <w:t xml:space="preserve">Iestāde </w:t>
            </w:r>
            <w:r w:rsidR="00CD31B8" w:rsidRPr="008D6E1E">
              <w:rPr>
                <w:rFonts w:ascii="Lato" w:hAnsi="Lato" w:cs="Calibri"/>
                <w:sz w:val="20"/>
                <w:szCs w:val="20"/>
              </w:rPr>
              <w:t>neizvieto</w:t>
            </w:r>
            <w:r w:rsidRPr="008D6E1E">
              <w:rPr>
                <w:rFonts w:ascii="Lato" w:hAnsi="Lato" w:cs="Calibri"/>
                <w:sz w:val="20"/>
                <w:szCs w:val="20"/>
              </w:rPr>
              <w:t xml:space="preserve"> tualetes piederumu komplektus un citus vienreizlietojamos piederumus vismaz 50 % viesu </w:t>
            </w:r>
            <w:r w:rsidR="008D6E1E" w:rsidRPr="008D6E1E">
              <w:rPr>
                <w:rFonts w:ascii="Lato" w:hAnsi="Lato" w:cs="Calibri"/>
                <w:sz w:val="20"/>
                <w:szCs w:val="20"/>
              </w:rPr>
              <w:t>istabās</w:t>
            </w:r>
            <w:r w:rsidRPr="008D6E1E">
              <w:rPr>
                <w:rFonts w:ascii="Lato" w:hAnsi="Lato" w:cs="Calibri"/>
                <w:sz w:val="20"/>
                <w:szCs w:val="20"/>
              </w:rPr>
              <w:t xml:space="preserve">, bet </w:t>
            </w:r>
            <w:r w:rsidR="00CD31B8" w:rsidRPr="008D6E1E">
              <w:rPr>
                <w:rFonts w:ascii="Lato" w:hAnsi="Lato" w:cs="Calibri"/>
                <w:sz w:val="20"/>
                <w:szCs w:val="20"/>
              </w:rPr>
              <w:t>tiek rekomendēts šī kritērija tvērumā ietvert vis</w:t>
            </w:r>
            <w:r w:rsidR="008D6E1E" w:rsidRPr="008D6E1E">
              <w:rPr>
                <w:rFonts w:ascii="Lato" w:hAnsi="Lato" w:cs="Calibri"/>
                <w:sz w:val="20"/>
                <w:szCs w:val="20"/>
              </w:rPr>
              <w:t>a</w:t>
            </w:r>
            <w:r w:rsidR="00CD31B8" w:rsidRPr="008D6E1E">
              <w:rPr>
                <w:rFonts w:ascii="Lato" w:hAnsi="Lato" w:cs="Calibri"/>
                <w:sz w:val="20"/>
                <w:szCs w:val="20"/>
              </w:rPr>
              <w:t xml:space="preserve">s </w:t>
            </w:r>
            <w:r w:rsidR="008D6E1E" w:rsidRPr="008D6E1E">
              <w:rPr>
                <w:rFonts w:ascii="Lato" w:hAnsi="Lato" w:cs="Calibri"/>
                <w:sz w:val="20"/>
                <w:szCs w:val="20"/>
              </w:rPr>
              <w:t>istabas</w:t>
            </w:r>
            <w:r w:rsidR="00CD31B8" w:rsidRPr="008D6E1E">
              <w:rPr>
                <w:rFonts w:ascii="Lato" w:hAnsi="Lato" w:cs="Calibri"/>
                <w:sz w:val="20"/>
                <w:szCs w:val="20"/>
              </w:rPr>
              <w:t>. Attiecīgos</w:t>
            </w:r>
            <w:r w:rsidRPr="008D6E1E">
              <w:rPr>
                <w:rFonts w:ascii="Lato" w:hAnsi="Lato" w:cs="Calibri"/>
                <w:sz w:val="20"/>
                <w:szCs w:val="20"/>
              </w:rPr>
              <w:t xml:space="preserve"> priekšmetus var saņemt tikai pieprasījuma </w:t>
            </w:r>
            <w:r w:rsidR="00CD31B8" w:rsidRPr="008D6E1E">
              <w:rPr>
                <w:rFonts w:ascii="Lato" w:hAnsi="Lato" w:cs="Calibri"/>
                <w:sz w:val="20"/>
                <w:szCs w:val="20"/>
              </w:rPr>
              <w:t>-</w:t>
            </w:r>
            <w:r w:rsidRPr="008D6E1E">
              <w:rPr>
                <w:rFonts w:ascii="Lato" w:hAnsi="Lato" w:cs="Calibri"/>
                <w:sz w:val="20"/>
                <w:szCs w:val="20"/>
              </w:rPr>
              <w:t>reģistratūr</w:t>
            </w:r>
            <w:r w:rsidR="00CD31B8" w:rsidRPr="008D6E1E">
              <w:rPr>
                <w:rFonts w:ascii="Lato" w:hAnsi="Lato" w:cs="Calibri"/>
                <w:sz w:val="20"/>
                <w:szCs w:val="20"/>
              </w:rPr>
              <w:t>ā</w:t>
            </w:r>
            <w:r w:rsidRPr="008D6E1E">
              <w:rPr>
                <w:rFonts w:ascii="Lato" w:hAnsi="Lato" w:cs="Calibri"/>
                <w:sz w:val="20"/>
                <w:szCs w:val="20"/>
              </w:rPr>
              <w:t xml:space="preserve"> vai citā centrālajā apkalpošanas punktā. Rakstiskajā standarta darbības procedūrā (SOP)</w:t>
            </w:r>
            <w:r w:rsidRPr="008D6E1E">
              <w:rPr>
                <w:rStyle w:val="FootnoteReference"/>
                <w:rFonts w:ascii="Lato" w:hAnsi="Lato" w:cs="Calibri"/>
                <w:sz w:val="20"/>
                <w:szCs w:val="20"/>
              </w:rPr>
              <w:footnoteReference w:id="115"/>
            </w:r>
            <w:r w:rsidRPr="008D6E1E">
              <w:rPr>
                <w:rFonts w:ascii="Lato" w:hAnsi="Lato" w:cs="Calibri"/>
                <w:sz w:val="20"/>
                <w:szCs w:val="20"/>
              </w:rPr>
              <w:t xml:space="preserve"> ir skaidri norādīts, kuri viesu </w:t>
            </w:r>
            <w:r w:rsidR="004B07EA">
              <w:rPr>
                <w:rFonts w:ascii="Lato" w:hAnsi="Lato" w:cs="Calibri"/>
                <w:sz w:val="20"/>
                <w:szCs w:val="20"/>
              </w:rPr>
              <w:t>istabas</w:t>
            </w:r>
            <w:r w:rsidRPr="008D6E1E">
              <w:rPr>
                <w:rFonts w:ascii="Lato" w:hAnsi="Lato" w:cs="Calibri"/>
                <w:sz w:val="20"/>
                <w:szCs w:val="20"/>
              </w:rPr>
              <w:t xml:space="preserve"> ir aprīkot</w:t>
            </w:r>
            <w:r w:rsidR="004B07EA">
              <w:rPr>
                <w:rFonts w:ascii="Lato" w:hAnsi="Lato" w:cs="Calibri"/>
                <w:sz w:val="20"/>
                <w:szCs w:val="20"/>
              </w:rPr>
              <w:t>as</w:t>
            </w:r>
            <w:r w:rsidRPr="008D6E1E">
              <w:rPr>
                <w:rFonts w:ascii="Lato" w:hAnsi="Lato" w:cs="Calibri"/>
                <w:sz w:val="20"/>
                <w:szCs w:val="20"/>
              </w:rPr>
              <w:t xml:space="preserve"> ar tualetes piederumu komplektiem un citiem vienreizlietojamiem viesu piederumiem, un kuri nav. </w:t>
            </w:r>
          </w:p>
          <w:p w14:paraId="50AE466F" w14:textId="2305197F" w:rsidR="008C4BBF" w:rsidRPr="008D6E1E" w:rsidRDefault="008C4BBF" w:rsidP="008C4BBF">
            <w:pPr>
              <w:widowControl/>
              <w:suppressAutoHyphens w:val="0"/>
              <w:spacing w:before="240"/>
              <w:jc w:val="both"/>
              <w:rPr>
                <w:rFonts w:ascii="Lato" w:hAnsi="Lato" w:cs="Calibri"/>
                <w:sz w:val="20"/>
                <w:szCs w:val="20"/>
              </w:rPr>
            </w:pPr>
            <w:r w:rsidRPr="008D6E1E">
              <w:rPr>
                <w:rFonts w:ascii="Lato" w:hAnsi="Lato" w:cs="Calibri"/>
                <w:sz w:val="20"/>
                <w:szCs w:val="20"/>
              </w:rPr>
              <w:t>Š</w:t>
            </w:r>
            <w:r w:rsidR="00504958" w:rsidRPr="008D6E1E">
              <w:rPr>
                <w:rFonts w:ascii="Lato" w:hAnsi="Lato" w:cs="Calibri"/>
                <w:sz w:val="20"/>
                <w:szCs w:val="20"/>
              </w:rPr>
              <w:t>ajā kritērijā</w:t>
            </w:r>
            <w:r w:rsidRPr="008D6E1E">
              <w:rPr>
                <w:rFonts w:ascii="Lato" w:hAnsi="Lato" w:cs="Calibri"/>
                <w:sz w:val="20"/>
                <w:szCs w:val="20"/>
              </w:rPr>
              <w:t xml:space="preserve"> iekļauto priekšmetu saraksts ietver, bet neaprobežojas ar dušas cepurēm, ķemmēm, skuvekļiem, zobu birstēm, zobu pastu, </w:t>
            </w:r>
            <w:r w:rsidR="00CD31B8" w:rsidRPr="008D6E1E">
              <w:rPr>
                <w:rFonts w:ascii="Lato" w:hAnsi="Lato" w:cs="Calibri"/>
                <w:sz w:val="20"/>
                <w:szCs w:val="20"/>
              </w:rPr>
              <w:t>kosmētikas</w:t>
            </w:r>
            <w:r w:rsidRPr="008D6E1E">
              <w:rPr>
                <w:rFonts w:ascii="Lato" w:hAnsi="Lato" w:cs="Calibri"/>
                <w:sz w:val="20"/>
                <w:szCs w:val="20"/>
              </w:rPr>
              <w:t xml:space="preserve"> kociņiem, kosmētikas noņemšanas spilventiņiem, nagu vīlēm, zobu diegiem, mitrinošiem krēmiem, kurpju spodrinātājiem, čībām, šūšanas piederumiem, skūšanās piederumiem, zobu piederumiem, sieviešu </w:t>
            </w:r>
            <w:r w:rsidR="00CD31B8" w:rsidRPr="008D6E1E">
              <w:rPr>
                <w:rFonts w:ascii="Lato" w:hAnsi="Lato" w:cs="Calibri"/>
                <w:sz w:val="20"/>
                <w:szCs w:val="20"/>
              </w:rPr>
              <w:t xml:space="preserve">higiēnas </w:t>
            </w:r>
            <w:r w:rsidRPr="008D6E1E">
              <w:rPr>
                <w:rFonts w:ascii="Lato" w:hAnsi="Lato" w:cs="Calibri"/>
                <w:sz w:val="20"/>
                <w:szCs w:val="20"/>
              </w:rPr>
              <w:lastRenderedPageBreak/>
              <w:t xml:space="preserve">piederumiem un līdzīgiem vienreizlietojamiem piederumiem. Lai </w:t>
            </w:r>
            <w:r w:rsidR="00504958" w:rsidRPr="008D6E1E">
              <w:rPr>
                <w:rFonts w:ascii="Lato" w:hAnsi="Lato" w:cs="Calibri"/>
                <w:sz w:val="20"/>
                <w:szCs w:val="20"/>
              </w:rPr>
              <w:t>kritērij</w:t>
            </w:r>
            <w:r w:rsidR="00CD31B8" w:rsidRPr="008D6E1E">
              <w:rPr>
                <w:rFonts w:ascii="Lato" w:hAnsi="Lato" w:cs="Calibri"/>
                <w:sz w:val="20"/>
                <w:szCs w:val="20"/>
              </w:rPr>
              <w:t>a izpilde</w:t>
            </w:r>
            <w:r w:rsidR="00504958" w:rsidRPr="008D6E1E">
              <w:rPr>
                <w:rFonts w:ascii="Lato" w:hAnsi="Lato" w:cs="Calibri"/>
                <w:sz w:val="20"/>
                <w:szCs w:val="20"/>
              </w:rPr>
              <w:t xml:space="preserve"> </w:t>
            </w:r>
            <w:r w:rsidRPr="008D6E1E">
              <w:rPr>
                <w:rFonts w:ascii="Lato" w:hAnsi="Lato" w:cs="Calibri"/>
                <w:sz w:val="20"/>
                <w:szCs w:val="20"/>
              </w:rPr>
              <w:t>tiktu apstiprināt</w:t>
            </w:r>
            <w:r w:rsidR="00CD31B8" w:rsidRPr="008D6E1E">
              <w:rPr>
                <w:rFonts w:ascii="Lato" w:hAnsi="Lato" w:cs="Calibri"/>
                <w:sz w:val="20"/>
                <w:szCs w:val="20"/>
              </w:rPr>
              <w:t>a</w:t>
            </w:r>
            <w:r w:rsidRPr="008D6E1E">
              <w:rPr>
                <w:rFonts w:ascii="Lato" w:hAnsi="Lato" w:cs="Calibri"/>
                <w:sz w:val="20"/>
                <w:szCs w:val="20"/>
              </w:rPr>
              <w:t>, netiek pieņemta nekāda daļēja atbilstība (piemēram, 1 priekšmets ir pieejams pēc pieprasījuma, bet pārējie paliek pieejami numurā).</w:t>
            </w:r>
          </w:p>
          <w:p w14:paraId="48D102AA" w14:textId="77777777" w:rsidR="008C4BBF" w:rsidRPr="008D6E1E" w:rsidRDefault="008C4BBF" w:rsidP="008C4BBF">
            <w:pPr>
              <w:widowControl/>
              <w:suppressAutoHyphens w:val="0"/>
              <w:spacing w:before="240"/>
              <w:jc w:val="both"/>
              <w:rPr>
                <w:rFonts w:ascii="Lato" w:hAnsi="Lato" w:cs="Calibri"/>
                <w:sz w:val="20"/>
                <w:szCs w:val="20"/>
              </w:rPr>
            </w:pPr>
            <w:r w:rsidRPr="008D6E1E">
              <w:rPr>
                <w:rFonts w:ascii="Lato" w:hAnsi="Lato" w:cs="Calibri"/>
                <w:sz w:val="20"/>
                <w:szCs w:val="20"/>
              </w:rPr>
              <w:t>Ieteicams, lai</w:t>
            </w:r>
          </w:p>
          <w:p w14:paraId="156014A5" w14:textId="6EF596FA" w:rsidR="008C4BBF" w:rsidRPr="001A3206" w:rsidRDefault="008C4BBF" w:rsidP="008C4BBF">
            <w:pPr>
              <w:pStyle w:val="ListParagraph"/>
              <w:numPr>
                <w:ilvl w:val="0"/>
                <w:numId w:val="10"/>
              </w:numPr>
              <w:jc w:val="both"/>
              <w:rPr>
                <w:rFonts w:ascii="Lato" w:hAnsi="Lato" w:cs="Calibri"/>
                <w:sz w:val="20"/>
                <w:szCs w:val="20"/>
                <w:lang w:val="en-GB"/>
              </w:rPr>
            </w:pPr>
            <w:r w:rsidRPr="008D6E1E">
              <w:rPr>
                <w:rFonts w:ascii="Lato" w:hAnsi="Lato" w:cs="Calibri"/>
                <w:sz w:val="20"/>
                <w:szCs w:val="20"/>
                <w:lang w:val="en-GB"/>
              </w:rPr>
              <w:t>šiem priekšmetiem izmantota</w:t>
            </w:r>
            <w:r w:rsidR="00CD31B8" w:rsidRPr="008D6E1E">
              <w:rPr>
                <w:rFonts w:ascii="Lato" w:hAnsi="Lato" w:cs="Calibri"/>
                <w:sz w:val="20"/>
                <w:szCs w:val="20"/>
                <w:lang w:val="en-GB"/>
              </w:rPr>
              <w:t>jos</w:t>
            </w:r>
            <w:r w:rsidRPr="008D6E1E">
              <w:rPr>
                <w:rFonts w:ascii="Lato" w:hAnsi="Lato" w:cs="Calibri"/>
                <w:sz w:val="20"/>
                <w:szCs w:val="20"/>
                <w:lang w:val="en-GB"/>
              </w:rPr>
              <w:t xml:space="preserve"> materiāl</w:t>
            </w:r>
            <w:r w:rsidR="00CD31B8" w:rsidRPr="008D6E1E">
              <w:rPr>
                <w:rFonts w:ascii="Lato" w:hAnsi="Lato" w:cs="Calibri"/>
                <w:sz w:val="20"/>
                <w:szCs w:val="20"/>
                <w:lang w:val="en-GB"/>
              </w:rPr>
              <w:t>os</w:t>
            </w:r>
            <w:r w:rsidRPr="008D6E1E">
              <w:rPr>
                <w:rFonts w:ascii="Lato" w:hAnsi="Lato" w:cs="Calibri"/>
                <w:sz w:val="20"/>
                <w:szCs w:val="20"/>
                <w:lang w:val="en-GB"/>
              </w:rPr>
              <w:t xml:space="preserve"> pēc iespējas </w:t>
            </w:r>
            <w:r w:rsidR="00CD31B8" w:rsidRPr="008D6E1E">
              <w:rPr>
                <w:rFonts w:ascii="Lato" w:hAnsi="Lato" w:cs="Calibri"/>
                <w:sz w:val="20"/>
                <w:szCs w:val="20"/>
                <w:lang w:val="en-GB"/>
              </w:rPr>
              <w:t>atteiktos</w:t>
            </w:r>
            <w:r w:rsidRPr="008D6E1E">
              <w:rPr>
                <w:rFonts w:ascii="Lato" w:hAnsi="Lato" w:cs="Calibri"/>
                <w:sz w:val="20"/>
                <w:szCs w:val="20"/>
                <w:lang w:val="en-GB"/>
              </w:rPr>
              <w:t xml:space="preserve"> no plastmasas</w:t>
            </w:r>
            <w:r w:rsidR="00CD31B8" w:rsidRPr="008D6E1E">
              <w:rPr>
                <w:rFonts w:ascii="Lato" w:hAnsi="Lato" w:cs="Calibri"/>
                <w:sz w:val="20"/>
                <w:szCs w:val="20"/>
                <w:lang w:val="en-GB"/>
              </w:rPr>
              <w:t xml:space="preserve">, </w:t>
            </w:r>
            <w:r w:rsidRPr="008D6E1E">
              <w:rPr>
                <w:rFonts w:ascii="Lato" w:hAnsi="Lato" w:cs="Calibri"/>
                <w:sz w:val="20"/>
                <w:szCs w:val="20"/>
                <w:lang w:val="en-GB"/>
              </w:rPr>
              <w:t>izvēl</w:t>
            </w:r>
            <w:r w:rsidR="00CD31B8" w:rsidRPr="008D6E1E">
              <w:rPr>
                <w:rFonts w:ascii="Lato" w:hAnsi="Lato" w:cs="Calibri"/>
                <w:sz w:val="20"/>
                <w:szCs w:val="20"/>
                <w:lang w:val="en-GB"/>
              </w:rPr>
              <w:t>o</w:t>
            </w:r>
            <w:r w:rsidRPr="008D6E1E">
              <w:rPr>
                <w:rFonts w:ascii="Lato" w:hAnsi="Lato" w:cs="Calibri"/>
                <w:sz w:val="20"/>
                <w:szCs w:val="20"/>
                <w:lang w:val="en-GB"/>
              </w:rPr>
              <w:t>t</w:t>
            </w:r>
            <w:r w:rsidR="00CD31B8" w:rsidRPr="008D6E1E">
              <w:rPr>
                <w:rFonts w:ascii="Lato" w:hAnsi="Lato" w:cs="Calibri"/>
                <w:sz w:val="20"/>
                <w:szCs w:val="20"/>
                <w:lang w:val="en-GB"/>
              </w:rPr>
              <w:t>ie</w:t>
            </w:r>
            <w:r w:rsidRPr="008D6E1E">
              <w:rPr>
                <w:rFonts w:ascii="Lato" w:hAnsi="Lato" w:cs="Calibri"/>
                <w:sz w:val="20"/>
                <w:szCs w:val="20"/>
                <w:lang w:val="en-GB"/>
              </w:rPr>
              <w:t>s alternatīvas, kas izgatavotas</w:t>
            </w:r>
            <w:r w:rsidRPr="001A3206">
              <w:rPr>
                <w:rFonts w:ascii="Lato" w:hAnsi="Lato" w:cs="Calibri"/>
                <w:sz w:val="20"/>
                <w:szCs w:val="20"/>
                <w:lang w:val="en-GB"/>
              </w:rPr>
              <w:t xml:space="preserve"> no pārstrādātas plastmasas, koka, papīra vai sertificētiem ekoloģiskiem vai bioloģiski noārdāmiem materiāliem;</w:t>
            </w:r>
          </w:p>
          <w:p w14:paraId="2204AC19" w14:textId="13A2155B" w:rsidR="008C4BBF" w:rsidRPr="001A3206" w:rsidRDefault="00D57439" w:rsidP="008C4BBF">
            <w:pPr>
              <w:pStyle w:val="ListParagraph"/>
              <w:numPr>
                <w:ilvl w:val="0"/>
                <w:numId w:val="10"/>
              </w:numPr>
              <w:jc w:val="both"/>
              <w:rPr>
                <w:rFonts w:ascii="Lato" w:hAnsi="Lato" w:cs="Calibri"/>
                <w:sz w:val="20"/>
                <w:szCs w:val="20"/>
                <w:lang w:val="en-GB"/>
              </w:rPr>
            </w:pPr>
            <w:r>
              <w:rPr>
                <w:rFonts w:ascii="Lato" w:hAnsi="Lato" w:cs="Calibri"/>
                <w:sz w:val="20"/>
                <w:szCs w:val="20"/>
                <w:lang w:val="en-GB"/>
              </w:rPr>
              <w:t>iestāde</w:t>
            </w:r>
            <w:r w:rsidR="008C4BBF" w:rsidRPr="001A3206">
              <w:rPr>
                <w:rFonts w:ascii="Lato" w:hAnsi="Lato" w:cs="Calibri"/>
                <w:sz w:val="20"/>
                <w:szCs w:val="20"/>
                <w:lang w:val="en-GB"/>
              </w:rPr>
              <w:t xml:space="preserve"> reģistrē viesu pieprasījumus pēc šiem priekšmetiem, lai uzraudzītu pieprasījumu un identificētu iespējas turpmāk</w:t>
            </w:r>
            <w:r w:rsidR="00CD31B8">
              <w:rPr>
                <w:rFonts w:ascii="Lato" w:hAnsi="Lato" w:cs="Calibri"/>
                <w:sz w:val="20"/>
                <w:szCs w:val="20"/>
                <w:lang w:val="en-GB"/>
              </w:rPr>
              <w:t>ai</w:t>
            </w:r>
            <w:r w:rsidR="008C4BBF" w:rsidRPr="001A3206">
              <w:rPr>
                <w:rFonts w:ascii="Lato" w:hAnsi="Lato" w:cs="Calibri"/>
                <w:sz w:val="20"/>
                <w:szCs w:val="20"/>
                <w:lang w:val="en-GB"/>
              </w:rPr>
              <w:t xml:space="preserve"> atkritumu daudzum</w:t>
            </w:r>
            <w:r w:rsidR="00CD31B8">
              <w:rPr>
                <w:rFonts w:ascii="Lato" w:hAnsi="Lato" w:cs="Calibri"/>
                <w:sz w:val="20"/>
                <w:szCs w:val="20"/>
                <w:lang w:val="en-GB"/>
              </w:rPr>
              <w:t>a samazināšanai</w:t>
            </w:r>
            <w:r w:rsidR="008C4BBF" w:rsidRPr="001A3206">
              <w:rPr>
                <w:rFonts w:ascii="Lato" w:hAnsi="Lato" w:cs="Calibri"/>
                <w:sz w:val="20"/>
                <w:szCs w:val="20"/>
                <w:lang w:val="en-GB"/>
              </w:rPr>
              <w:t>;</w:t>
            </w:r>
          </w:p>
          <w:p w14:paraId="284B10BA" w14:textId="3D7FEF96" w:rsidR="008C4BBF" w:rsidRPr="001A3206" w:rsidRDefault="00D57439" w:rsidP="008C4BBF">
            <w:pPr>
              <w:pStyle w:val="ListParagraph"/>
              <w:numPr>
                <w:ilvl w:val="0"/>
                <w:numId w:val="10"/>
              </w:numPr>
              <w:jc w:val="both"/>
              <w:rPr>
                <w:rFonts w:ascii="Lato" w:hAnsi="Lato" w:cs="Calibri"/>
                <w:sz w:val="20"/>
                <w:szCs w:val="20"/>
                <w:lang w:val="en-GB"/>
              </w:rPr>
            </w:pPr>
            <w:r>
              <w:rPr>
                <w:rFonts w:ascii="Lato" w:hAnsi="Lato" w:cs="Calibri"/>
                <w:sz w:val="20"/>
                <w:szCs w:val="20"/>
                <w:lang w:val="en-GB"/>
              </w:rPr>
              <w:t>iestāde</w:t>
            </w:r>
            <w:r w:rsidR="008C4BBF" w:rsidRPr="001A3206">
              <w:rPr>
                <w:rFonts w:ascii="Lato" w:hAnsi="Lato" w:cs="Calibri"/>
                <w:sz w:val="20"/>
                <w:szCs w:val="20"/>
                <w:lang w:val="en-GB"/>
              </w:rPr>
              <w:t xml:space="preserve"> informē viesus par apzinātu resursu izmantošanu saistībā ar tualetes piederumu komplektiem un citiem vienreizlietojamiem viesu piederumiem; un</w:t>
            </w:r>
          </w:p>
          <w:p w14:paraId="62CD7AA6" w14:textId="55041BDC" w:rsidR="008C4BBF" w:rsidRPr="001A3206" w:rsidRDefault="008C4BBF" w:rsidP="008C4BBF">
            <w:pPr>
              <w:pStyle w:val="ListParagraph"/>
              <w:numPr>
                <w:ilvl w:val="0"/>
                <w:numId w:val="10"/>
              </w:numPr>
              <w:spacing w:after="240"/>
              <w:jc w:val="both"/>
              <w:rPr>
                <w:rFonts w:ascii="Lato" w:hAnsi="Lato" w:cs="Calibri"/>
                <w:sz w:val="20"/>
                <w:szCs w:val="20"/>
                <w:lang w:val="en-GB"/>
              </w:rPr>
            </w:pPr>
            <w:r w:rsidRPr="001A3206">
              <w:rPr>
                <w:rFonts w:ascii="Lato" w:hAnsi="Lato" w:cs="Calibri"/>
                <w:sz w:val="20"/>
                <w:szCs w:val="20"/>
                <w:lang w:val="en-GB"/>
              </w:rPr>
              <w:t xml:space="preserve">ja iespējams, vietā var piedāvāt atkārtoti lietojamus priekšmetus (piemēram, čības, kas tiek mazgātas un atkārtoti lietotas viesu </w:t>
            </w:r>
            <w:r w:rsidR="004B07EA">
              <w:rPr>
                <w:rFonts w:ascii="Lato" w:hAnsi="Lato" w:cs="Calibri"/>
                <w:sz w:val="20"/>
                <w:szCs w:val="20"/>
                <w:lang w:val="en-GB"/>
              </w:rPr>
              <w:t>istabās</w:t>
            </w:r>
            <w:r w:rsidRPr="001A3206">
              <w:rPr>
                <w:rFonts w:ascii="Lato" w:hAnsi="Lato" w:cs="Calibri"/>
                <w:sz w:val="20"/>
                <w:szCs w:val="20"/>
                <w:lang w:val="en-GB"/>
              </w:rPr>
              <w:t>).</w:t>
            </w:r>
          </w:p>
          <w:p w14:paraId="7FE70C4A" w14:textId="1BAD6DC2" w:rsidR="008C4BBF" w:rsidRPr="008D6E1E" w:rsidRDefault="008C4BBF" w:rsidP="008C4BBF">
            <w:pPr>
              <w:widowControl/>
              <w:suppressAutoHyphens w:val="0"/>
              <w:spacing w:after="240"/>
              <w:jc w:val="both"/>
              <w:rPr>
                <w:rFonts w:ascii="Lato" w:hAnsi="Lato" w:cs="Calibri"/>
                <w:sz w:val="20"/>
                <w:szCs w:val="20"/>
              </w:rPr>
            </w:pPr>
            <w:r w:rsidRPr="001A3206">
              <w:rPr>
                <w:rFonts w:ascii="Lato" w:hAnsi="Lato" w:cs="Calibri"/>
                <w:sz w:val="20"/>
                <w:szCs w:val="20"/>
              </w:rPr>
              <w:t xml:space="preserve">Tiek ieteikts laika gaitā pilnībā </w:t>
            </w:r>
            <w:r w:rsidRPr="008D6E1E">
              <w:rPr>
                <w:rFonts w:ascii="Lato" w:hAnsi="Lato" w:cs="Calibri"/>
                <w:sz w:val="20"/>
                <w:szCs w:val="20"/>
              </w:rPr>
              <w:t xml:space="preserve">atteikties no šādu produktu piedāvāšanas. Iestādes, kas nepiedāvā nevienu no minētajiem tualetes piederumu komplektiem vai citām vienreizlietojamām ērtībām, automātiski atbilst šim </w:t>
            </w:r>
            <w:r w:rsidR="00504958" w:rsidRPr="008D6E1E">
              <w:rPr>
                <w:rFonts w:ascii="Lato" w:hAnsi="Lato" w:cs="Calibri"/>
                <w:sz w:val="20"/>
                <w:szCs w:val="20"/>
              </w:rPr>
              <w:t xml:space="preserve">kritērijam </w:t>
            </w:r>
            <w:r w:rsidRPr="008D6E1E">
              <w:rPr>
                <w:rFonts w:ascii="Lato" w:hAnsi="Lato" w:cs="Calibri"/>
                <w:sz w:val="20"/>
                <w:szCs w:val="20"/>
              </w:rPr>
              <w:t>(</w:t>
            </w:r>
            <w:r w:rsidR="00CD31B8" w:rsidRPr="008D6E1E">
              <w:rPr>
                <w:rFonts w:ascii="Lato" w:hAnsi="Lato" w:cs="Calibri"/>
                <w:sz w:val="20"/>
                <w:szCs w:val="20"/>
              </w:rPr>
              <w:t>par to auditors pārliecinās</w:t>
            </w:r>
            <w:r w:rsidRPr="008D6E1E">
              <w:rPr>
                <w:rFonts w:ascii="Lato" w:hAnsi="Lato" w:cs="Calibri"/>
                <w:sz w:val="20"/>
                <w:szCs w:val="20"/>
              </w:rPr>
              <w:t xml:space="preserve"> vizuālās pārbaudes laikā).</w:t>
            </w:r>
          </w:p>
          <w:p w14:paraId="686ECAF8" w14:textId="615F2924" w:rsidR="00D46294" w:rsidRPr="008D6E1E" w:rsidRDefault="00D46294" w:rsidP="00D46294">
            <w:pPr>
              <w:spacing w:before="240" w:after="240"/>
              <w:jc w:val="both"/>
              <w:rPr>
                <w:rFonts w:ascii="Lato" w:eastAsia="Gulim" w:hAnsi="Lato" w:cs="Gulim"/>
                <w:sz w:val="20"/>
                <w:szCs w:val="20"/>
                <w:lang w:eastAsia="ko-KR"/>
              </w:rPr>
            </w:pPr>
            <w:r w:rsidRPr="008D6E1E">
              <w:rPr>
                <w:rFonts w:ascii="MS Gothic" w:eastAsia="MS Gothic" w:hAnsi="MS Gothic" w:cs="MS Gothic" w:hint="eastAsia"/>
                <w:b/>
                <w:bCs/>
                <w:sz w:val="20"/>
                <w:szCs w:val="20"/>
              </w:rPr>
              <w:t xml:space="preserve">ⓘ </w:t>
            </w:r>
            <w:r w:rsidRPr="008D6E1E">
              <w:rPr>
                <w:rFonts w:ascii="Lato" w:hAnsi="Lato" w:cs="Calibri"/>
                <w:b/>
                <w:bCs/>
                <w:sz w:val="20"/>
                <w:szCs w:val="20"/>
              </w:rPr>
              <w:t xml:space="preserve">Piezīme par valsts pielāgojumiem: </w:t>
            </w:r>
            <w:r w:rsidRPr="008D6E1E">
              <w:rPr>
                <w:rFonts w:ascii="Lato" w:hAnsi="Lato" w:cs="Calibri"/>
                <w:sz w:val="20"/>
                <w:szCs w:val="20"/>
              </w:rPr>
              <w:t xml:space="preserve">BE </w:t>
            </w:r>
            <w:r w:rsidR="00965D19" w:rsidRPr="008D6E1E">
              <w:rPr>
                <w:rFonts w:ascii="Lato" w:hAnsi="Lato" w:cs="Calibri"/>
                <w:sz w:val="20"/>
                <w:szCs w:val="20"/>
              </w:rPr>
              <w:t xml:space="preserve">viesu </w:t>
            </w:r>
            <w:r w:rsidR="004B07EA">
              <w:rPr>
                <w:rFonts w:ascii="Lato" w:hAnsi="Lato" w:cs="Calibri"/>
                <w:sz w:val="20"/>
                <w:szCs w:val="20"/>
              </w:rPr>
              <w:t>istabās</w:t>
            </w:r>
            <w:r w:rsidR="00965D19" w:rsidRPr="008D6E1E">
              <w:rPr>
                <w:rFonts w:ascii="Lato" w:hAnsi="Lato" w:cs="Calibri"/>
                <w:sz w:val="20"/>
                <w:szCs w:val="20"/>
              </w:rPr>
              <w:t xml:space="preserve"> nav pieejami kosmētikas komplekti un citi vienreizlietojamie viesu piederumi. </w:t>
            </w:r>
          </w:p>
          <w:p w14:paraId="402132BF" w14:textId="77777777" w:rsidR="00CD31B8" w:rsidRPr="008D6E1E" w:rsidRDefault="00CD31B8" w:rsidP="00CD31B8">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6025F7FA" w14:textId="5FCAAD73" w:rsidR="00811C76" w:rsidRPr="008D6E1E" w:rsidRDefault="00811C76" w:rsidP="008C4BBF">
            <w:pPr>
              <w:widowControl/>
              <w:suppressAutoHyphens w:val="0"/>
              <w:spacing w:after="240"/>
              <w:jc w:val="both"/>
              <w:rPr>
                <w:rFonts w:ascii="Lato" w:hAnsi="Lato" w:cs="Calibri"/>
                <w:sz w:val="20"/>
                <w:szCs w:val="20"/>
              </w:rPr>
            </w:pPr>
            <w:r w:rsidRPr="008D6E1E">
              <w:rPr>
                <w:rFonts w:ascii="Lato" w:hAnsi="Lato" w:cs="Calibri"/>
                <w:sz w:val="20"/>
                <w:szCs w:val="20"/>
              </w:rPr>
              <w:t xml:space="preserve">Audita laikā iestāde </w:t>
            </w:r>
            <w:r w:rsidR="00374715" w:rsidRPr="008D6E1E">
              <w:rPr>
                <w:rFonts w:ascii="Lato" w:hAnsi="Lato" w:cs="Calibri"/>
                <w:sz w:val="20"/>
                <w:szCs w:val="20"/>
              </w:rPr>
              <w:t xml:space="preserve">iesniedz </w:t>
            </w:r>
            <w:r w:rsidRPr="008D6E1E">
              <w:rPr>
                <w:rFonts w:ascii="Lato" w:hAnsi="Lato" w:cs="Calibri"/>
                <w:sz w:val="20"/>
                <w:szCs w:val="20"/>
              </w:rPr>
              <w:t>rakstisku standarta darbības procedūru (SOP)</w:t>
            </w:r>
            <w:r w:rsidR="00ED703B" w:rsidRPr="008D6E1E">
              <w:rPr>
                <w:rStyle w:val="FootnoteReference"/>
                <w:rFonts w:ascii="Lato" w:hAnsi="Lato" w:cs="Calibri"/>
                <w:sz w:val="20"/>
                <w:szCs w:val="20"/>
              </w:rPr>
              <w:footnoteReference w:id="116"/>
            </w:r>
            <w:r w:rsidRPr="008D6E1E">
              <w:rPr>
                <w:rFonts w:ascii="Lato" w:hAnsi="Lato" w:cs="Calibri"/>
                <w:sz w:val="20"/>
                <w:szCs w:val="20"/>
              </w:rPr>
              <w:t xml:space="preserve"> , kurā skaidri norādīts, kurās viesu istabās ir pieejami tualetes piederumu komplekti un citi vienreizlietojamie viesu piederumi, un kurās nav.</w:t>
            </w:r>
          </w:p>
          <w:p w14:paraId="201DC5A5" w14:textId="578B6F44" w:rsidR="008C4BBF" w:rsidRPr="008D6E1E" w:rsidRDefault="008C4BBF" w:rsidP="008C4BBF">
            <w:pPr>
              <w:widowControl/>
              <w:suppressAutoHyphens w:val="0"/>
              <w:spacing w:after="240"/>
              <w:jc w:val="both"/>
              <w:rPr>
                <w:rFonts w:ascii="Lato" w:hAnsi="Lato" w:cs="Calibri"/>
                <w:sz w:val="20"/>
                <w:szCs w:val="20"/>
              </w:rPr>
            </w:pPr>
            <w:r w:rsidRPr="008D6E1E">
              <w:rPr>
                <w:rFonts w:ascii="Lato" w:hAnsi="Lato" w:cs="Calibri"/>
                <w:sz w:val="20"/>
                <w:szCs w:val="20"/>
              </w:rPr>
              <w:t xml:space="preserve">Vizuālās pārbaudes laikā auditors pārliecinās, ka 50 % </w:t>
            </w:r>
            <w:r w:rsidR="00CD31B8" w:rsidRPr="008D6E1E">
              <w:rPr>
                <w:rFonts w:ascii="Lato" w:hAnsi="Lato" w:cs="Calibri"/>
                <w:sz w:val="20"/>
                <w:szCs w:val="20"/>
              </w:rPr>
              <w:t xml:space="preserve">no </w:t>
            </w:r>
            <w:r w:rsidRPr="008D6E1E">
              <w:rPr>
                <w:rFonts w:ascii="Lato" w:hAnsi="Lato" w:cs="Calibri"/>
                <w:sz w:val="20"/>
                <w:szCs w:val="20"/>
              </w:rPr>
              <w:t xml:space="preserve">viesu </w:t>
            </w:r>
            <w:r w:rsidR="004B07EA">
              <w:rPr>
                <w:rFonts w:ascii="Lato" w:hAnsi="Lato" w:cs="Calibri"/>
                <w:sz w:val="20"/>
                <w:szCs w:val="20"/>
              </w:rPr>
              <w:t>istabām</w:t>
            </w:r>
            <w:r w:rsidRPr="008D6E1E">
              <w:rPr>
                <w:rFonts w:ascii="Lato" w:hAnsi="Lato" w:cs="Calibri"/>
                <w:sz w:val="20"/>
                <w:szCs w:val="20"/>
              </w:rPr>
              <w:t xml:space="preserve"> nav kosmētikas komplekt</w:t>
            </w:r>
            <w:r w:rsidR="00CD31B8" w:rsidRPr="008D6E1E">
              <w:rPr>
                <w:rFonts w:ascii="Lato" w:hAnsi="Lato" w:cs="Calibri"/>
                <w:sz w:val="20"/>
                <w:szCs w:val="20"/>
              </w:rPr>
              <w:t>u</w:t>
            </w:r>
            <w:r w:rsidRPr="008D6E1E">
              <w:rPr>
                <w:rFonts w:ascii="Lato" w:hAnsi="Lato" w:cs="Calibri"/>
                <w:sz w:val="20"/>
                <w:szCs w:val="20"/>
              </w:rPr>
              <w:t xml:space="preserve"> vai cit</w:t>
            </w:r>
            <w:r w:rsidR="00CD31B8" w:rsidRPr="008D6E1E">
              <w:rPr>
                <w:rFonts w:ascii="Lato" w:hAnsi="Lato" w:cs="Calibri"/>
                <w:sz w:val="20"/>
                <w:szCs w:val="20"/>
              </w:rPr>
              <w:t>u</w:t>
            </w:r>
            <w:r w:rsidRPr="008D6E1E">
              <w:rPr>
                <w:rFonts w:ascii="Lato" w:hAnsi="Lato" w:cs="Calibri"/>
                <w:sz w:val="20"/>
                <w:szCs w:val="20"/>
              </w:rPr>
              <w:t xml:space="preserve"> vienreizlietojam</w:t>
            </w:r>
            <w:r w:rsidR="00CD31B8" w:rsidRPr="008D6E1E">
              <w:rPr>
                <w:rFonts w:ascii="Lato" w:hAnsi="Lato" w:cs="Calibri"/>
                <w:sz w:val="20"/>
                <w:szCs w:val="20"/>
              </w:rPr>
              <w:t>o</w:t>
            </w:r>
            <w:r w:rsidRPr="008D6E1E">
              <w:rPr>
                <w:rFonts w:ascii="Lato" w:hAnsi="Lato" w:cs="Calibri"/>
                <w:sz w:val="20"/>
                <w:szCs w:val="20"/>
              </w:rPr>
              <w:t xml:space="preserve"> piederum</w:t>
            </w:r>
            <w:r w:rsidR="00CD31B8" w:rsidRPr="008D6E1E">
              <w:rPr>
                <w:rFonts w:ascii="Lato" w:hAnsi="Lato" w:cs="Calibri"/>
                <w:sz w:val="20"/>
                <w:szCs w:val="20"/>
              </w:rPr>
              <w:t>u</w:t>
            </w:r>
            <w:r w:rsidRPr="008D6E1E">
              <w:rPr>
                <w:rFonts w:ascii="Lato" w:hAnsi="Lato" w:cs="Calibri"/>
                <w:sz w:val="20"/>
                <w:szCs w:val="20"/>
              </w:rPr>
              <w:t xml:space="preserve"> un tie ir pieejami tikai pēc pieprasījuma</w:t>
            </w:r>
            <w:r w:rsidR="00811C76" w:rsidRPr="008D6E1E">
              <w:rPr>
                <w:rFonts w:ascii="Lato" w:hAnsi="Lato" w:cs="Calibri"/>
                <w:sz w:val="20"/>
                <w:szCs w:val="20"/>
              </w:rPr>
              <w:t xml:space="preserve">. </w:t>
            </w:r>
            <w:r w:rsidRPr="008D6E1E">
              <w:rPr>
                <w:rFonts w:ascii="Lato" w:hAnsi="Lato" w:cs="Calibri"/>
                <w:sz w:val="20"/>
                <w:szCs w:val="20"/>
              </w:rPr>
              <w:t xml:space="preserve"> Auditors veic </w:t>
            </w:r>
            <w:r w:rsidR="00CD31B8" w:rsidRPr="008D6E1E">
              <w:rPr>
                <w:rFonts w:ascii="Lato" w:hAnsi="Lato" w:cs="Calibri"/>
                <w:sz w:val="20"/>
                <w:szCs w:val="20"/>
              </w:rPr>
              <w:t xml:space="preserve">pārbaudes </w:t>
            </w:r>
            <w:r w:rsidRPr="008D6E1E">
              <w:rPr>
                <w:rFonts w:ascii="Lato" w:hAnsi="Lato" w:cs="Calibri"/>
                <w:sz w:val="20"/>
                <w:szCs w:val="20"/>
              </w:rPr>
              <w:t>paraugu ņemšanu</w:t>
            </w:r>
            <w:r w:rsidRPr="008D6E1E">
              <w:rPr>
                <w:rStyle w:val="FootnoteReference"/>
                <w:rFonts w:ascii="Lato" w:hAnsi="Lato" w:cs="Calibri"/>
                <w:sz w:val="20"/>
                <w:szCs w:val="20"/>
              </w:rPr>
              <w:footnoteReference w:id="117"/>
            </w:r>
            <w:r w:rsidRPr="008D6E1E">
              <w:rPr>
                <w:rFonts w:ascii="Lato" w:hAnsi="Lato" w:cs="Calibri"/>
                <w:sz w:val="20"/>
                <w:szCs w:val="20"/>
              </w:rPr>
              <w:t xml:space="preserve"> viesu </w:t>
            </w:r>
            <w:r w:rsidR="004B07EA">
              <w:rPr>
                <w:rFonts w:ascii="Lato" w:hAnsi="Lato" w:cs="Calibri"/>
                <w:sz w:val="20"/>
                <w:szCs w:val="20"/>
              </w:rPr>
              <w:t>istabās</w:t>
            </w:r>
            <w:r w:rsidRPr="008D6E1E">
              <w:rPr>
                <w:rFonts w:ascii="Lato" w:hAnsi="Lato" w:cs="Calibri"/>
                <w:sz w:val="20"/>
                <w:szCs w:val="20"/>
              </w:rPr>
              <w:t xml:space="preserve">, ievērojot </w:t>
            </w:r>
            <w:r w:rsidR="00CD31B8" w:rsidRPr="008D6E1E">
              <w:rPr>
                <w:rFonts w:ascii="Lato" w:hAnsi="Lato" w:cs="Calibri"/>
                <w:sz w:val="20"/>
                <w:szCs w:val="20"/>
              </w:rPr>
              <w:t xml:space="preserve">glosārijā aprakstīto </w:t>
            </w:r>
            <w:r w:rsidRPr="008D6E1E">
              <w:rPr>
                <w:rFonts w:ascii="Lato" w:hAnsi="Lato" w:cs="Calibri"/>
                <w:sz w:val="20"/>
                <w:szCs w:val="20"/>
              </w:rPr>
              <w:t xml:space="preserve">metodiku A, lai </w:t>
            </w:r>
            <w:r w:rsidR="00CD31B8" w:rsidRPr="008D6E1E">
              <w:rPr>
                <w:rFonts w:ascii="Lato" w:hAnsi="Lato" w:cs="Calibri"/>
                <w:sz w:val="20"/>
                <w:szCs w:val="20"/>
              </w:rPr>
              <w:t>pārliecinātos par</w:t>
            </w:r>
            <w:r w:rsidRPr="008D6E1E">
              <w:rPr>
                <w:rFonts w:ascii="Lato" w:hAnsi="Lato" w:cs="Calibri"/>
                <w:sz w:val="20"/>
                <w:szCs w:val="20"/>
              </w:rPr>
              <w:t xml:space="preserve"> SOP norādītā</w:t>
            </w:r>
            <w:r w:rsidR="00CD31B8" w:rsidRPr="008D6E1E">
              <w:rPr>
                <w:rFonts w:ascii="Lato" w:hAnsi="Lato" w:cs="Calibri"/>
                <w:sz w:val="20"/>
                <w:szCs w:val="20"/>
              </w:rPr>
              <w:t xml:space="preserve">s </w:t>
            </w:r>
            <w:r w:rsidRPr="008D6E1E">
              <w:rPr>
                <w:rFonts w:ascii="Lato" w:hAnsi="Lato" w:cs="Calibri"/>
                <w:sz w:val="20"/>
                <w:szCs w:val="20"/>
              </w:rPr>
              <w:t>informācija</w:t>
            </w:r>
            <w:r w:rsidR="00CD31B8" w:rsidRPr="008D6E1E">
              <w:rPr>
                <w:rFonts w:ascii="Lato" w:hAnsi="Lato" w:cs="Calibri"/>
                <w:sz w:val="20"/>
                <w:szCs w:val="20"/>
              </w:rPr>
              <w:t>s atbilstību</w:t>
            </w:r>
            <w:r w:rsidRPr="008D6E1E">
              <w:rPr>
                <w:rFonts w:ascii="Lato" w:hAnsi="Lato" w:cs="Calibri"/>
                <w:sz w:val="20"/>
                <w:szCs w:val="20"/>
              </w:rPr>
              <w:t xml:space="preserve">. </w:t>
            </w:r>
          </w:p>
          <w:p w14:paraId="1E03B783" w14:textId="30A70A27" w:rsidR="008C4BBF" w:rsidRPr="001A3206" w:rsidRDefault="008C4BBF" w:rsidP="008C4BBF">
            <w:pPr>
              <w:spacing w:before="240" w:after="240"/>
              <w:jc w:val="both"/>
              <w:rPr>
                <w:rFonts w:ascii="Lato" w:hAnsi="Lato" w:cstheme="minorBidi"/>
                <w:bCs/>
                <w:sz w:val="20"/>
                <w:szCs w:val="20"/>
              </w:rPr>
            </w:pPr>
            <w:r w:rsidRPr="008D6E1E">
              <w:rPr>
                <w:rFonts w:ascii="Lato" w:hAnsi="Lato" w:cs="Calibri"/>
                <w:sz w:val="20"/>
                <w:szCs w:val="20"/>
              </w:rPr>
              <w:t xml:space="preserve">Īpašos </w:t>
            </w:r>
            <w:r w:rsidR="00D57439">
              <w:rPr>
                <w:rFonts w:ascii="Lato" w:hAnsi="Lato" w:cs="Calibri"/>
                <w:sz w:val="20"/>
                <w:szCs w:val="20"/>
              </w:rPr>
              <w:t>gadījumos</w:t>
            </w:r>
            <w:r w:rsidRPr="008D6E1E">
              <w:rPr>
                <w:rFonts w:ascii="Lato" w:hAnsi="Lato" w:cs="Calibri"/>
                <w:sz w:val="20"/>
                <w:szCs w:val="20"/>
              </w:rPr>
              <w:t xml:space="preserve">, </w:t>
            </w:r>
            <w:r w:rsidR="00CD31B8" w:rsidRPr="008D6E1E">
              <w:rPr>
                <w:rFonts w:ascii="Lato" w:hAnsi="Lato" w:cs="Calibri"/>
                <w:sz w:val="20"/>
                <w:szCs w:val="20"/>
              </w:rPr>
              <w:t>ja</w:t>
            </w:r>
            <w:r w:rsidRPr="008D6E1E">
              <w:rPr>
                <w:rFonts w:ascii="Lato" w:hAnsi="Lato" w:cs="Calibri"/>
                <w:sz w:val="20"/>
                <w:szCs w:val="20"/>
              </w:rPr>
              <w:t xml:space="preserve"> uzņēmuma klasifikācija </w:t>
            </w:r>
            <w:r w:rsidR="00CD31B8" w:rsidRPr="008D6E1E">
              <w:rPr>
                <w:rFonts w:ascii="Lato" w:hAnsi="Lato" w:cs="Calibri"/>
                <w:sz w:val="20"/>
                <w:szCs w:val="20"/>
              </w:rPr>
              <w:t>pie</w:t>
            </w:r>
            <w:r w:rsidRPr="008D6E1E">
              <w:rPr>
                <w:rFonts w:ascii="Lato" w:hAnsi="Lato" w:cs="Calibri"/>
                <w:sz w:val="20"/>
                <w:szCs w:val="20"/>
              </w:rPr>
              <w:t>prasa</w:t>
            </w:r>
            <w:r w:rsidR="00CD31B8" w:rsidRPr="008D6E1E">
              <w:rPr>
                <w:rFonts w:ascii="Lato" w:hAnsi="Lato" w:cs="Calibri"/>
                <w:sz w:val="20"/>
                <w:szCs w:val="20"/>
              </w:rPr>
              <w:t xml:space="preserve"> </w:t>
            </w:r>
            <w:r w:rsidRPr="008D6E1E">
              <w:rPr>
                <w:rFonts w:ascii="Lato" w:hAnsi="Lato" w:cs="Calibri"/>
                <w:sz w:val="20"/>
                <w:szCs w:val="20"/>
              </w:rPr>
              <w:t>kosmētikas komplekt</w:t>
            </w:r>
            <w:r w:rsidR="00CD31B8" w:rsidRPr="008D6E1E">
              <w:rPr>
                <w:rFonts w:ascii="Lato" w:hAnsi="Lato" w:cs="Calibri"/>
                <w:sz w:val="20"/>
                <w:szCs w:val="20"/>
              </w:rPr>
              <w:t>u</w:t>
            </w:r>
            <w:r w:rsidRPr="008D6E1E">
              <w:rPr>
                <w:rFonts w:ascii="Lato" w:hAnsi="Lato" w:cs="Calibri"/>
                <w:sz w:val="20"/>
                <w:szCs w:val="20"/>
              </w:rPr>
              <w:t xml:space="preserve"> un cit</w:t>
            </w:r>
            <w:r w:rsidR="00CD31B8" w:rsidRPr="008D6E1E">
              <w:rPr>
                <w:rFonts w:ascii="Lato" w:hAnsi="Lato" w:cs="Calibri"/>
                <w:sz w:val="20"/>
                <w:szCs w:val="20"/>
              </w:rPr>
              <w:t>u</w:t>
            </w:r>
            <w:r w:rsidRPr="008D6E1E">
              <w:rPr>
                <w:rFonts w:ascii="Lato" w:hAnsi="Lato" w:cs="Calibri"/>
                <w:sz w:val="20"/>
                <w:szCs w:val="20"/>
              </w:rPr>
              <w:t xml:space="preserve"> vienreizlietojam</w:t>
            </w:r>
            <w:r w:rsidR="00CD31B8" w:rsidRPr="008D6E1E">
              <w:rPr>
                <w:rFonts w:ascii="Lato" w:hAnsi="Lato" w:cs="Calibri"/>
                <w:sz w:val="20"/>
                <w:szCs w:val="20"/>
              </w:rPr>
              <w:t>o</w:t>
            </w:r>
            <w:r w:rsidRPr="008D6E1E">
              <w:rPr>
                <w:rFonts w:ascii="Lato" w:hAnsi="Lato" w:cs="Calibri"/>
                <w:sz w:val="20"/>
                <w:szCs w:val="20"/>
              </w:rPr>
              <w:t xml:space="preserve"> piederum</w:t>
            </w:r>
            <w:r w:rsidR="00CD31B8" w:rsidRPr="008D6E1E">
              <w:rPr>
                <w:rFonts w:ascii="Lato" w:hAnsi="Lato" w:cs="Calibri"/>
                <w:sz w:val="20"/>
                <w:szCs w:val="20"/>
              </w:rPr>
              <w:t>u</w:t>
            </w:r>
            <w:r w:rsidRPr="008D6E1E">
              <w:rPr>
                <w:rFonts w:ascii="Lato" w:hAnsi="Lato" w:cs="Calibri"/>
                <w:sz w:val="20"/>
                <w:szCs w:val="20"/>
              </w:rPr>
              <w:t xml:space="preserve"> pieejam</w:t>
            </w:r>
            <w:r w:rsidR="00CD31B8" w:rsidRPr="008D6E1E">
              <w:rPr>
                <w:rFonts w:ascii="Lato" w:hAnsi="Lato" w:cs="Calibri"/>
                <w:sz w:val="20"/>
                <w:szCs w:val="20"/>
              </w:rPr>
              <w:t>ību</w:t>
            </w:r>
            <w:r w:rsidRPr="008D6E1E">
              <w:rPr>
                <w:rFonts w:ascii="Lato" w:hAnsi="Lato" w:cs="Calibri"/>
                <w:sz w:val="20"/>
                <w:szCs w:val="20"/>
              </w:rPr>
              <w:t xml:space="preserve"> visās viesu istabās, uzņēmum</w:t>
            </w:r>
            <w:r w:rsidRPr="001A3206">
              <w:rPr>
                <w:rFonts w:ascii="Lato" w:hAnsi="Lato" w:cs="Calibri"/>
                <w:sz w:val="20"/>
                <w:szCs w:val="20"/>
              </w:rPr>
              <w:t>s iesniedz pierādījumus, piemēram, izrakstu no klasifikācijas pārbaudes saraksta kopā ar klasifikācijas apstiprinājuma apliecinājumu.</w:t>
            </w:r>
          </w:p>
        </w:tc>
      </w:tr>
      <w:tr w:rsidR="008C4BBF" w:rsidRPr="001A3206" w14:paraId="284502BB"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5C38A716" w14:textId="1E551065" w:rsidR="008C4BBF" w:rsidRPr="001A3206" w:rsidRDefault="008C4BBF" w:rsidP="008C4BBF">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lastRenderedPageBreak/>
              <w:t>5.12</w:t>
            </w:r>
          </w:p>
        </w:tc>
        <w:tc>
          <w:tcPr>
            <w:tcW w:w="1707" w:type="dxa"/>
            <w:tcBorders>
              <w:top w:val="single" w:sz="4" w:space="0" w:color="auto"/>
              <w:left w:val="single" w:sz="4" w:space="0" w:color="auto"/>
              <w:bottom w:val="single" w:sz="4" w:space="0" w:color="auto"/>
              <w:right w:val="single" w:sz="4" w:space="0" w:color="auto"/>
            </w:tcBorders>
          </w:tcPr>
          <w:p w14:paraId="0D1066D1" w14:textId="7DED4DE5" w:rsidR="008C4BBF" w:rsidRPr="001A3206" w:rsidRDefault="00CD31B8" w:rsidP="008C4BBF">
            <w:pPr>
              <w:widowControl/>
              <w:suppressAutoHyphens w:val="0"/>
              <w:spacing w:before="240"/>
              <w:rPr>
                <w:rFonts w:ascii="Lato" w:hAnsi="Lato"/>
                <w:i/>
                <w:iCs/>
                <w:color w:val="000000"/>
                <w:sz w:val="20"/>
                <w:szCs w:val="20"/>
              </w:rPr>
            </w:pPr>
            <w:r>
              <w:rPr>
                <w:rFonts w:ascii="Lato" w:hAnsi="Lato"/>
                <w:i/>
                <w:color w:val="000000" w:themeColor="text1"/>
                <w:sz w:val="20"/>
                <w:szCs w:val="20"/>
              </w:rPr>
              <w:t>Ē</w:t>
            </w:r>
            <w:r w:rsidR="008C4BBF" w:rsidRPr="001A3206">
              <w:rPr>
                <w:rFonts w:ascii="Lato" w:hAnsi="Lato"/>
                <w:i/>
                <w:color w:val="000000" w:themeColor="text1"/>
                <w:sz w:val="20"/>
                <w:szCs w:val="20"/>
              </w:rPr>
              <w:t xml:space="preserve">dienu un dzērienu </w:t>
            </w:r>
            <w:r>
              <w:rPr>
                <w:rFonts w:ascii="Lato" w:hAnsi="Lato"/>
                <w:i/>
                <w:color w:val="000000" w:themeColor="text1"/>
                <w:sz w:val="20"/>
                <w:szCs w:val="20"/>
              </w:rPr>
              <w:t>līdzņemšanai</w:t>
            </w:r>
            <w:r w:rsidR="008C4BBF" w:rsidRPr="001A3206">
              <w:rPr>
                <w:rFonts w:ascii="Lato" w:hAnsi="Lato"/>
                <w:i/>
                <w:color w:val="000000" w:themeColor="text1"/>
                <w:sz w:val="20"/>
                <w:szCs w:val="20"/>
              </w:rPr>
              <w:t xml:space="preserve"> iestāde piedāvā viesiem iespēju </w:t>
            </w:r>
            <w:r w:rsidR="000A13C4">
              <w:rPr>
                <w:rFonts w:ascii="Lato" w:hAnsi="Lato"/>
                <w:i/>
                <w:color w:val="000000" w:themeColor="text1"/>
                <w:sz w:val="20"/>
                <w:szCs w:val="20"/>
              </w:rPr>
              <w:t>izmanto</w:t>
            </w:r>
            <w:r w:rsidR="008C4BBF" w:rsidRPr="001A3206">
              <w:rPr>
                <w:rFonts w:ascii="Lato" w:hAnsi="Lato"/>
                <w:i/>
                <w:color w:val="000000" w:themeColor="text1"/>
                <w:sz w:val="20"/>
                <w:szCs w:val="20"/>
              </w:rPr>
              <w:t xml:space="preserve"> savus </w:t>
            </w:r>
            <w:r>
              <w:rPr>
                <w:rFonts w:ascii="Lato" w:hAnsi="Lato"/>
                <w:i/>
                <w:color w:val="000000" w:themeColor="text1"/>
                <w:sz w:val="20"/>
                <w:szCs w:val="20"/>
              </w:rPr>
              <w:t>traukus</w:t>
            </w:r>
            <w:r w:rsidR="008C4BBF" w:rsidRPr="001A3206">
              <w:rPr>
                <w:rFonts w:ascii="Lato" w:hAnsi="Lato"/>
                <w:i/>
                <w:color w:val="000000" w:themeColor="text1"/>
                <w:sz w:val="20"/>
                <w:szCs w:val="20"/>
              </w:rPr>
              <w:t xml:space="preserve"> vai</w:t>
            </w:r>
            <w:r w:rsidR="000A13C4">
              <w:rPr>
                <w:rFonts w:ascii="Lato" w:hAnsi="Lato"/>
                <w:i/>
                <w:color w:val="000000" w:themeColor="text1"/>
                <w:sz w:val="20"/>
                <w:szCs w:val="20"/>
              </w:rPr>
              <w:t xml:space="preserve"> piedāvā</w:t>
            </w:r>
            <w:r w:rsidR="008C4BBF" w:rsidRPr="001A3206">
              <w:rPr>
                <w:rFonts w:ascii="Lato" w:hAnsi="Lato"/>
                <w:i/>
                <w:color w:val="000000" w:themeColor="text1"/>
                <w:sz w:val="20"/>
                <w:szCs w:val="20"/>
              </w:rPr>
              <w:t xml:space="preserve"> atkārtoti lietojamus </w:t>
            </w:r>
            <w:r w:rsidR="000A13C4">
              <w:rPr>
                <w:rFonts w:ascii="Lato" w:hAnsi="Lato"/>
                <w:i/>
                <w:color w:val="000000" w:themeColor="text1"/>
                <w:sz w:val="20"/>
                <w:szCs w:val="20"/>
              </w:rPr>
              <w:t>traukus</w:t>
            </w:r>
            <w:r w:rsidR="008C4BBF" w:rsidRPr="001A3206">
              <w:rPr>
                <w:rFonts w:ascii="Lato" w:hAnsi="Lato"/>
                <w:i/>
                <w:color w:val="000000" w:themeColor="text1"/>
                <w:sz w:val="20"/>
                <w:szCs w:val="20"/>
              </w:rPr>
              <w:t>. (G)</w:t>
            </w:r>
          </w:p>
          <w:p w14:paraId="539E4FA9" w14:textId="77777777" w:rsidR="008C4BBF" w:rsidRPr="001A3206" w:rsidRDefault="008C4BBF" w:rsidP="008C4BBF">
            <w:pPr>
              <w:spacing w:before="240" w:after="240"/>
              <w:rPr>
                <w:rFonts w:ascii="Lato" w:eastAsia="Calibri" w:hAnsi="Lato" w:cs="Calibri"/>
                <w:sz w:val="20"/>
                <w:szCs w:val="20"/>
              </w:rPr>
            </w:pPr>
            <w:r w:rsidRPr="001A3206">
              <w:rPr>
                <w:rFonts w:ascii="Lato" w:eastAsia="Calibri" w:hAnsi="Lato" w:cs="Calibri"/>
                <w:sz w:val="20"/>
                <w:szCs w:val="20"/>
              </w:rPr>
              <w:t>HH, CHP, SA, CC, R, A</w:t>
            </w:r>
          </w:p>
          <w:p w14:paraId="046EE18B" w14:textId="7B62DE5B" w:rsidR="00672403" w:rsidRPr="001A3206" w:rsidRDefault="00672403" w:rsidP="008C4BBF">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7D4D8253" w14:textId="5FE84C27" w:rsidR="008C4BBF" w:rsidRPr="008D6E1E" w:rsidRDefault="00CD31B8" w:rsidP="008C4BBF">
            <w:pPr>
              <w:widowControl/>
              <w:suppressAutoHyphens w:val="0"/>
              <w:spacing w:before="240"/>
              <w:jc w:val="both"/>
              <w:rPr>
                <w:rFonts w:ascii="Lato" w:hAnsi="Lato"/>
                <w:b/>
                <w:bCs/>
                <w:i/>
                <w:iCs/>
                <w:color w:val="000000"/>
                <w:sz w:val="20"/>
                <w:szCs w:val="20"/>
              </w:rPr>
            </w:pPr>
            <w:r w:rsidRPr="008D6E1E">
              <w:rPr>
                <w:rFonts w:ascii="Lato" w:hAnsi="Lato"/>
                <w:b/>
                <w:i/>
                <w:color w:val="000000" w:themeColor="text1"/>
                <w:sz w:val="20"/>
                <w:szCs w:val="20"/>
              </w:rPr>
              <w:t>Nozīme</w:t>
            </w:r>
          </w:p>
          <w:p w14:paraId="218D9BD2" w14:textId="22CAFB91" w:rsidR="008C4BBF" w:rsidRPr="008D6E1E" w:rsidRDefault="008C4BBF" w:rsidP="008C4BBF">
            <w:pPr>
              <w:widowControl/>
              <w:suppressAutoHyphens w:val="0"/>
              <w:jc w:val="both"/>
              <w:rPr>
                <w:rFonts w:ascii="Lato" w:hAnsi="Lato"/>
                <w:i/>
                <w:iCs/>
                <w:color w:val="000000"/>
                <w:sz w:val="20"/>
                <w:szCs w:val="20"/>
              </w:rPr>
            </w:pPr>
            <w:r w:rsidRPr="008D6E1E">
              <w:rPr>
                <w:rFonts w:ascii="Lato" w:hAnsi="Lato"/>
                <w:i/>
                <w:iCs/>
                <w:color w:val="000000" w:themeColor="text1"/>
                <w:sz w:val="20"/>
                <w:szCs w:val="20"/>
              </w:rPr>
              <w:t>Ēdienu un dzērienu (F&amp;B)</w:t>
            </w:r>
            <w:r w:rsidR="000A13C4" w:rsidRPr="008D6E1E">
              <w:rPr>
                <w:rFonts w:ascii="Lato" w:hAnsi="Lato"/>
                <w:i/>
                <w:iCs/>
                <w:color w:val="000000" w:themeColor="text1"/>
                <w:sz w:val="20"/>
                <w:szCs w:val="20"/>
              </w:rPr>
              <w:t xml:space="preserve"> līdzņemšanas</w:t>
            </w:r>
            <w:r w:rsidR="000A13C4" w:rsidRPr="008D6E1E">
              <w:rPr>
                <w:rStyle w:val="FootnoteReference"/>
                <w:rFonts w:ascii="Lato" w:hAnsi="Lato"/>
                <w:i/>
                <w:iCs/>
                <w:color w:val="000000" w:themeColor="text1"/>
                <w:sz w:val="20"/>
                <w:szCs w:val="20"/>
              </w:rPr>
              <w:footnoteReference w:id="118"/>
            </w:r>
            <w:r w:rsidRPr="008D6E1E">
              <w:rPr>
                <w:rFonts w:ascii="Lato" w:hAnsi="Lato"/>
                <w:i/>
                <w:iCs/>
                <w:color w:val="000000" w:themeColor="text1"/>
                <w:sz w:val="20"/>
                <w:szCs w:val="20"/>
              </w:rPr>
              <w:t xml:space="preserve"> pakalpojumi ir galvenais vienreizlietojamo iepakojumu atkritumu avots</w:t>
            </w:r>
            <w:r w:rsidR="000A13C4" w:rsidRPr="008D6E1E">
              <w:rPr>
                <w:rFonts w:ascii="Lato" w:hAnsi="Lato"/>
                <w:i/>
                <w:iCs/>
                <w:color w:val="000000" w:themeColor="text1"/>
                <w:sz w:val="20"/>
                <w:szCs w:val="20"/>
              </w:rPr>
              <w:t xml:space="preserve"> un </w:t>
            </w:r>
            <w:r w:rsidRPr="008D6E1E">
              <w:rPr>
                <w:rFonts w:ascii="Lato" w:hAnsi="Lato"/>
                <w:i/>
                <w:iCs/>
                <w:color w:val="000000" w:themeColor="text1"/>
                <w:sz w:val="20"/>
                <w:szCs w:val="20"/>
              </w:rPr>
              <w:t xml:space="preserve">liela daļa </w:t>
            </w:r>
            <w:r w:rsidR="000A13C4" w:rsidRPr="008D6E1E">
              <w:rPr>
                <w:rFonts w:ascii="Lato" w:hAnsi="Lato"/>
                <w:i/>
                <w:iCs/>
                <w:color w:val="000000" w:themeColor="text1"/>
                <w:sz w:val="20"/>
                <w:szCs w:val="20"/>
              </w:rPr>
              <w:t xml:space="preserve">no tiem </w:t>
            </w:r>
            <w:r w:rsidRPr="008D6E1E">
              <w:rPr>
                <w:rFonts w:ascii="Lato" w:hAnsi="Lato"/>
                <w:i/>
                <w:iCs/>
                <w:color w:val="000000" w:themeColor="text1"/>
                <w:sz w:val="20"/>
                <w:szCs w:val="20"/>
              </w:rPr>
              <w:t>netiek pārstrādāta vai tiek nepareizi izmest</w:t>
            </w:r>
            <w:r w:rsidR="000A13C4" w:rsidRPr="008D6E1E">
              <w:rPr>
                <w:rFonts w:ascii="Lato" w:hAnsi="Lato"/>
                <w:i/>
                <w:iCs/>
                <w:color w:val="000000" w:themeColor="text1"/>
                <w:sz w:val="20"/>
                <w:szCs w:val="20"/>
              </w:rPr>
              <w:t>i</w:t>
            </w:r>
            <w:r w:rsidRPr="008D6E1E">
              <w:rPr>
                <w:rFonts w:ascii="Lato" w:hAnsi="Lato"/>
                <w:i/>
                <w:iCs/>
                <w:color w:val="000000" w:themeColor="text1"/>
                <w:sz w:val="20"/>
                <w:szCs w:val="20"/>
              </w:rPr>
              <w:t>. Piedāvājot atkārtoti lietojamus vai atgriežamus traukus tiek ievērojami samazināts atkritumu daudzums, veicinātas aprites prakses un viesi</w:t>
            </w:r>
            <w:r w:rsidR="000A13C4" w:rsidRPr="008D6E1E">
              <w:rPr>
                <w:rFonts w:ascii="Lato" w:hAnsi="Lato"/>
                <w:i/>
                <w:iCs/>
                <w:color w:val="000000" w:themeColor="text1"/>
                <w:sz w:val="20"/>
                <w:szCs w:val="20"/>
              </w:rPr>
              <w:t xml:space="preserve"> tiek iesaistīti</w:t>
            </w:r>
            <w:r w:rsidRPr="008D6E1E">
              <w:rPr>
                <w:rFonts w:ascii="Lato" w:hAnsi="Lato"/>
                <w:i/>
                <w:iCs/>
                <w:color w:val="000000" w:themeColor="text1"/>
                <w:sz w:val="20"/>
                <w:szCs w:val="20"/>
              </w:rPr>
              <w:t xml:space="preserve"> ilgtspējīgākā rīcībā.</w:t>
            </w:r>
          </w:p>
          <w:p w14:paraId="509F8FE5" w14:textId="145E01A6" w:rsidR="008C4BBF" w:rsidRPr="008D6E1E" w:rsidRDefault="008C4BBF" w:rsidP="008C4BBF">
            <w:pPr>
              <w:spacing w:before="240"/>
              <w:jc w:val="both"/>
              <w:rPr>
                <w:rFonts w:ascii="Lato" w:hAnsi="Lato"/>
                <w:b/>
                <w:bCs/>
                <w:i/>
                <w:iCs/>
                <w:color w:val="000000"/>
                <w:sz w:val="20"/>
                <w:szCs w:val="20"/>
              </w:rPr>
            </w:pPr>
            <w:r w:rsidRPr="008D6E1E">
              <w:rPr>
                <w:rFonts w:ascii="Lato" w:hAnsi="Lato"/>
                <w:b/>
                <w:i/>
                <w:color w:val="000000" w:themeColor="text1"/>
                <w:sz w:val="20"/>
                <w:szCs w:val="20"/>
              </w:rPr>
              <w:t>Prasības īstenošanai</w:t>
            </w:r>
          </w:p>
          <w:p w14:paraId="14601E68" w14:textId="55A40A42" w:rsidR="008C4BBF" w:rsidRPr="008D6E1E" w:rsidRDefault="008C4BBF" w:rsidP="008C4BBF">
            <w:pPr>
              <w:widowControl/>
              <w:suppressAutoHyphens w:val="0"/>
              <w:jc w:val="both"/>
              <w:rPr>
                <w:rFonts w:ascii="Lato" w:hAnsi="Lato"/>
                <w:i/>
                <w:iCs/>
                <w:color w:val="000000"/>
                <w:sz w:val="20"/>
                <w:szCs w:val="20"/>
              </w:rPr>
            </w:pPr>
            <w:r w:rsidRPr="008D6E1E">
              <w:rPr>
                <w:rFonts w:ascii="Lato" w:hAnsi="Lato"/>
                <w:i/>
                <w:color w:val="000000" w:themeColor="text1"/>
                <w:sz w:val="20"/>
                <w:szCs w:val="20"/>
              </w:rPr>
              <w:t xml:space="preserve">Ja vien tas nav aizliegts ar likumu, </w:t>
            </w:r>
            <w:r w:rsidR="00D57439">
              <w:rPr>
                <w:rFonts w:ascii="Lato" w:hAnsi="Lato"/>
                <w:i/>
                <w:color w:val="000000" w:themeColor="text1"/>
                <w:sz w:val="20"/>
                <w:szCs w:val="20"/>
              </w:rPr>
              <w:t>iestāde</w:t>
            </w:r>
            <w:r w:rsidRPr="008D6E1E">
              <w:rPr>
                <w:rFonts w:ascii="Lato" w:hAnsi="Lato"/>
                <w:i/>
                <w:color w:val="000000" w:themeColor="text1"/>
                <w:sz w:val="20"/>
                <w:szCs w:val="20"/>
              </w:rPr>
              <w:t xml:space="preserve"> piedāvā vienu no šādām iespējām atkārtoti lietojamu vai atgriežamu </w:t>
            </w:r>
            <w:r w:rsidR="000A13C4" w:rsidRPr="008D6E1E">
              <w:rPr>
                <w:rFonts w:ascii="Lato" w:hAnsi="Lato"/>
                <w:i/>
                <w:color w:val="000000" w:themeColor="text1"/>
                <w:sz w:val="20"/>
                <w:szCs w:val="20"/>
              </w:rPr>
              <w:t>trauku</w:t>
            </w:r>
            <w:r w:rsidRPr="008D6E1E">
              <w:rPr>
                <w:rFonts w:ascii="Lato" w:hAnsi="Lato"/>
                <w:i/>
                <w:color w:val="000000" w:themeColor="text1"/>
                <w:sz w:val="20"/>
                <w:szCs w:val="20"/>
              </w:rPr>
              <w:t xml:space="preserve"> izmantošanai ēdienu un dzērienu </w:t>
            </w:r>
            <w:r w:rsidR="000A13C4" w:rsidRPr="008D6E1E">
              <w:rPr>
                <w:rFonts w:ascii="Lato" w:hAnsi="Lato"/>
                <w:i/>
                <w:color w:val="000000" w:themeColor="text1"/>
                <w:sz w:val="20"/>
                <w:szCs w:val="20"/>
              </w:rPr>
              <w:t>līdzņemšanai</w:t>
            </w:r>
            <w:r w:rsidRPr="008D6E1E">
              <w:rPr>
                <w:rFonts w:ascii="Lato" w:hAnsi="Lato"/>
                <w:i/>
                <w:color w:val="000000" w:themeColor="text1"/>
                <w:sz w:val="20"/>
                <w:szCs w:val="20"/>
              </w:rPr>
              <w:t xml:space="preserve"> telpās un ārpus tām:</w:t>
            </w:r>
          </w:p>
          <w:p w14:paraId="467B49EE" w14:textId="469EBDAD" w:rsidR="008C4BBF" w:rsidRPr="008D6E1E" w:rsidRDefault="008C4BBF" w:rsidP="008C4BBF">
            <w:pPr>
              <w:pStyle w:val="ListParagraph"/>
              <w:numPr>
                <w:ilvl w:val="0"/>
                <w:numId w:val="55"/>
              </w:numPr>
              <w:jc w:val="both"/>
              <w:rPr>
                <w:rFonts w:ascii="Lato" w:hAnsi="Lato"/>
                <w:i/>
                <w:iCs/>
                <w:color w:val="000000"/>
                <w:sz w:val="20"/>
                <w:szCs w:val="20"/>
                <w:lang w:val="en-GB"/>
              </w:rPr>
            </w:pPr>
            <w:r w:rsidRPr="008D6E1E">
              <w:rPr>
                <w:rFonts w:ascii="Lato" w:hAnsi="Lato"/>
                <w:i/>
                <w:color w:val="000000" w:themeColor="text1"/>
                <w:sz w:val="20"/>
                <w:szCs w:val="20"/>
                <w:lang w:val="en-GB"/>
              </w:rPr>
              <w:t>ļaujot viesiem līdzi ņemt un izmantot sav</w:t>
            </w:r>
            <w:r w:rsidR="000A13C4" w:rsidRPr="008D6E1E">
              <w:rPr>
                <w:rFonts w:ascii="Lato" w:hAnsi="Lato"/>
                <w:i/>
                <w:color w:val="000000" w:themeColor="text1"/>
                <w:sz w:val="20"/>
                <w:szCs w:val="20"/>
                <w:lang w:val="en-GB"/>
              </w:rPr>
              <w:t>u</w:t>
            </w:r>
            <w:r w:rsidRPr="008D6E1E">
              <w:rPr>
                <w:rFonts w:ascii="Lato" w:hAnsi="Lato"/>
                <w:i/>
                <w:color w:val="000000" w:themeColor="text1"/>
                <w:sz w:val="20"/>
                <w:szCs w:val="20"/>
                <w:lang w:val="en-GB"/>
              </w:rPr>
              <w:t xml:space="preserve"> atkārtoti lietojamo </w:t>
            </w:r>
            <w:r w:rsidR="000A13C4" w:rsidRPr="008D6E1E">
              <w:rPr>
                <w:rFonts w:ascii="Lato" w:hAnsi="Lato"/>
                <w:i/>
                <w:color w:val="000000" w:themeColor="text1"/>
                <w:sz w:val="20"/>
                <w:szCs w:val="20"/>
                <w:lang w:val="en-GB"/>
              </w:rPr>
              <w:t>taru</w:t>
            </w:r>
            <w:r w:rsidRPr="008D6E1E">
              <w:rPr>
                <w:rFonts w:ascii="Lato" w:hAnsi="Lato"/>
                <w:i/>
                <w:color w:val="000000" w:themeColor="text1"/>
                <w:sz w:val="20"/>
                <w:szCs w:val="20"/>
                <w:lang w:val="en-GB"/>
              </w:rPr>
              <w:t xml:space="preserve"> ēdienu un dzērienu </w:t>
            </w:r>
            <w:r w:rsidR="000A13C4" w:rsidRPr="008D6E1E">
              <w:rPr>
                <w:rFonts w:ascii="Lato" w:hAnsi="Lato"/>
                <w:i/>
                <w:color w:val="000000" w:themeColor="text1"/>
                <w:sz w:val="20"/>
                <w:szCs w:val="20"/>
                <w:lang w:val="en-GB"/>
              </w:rPr>
              <w:t>līdzņemšanai</w:t>
            </w:r>
            <w:r w:rsidRPr="008D6E1E">
              <w:rPr>
                <w:rFonts w:ascii="Lato" w:hAnsi="Lato"/>
                <w:i/>
                <w:color w:val="000000" w:themeColor="text1"/>
                <w:sz w:val="20"/>
                <w:szCs w:val="20"/>
                <w:lang w:val="en-GB"/>
              </w:rPr>
              <w:t>; vai</w:t>
            </w:r>
          </w:p>
          <w:p w14:paraId="02D01A9D" w14:textId="12E5F766" w:rsidR="008C4BBF" w:rsidRPr="008D6E1E" w:rsidRDefault="008C4BBF" w:rsidP="008C4BBF">
            <w:pPr>
              <w:pStyle w:val="ListParagraph"/>
              <w:numPr>
                <w:ilvl w:val="0"/>
                <w:numId w:val="55"/>
              </w:numPr>
              <w:spacing w:after="240"/>
              <w:jc w:val="both"/>
              <w:rPr>
                <w:rFonts w:ascii="Lato" w:eastAsia="Lucida Sans Unicode" w:hAnsi="Lato"/>
                <w:i/>
                <w:iCs/>
                <w:color w:val="000000"/>
                <w:sz w:val="20"/>
                <w:szCs w:val="20"/>
                <w:lang w:val="en-GB"/>
              </w:rPr>
            </w:pPr>
            <w:r w:rsidRPr="008D6E1E">
              <w:rPr>
                <w:rFonts w:ascii="Lato" w:hAnsi="Lato"/>
                <w:i/>
                <w:color w:val="000000" w:themeColor="text1"/>
                <w:sz w:val="20"/>
                <w:szCs w:val="20"/>
                <w:lang w:val="en-GB"/>
              </w:rPr>
              <w:t>nodroši</w:t>
            </w:r>
            <w:r w:rsidR="000A13C4" w:rsidRPr="008D6E1E">
              <w:rPr>
                <w:rFonts w:ascii="Lato" w:hAnsi="Lato"/>
                <w:i/>
                <w:color w:val="000000" w:themeColor="text1"/>
                <w:sz w:val="20"/>
                <w:szCs w:val="20"/>
                <w:lang w:val="en-GB"/>
              </w:rPr>
              <w:t>na</w:t>
            </w:r>
            <w:r w:rsidRPr="008D6E1E">
              <w:rPr>
                <w:rFonts w:ascii="Lato" w:hAnsi="Lato"/>
                <w:i/>
                <w:color w:val="000000" w:themeColor="text1"/>
                <w:sz w:val="20"/>
                <w:szCs w:val="20"/>
                <w:lang w:val="en-GB"/>
              </w:rPr>
              <w:t xml:space="preserve"> atkārtoti lietojamu </w:t>
            </w:r>
            <w:r w:rsidR="000A13C4" w:rsidRPr="008D6E1E">
              <w:rPr>
                <w:rFonts w:ascii="Lato" w:hAnsi="Lato"/>
                <w:i/>
                <w:color w:val="000000" w:themeColor="text1"/>
                <w:sz w:val="20"/>
                <w:szCs w:val="20"/>
                <w:lang w:val="en-GB"/>
              </w:rPr>
              <w:t>taras un trauku</w:t>
            </w:r>
            <w:r w:rsidRPr="008D6E1E">
              <w:rPr>
                <w:rFonts w:ascii="Lato" w:hAnsi="Lato"/>
                <w:i/>
                <w:color w:val="000000" w:themeColor="text1"/>
                <w:sz w:val="20"/>
                <w:szCs w:val="20"/>
                <w:lang w:val="en-GB"/>
              </w:rPr>
              <w:t xml:space="preserve"> sistēmu, kas darbojas uz depozīta pamata (piemēram, stikla burkas, nerūsējošā tērauda </w:t>
            </w:r>
            <w:r w:rsidR="000A13C4" w:rsidRPr="008D6E1E">
              <w:rPr>
                <w:rFonts w:ascii="Lato" w:hAnsi="Lato"/>
                <w:i/>
                <w:color w:val="000000" w:themeColor="text1"/>
                <w:sz w:val="20"/>
                <w:szCs w:val="20"/>
                <w:lang w:val="en-GB"/>
              </w:rPr>
              <w:t>kārbas</w:t>
            </w:r>
            <w:r w:rsidRPr="008D6E1E">
              <w:rPr>
                <w:rFonts w:ascii="Lato" w:hAnsi="Lato"/>
                <w:i/>
                <w:color w:val="000000" w:themeColor="text1"/>
                <w:sz w:val="20"/>
                <w:szCs w:val="20"/>
                <w:lang w:val="en-GB"/>
              </w:rPr>
              <w:t xml:space="preserve"> vai citi izturīgi materiāli).</w:t>
            </w:r>
          </w:p>
          <w:p w14:paraId="16BCFF55" w14:textId="2CF1E5D2" w:rsidR="008C4BBF" w:rsidRPr="008D6E1E" w:rsidRDefault="008C4BBF" w:rsidP="008C4BBF">
            <w:pPr>
              <w:spacing w:after="240"/>
              <w:jc w:val="both"/>
              <w:rPr>
                <w:rFonts w:ascii="Lato" w:hAnsi="Lato"/>
                <w:i/>
                <w:color w:val="000000" w:themeColor="text1"/>
                <w:sz w:val="20"/>
                <w:szCs w:val="20"/>
              </w:rPr>
            </w:pPr>
            <w:r w:rsidRPr="008D6E1E">
              <w:rPr>
                <w:rFonts w:ascii="Lato" w:hAnsi="Lato"/>
                <w:i/>
                <w:color w:val="000000" w:themeColor="text1"/>
                <w:sz w:val="20"/>
                <w:szCs w:val="20"/>
              </w:rPr>
              <w:t>Iestāde par šo iespēju</w:t>
            </w:r>
            <w:r w:rsidR="000A13C4" w:rsidRPr="008D6E1E">
              <w:rPr>
                <w:rFonts w:ascii="Lato" w:hAnsi="Lato"/>
                <w:i/>
                <w:color w:val="000000" w:themeColor="text1"/>
                <w:sz w:val="20"/>
                <w:szCs w:val="20"/>
              </w:rPr>
              <w:t xml:space="preserve"> viesus</w:t>
            </w:r>
            <w:r w:rsidRPr="008D6E1E">
              <w:rPr>
                <w:rFonts w:ascii="Lato" w:hAnsi="Lato"/>
                <w:i/>
                <w:color w:val="000000" w:themeColor="text1"/>
                <w:sz w:val="20"/>
                <w:szCs w:val="20"/>
              </w:rPr>
              <w:t xml:space="preserve"> informē </w:t>
            </w:r>
            <w:r w:rsidR="000A13C4" w:rsidRPr="008D6E1E">
              <w:rPr>
                <w:rFonts w:ascii="Lato" w:hAnsi="Lato"/>
                <w:i/>
                <w:color w:val="000000" w:themeColor="text1"/>
                <w:sz w:val="20"/>
                <w:szCs w:val="20"/>
              </w:rPr>
              <w:t>pamanāmā</w:t>
            </w:r>
            <w:r w:rsidRPr="008D6E1E">
              <w:rPr>
                <w:rFonts w:ascii="Lato" w:hAnsi="Lato"/>
                <w:i/>
                <w:color w:val="000000" w:themeColor="text1"/>
                <w:sz w:val="20"/>
                <w:szCs w:val="20"/>
              </w:rPr>
              <w:t xml:space="preserve"> veidā, izmantojot atbilstoš</w:t>
            </w:r>
            <w:r w:rsidR="000A13C4" w:rsidRPr="008D6E1E">
              <w:rPr>
                <w:rFonts w:ascii="Lato" w:hAnsi="Lato"/>
                <w:i/>
                <w:color w:val="000000" w:themeColor="text1"/>
                <w:sz w:val="20"/>
                <w:szCs w:val="20"/>
              </w:rPr>
              <w:t>o</w:t>
            </w:r>
            <w:r w:rsidRPr="008D6E1E">
              <w:rPr>
                <w:rFonts w:ascii="Lato" w:hAnsi="Lato"/>
                <w:i/>
                <w:color w:val="000000" w:themeColor="text1"/>
                <w:sz w:val="20"/>
                <w:szCs w:val="20"/>
              </w:rPr>
              <w:t>s</w:t>
            </w:r>
            <w:r w:rsidR="000A13C4" w:rsidRPr="008D6E1E">
              <w:rPr>
                <w:rFonts w:ascii="Lato" w:hAnsi="Lato"/>
                <w:i/>
                <w:color w:val="000000" w:themeColor="text1"/>
                <w:sz w:val="20"/>
                <w:szCs w:val="20"/>
              </w:rPr>
              <w:t xml:space="preserve"> informācijas</w:t>
            </w:r>
            <w:r w:rsidRPr="008D6E1E">
              <w:rPr>
                <w:rFonts w:ascii="Lato" w:hAnsi="Lato"/>
                <w:i/>
                <w:color w:val="000000" w:themeColor="text1"/>
                <w:sz w:val="20"/>
                <w:szCs w:val="20"/>
              </w:rPr>
              <w:t xml:space="preserve"> kanālus, piemēram, plakātus, ēdienkartes, digitālās platformas. Lai gan šis </w:t>
            </w:r>
            <w:r w:rsidR="00504958" w:rsidRPr="008D6E1E">
              <w:rPr>
                <w:rFonts w:ascii="Lato" w:hAnsi="Lato"/>
                <w:i/>
                <w:color w:val="000000" w:themeColor="text1"/>
                <w:sz w:val="20"/>
                <w:szCs w:val="20"/>
              </w:rPr>
              <w:t xml:space="preserve">kritērijs </w:t>
            </w:r>
            <w:r w:rsidRPr="008D6E1E">
              <w:rPr>
                <w:rFonts w:ascii="Lato" w:hAnsi="Lato"/>
                <w:i/>
                <w:color w:val="000000" w:themeColor="text1"/>
                <w:sz w:val="20"/>
                <w:szCs w:val="20"/>
              </w:rPr>
              <w:t xml:space="preserve">ir īpaši svarīgs viesnīcām, kempingiem un atpūtas parkiem ar kioskiem vai ēdināšanas zonām, kur ēdienu </w:t>
            </w:r>
            <w:r w:rsidR="000A13C4" w:rsidRPr="008D6E1E">
              <w:rPr>
                <w:rFonts w:ascii="Lato" w:hAnsi="Lato"/>
                <w:i/>
                <w:color w:val="000000" w:themeColor="text1"/>
                <w:sz w:val="20"/>
                <w:szCs w:val="20"/>
              </w:rPr>
              <w:t>līdzņemšana</w:t>
            </w:r>
            <w:r w:rsidRPr="008D6E1E">
              <w:rPr>
                <w:rFonts w:ascii="Lato" w:hAnsi="Lato"/>
                <w:i/>
                <w:color w:val="000000" w:themeColor="text1"/>
                <w:sz w:val="20"/>
                <w:szCs w:val="20"/>
              </w:rPr>
              <w:t xml:space="preserve"> ir izplatīta un iepakojuma atkritumu apjoms var būt liels, tas kopumā attiecas uz visām iestādēm, kas piedāvā ēdienu un dzērienu </w:t>
            </w:r>
            <w:r w:rsidR="000A13C4" w:rsidRPr="008D6E1E">
              <w:rPr>
                <w:rFonts w:ascii="Lato" w:hAnsi="Lato"/>
                <w:i/>
                <w:color w:val="000000" w:themeColor="text1"/>
                <w:sz w:val="20"/>
                <w:szCs w:val="20"/>
              </w:rPr>
              <w:t>līdzņemšanu</w:t>
            </w:r>
            <w:r w:rsidRPr="008D6E1E">
              <w:rPr>
                <w:rFonts w:ascii="Lato" w:hAnsi="Lato"/>
                <w:i/>
                <w:color w:val="000000" w:themeColor="text1"/>
                <w:sz w:val="20"/>
                <w:szCs w:val="20"/>
              </w:rPr>
              <w:t xml:space="preserve"> telpās vai ārpus tām. </w:t>
            </w:r>
          </w:p>
          <w:p w14:paraId="0499A2C6" w14:textId="11B19576" w:rsidR="008C4BBF" w:rsidRPr="008D6E1E" w:rsidRDefault="008C4BBF" w:rsidP="008C4BBF">
            <w:pPr>
              <w:spacing w:after="240"/>
              <w:jc w:val="both"/>
              <w:rPr>
                <w:rFonts w:ascii="Lato" w:hAnsi="Lato"/>
                <w:i/>
                <w:color w:val="000000" w:themeColor="text1"/>
                <w:sz w:val="20"/>
                <w:szCs w:val="20"/>
              </w:rPr>
            </w:pPr>
            <w:r w:rsidRPr="008D6E1E">
              <w:rPr>
                <w:rFonts w:ascii="Lato" w:hAnsi="Lato"/>
                <w:i/>
                <w:color w:val="000000" w:themeColor="text1"/>
                <w:sz w:val="20"/>
                <w:szCs w:val="20"/>
              </w:rPr>
              <w:t>Lai veicinātu viesu līdzdalību, iestādei ieteicams izveidot depozīta sistēmas, sadarboties ar atkārtoti lietojam</w:t>
            </w:r>
            <w:r w:rsidR="000A13C4" w:rsidRPr="008D6E1E">
              <w:rPr>
                <w:rFonts w:ascii="Lato" w:hAnsi="Lato"/>
                <w:i/>
                <w:color w:val="000000" w:themeColor="text1"/>
                <w:sz w:val="20"/>
                <w:szCs w:val="20"/>
              </w:rPr>
              <w:t>as</w:t>
            </w:r>
            <w:r w:rsidRPr="008D6E1E">
              <w:rPr>
                <w:rFonts w:ascii="Lato" w:hAnsi="Lato"/>
                <w:i/>
                <w:color w:val="000000" w:themeColor="text1"/>
                <w:sz w:val="20"/>
                <w:szCs w:val="20"/>
              </w:rPr>
              <w:t xml:space="preserve"> </w:t>
            </w:r>
            <w:r w:rsidR="000A13C4" w:rsidRPr="008D6E1E">
              <w:rPr>
                <w:rFonts w:ascii="Lato" w:hAnsi="Lato"/>
                <w:i/>
                <w:color w:val="000000" w:themeColor="text1"/>
                <w:sz w:val="20"/>
                <w:szCs w:val="20"/>
              </w:rPr>
              <w:t>taras</w:t>
            </w:r>
            <w:r w:rsidRPr="008D6E1E">
              <w:rPr>
                <w:rFonts w:ascii="Lato" w:hAnsi="Lato"/>
                <w:i/>
                <w:color w:val="000000" w:themeColor="text1"/>
                <w:sz w:val="20"/>
                <w:szCs w:val="20"/>
              </w:rPr>
              <w:t xml:space="preserve"> </w:t>
            </w:r>
            <w:r w:rsidR="000A13C4" w:rsidRPr="008D6E1E">
              <w:rPr>
                <w:rFonts w:ascii="Lato" w:hAnsi="Lato"/>
                <w:i/>
                <w:color w:val="000000" w:themeColor="text1"/>
                <w:sz w:val="20"/>
                <w:szCs w:val="20"/>
              </w:rPr>
              <w:t>depozīta pakalpojumu sniedzējiem</w:t>
            </w:r>
            <w:r w:rsidRPr="008D6E1E">
              <w:rPr>
                <w:rFonts w:ascii="Lato" w:hAnsi="Lato"/>
                <w:i/>
                <w:color w:val="000000" w:themeColor="text1"/>
                <w:sz w:val="20"/>
                <w:szCs w:val="20"/>
              </w:rPr>
              <w:t xml:space="preserve"> vai piedāvāt simboliskas atlaides viesiem, kuri </w:t>
            </w:r>
            <w:r w:rsidR="000A13C4" w:rsidRPr="008D6E1E">
              <w:rPr>
                <w:rFonts w:ascii="Lato" w:hAnsi="Lato"/>
                <w:i/>
                <w:color w:val="000000" w:themeColor="text1"/>
                <w:sz w:val="20"/>
                <w:szCs w:val="20"/>
              </w:rPr>
              <w:t>izmanto savus traukus</w:t>
            </w:r>
            <w:r w:rsidRPr="008D6E1E">
              <w:rPr>
                <w:rFonts w:ascii="Lato" w:hAnsi="Lato"/>
                <w:i/>
                <w:color w:val="000000" w:themeColor="text1"/>
                <w:sz w:val="20"/>
                <w:szCs w:val="20"/>
              </w:rPr>
              <w:t>.</w:t>
            </w:r>
          </w:p>
          <w:p w14:paraId="3FB9811A" w14:textId="43D449E8" w:rsidR="00FC7B24" w:rsidRPr="008D6E1E" w:rsidRDefault="00FC7B24" w:rsidP="00FC7B24">
            <w:pPr>
              <w:widowControl/>
              <w:suppressAutoHyphens w:val="0"/>
              <w:spacing w:before="240" w:after="240"/>
              <w:jc w:val="both"/>
              <w:rPr>
                <w:rFonts w:ascii="Lato" w:hAnsi="Lato" w:cstheme="minorBidi"/>
                <w:iCs/>
                <w:sz w:val="20"/>
                <w:szCs w:val="20"/>
              </w:rPr>
            </w:pPr>
            <w:r w:rsidRPr="008D6E1E">
              <w:rPr>
                <w:rFonts w:ascii="MS Gothic" w:eastAsia="MS Gothic" w:hAnsi="MS Gothic" w:cs="MS Gothic" w:hint="eastAsia"/>
                <w:b/>
                <w:bCs/>
                <w:iCs/>
                <w:sz w:val="20"/>
                <w:szCs w:val="20"/>
              </w:rPr>
              <w:t xml:space="preserve">ⓘ </w:t>
            </w:r>
            <w:r w:rsidRPr="008D6E1E">
              <w:rPr>
                <w:rFonts w:ascii="Lato" w:hAnsi="Lato" w:cstheme="minorBidi"/>
                <w:b/>
                <w:bCs/>
                <w:iCs/>
                <w:sz w:val="20"/>
                <w:szCs w:val="20"/>
              </w:rPr>
              <w:t xml:space="preserve">Piezīme par valsts pielāgojumiem: </w:t>
            </w:r>
            <w:r w:rsidRPr="008D6E1E">
              <w:rPr>
                <w:rFonts w:ascii="Lato" w:hAnsi="Lato" w:cstheme="minorBidi"/>
                <w:iCs/>
                <w:sz w:val="20"/>
                <w:szCs w:val="20"/>
              </w:rPr>
              <w:t xml:space="preserve">FR un NL </w:t>
            </w:r>
            <w:r w:rsidR="00282F61" w:rsidRPr="008D6E1E">
              <w:rPr>
                <w:rFonts w:ascii="Lato" w:hAnsi="Lato" w:cstheme="minorBidi"/>
                <w:iCs/>
                <w:sz w:val="20"/>
                <w:szCs w:val="20"/>
              </w:rPr>
              <w:t xml:space="preserve">šis </w:t>
            </w:r>
            <w:r w:rsidR="00504958" w:rsidRPr="008D6E1E">
              <w:rPr>
                <w:rFonts w:ascii="Lato" w:hAnsi="Lato" w:cstheme="minorBidi"/>
                <w:iCs/>
                <w:sz w:val="20"/>
                <w:szCs w:val="20"/>
              </w:rPr>
              <w:t xml:space="preserve">kritērijs </w:t>
            </w:r>
            <w:r w:rsidR="00282F61" w:rsidRPr="008D6E1E">
              <w:rPr>
                <w:rFonts w:ascii="Lato" w:hAnsi="Lato" w:cstheme="minorBidi"/>
                <w:iCs/>
                <w:sz w:val="20"/>
                <w:szCs w:val="20"/>
              </w:rPr>
              <w:t>ir obligāts</w:t>
            </w:r>
            <w:r w:rsidRPr="008D6E1E">
              <w:rPr>
                <w:rFonts w:ascii="Lato" w:hAnsi="Lato" w:cstheme="minorBidi"/>
                <w:iCs/>
                <w:sz w:val="20"/>
                <w:szCs w:val="20"/>
              </w:rPr>
              <w:t>.</w:t>
            </w:r>
          </w:p>
          <w:p w14:paraId="138765E9" w14:textId="77777777" w:rsidR="000A13C4" w:rsidRPr="008D6E1E" w:rsidRDefault="000A13C4" w:rsidP="000A13C4">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2CCF5036" w14:textId="73F07132" w:rsidR="008C4BBF" w:rsidRPr="008D6E1E" w:rsidRDefault="008C4BBF" w:rsidP="008C4BBF">
            <w:pPr>
              <w:spacing w:after="240"/>
              <w:jc w:val="both"/>
              <w:rPr>
                <w:rFonts w:ascii="Lato" w:hAnsi="Lato" w:cstheme="minorBidi"/>
                <w:bCs/>
                <w:sz w:val="20"/>
                <w:szCs w:val="20"/>
              </w:rPr>
            </w:pPr>
            <w:r w:rsidRPr="008D6E1E">
              <w:rPr>
                <w:rFonts w:ascii="Lato" w:hAnsi="Lato"/>
                <w:i/>
                <w:color w:val="000000" w:themeColor="text1"/>
                <w:sz w:val="20"/>
                <w:szCs w:val="20"/>
              </w:rPr>
              <w:t xml:space="preserve">Audita laikā iestāde </w:t>
            </w:r>
            <w:r w:rsidR="000A13C4" w:rsidRPr="008D6E1E">
              <w:rPr>
                <w:rFonts w:ascii="Lato" w:hAnsi="Lato"/>
                <w:i/>
                <w:color w:val="000000" w:themeColor="text1"/>
                <w:sz w:val="20"/>
                <w:szCs w:val="20"/>
              </w:rPr>
              <w:t>prezentē savu</w:t>
            </w:r>
            <w:r w:rsidRPr="008D6E1E">
              <w:rPr>
                <w:rFonts w:ascii="Lato" w:hAnsi="Lato"/>
                <w:i/>
                <w:color w:val="000000" w:themeColor="text1"/>
                <w:sz w:val="20"/>
                <w:szCs w:val="20"/>
              </w:rPr>
              <w:t xml:space="preserve"> sistēmu, kas izveidota atkārtoti lietojamiem vai atgriežamiem </w:t>
            </w:r>
            <w:r w:rsidR="000A13C4" w:rsidRPr="008D6E1E">
              <w:rPr>
                <w:rFonts w:ascii="Lato" w:hAnsi="Lato"/>
                <w:i/>
                <w:color w:val="000000" w:themeColor="text1"/>
                <w:sz w:val="20"/>
                <w:szCs w:val="20"/>
              </w:rPr>
              <w:t>traukiem un pārtikas un dzērienu tarai</w:t>
            </w:r>
            <w:r w:rsidRPr="008D6E1E">
              <w:rPr>
                <w:rFonts w:ascii="Lato" w:hAnsi="Lato"/>
                <w:i/>
                <w:color w:val="000000" w:themeColor="text1"/>
                <w:sz w:val="20"/>
                <w:szCs w:val="20"/>
              </w:rPr>
              <w:t xml:space="preserve">. Auditors </w:t>
            </w:r>
            <w:r w:rsidR="000A13C4" w:rsidRPr="008D6E1E">
              <w:rPr>
                <w:rFonts w:ascii="Lato" w:hAnsi="Lato"/>
                <w:i/>
                <w:color w:val="000000" w:themeColor="text1"/>
                <w:sz w:val="20"/>
                <w:szCs w:val="20"/>
              </w:rPr>
              <w:t>izskata</w:t>
            </w:r>
            <w:r w:rsidRPr="008D6E1E">
              <w:rPr>
                <w:rFonts w:ascii="Lato" w:hAnsi="Lato"/>
                <w:i/>
                <w:color w:val="000000" w:themeColor="text1"/>
                <w:sz w:val="20"/>
                <w:szCs w:val="20"/>
              </w:rPr>
              <w:t xml:space="preserve"> komunikācijas materiālus (piemēram, zīmes, norādes ēdienkartē, piezīmes tīmekļa vietnē) un var pārbaudīt atgriežamo </w:t>
            </w:r>
            <w:r w:rsidR="000A13C4" w:rsidRPr="008D6E1E">
              <w:rPr>
                <w:rFonts w:ascii="Lato" w:hAnsi="Lato"/>
                <w:i/>
                <w:color w:val="000000" w:themeColor="text1"/>
                <w:sz w:val="20"/>
                <w:szCs w:val="20"/>
              </w:rPr>
              <w:t>trauku</w:t>
            </w:r>
            <w:r w:rsidRPr="008D6E1E">
              <w:rPr>
                <w:rFonts w:ascii="Lato" w:hAnsi="Lato"/>
                <w:i/>
                <w:color w:val="000000" w:themeColor="text1"/>
                <w:sz w:val="20"/>
                <w:szCs w:val="20"/>
              </w:rPr>
              <w:t xml:space="preserve"> pieejamību uz vietas. </w:t>
            </w:r>
          </w:p>
        </w:tc>
      </w:tr>
      <w:tr w:rsidR="008C4BBF" w:rsidRPr="001A3206" w14:paraId="50656537"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16149F3C" w14:textId="1F708A55" w:rsidR="008C4BBF" w:rsidRPr="001A3206" w:rsidRDefault="008C4BBF" w:rsidP="008C4BBF">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t>5.13</w:t>
            </w:r>
          </w:p>
        </w:tc>
        <w:tc>
          <w:tcPr>
            <w:tcW w:w="1707" w:type="dxa"/>
            <w:tcBorders>
              <w:top w:val="single" w:sz="4" w:space="0" w:color="auto"/>
              <w:left w:val="single" w:sz="4" w:space="0" w:color="auto"/>
              <w:bottom w:val="single" w:sz="4" w:space="0" w:color="auto"/>
              <w:right w:val="single" w:sz="4" w:space="0" w:color="auto"/>
            </w:tcBorders>
          </w:tcPr>
          <w:p w14:paraId="6C5055E7" w14:textId="6A337BC7" w:rsidR="008C4BBF" w:rsidRPr="001A3206" w:rsidRDefault="008C4BBF" w:rsidP="008C4BBF">
            <w:pPr>
              <w:widowControl/>
              <w:suppressAutoHyphens w:val="0"/>
              <w:spacing w:before="240"/>
              <w:rPr>
                <w:rFonts w:ascii="Lato" w:hAnsi="Lato"/>
                <w:i/>
                <w:iCs/>
                <w:color w:val="000000"/>
                <w:sz w:val="20"/>
                <w:szCs w:val="20"/>
              </w:rPr>
            </w:pPr>
            <w:r w:rsidRPr="001A3206">
              <w:rPr>
                <w:rFonts w:ascii="Lato" w:hAnsi="Lato"/>
                <w:i/>
                <w:color w:val="000000" w:themeColor="text1"/>
                <w:sz w:val="20"/>
                <w:szCs w:val="20"/>
              </w:rPr>
              <w:t xml:space="preserve">Gultas veļa un vannas istabas veļa nav vienreizlietojama un netiek </w:t>
            </w:r>
            <w:r w:rsidRPr="001A3206">
              <w:rPr>
                <w:rFonts w:ascii="Lato" w:hAnsi="Lato"/>
                <w:i/>
                <w:color w:val="000000" w:themeColor="text1"/>
                <w:sz w:val="20"/>
                <w:szCs w:val="20"/>
              </w:rPr>
              <w:lastRenderedPageBreak/>
              <w:t xml:space="preserve">piegādāta plastmasas iepakojumā. (G) </w:t>
            </w:r>
          </w:p>
          <w:p w14:paraId="60FC7258" w14:textId="105CDA9F" w:rsidR="008C4BBF" w:rsidRPr="001A3206" w:rsidRDefault="008C4BBF" w:rsidP="008C4BBF">
            <w:pPr>
              <w:widowControl/>
              <w:suppressAutoHyphens w:val="0"/>
              <w:spacing w:before="240"/>
              <w:rPr>
                <w:rFonts w:ascii="Lato" w:hAnsi="Lato"/>
                <w:i/>
                <w:iCs/>
                <w:color w:val="000000"/>
                <w:sz w:val="20"/>
                <w:szCs w:val="20"/>
              </w:rPr>
            </w:pPr>
            <w:r w:rsidRPr="001A3206">
              <w:rPr>
                <w:rFonts w:ascii="Lato" w:hAnsi="Lato"/>
                <w:i/>
                <w:color w:val="000000" w:themeColor="text1"/>
                <w:sz w:val="20"/>
                <w:szCs w:val="20"/>
              </w:rPr>
              <w:t xml:space="preserve"> HH, CHP, SA</w:t>
            </w:r>
          </w:p>
          <w:p w14:paraId="302D7FAA" w14:textId="3CE55C54" w:rsidR="008C4BBF" w:rsidRPr="001A3206" w:rsidRDefault="008C4BBF" w:rsidP="008C4BBF">
            <w:pPr>
              <w:spacing w:before="240" w:after="240"/>
              <w:rPr>
                <w:rFonts w:ascii="Lato" w:hAnsi="Lato" w:cstheme="minorBidi"/>
                <w:bCs/>
                <w:sz w:val="20"/>
                <w:szCs w:val="20"/>
              </w:rPr>
            </w:pPr>
            <w:r w:rsidRPr="001A3206">
              <w:br/>
            </w:r>
          </w:p>
        </w:tc>
        <w:tc>
          <w:tcPr>
            <w:tcW w:w="11050" w:type="dxa"/>
            <w:tcBorders>
              <w:top w:val="single" w:sz="4" w:space="0" w:color="auto"/>
              <w:left w:val="single" w:sz="4" w:space="0" w:color="auto"/>
              <w:bottom w:val="single" w:sz="4" w:space="0" w:color="auto"/>
              <w:right w:val="single" w:sz="4" w:space="0" w:color="auto"/>
            </w:tcBorders>
          </w:tcPr>
          <w:p w14:paraId="672E08A9" w14:textId="7691EE12" w:rsidR="008C4BBF" w:rsidRPr="008D6E1E" w:rsidRDefault="008C4BBF" w:rsidP="008C4BBF">
            <w:pPr>
              <w:widowControl/>
              <w:suppressAutoHyphens w:val="0"/>
              <w:spacing w:before="240"/>
              <w:jc w:val="both"/>
              <w:rPr>
                <w:rFonts w:ascii="Lato" w:hAnsi="Lato"/>
                <w:b/>
                <w:bCs/>
                <w:i/>
                <w:iCs/>
                <w:color w:val="000000"/>
                <w:sz w:val="20"/>
                <w:szCs w:val="20"/>
              </w:rPr>
            </w:pPr>
            <w:r w:rsidRPr="008D6E1E">
              <w:rPr>
                <w:rFonts w:ascii="Lato" w:hAnsi="Lato"/>
                <w:b/>
                <w:i/>
                <w:color w:val="000000" w:themeColor="text1"/>
                <w:sz w:val="20"/>
                <w:szCs w:val="20"/>
              </w:rPr>
              <w:lastRenderedPageBreak/>
              <w:t>Nozīme</w:t>
            </w:r>
          </w:p>
          <w:p w14:paraId="6C0F2378" w14:textId="0D3847C6" w:rsidR="008C4BBF" w:rsidRPr="008D6E1E" w:rsidRDefault="008C4BBF" w:rsidP="008C4BBF">
            <w:pPr>
              <w:widowControl/>
              <w:suppressAutoHyphens w:val="0"/>
              <w:spacing w:after="240"/>
              <w:jc w:val="both"/>
              <w:rPr>
                <w:rFonts w:ascii="Lato" w:hAnsi="Lato"/>
                <w:i/>
                <w:iCs/>
                <w:color w:val="000000"/>
                <w:sz w:val="20"/>
                <w:szCs w:val="20"/>
              </w:rPr>
            </w:pPr>
            <w:r w:rsidRPr="008D6E1E">
              <w:rPr>
                <w:rFonts w:ascii="Lato" w:hAnsi="Lato"/>
                <w:i/>
                <w:color w:val="000000" w:themeColor="text1"/>
                <w:sz w:val="20"/>
                <w:szCs w:val="20"/>
              </w:rPr>
              <w:t xml:space="preserve">Vienreizlietojamie plastmasas izstrādājumi un vienreizlietojamie materiāli ievērojami veicina atkritumu rašanos, resursu izsīkšanu un </w:t>
            </w:r>
            <w:r w:rsidR="000A13C4" w:rsidRPr="008D6E1E">
              <w:rPr>
                <w:rFonts w:ascii="Lato" w:hAnsi="Lato"/>
                <w:i/>
                <w:color w:val="000000" w:themeColor="text1"/>
                <w:sz w:val="20"/>
                <w:szCs w:val="20"/>
              </w:rPr>
              <w:t xml:space="preserve">daudzveidīgu vides </w:t>
            </w:r>
            <w:r w:rsidRPr="008D6E1E">
              <w:rPr>
                <w:rFonts w:ascii="Lato" w:hAnsi="Lato"/>
                <w:i/>
                <w:color w:val="000000" w:themeColor="text1"/>
                <w:sz w:val="20"/>
                <w:szCs w:val="20"/>
              </w:rPr>
              <w:t>piesārņojumu. Izslēdzot vienreizlietojamos plastmasas iepakojumus un vienreizlietojamo veļu</w:t>
            </w:r>
            <w:r w:rsidR="000A13C4" w:rsidRPr="008D6E1E">
              <w:rPr>
                <w:rFonts w:ascii="Lato" w:hAnsi="Lato"/>
                <w:i/>
                <w:color w:val="000000" w:themeColor="text1"/>
                <w:sz w:val="20"/>
                <w:szCs w:val="20"/>
              </w:rPr>
              <w:t xml:space="preserve"> no patēriņa</w:t>
            </w:r>
            <w:r w:rsidRPr="008D6E1E">
              <w:rPr>
                <w:rFonts w:ascii="Lato" w:hAnsi="Lato"/>
                <w:i/>
                <w:color w:val="000000" w:themeColor="text1"/>
                <w:sz w:val="20"/>
                <w:szCs w:val="20"/>
              </w:rPr>
              <w:t>, iestādes aktīvi atbalsta pāreju uz aprites un ilgtspējīgu ekonomiku.</w:t>
            </w:r>
          </w:p>
          <w:p w14:paraId="0C64E7BA" w14:textId="77777777" w:rsidR="008C4BBF" w:rsidRPr="008D6E1E" w:rsidRDefault="008C4BBF" w:rsidP="008C4BBF">
            <w:pPr>
              <w:jc w:val="both"/>
              <w:rPr>
                <w:rFonts w:ascii="Lato" w:hAnsi="Lato"/>
                <w:b/>
                <w:bCs/>
                <w:i/>
                <w:iCs/>
                <w:color w:val="000000" w:themeColor="text1"/>
                <w:sz w:val="20"/>
                <w:szCs w:val="20"/>
              </w:rPr>
            </w:pPr>
            <w:r w:rsidRPr="008D6E1E">
              <w:rPr>
                <w:rFonts w:ascii="Lato" w:hAnsi="Lato"/>
                <w:b/>
                <w:bCs/>
                <w:i/>
                <w:iCs/>
                <w:color w:val="000000" w:themeColor="text1"/>
                <w:sz w:val="20"/>
                <w:szCs w:val="20"/>
              </w:rPr>
              <w:lastRenderedPageBreak/>
              <w:t>Prasības īstenošanai</w:t>
            </w:r>
          </w:p>
          <w:p w14:paraId="4186383E" w14:textId="761A6182" w:rsidR="008C4BBF" w:rsidRPr="008D6E1E" w:rsidRDefault="008C4BBF" w:rsidP="008C4BBF">
            <w:pPr>
              <w:jc w:val="both"/>
              <w:rPr>
                <w:rFonts w:ascii="Lato" w:hAnsi="Lato"/>
                <w:i/>
                <w:iCs/>
                <w:color w:val="000000" w:themeColor="text1"/>
                <w:sz w:val="20"/>
                <w:szCs w:val="20"/>
              </w:rPr>
            </w:pPr>
            <w:r w:rsidRPr="008D6E1E">
              <w:rPr>
                <w:rFonts w:ascii="Lato" w:hAnsi="Lato"/>
                <w:i/>
                <w:iCs/>
                <w:color w:val="000000" w:themeColor="text1"/>
                <w:sz w:val="20"/>
                <w:szCs w:val="20"/>
              </w:rPr>
              <w:t xml:space="preserve">Ja vien konkrēti vietējie veselības aizsardzības noteikumi nepadara šo </w:t>
            </w:r>
            <w:r w:rsidR="00504958" w:rsidRPr="008D6E1E">
              <w:rPr>
                <w:rFonts w:ascii="Lato" w:hAnsi="Lato"/>
                <w:i/>
                <w:iCs/>
                <w:color w:val="000000" w:themeColor="text1"/>
                <w:sz w:val="20"/>
                <w:szCs w:val="20"/>
              </w:rPr>
              <w:t>kritēriju</w:t>
            </w:r>
            <w:r w:rsidR="000A13C4" w:rsidRPr="008D6E1E">
              <w:rPr>
                <w:rFonts w:ascii="Lato" w:hAnsi="Lato"/>
                <w:i/>
                <w:iCs/>
                <w:color w:val="000000" w:themeColor="text1"/>
                <w:sz w:val="20"/>
                <w:szCs w:val="20"/>
              </w:rPr>
              <w:t xml:space="preserve"> par</w:t>
            </w:r>
            <w:r w:rsidR="00504958" w:rsidRPr="008D6E1E">
              <w:rPr>
                <w:rFonts w:ascii="Lato" w:hAnsi="Lato"/>
                <w:i/>
                <w:iCs/>
                <w:color w:val="000000" w:themeColor="text1"/>
                <w:sz w:val="20"/>
                <w:szCs w:val="20"/>
              </w:rPr>
              <w:t xml:space="preserve"> </w:t>
            </w:r>
            <w:r w:rsidRPr="008D6E1E">
              <w:rPr>
                <w:rFonts w:ascii="Lato" w:hAnsi="Lato"/>
                <w:i/>
                <w:iCs/>
                <w:color w:val="000000" w:themeColor="text1"/>
                <w:sz w:val="20"/>
                <w:szCs w:val="20"/>
              </w:rPr>
              <w:t>nepiemērojamu, iestāde neizmanto un nepiedāvā vienreizlietojamu gultas veļu vai vannas istabas veļu. Tas ietver vienreizlietojamus palagus, spilvendrānas un matraču pārklājus, matraču aizsargus, segas pārklājus, dvieļus (izņemot roku dvieļus) un vannas paklājus.</w:t>
            </w:r>
          </w:p>
          <w:p w14:paraId="1BD097E6" w14:textId="0522DD35" w:rsidR="008C4BBF" w:rsidRPr="008D6E1E" w:rsidRDefault="008C4BBF" w:rsidP="008C4BBF">
            <w:pPr>
              <w:spacing w:before="240"/>
              <w:jc w:val="both"/>
            </w:pPr>
            <w:r w:rsidRPr="008D6E1E">
              <w:rPr>
                <w:rFonts w:ascii="Lato" w:hAnsi="Lato"/>
                <w:i/>
                <w:color w:val="000000" w:themeColor="text1"/>
                <w:sz w:val="20"/>
                <w:szCs w:val="20"/>
              </w:rPr>
              <w:t>Turklāt, ja veļ</w:t>
            </w:r>
            <w:r w:rsidR="000A13C4" w:rsidRPr="008D6E1E">
              <w:rPr>
                <w:rFonts w:ascii="Lato" w:hAnsi="Lato"/>
                <w:i/>
                <w:color w:val="000000" w:themeColor="text1"/>
                <w:sz w:val="20"/>
                <w:szCs w:val="20"/>
              </w:rPr>
              <w:t xml:space="preserve">u nodrošina </w:t>
            </w:r>
            <w:r w:rsidRPr="008D6E1E">
              <w:rPr>
                <w:rFonts w:ascii="Lato" w:hAnsi="Lato"/>
                <w:i/>
                <w:color w:val="000000" w:themeColor="text1"/>
                <w:sz w:val="20"/>
                <w:szCs w:val="20"/>
              </w:rPr>
              <w:t>ārēj</w:t>
            </w:r>
            <w:r w:rsidR="006118B1" w:rsidRPr="008D6E1E">
              <w:rPr>
                <w:rFonts w:ascii="Lato" w:hAnsi="Lato"/>
                <w:i/>
                <w:color w:val="000000" w:themeColor="text1"/>
                <w:sz w:val="20"/>
                <w:szCs w:val="20"/>
              </w:rPr>
              <w:t>ais</w:t>
            </w:r>
            <w:r w:rsidR="000A13C4" w:rsidRPr="008D6E1E">
              <w:rPr>
                <w:rFonts w:ascii="Lato" w:hAnsi="Lato"/>
                <w:i/>
                <w:color w:val="000000" w:themeColor="text1"/>
                <w:sz w:val="20"/>
                <w:szCs w:val="20"/>
              </w:rPr>
              <w:t xml:space="preserve"> pakalpojuma sniedzējs</w:t>
            </w:r>
            <w:r w:rsidRPr="008D6E1E">
              <w:rPr>
                <w:rFonts w:ascii="Lato" w:hAnsi="Lato"/>
                <w:i/>
                <w:color w:val="000000" w:themeColor="text1"/>
                <w:sz w:val="20"/>
                <w:szCs w:val="20"/>
              </w:rPr>
              <w:t xml:space="preserve"> (piemēram, nomāta veļa), tā netiek piegādāta iesaiņota vienreizlietojamā plastmas</w:t>
            </w:r>
            <w:r w:rsidR="000A13C4" w:rsidRPr="008D6E1E">
              <w:rPr>
                <w:rFonts w:ascii="Lato" w:hAnsi="Lato"/>
                <w:i/>
                <w:color w:val="000000" w:themeColor="text1"/>
                <w:sz w:val="20"/>
                <w:szCs w:val="20"/>
              </w:rPr>
              <w:t>as iepakojumā</w:t>
            </w:r>
            <w:r w:rsidRPr="008D6E1E">
              <w:rPr>
                <w:rFonts w:ascii="Lato" w:hAnsi="Lato"/>
                <w:i/>
                <w:color w:val="000000" w:themeColor="text1"/>
                <w:sz w:val="20"/>
                <w:szCs w:val="20"/>
              </w:rPr>
              <w:t>. Tā vietā tiek izmantotas atkārtoti lietojamas alternatīvas, piemēram, pārklāti transporta ratiņi vai atkārtoti lietojami tekstila maisi.</w:t>
            </w:r>
          </w:p>
          <w:p w14:paraId="6DC0D5F1" w14:textId="77777777" w:rsidR="000A13C4" w:rsidRPr="008D6E1E" w:rsidRDefault="000A13C4" w:rsidP="000A13C4">
            <w:pPr>
              <w:spacing w:after="240"/>
              <w:jc w:val="both"/>
              <w:rPr>
                <w:rFonts w:ascii="Lato" w:eastAsia="Calibri" w:hAnsi="Lato" w:cs="Calibri"/>
                <w:b/>
                <w:bCs/>
                <w:color w:val="000000" w:themeColor="text1"/>
                <w:sz w:val="20"/>
                <w:szCs w:val="20"/>
              </w:rPr>
            </w:pPr>
          </w:p>
          <w:p w14:paraId="236DA97A" w14:textId="410B68D0" w:rsidR="000A13C4" w:rsidRPr="008D6E1E" w:rsidRDefault="000A13C4" w:rsidP="000A13C4">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155C4881" w14:textId="6914B6BF" w:rsidR="008C4BBF" w:rsidRPr="008D6E1E" w:rsidRDefault="008C4BBF" w:rsidP="008C4BBF">
            <w:pPr>
              <w:widowControl/>
              <w:suppressAutoHyphens w:val="0"/>
              <w:spacing w:after="240"/>
              <w:jc w:val="both"/>
              <w:rPr>
                <w:rFonts w:ascii="Lato" w:hAnsi="Lato"/>
                <w:i/>
                <w:iCs/>
                <w:color w:val="000000" w:themeColor="text1"/>
                <w:sz w:val="20"/>
                <w:szCs w:val="20"/>
              </w:rPr>
            </w:pPr>
            <w:r w:rsidRPr="008D6E1E">
              <w:rPr>
                <w:rFonts w:ascii="Lato" w:hAnsi="Lato"/>
                <w:i/>
                <w:iCs/>
                <w:color w:val="000000" w:themeColor="text1"/>
                <w:sz w:val="20"/>
                <w:szCs w:val="20"/>
              </w:rPr>
              <w:t>Veicot uzglabāšanas telpu vizuālu pārbaudi, auditors pārliecinās</w:t>
            </w:r>
            <w:r w:rsidR="006118B1" w:rsidRPr="008D6E1E">
              <w:rPr>
                <w:rFonts w:ascii="Lato" w:hAnsi="Lato"/>
                <w:i/>
                <w:iCs/>
                <w:color w:val="000000" w:themeColor="text1"/>
                <w:sz w:val="20"/>
                <w:szCs w:val="20"/>
              </w:rPr>
              <w:t xml:space="preserve"> par </w:t>
            </w:r>
            <w:r w:rsidRPr="008D6E1E">
              <w:rPr>
                <w:rFonts w:ascii="Lato" w:hAnsi="Lato"/>
                <w:i/>
                <w:iCs/>
                <w:color w:val="000000" w:themeColor="text1"/>
                <w:sz w:val="20"/>
                <w:szCs w:val="20"/>
              </w:rPr>
              <w:t>vienreizlietojama</w:t>
            </w:r>
            <w:r w:rsidR="006118B1" w:rsidRPr="008D6E1E">
              <w:rPr>
                <w:rFonts w:ascii="Lato" w:hAnsi="Lato"/>
                <w:i/>
                <w:iCs/>
                <w:color w:val="000000" w:themeColor="text1"/>
                <w:sz w:val="20"/>
                <w:szCs w:val="20"/>
              </w:rPr>
              <w:t>s</w:t>
            </w:r>
            <w:r w:rsidRPr="008D6E1E">
              <w:rPr>
                <w:rFonts w:ascii="Lato" w:hAnsi="Lato"/>
                <w:i/>
                <w:iCs/>
                <w:color w:val="000000" w:themeColor="text1"/>
                <w:sz w:val="20"/>
                <w:szCs w:val="20"/>
              </w:rPr>
              <w:t xml:space="preserve"> veļa</w:t>
            </w:r>
            <w:r w:rsidR="006118B1" w:rsidRPr="008D6E1E">
              <w:rPr>
                <w:rFonts w:ascii="Lato" w:hAnsi="Lato"/>
                <w:i/>
                <w:iCs/>
                <w:color w:val="000000" w:themeColor="text1"/>
                <w:sz w:val="20"/>
                <w:szCs w:val="20"/>
              </w:rPr>
              <w:t>s nepiedāvāšanu</w:t>
            </w:r>
            <w:r w:rsidRPr="008D6E1E">
              <w:rPr>
                <w:rFonts w:ascii="Lato" w:hAnsi="Lato"/>
                <w:i/>
                <w:iCs/>
                <w:color w:val="000000" w:themeColor="text1"/>
                <w:sz w:val="20"/>
                <w:szCs w:val="20"/>
              </w:rPr>
              <w:t xml:space="preserve">. Auditors pārbauda arī piegādes procesu, lai pārliecinātos, ka ārēji </w:t>
            </w:r>
            <w:r w:rsidR="006118B1" w:rsidRPr="008D6E1E">
              <w:rPr>
                <w:rFonts w:ascii="Lato" w:hAnsi="Lato"/>
                <w:i/>
                <w:iCs/>
                <w:color w:val="000000" w:themeColor="text1"/>
                <w:sz w:val="20"/>
                <w:szCs w:val="20"/>
              </w:rPr>
              <w:t>piegādātā</w:t>
            </w:r>
            <w:r w:rsidRPr="008D6E1E">
              <w:rPr>
                <w:rFonts w:ascii="Lato" w:hAnsi="Lato"/>
                <w:i/>
                <w:iCs/>
                <w:color w:val="000000" w:themeColor="text1"/>
                <w:sz w:val="20"/>
                <w:szCs w:val="20"/>
              </w:rPr>
              <w:t xml:space="preserve"> veļa nav iesaiņota vienreizlietojamā plastmasā. </w:t>
            </w:r>
          </w:p>
          <w:p w14:paraId="1F171681" w14:textId="2F652B6B" w:rsidR="008C4BBF" w:rsidRPr="008D6E1E" w:rsidRDefault="008C4BBF" w:rsidP="008C4BBF">
            <w:pPr>
              <w:widowControl/>
              <w:suppressAutoHyphens w:val="0"/>
              <w:spacing w:before="240" w:after="240"/>
              <w:jc w:val="both"/>
              <w:rPr>
                <w:rFonts w:ascii="Lato" w:hAnsi="Lato"/>
                <w:i/>
                <w:color w:val="000000" w:themeColor="text1"/>
                <w:sz w:val="20"/>
                <w:szCs w:val="20"/>
              </w:rPr>
            </w:pPr>
            <w:r w:rsidRPr="008D6E1E">
              <w:rPr>
                <w:rFonts w:ascii="Lato" w:hAnsi="Lato"/>
                <w:i/>
                <w:iCs/>
                <w:color w:val="000000" w:themeColor="text1"/>
                <w:sz w:val="20"/>
                <w:szCs w:val="20"/>
              </w:rPr>
              <w:t xml:space="preserve">Turklāt, ja auditors novēro neatbilstības vai aizdomas par pārkāpumiem, viņš veic </w:t>
            </w:r>
            <w:r w:rsidR="006118B1" w:rsidRPr="008D6E1E">
              <w:rPr>
                <w:rFonts w:ascii="Lato" w:hAnsi="Lato"/>
                <w:i/>
                <w:iCs/>
                <w:color w:val="000000" w:themeColor="text1"/>
                <w:sz w:val="20"/>
                <w:szCs w:val="20"/>
              </w:rPr>
              <w:t xml:space="preserve">pārbaudes </w:t>
            </w:r>
            <w:r w:rsidRPr="008D6E1E">
              <w:rPr>
                <w:rFonts w:ascii="Lato" w:hAnsi="Lato"/>
                <w:i/>
                <w:iCs/>
                <w:color w:val="000000" w:themeColor="text1"/>
                <w:sz w:val="20"/>
                <w:szCs w:val="20"/>
              </w:rPr>
              <w:t>paraugu ņemšanu</w:t>
            </w:r>
            <w:r w:rsidRPr="008D6E1E">
              <w:rPr>
                <w:rStyle w:val="FootnoteReference"/>
                <w:rFonts w:ascii="Lato" w:hAnsi="Lato"/>
                <w:i/>
                <w:iCs/>
                <w:color w:val="000000" w:themeColor="text1"/>
                <w:sz w:val="20"/>
                <w:szCs w:val="20"/>
              </w:rPr>
              <w:footnoteReference w:id="119"/>
            </w:r>
            <w:r w:rsidRPr="008D6E1E">
              <w:rPr>
                <w:rFonts w:ascii="Lato" w:hAnsi="Lato"/>
                <w:i/>
                <w:iCs/>
                <w:color w:val="000000" w:themeColor="text1"/>
                <w:sz w:val="20"/>
                <w:szCs w:val="20"/>
              </w:rPr>
              <w:t xml:space="preserve"> viesu </w:t>
            </w:r>
            <w:r w:rsidR="004B07EA">
              <w:rPr>
                <w:rFonts w:ascii="Lato" w:hAnsi="Lato"/>
                <w:i/>
                <w:iCs/>
                <w:color w:val="000000" w:themeColor="text1"/>
                <w:sz w:val="20"/>
                <w:szCs w:val="20"/>
              </w:rPr>
              <w:t>istabās</w:t>
            </w:r>
            <w:r w:rsidRPr="008D6E1E">
              <w:rPr>
                <w:rFonts w:ascii="Lato" w:hAnsi="Lato"/>
                <w:i/>
                <w:iCs/>
                <w:color w:val="000000" w:themeColor="text1"/>
                <w:sz w:val="20"/>
                <w:szCs w:val="20"/>
              </w:rPr>
              <w:t>, izmantojot</w:t>
            </w:r>
            <w:r w:rsidR="006118B1" w:rsidRPr="008D6E1E">
              <w:rPr>
                <w:rFonts w:ascii="Lato" w:hAnsi="Lato"/>
                <w:i/>
                <w:iCs/>
                <w:color w:val="000000" w:themeColor="text1"/>
                <w:sz w:val="20"/>
                <w:szCs w:val="20"/>
              </w:rPr>
              <w:t xml:space="preserve"> glosārijā aprakstīto</w:t>
            </w:r>
            <w:r w:rsidRPr="008D6E1E">
              <w:rPr>
                <w:rFonts w:ascii="Lato" w:hAnsi="Lato"/>
                <w:i/>
                <w:iCs/>
                <w:color w:val="000000" w:themeColor="text1"/>
                <w:sz w:val="20"/>
                <w:szCs w:val="20"/>
              </w:rPr>
              <w:t xml:space="preserve"> metodiku A.</w:t>
            </w:r>
          </w:p>
          <w:p w14:paraId="5C875F71" w14:textId="730F5753" w:rsidR="008C4BBF" w:rsidRPr="008D6E1E" w:rsidRDefault="008C4BBF" w:rsidP="008C4BBF">
            <w:pPr>
              <w:widowControl/>
              <w:suppressAutoHyphens w:val="0"/>
              <w:spacing w:before="240" w:after="240"/>
              <w:jc w:val="both"/>
              <w:rPr>
                <w:rFonts w:ascii="Lato" w:hAnsi="Lato" w:cstheme="minorBidi"/>
                <w:bCs/>
                <w:sz w:val="20"/>
                <w:szCs w:val="20"/>
              </w:rPr>
            </w:pPr>
            <w:r w:rsidRPr="008D6E1E">
              <w:rPr>
                <w:rFonts w:ascii="Lato" w:hAnsi="Lato"/>
                <w:i/>
                <w:color w:val="000000" w:themeColor="text1"/>
                <w:sz w:val="20"/>
                <w:szCs w:val="20"/>
              </w:rPr>
              <w:t xml:space="preserve">Īpašos </w:t>
            </w:r>
            <w:r w:rsidR="006118B1" w:rsidRPr="008D6E1E">
              <w:rPr>
                <w:rFonts w:ascii="Lato" w:hAnsi="Lato"/>
                <w:i/>
                <w:color w:val="000000" w:themeColor="text1"/>
                <w:sz w:val="20"/>
                <w:szCs w:val="20"/>
              </w:rPr>
              <w:t>gadījumos</w:t>
            </w:r>
            <w:r w:rsidRPr="008D6E1E">
              <w:rPr>
                <w:rFonts w:ascii="Lato" w:hAnsi="Lato"/>
                <w:i/>
                <w:color w:val="000000" w:themeColor="text1"/>
                <w:sz w:val="20"/>
                <w:szCs w:val="20"/>
              </w:rPr>
              <w:t xml:space="preserve">, kad </w:t>
            </w:r>
            <w:r w:rsidR="006118B1" w:rsidRPr="008D6E1E">
              <w:rPr>
                <w:rFonts w:ascii="Lato" w:hAnsi="Lato"/>
                <w:i/>
                <w:color w:val="000000" w:themeColor="text1"/>
                <w:sz w:val="20"/>
                <w:szCs w:val="20"/>
              </w:rPr>
              <w:t>audita</w:t>
            </w:r>
            <w:r w:rsidRPr="008D6E1E">
              <w:rPr>
                <w:rFonts w:ascii="Lato" w:hAnsi="Lato"/>
                <w:i/>
                <w:color w:val="000000" w:themeColor="text1"/>
                <w:sz w:val="20"/>
                <w:szCs w:val="20"/>
              </w:rPr>
              <w:t xml:space="preserve"> laikā nav iespējams vizuāli </w:t>
            </w:r>
            <w:r w:rsidR="006118B1" w:rsidRPr="008D6E1E">
              <w:rPr>
                <w:rFonts w:ascii="Lato" w:hAnsi="Lato"/>
                <w:i/>
                <w:color w:val="000000" w:themeColor="text1"/>
                <w:sz w:val="20"/>
                <w:szCs w:val="20"/>
              </w:rPr>
              <w:t>konstatēt</w:t>
            </w:r>
            <w:r w:rsidRPr="008D6E1E">
              <w:rPr>
                <w:rFonts w:ascii="Lato" w:hAnsi="Lato"/>
                <w:i/>
                <w:color w:val="000000" w:themeColor="text1"/>
                <w:sz w:val="20"/>
                <w:szCs w:val="20"/>
              </w:rPr>
              <w:t xml:space="preserve"> gultas veļas un vannas istabas veļas piegādi, </w:t>
            </w:r>
            <w:r w:rsidR="00D57439">
              <w:rPr>
                <w:rFonts w:ascii="Lato" w:hAnsi="Lato"/>
                <w:i/>
                <w:color w:val="000000" w:themeColor="text1"/>
                <w:sz w:val="20"/>
                <w:szCs w:val="20"/>
              </w:rPr>
              <w:t>iestāde</w:t>
            </w:r>
            <w:r w:rsidRPr="008D6E1E">
              <w:rPr>
                <w:rFonts w:ascii="Lato" w:hAnsi="Lato"/>
                <w:i/>
                <w:color w:val="000000" w:themeColor="text1"/>
                <w:sz w:val="20"/>
                <w:szCs w:val="20"/>
              </w:rPr>
              <w:t xml:space="preserve"> iesniedz apstiprinājumu no piegādātājiem (piemēram, fotogrāfijas) vai pakalpojumu līgumus, kas apliecina veļas piegādes </w:t>
            </w:r>
            <w:r w:rsidR="006118B1" w:rsidRPr="008D6E1E">
              <w:rPr>
                <w:rFonts w:ascii="Lato" w:hAnsi="Lato"/>
                <w:i/>
                <w:color w:val="000000" w:themeColor="text1"/>
                <w:sz w:val="20"/>
                <w:szCs w:val="20"/>
              </w:rPr>
              <w:t>norisi</w:t>
            </w:r>
            <w:r w:rsidRPr="008D6E1E">
              <w:rPr>
                <w:rFonts w:ascii="Lato" w:hAnsi="Lato"/>
                <w:i/>
                <w:color w:val="000000" w:themeColor="text1"/>
                <w:sz w:val="20"/>
                <w:szCs w:val="20"/>
              </w:rPr>
              <w:t xml:space="preserve"> bez plastmasas izmantošanas. Ja </w:t>
            </w:r>
            <w:r w:rsidR="00D57439">
              <w:rPr>
                <w:rFonts w:ascii="Lato" w:hAnsi="Lato"/>
                <w:i/>
                <w:color w:val="000000" w:themeColor="text1"/>
                <w:sz w:val="20"/>
                <w:szCs w:val="20"/>
              </w:rPr>
              <w:t>iestāde</w:t>
            </w:r>
            <w:r w:rsidRPr="008D6E1E">
              <w:rPr>
                <w:rFonts w:ascii="Lato" w:hAnsi="Lato"/>
                <w:i/>
                <w:color w:val="000000" w:themeColor="text1"/>
                <w:sz w:val="20"/>
                <w:szCs w:val="20"/>
              </w:rPr>
              <w:t xml:space="preserve"> apgalvo, ka vietējie veselības aizsardzības noteikumi padara šo </w:t>
            </w:r>
            <w:r w:rsidR="00504958" w:rsidRPr="008D6E1E">
              <w:rPr>
                <w:rFonts w:ascii="Lato" w:hAnsi="Lato"/>
                <w:i/>
                <w:color w:val="000000" w:themeColor="text1"/>
                <w:sz w:val="20"/>
                <w:szCs w:val="20"/>
              </w:rPr>
              <w:t xml:space="preserve">kritēriju </w:t>
            </w:r>
            <w:r w:rsidRPr="008D6E1E">
              <w:rPr>
                <w:rFonts w:ascii="Lato" w:hAnsi="Lato"/>
                <w:i/>
                <w:color w:val="000000" w:themeColor="text1"/>
                <w:sz w:val="20"/>
                <w:szCs w:val="20"/>
              </w:rPr>
              <w:t>nepiemērojamu, tiek iesniegti pierādījumi</w:t>
            </w:r>
            <w:r w:rsidR="006118B1" w:rsidRPr="008D6E1E">
              <w:rPr>
                <w:rFonts w:ascii="Lato" w:hAnsi="Lato"/>
                <w:i/>
                <w:color w:val="000000" w:themeColor="text1"/>
                <w:sz w:val="20"/>
                <w:szCs w:val="20"/>
              </w:rPr>
              <w:t xml:space="preserve"> </w:t>
            </w:r>
            <w:r w:rsidRPr="008D6E1E">
              <w:rPr>
                <w:rFonts w:ascii="Lato" w:hAnsi="Lato"/>
                <w:i/>
                <w:color w:val="000000" w:themeColor="text1"/>
                <w:sz w:val="20"/>
                <w:szCs w:val="20"/>
              </w:rPr>
              <w:t>š</w:t>
            </w:r>
            <w:r w:rsidR="006118B1" w:rsidRPr="008D6E1E">
              <w:rPr>
                <w:rFonts w:ascii="Lato" w:hAnsi="Lato"/>
                <w:i/>
                <w:color w:val="000000" w:themeColor="text1"/>
                <w:sz w:val="20"/>
                <w:szCs w:val="20"/>
              </w:rPr>
              <w:t>ī</w:t>
            </w:r>
            <w:r w:rsidRPr="008D6E1E">
              <w:rPr>
                <w:rFonts w:ascii="Lato" w:hAnsi="Lato"/>
                <w:i/>
                <w:color w:val="000000" w:themeColor="text1"/>
                <w:sz w:val="20"/>
                <w:szCs w:val="20"/>
              </w:rPr>
              <w:t xml:space="preserve"> apgalvoju</w:t>
            </w:r>
            <w:r w:rsidR="006118B1" w:rsidRPr="008D6E1E">
              <w:rPr>
                <w:rFonts w:ascii="Lato" w:hAnsi="Lato"/>
                <w:i/>
                <w:color w:val="000000" w:themeColor="text1"/>
                <w:sz w:val="20"/>
                <w:szCs w:val="20"/>
              </w:rPr>
              <w:t>ma pamatošanai</w:t>
            </w:r>
            <w:r w:rsidRPr="008D6E1E">
              <w:rPr>
                <w:rFonts w:ascii="Lato" w:hAnsi="Lato"/>
                <w:i/>
                <w:color w:val="000000" w:themeColor="text1"/>
                <w:sz w:val="20"/>
                <w:szCs w:val="20"/>
              </w:rPr>
              <w:t>, un revidents pārbauda atbilstību, izvērtējot minēto veselības aizsardzības noteikumu piemērojamību.</w:t>
            </w:r>
          </w:p>
        </w:tc>
      </w:tr>
    </w:tbl>
    <w:p w14:paraId="51C277D3" w14:textId="77777777" w:rsidR="00C766E5" w:rsidRPr="001A3206" w:rsidRDefault="00C766E5">
      <w:pPr>
        <w:widowControl/>
        <w:suppressAutoHyphens w:val="0"/>
        <w:rPr>
          <w:rFonts w:ascii="Lato" w:hAnsi="Lato"/>
        </w:rPr>
      </w:pPr>
    </w:p>
    <w:p w14:paraId="20BB9949" w14:textId="77777777" w:rsidR="00C766E5" w:rsidRPr="001A3206" w:rsidRDefault="00C766E5">
      <w:pPr>
        <w:widowControl/>
        <w:suppressAutoHyphens w:val="0"/>
        <w:rPr>
          <w:rFonts w:ascii="Lato" w:hAnsi="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7"/>
        <w:gridCol w:w="11050"/>
      </w:tblGrid>
      <w:tr w:rsidR="00C766E5" w:rsidRPr="001A3206" w14:paraId="70F11CE2" w14:textId="77777777" w:rsidTr="0E9B88C3">
        <w:trPr>
          <w:trHeight w:val="792"/>
          <w:jc w:val="center"/>
        </w:trPr>
        <w:tc>
          <w:tcPr>
            <w:tcW w:w="13603" w:type="dxa"/>
            <w:gridSpan w:val="3"/>
          </w:tcPr>
          <w:p w14:paraId="57F439D1" w14:textId="7526B77F" w:rsidR="00C766E5" w:rsidRPr="001A3206" w:rsidRDefault="00D91F4E" w:rsidP="00D91F4E">
            <w:pPr>
              <w:pStyle w:val="Heading2"/>
              <w:jc w:val="center"/>
            </w:pPr>
            <w:bookmarkStart w:id="25" w:name="_Toc225796462"/>
            <w:r w:rsidRPr="001A3206">
              <w:lastRenderedPageBreak/>
              <w:t>IEPIRKUMI</w:t>
            </w:r>
            <w:bookmarkEnd w:id="25"/>
          </w:p>
          <w:p w14:paraId="4F5AFEE3" w14:textId="3FB0BFFE" w:rsidR="00C766E5" w:rsidRPr="001A3206" w:rsidRDefault="00817909">
            <w:pPr>
              <w:spacing w:before="240" w:after="240"/>
              <w:jc w:val="center"/>
              <w:rPr>
                <w:rFonts w:ascii="Lato" w:hAnsi="Lato" w:cs="Arial"/>
                <w:b/>
                <w:bCs/>
                <w:iCs/>
                <w:snapToGrid w:val="0"/>
                <w:color w:val="000000" w:themeColor="text1"/>
                <w:lang w:eastAsia="en-US"/>
              </w:rPr>
            </w:pPr>
            <w:r w:rsidRPr="001A3206">
              <w:rPr>
                <w:rFonts w:ascii="Lato" w:hAnsi="Lato" w:cs="Arial"/>
                <w:b/>
                <w:bCs/>
                <w:iCs/>
                <w:snapToGrid w:val="0"/>
                <w:color w:val="000000" w:themeColor="text1"/>
                <w:lang w:eastAsia="en-US"/>
              </w:rPr>
              <w:t>Administrācija/cit</w:t>
            </w:r>
            <w:r w:rsidR="006118B1">
              <w:rPr>
                <w:rFonts w:ascii="Lato" w:hAnsi="Lato" w:cs="Arial"/>
                <w:b/>
                <w:bCs/>
                <w:iCs/>
                <w:snapToGrid w:val="0"/>
                <w:color w:val="000000" w:themeColor="text1"/>
                <w:lang w:eastAsia="en-US"/>
              </w:rPr>
              <w:t>as</w:t>
            </w:r>
            <w:r w:rsidRPr="001A3206">
              <w:rPr>
                <w:rFonts w:ascii="Lato" w:hAnsi="Lato" w:cs="Arial"/>
                <w:b/>
                <w:bCs/>
                <w:iCs/>
                <w:snapToGrid w:val="0"/>
                <w:color w:val="000000" w:themeColor="text1"/>
                <w:lang w:eastAsia="en-US"/>
              </w:rPr>
              <w:t xml:space="preserve"> iepirkum</w:t>
            </w:r>
            <w:r w:rsidR="006118B1">
              <w:rPr>
                <w:rFonts w:ascii="Lato" w:hAnsi="Lato" w:cs="Arial"/>
                <w:b/>
                <w:bCs/>
                <w:iCs/>
                <w:snapToGrid w:val="0"/>
                <w:color w:val="000000" w:themeColor="text1"/>
                <w:lang w:eastAsia="en-US"/>
              </w:rPr>
              <w:t>u procedūras</w:t>
            </w:r>
            <w:r w:rsidRPr="001A3206">
              <w:rPr>
                <w:rFonts w:ascii="Lato" w:hAnsi="Lato" w:cs="Arial"/>
                <w:b/>
                <w:bCs/>
                <w:iCs/>
                <w:snapToGrid w:val="0"/>
                <w:color w:val="000000" w:themeColor="text1"/>
                <w:lang w:eastAsia="en-US"/>
              </w:rPr>
              <w:t xml:space="preserve">, </w:t>
            </w:r>
            <w:r w:rsidR="00E56800" w:rsidRPr="001A3206">
              <w:rPr>
                <w:rFonts w:ascii="Lato" w:hAnsi="Lato" w:cs="Arial"/>
                <w:b/>
                <w:bCs/>
                <w:iCs/>
                <w:snapToGrid w:val="0"/>
                <w:color w:val="000000" w:themeColor="text1"/>
                <w:lang w:eastAsia="en-US"/>
              </w:rPr>
              <w:t xml:space="preserve">pārtika un dzērieni, </w:t>
            </w:r>
            <w:r w:rsidR="00C766E5" w:rsidRPr="001A3206">
              <w:rPr>
                <w:rFonts w:ascii="Lato" w:hAnsi="Lato" w:cs="Arial"/>
                <w:b/>
                <w:bCs/>
                <w:iCs/>
                <w:snapToGrid w:val="0"/>
                <w:color w:val="000000" w:themeColor="text1"/>
                <w:lang w:eastAsia="en-US"/>
              </w:rPr>
              <w:t>mazgāšana un tīrīšana</w:t>
            </w:r>
          </w:p>
        </w:tc>
      </w:tr>
      <w:tr w:rsidR="00C766E5" w:rsidRPr="001A3206" w14:paraId="3D09BCFF" w14:textId="77777777" w:rsidTr="0E9B88C3">
        <w:trPr>
          <w:trHeight w:val="792"/>
          <w:jc w:val="center"/>
        </w:trPr>
        <w:tc>
          <w:tcPr>
            <w:tcW w:w="13603" w:type="dxa"/>
            <w:gridSpan w:val="3"/>
          </w:tcPr>
          <w:p w14:paraId="6CEE02CF" w14:textId="4E11F425" w:rsidR="00C766E5" w:rsidRPr="001A3206" w:rsidRDefault="00586CDD" w:rsidP="00675263">
            <w:pPr>
              <w:pStyle w:val="Heading2"/>
              <w:numPr>
                <w:ilvl w:val="0"/>
                <w:numId w:val="0"/>
              </w:numPr>
              <w:jc w:val="center"/>
              <w:rPr>
                <w:color w:val="auto"/>
              </w:rPr>
            </w:pPr>
            <w:bookmarkStart w:id="26" w:name="_Toc225796463"/>
            <w:r w:rsidRPr="001A3206">
              <w:rPr>
                <w:color w:val="auto"/>
              </w:rPr>
              <w:t>Administrācija/cit</w:t>
            </w:r>
            <w:r w:rsidR="006118B1">
              <w:rPr>
                <w:color w:val="auto"/>
              </w:rPr>
              <w:t>as</w:t>
            </w:r>
            <w:r w:rsidRPr="001A3206">
              <w:rPr>
                <w:color w:val="auto"/>
              </w:rPr>
              <w:t xml:space="preserve"> iepirkum</w:t>
            </w:r>
            <w:r w:rsidR="006118B1">
              <w:rPr>
                <w:color w:val="auto"/>
              </w:rPr>
              <w:t>a procedūras</w:t>
            </w:r>
            <w:bookmarkEnd w:id="26"/>
          </w:p>
          <w:p w14:paraId="01EEB105" w14:textId="77777777" w:rsidR="00C766E5" w:rsidRPr="001A3206" w:rsidRDefault="00C766E5"/>
        </w:tc>
      </w:tr>
      <w:tr w:rsidR="00C766E5" w:rsidRPr="001A3206" w14:paraId="33547134" w14:textId="77777777" w:rsidTr="0E9B88C3">
        <w:trPr>
          <w:trHeight w:val="792"/>
          <w:jc w:val="center"/>
        </w:trPr>
        <w:tc>
          <w:tcPr>
            <w:tcW w:w="846" w:type="dxa"/>
          </w:tcPr>
          <w:p w14:paraId="39A4549C" w14:textId="77777777" w:rsidR="00C766E5" w:rsidRPr="001A3206" w:rsidRDefault="00C766E5">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7" w:type="dxa"/>
          </w:tcPr>
          <w:p w14:paraId="704ECA92" w14:textId="23170E6E" w:rsidR="00C766E5" w:rsidRPr="001A3206" w:rsidRDefault="00504958">
            <w:pPr>
              <w:spacing w:before="240" w:after="240"/>
              <w:jc w:val="center"/>
              <w:rPr>
                <w:rFonts w:ascii="Lato" w:hAnsi="Lato" w:cstheme="minorBidi"/>
                <w:b/>
                <w:sz w:val="20"/>
                <w:szCs w:val="20"/>
              </w:rPr>
            </w:pPr>
            <w:r w:rsidRPr="001A3206">
              <w:rPr>
                <w:rFonts w:ascii="Lato" w:hAnsi="Lato" w:cstheme="minorBidi"/>
                <w:b/>
                <w:sz w:val="20"/>
                <w:szCs w:val="20"/>
              </w:rPr>
              <w:t>Kritērijs</w:t>
            </w:r>
          </w:p>
        </w:tc>
        <w:tc>
          <w:tcPr>
            <w:tcW w:w="11050" w:type="dxa"/>
          </w:tcPr>
          <w:p w14:paraId="19BE4471" w14:textId="37FCE57D" w:rsidR="00C766E5" w:rsidRPr="001A3206" w:rsidRDefault="006118B1">
            <w:pPr>
              <w:spacing w:before="240" w:after="240"/>
              <w:jc w:val="center"/>
              <w:rPr>
                <w:rFonts w:ascii="Lato" w:hAnsi="Lato" w:cstheme="minorBidi"/>
                <w:b/>
                <w:sz w:val="20"/>
                <w:szCs w:val="20"/>
              </w:rPr>
            </w:pPr>
            <w:r>
              <w:rPr>
                <w:rFonts w:ascii="Lato" w:hAnsi="Lato" w:cstheme="minorBidi"/>
                <w:b/>
                <w:sz w:val="20"/>
                <w:szCs w:val="20"/>
              </w:rPr>
              <w:t>Skaidrojumi</w:t>
            </w:r>
          </w:p>
        </w:tc>
      </w:tr>
      <w:tr w:rsidR="00E62DA1" w:rsidRPr="001A3206" w14:paraId="0B6F199A"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4F0856A" w14:textId="2A213FFD" w:rsidR="00E62DA1" w:rsidRPr="001A3206" w:rsidRDefault="00E62DA1" w:rsidP="000B03EC">
            <w:pPr>
              <w:spacing w:before="240"/>
              <w:rPr>
                <w:rFonts w:ascii="Lato" w:eastAsia="Times New Roman" w:hAnsi="Lato" w:cstheme="minorBidi"/>
                <w:sz w:val="20"/>
                <w:szCs w:val="20"/>
              </w:rPr>
            </w:pPr>
            <w:r w:rsidRPr="001A3206">
              <w:rPr>
                <w:rFonts w:ascii="Lato" w:eastAsia="Times New Roman" w:hAnsi="Lato" w:cstheme="minorBidi"/>
                <w:sz w:val="20"/>
                <w:szCs w:val="20"/>
              </w:rPr>
              <w:t>6.</w:t>
            </w:r>
          </w:p>
          <w:p w14:paraId="35EAE0B6" w14:textId="26F0B502" w:rsidR="00E62DA1" w:rsidRPr="001A3206" w:rsidRDefault="00E62DA1" w:rsidP="000B03EC">
            <w:pPr>
              <w:spacing w:before="240" w:after="240"/>
              <w:rPr>
                <w:rFonts w:ascii="Lato" w:hAnsi="Lato" w:cstheme="minorBidi"/>
                <w:sz w:val="20"/>
                <w:szCs w:val="20"/>
              </w:rPr>
            </w:pPr>
          </w:p>
        </w:tc>
        <w:tc>
          <w:tcPr>
            <w:tcW w:w="1707" w:type="dxa"/>
            <w:tcBorders>
              <w:top w:val="single" w:sz="4" w:space="0" w:color="auto"/>
              <w:left w:val="single" w:sz="4" w:space="0" w:color="auto"/>
              <w:bottom w:val="single" w:sz="4" w:space="0" w:color="auto"/>
              <w:right w:val="single" w:sz="4" w:space="0" w:color="auto"/>
            </w:tcBorders>
          </w:tcPr>
          <w:p w14:paraId="2DBB625B" w14:textId="04CC5250" w:rsidR="00E62DA1" w:rsidRPr="001A3206" w:rsidRDefault="00E62DA1" w:rsidP="00E62DA1">
            <w:pPr>
              <w:spacing w:before="240"/>
              <w:rPr>
                <w:rFonts w:ascii="Lato" w:eastAsia="Calibri" w:hAnsi="Lato" w:cs="Calibri"/>
                <w:sz w:val="20"/>
                <w:szCs w:val="20"/>
              </w:rPr>
            </w:pPr>
            <w:r w:rsidRPr="001A3206">
              <w:rPr>
                <w:rFonts w:ascii="Lato" w:eastAsia="Calibri" w:hAnsi="Lato" w:cs="Calibri"/>
                <w:sz w:val="20"/>
                <w:szCs w:val="20"/>
              </w:rPr>
              <w:t xml:space="preserve">Iestāde īsteno un ievēro ilgtspējīgu iepirkumu politiku, kas nosaka preču, pakalpojumu un piegādātāju atlasi, </w:t>
            </w:r>
            <w:r w:rsidR="006118B1">
              <w:rPr>
                <w:rFonts w:ascii="Lato" w:eastAsia="Calibri" w:hAnsi="Lato" w:cs="Calibri"/>
                <w:sz w:val="20"/>
                <w:szCs w:val="20"/>
              </w:rPr>
              <w:t>balstoties</w:t>
            </w:r>
            <w:r w:rsidRPr="001A3206">
              <w:rPr>
                <w:rFonts w:ascii="Lato" w:eastAsia="Calibri" w:hAnsi="Lato" w:cs="Calibri"/>
                <w:sz w:val="20"/>
                <w:szCs w:val="20"/>
              </w:rPr>
              <w:t xml:space="preserve"> vides, sociāl</w:t>
            </w:r>
            <w:r w:rsidR="006118B1">
              <w:rPr>
                <w:rFonts w:ascii="Lato" w:eastAsia="Calibri" w:hAnsi="Lato" w:cs="Calibri"/>
                <w:sz w:val="20"/>
                <w:szCs w:val="20"/>
              </w:rPr>
              <w:t>ās</w:t>
            </w:r>
            <w:r w:rsidRPr="001A3206">
              <w:rPr>
                <w:rFonts w:ascii="Lato" w:eastAsia="Calibri" w:hAnsi="Lato" w:cs="Calibri"/>
                <w:sz w:val="20"/>
                <w:szCs w:val="20"/>
              </w:rPr>
              <w:t xml:space="preserve"> un kultūras ilgtspēj</w:t>
            </w:r>
            <w:r w:rsidR="006118B1">
              <w:rPr>
                <w:rFonts w:ascii="Lato" w:eastAsia="Calibri" w:hAnsi="Lato" w:cs="Calibri"/>
                <w:sz w:val="20"/>
                <w:szCs w:val="20"/>
              </w:rPr>
              <w:t>as aspektos</w:t>
            </w:r>
            <w:r w:rsidRPr="001A3206">
              <w:rPr>
                <w:rFonts w:ascii="Lato" w:eastAsia="Calibri" w:hAnsi="Lato" w:cs="Calibri"/>
                <w:sz w:val="20"/>
                <w:szCs w:val="20"/>
              </w:rPr>
              <w:t>. (I)</w:t>
            </w:r>
          </w:p>
          <w:p w14:paraId="08B91733" w14:textId="77777777" w:rsidR="00E62DA1" w:rsidRPr="001A3206" w:rsidRDefault="00E62DA1" w:rsidP="00E62DA1">
            <w:pPr>
              <w:rPr>
                <w:rFonts w:ascii="Lato" w:eastAsia="Calibri" w:hAnsi="Lato" w:cs="Calibri"/>
                <w:sz w:val="20"/>
                <w:szCs w:val="20"/>
              </w:rPr>
            </w:pPr>
          </w:p>
          <w:p w14:paraId="0EBB8115" w14:textId="3FBBC6B6" w:rsidR="00E62DA1" w:rsidRPr="001A3206" w:rsidRDefault="00E62DA1" w:rsidP="00E62DA1">
            <w:pPr>
              <w:spacing w:before="240"/>
              <w:rPr>
                <w:rFonts w:ascii="Lato" w:eastAsia="Calibri" w:hAnsi="Lato" w:cs="Calibri"/>
                <w:sz w:val="20"/>
                <w:szCs w:val="20"/>
              </w:rPr>
            </w:pPr>
            <w:r w:rsidRPr="001A3206">
              <w:rPr>
                <w:rFonts w:ascii="Lato" w:eastAsia="Calibri" w:hAnsi="Lato" w:cs="Calibr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21C2FD06" w14:textId="46798F44" w:rsidR="00E62DA1" w:rsidRPr="008D6E1E" w:rsidRDefault="006118B1" w:rsidP="00E62DA1">
            <w:pPr>
              <w:widowControl/>
              <w:suppressAutoHyphens w:val="0"/>
              <w:spacing w:before="240"/>
              <w:jc w:val="both"/>
              <w:rPr>
                <w:rFonts w:ascii="Lato" w:hAnsi="Lato" w:cs="Calibri"/>
                <w:b/>
                <w:bCs/>
                <w:sz w:val="20"/>
                <w:szCs w:val="20"/>
              </w:rPr>
            </w:pPr>
            <w:r w:rsidRPr="008D6E1E">
              <w:rPr>
                <w:rFonts w:ascii="Lato" w:hAnsi="Lato" w:cs="Calibri"/>
                <w:b/>
                <w:bCs/>
                <w:sz w:val="20"/>
                <w:szCs w:val="20"/>
              </w:rPr>
              <w:t>Nozīme</w:t>
            </w:r>
          </w:p>
          <w:p w14:paraId="50719EE7" w14:textId="29760D50" w:rsidR="00E62DA1" w:rsidRPr="008D6E1E" w:rsidRDefault="00E62DA1" w:rsidP="00E62DA1">
            <w:pPr>
              <w:widowControl/>
              <w:suppressAutoHyphens w:val="0"/>
              <w:spacing w:after="240"/>
              <w:jc w:val="both"/>
              <w:rPr>
                <w:rFonts w:ascii="Lato" w:hAnsi="Lato" w:cs="Calibri"/>
                <w:sz w:val="20"/>
                <w:szCs w:val="20"/>
              </w:rPr>
            </w:pPr>
            <w:r w:rsidRPr="008D6E1E">
              <w:rPr>
                <w:rFonts w:ascii="Lato" w:hAnsi="Lato" w:cs="Calibri"/>
                <w:sz w:val="20"/>
                <w:szCs w:val="20"/>
              </w:rPr>
              <w:t>Ilgtspējīgi iepirkumi ir ļoti svarīgi</w:t>
            </w:r>
            <w:r w:rsidR="006118B1" w:rsidRPr="008D6E1E">
              <w:rPr>
                <w:rFonts w:ascii="Lato" w:hAnsi="Lato" w:cs="Calibri"/>
                <w:sz w:val="20"/>
                <w:szCs w:val="20"/>
              </w:rPr>
              <w:t xml:space="preserve"> </w:t>
            </w:r>
            <w:r w:rsidRPr="008D6E1E">
              <w:rPr>
                <w:rFonts w:ascii="Lato" w:hAnsi="Lato" w:cs="Calibri"/>
                <w:sz w:val="20"/>
                <w:szCs w:val="20"/>
              </w:rPr>
              <w:t xml:space="preserve">tūrisma darbības </w:t>
            </w:r>
            <w:r w:rsidR="006118B1" w:rsidRPr="008D6E1E">
              <w:rPr>
                <w:rFonts w:ascii="Lato" w:hAnsi="Lato" w:cs="Calibri"/>
                <w:sz w:val="20"/>
                <w:szCs w:val="20"/>
              </w:rPr>
              <w:t>negatīv</w:t>
            </w:r>
            <w:r w:rsidR="008D6E1E" w:rsidRPr="008D6E1E">
              <w:rPr>
                <w:rFonts w:ascii="Lato" w:hAnsi="Lato" w:cs="Calibri"/>
                <w:sz w:val="20"/>
                <w:szCs w:val="20"/>
              </w:rPr>
              <w:t>o</w:t>
            </w:r>
            <w:r w:rsidR="006118B1" w:rsidRPr="008D6E1E">
              <w:rPr>
                <w:rFonts w:ascii="Lato" w:hAnsi="Lato" w:cs="Calibri"/>
                <w:sz w:val="20"/>
                <w:szCs w:val="20"/>
              </w:rPr>
              <w:t xml:space="preserve"> vides</w:t>
            </w:r>
            <w:r w:rsidRPr="008D6E1E">
              <w:rPr>
                <w:rFonts w:ascii="Lato" w:hAnsi="Lato" w:cs="Calibri"/>
                <w:sz w:val="20"/>
                <w:szCs w:val="20"/>
              </w:rPr>
              <w:t xml:space="preserve"> un </w:t>
            </w:r>
            <w:r w:rsidR="006118B1" w:rsidRPr="008D6E1E">
              <w:rPr>
                <w:rFonts w:ascii="Lato" w:hAnsi="Lato" w:cs="Calibri"/>
                <w:sz w:val="20"/>
                <w:szCs w:val="20"/>
              </w:rPr>
              <w:t>sociāl</w:t>
            </w:r>
            <w:r w:rsidR="008D6E1E" w:rsidRPr="008D6E1E">
              <w:rPr>
                <w:rFonts w:ascii="Lato" w:hAnsi="Lato" w:cs="Calibri"/>
                <w:sz w:val="20"/>
                <w:szCs w:val="20"/>
              </w:rPr>
              <w:t>o</w:t>
            </w:r>
            <w:r w:rsidR="006118B1" w:rsidRPr="008D6E1E">
              <w:rPr>
                <w:rFonts w:ascii="Lato" w:hAnsi="Lato" w:cs="Calibri"/>
                <w:sz w:val="20"/>
                <w:szCs w:val="20"/>
              </w:rPr>
              <w:t xml:space="preserve"> ietekm</w:t>
            </w:r>
            <w:r w:rsidR="008D6E1E" w:rsidRPr="008D6E1E">
              <w:rPr>
                <w:rFonts w:ascii="Lato" w:hAnsi="Lato" w:cs="Calibri"/>
                <w:sz w:val="20"/>
                <w:szCs w:val="20"/>
              </w:rPr>
              <w:t>ju</w:t>
            </w:r>
            <w:r w:rsidRPr="008D6E1E">
              <w:rPr>
                <w:rFonts w:ascii="Lato" w:hAnsi="Lato" w:cs="Calibri"/>
                <w:sz w:val="20"/>
                <w:szCs w:val="20"/>
              </w:rPr>
              <w:t xml:space="preserve"> </w:t>
            </w:r>
            <w:r w:rsidR="008D6E1E" w:rsidRPr="008D6E1E">
              <w:rPr>
                <w:rFonts w:ascii="Lato" w:hAnsi="Lato" w:cs="Calibri"/>
                <w:sz w:val="20"/>
                <w:szCs w:val="20"/>
              </w:rPr>
              <w:t xml:space="preserve">mazināšanā </w:t>
            </w:r>
            <w:r w:rsidRPr="008D6E1E">
              <w:rPr>
                <w:rFonts w:ascii="Lato" w:hAnsi="Lato" w:cs="Calibri"/>
                <w:sz w:val="20"/>
                <w:szCs w:val="20"/>
              </w:rPr>
              <w:t>un atbildīgas prakses ieviešan</w:t>
            </w:r>
            <w:r w:rsidR="008D6E1E" w:rsidRPr="008D6E1E">
              <w:rPr>
                <w:rFonts w:ascii="Lato" w:hAnsi="Lato" w:cs="Calibri"/>
                <w:sz w:val="20"/>
                <w:szCs w:val="20"/>
              </w:rPr>
              <w:t>ā</w:t>
            </w:r>
            <w:r w:rsidRPr="008D6E1E">
              <w:rPr>
                <w:rFonts w:ascii="Lato" w:hAnsi="Lato" w:cs="Calibri"/>
                <w:sz w:val="20"/>
                <w:szCs w:val="20"/>
              </w:rPr>
              <w:t xml:space="preserve"> visā piegādes ķēdē. Saskaņojot iepirkumu lēmumus </w:t>
            </w:r>
            <w:r w:rsidRPr="008D6E1E">
              <w:rPr>
                <w:rFonts w:ascii="Lato" w:eastAsia="Calibri" w:hAnsi="Lato" w:cs="Calibri"/>
                <w:sz w:val="20"/>
                <w:szCs w:val="20"/>
              </w:rPr>
              <w:t xml:space="preserve">ar ilgtspējības principiem, </w:t>
            </w:r>
            <w:r w:rsidR="00D57439">
              <w:rPr>
                <w:rFonts w:ascii="Lato" w:hAnsi="Lato" w:cs="Calibri"/>
                <w:sz w:val="20"/>
                <w:szCs w:val="20"/>
              </w:rPr>
              <w:t>iestāde</w:t>
            </w:r>
            <w:r w:rsidRPr="008D6E1E">
              <w:rPr>
                <w:rFonts w:ascii="Lato" w:hAnsi="Lato" w:cs="Calibri"/>
                <w:sz w:val="20"/>
                <w:szCs w:val="20"/>
              </w:rPr>
              <w:t xml:space="preserve"> var palīdzēt samazināt </w:t>
            </w:r>
            <w:r w:rsidRPr="008D6E1E">
              <w:rPr>
                <w:rFonts w:ascii="Lato" w:eastAsia="Calibri" w:hAnsi="Lato" w:cs="Calibri"/>
                <w:sz w:val="20"/>
                <w:szCs w:val="20"/>
              </w:rPr>
              <w:t>resursu izmantošanu</w:t>
            </w:r>
            <w:r w:rsidRPr="008D6E1E">
              <w:rPr>
                <w:rFonts w:ascii="Lato" w:hAnsi="Lato" w:cs="Calibri"/>
                <w:sz w:val="20"/>
                <w:szCs w:val="20"/>
              </w:rPr>
              <w:t xml:space="preserve">, </w:t>
            </w:r>
            <w:r w:rsidRPr="008D6E1E">
              <w:rPr>
                <w:rFonts w:ascii="Lato" w:eastAsia="Calibri" w:hAnsi="Lato" w:cs="Calibri"/>
                <w:sz w:val="20"/>
                <w:szCs w:val="20"/>
              </w:rPr>
              <w:t xml:space="preserve">piesārņojumu </w:t>
            </w:r>
            <w:r w:rsidRPr="008D6E1E">
              <w:rPr>
                <w:rFonts w:ascii="Lato" w:hAnsi="Lato" w:cs="Calibri"/>
                <w:sz w:val="20"/>
                <w:szCs w:val="20"/>
              </w:rPr>
              <w:t xml:space="preserve">un iepakojuma atkritumus, atbalstīt </w:t>
            </w:r>
            <w:r w:rsidRPr="008D6E1E">
              <w:rPr>
                <w:rFonts w:ascii="Lato" w:eastAsia="Calibri" w:hAnsi="Lato" w:cs="Calibri"/>
                <w:sz w:val="20"/>
                <w:szCs w:val="20"/>
              </w:rPr>
              <w:t>taisnīgus darba apstākļus</w:t>
            </w:r>
            <w:r w:rsidRPr="008D6E1E">
              <w:rPr>
                <w:rFonts w:ascii="Lato" w:hAnsi="Lato" w:cs="Calibri"/>
                <w:sz w:val="20"/>
                <w:szCs w:val="20"/>
              </w:rPr>
              <w:t xml:space="preserve">, veicināt </w:t>
            </w:r>
            <w:r w:rsidRPr="008D6E1E">
              <w:rPr>
                <w:rFonts w:ascii="Lato" w:eastAsia="Calibri" w:hAnsi="Lato" w:cs="Calibri"/>
                <w:sz w:val="20"/>
                <w:szCs w:val="20"/>
              </w:rPr>
              <w:t xml:space="preserve">dzīvnieku labturību </w:t>
            </w:r>
            <w:r w:rsidRPr="008D6E1E">
              <w:rPr>
                <w:rFonts w:ascii="Lato" w:hAnsi="Lato" w:cs="Calibri"/>
                <w:sz w:val="20"/>
                <w:szCs w:val="20"/>
              </w:rPr>
              <w:t xml:space="preserve">un aizsargāt </w:t>
            </w:r>
            <w:r w:rsidRPr="008D6E1E">
              <w:rPr>
                <w:rFonts w:ascii="Lato" w:eastAsia="Calibri" w:hAnsi="Lato" w:cs="Calibri"/>
                <w:sz w:val="20"/>
                <w:szCs w:val="20"/>
              </w:rPr>
              <w:t>kultūras mantojumu.</w:t>
            </w:r>
          </w:p>
          <w:p w14:paraId="31E9E7F3" w14:textId="42944217" w:rsidR="00E62DA1" w:rsidRPr="008D6E1E" w:rsidRDefault="00E62DA1" w:rsidP="00E62DA1">
            <w:pPr>
              <w:jc w:val="both"/>
              <w:rPr>
                <w:rFonts w:ascii="Lato" w:eastAsia="Calibri" w:hAnsi="Lato" w:cs="Calibri"/>
                <w:b/>
                <w:bCs/>
                <w:sz w:val="20"/>
                <w:szCs w:val="20"/>
              </w:rPr>
            </w:pPr>
            <w:r w:rsidRPr="008D6E1E">
              <w:rPr>
                <w:rFonts w:ascii="Lato" w:eastAsia="Calibri" w:hAnsi="Lato" w:cs="Calibri"/>
                <w:b/>
                <w:bCs/>
                <w:sz w:val="20"/>
                <w:szCs w:val="20"/>
              </w:rPr>
              <w:t>Prasības īstenošanai</w:t>
            </w:r>
          </w:p>
          <w:p w14:paraId="47662DB2" w14:textId="67E4AB50" w:rsidR="00E62DA1" w:rsidRPr="008D6E1E" w:rsidRDefault="00D57439" w:rsidP="00E62DA1">
            <w:pPr>
              <w:spacing w:after="240"/>
              <w:jc w:val="both"/>
              <w:rPr>
                <w:rFonts w:ascii="Lato" w:eastAsia="Calibri" w:hAnsi="Lato" w:cs="Calibri"/>
                <w:sz w:val="20"/>
                <w:szCs w:val="20"/>
              </w:rPr>
            </w:pPr>
            <w:r>
              <w:rPr>
                <w:rFonts w:ascii="Lato" w:eastAsia="Calibri" w:hAnsi="Lato" w:cs="Calibri"/>
                <w:sz w:val="20"/>
                <w:szCs w:val="20"/>
              </w:rPr>
              <w:t>Iestāde</w:t>
            </w:r>
            <w:r w:rsidR="00E62DA1" w:rsidRPr="008D6E1E">
              <w:rPr>
                <w:rFonts w:ascii="Lato" w:eastAsia="Calibri" w:hAnsi="Lato" w:cs="Calibri"/>
                <w:sz w:val="20"/>
                <w:szCs w:val="20"/>
              </w:rPr>
              <w:t xml:space="preserve"> izstrādā un īsteno ilgtspējīgas iepirkumu politiku, kas sniedz skaidras vadlīnijas par vides, sociāl</w:t>
            </w:r>
            <w:r w:rsidR="00697826" w:rsidRPr="008D6E1E">
              <w:rPr>
                <w:rFonts w:ascii="Lato" w:eastAsia="Calibri" w:hAnsi="Lato" w:cs="Calibri"/>
                <w:sz w:val="20"/>
                <w:szCs w:val="20"/>
              </w:rPr>
              <w:t>o</w:t>
            </w:r>
            <w:r w:rsidR="00E62DA1" w:rsidRPr="008D6E1E">
              <w:rPr>
                <w:rFonts w:ascii="Lato" w:eastAsia="Calibri" w:hAnsi="Lato" w:cs="Calibri"/>
                <w:sz w:val="20"/>
                <w:szCs w:val="20"/>
              </w:rPr>
              <w:t>, kultūras un ekonomisk</w:t>
            </w:r>
            <w:r w:rsidR="00697826" w:rsidRPr="008D6E1E">
              <w:rPr>
                <w:rFonts w:ascii="Lato" w:eastAsia="Calibri" w:hAnsi="Lato" w:cs="Calibri"/>
                <w:sz w:val="20"/>
                <w:szCs w:val="20"/>
              </w:rPr>
              <w:t>o</w:t>
            </w:r>
            <w:r w:rsidR="00E62DA1" w:rsidRPr="008D6E1E">
              <w:rPr>
                <w:rFonts w:ascii="Lato" w:eastAsia="Calibri" w:hAnsi="Lato" w:cs="Calibri"/>
                <w:sz w:val="20"/>
                <w:szCs w:val="20"/>
              </w:rPr>
              <w:t xml:space="preserve"> ilgtspējas apsvērum</w:t>
            </w:r>
            <w:r w:rsidR="00697826" w:rsidRPr="008D6E1E">
              <w:rPr>
                <w:rFonts w:ascii="Lato" w:eastAsia="Calibri" w:hAnsi="Lato" w:cs="Calibri"/>
                <w:sz w:val="20"/>
                <w:szCs w:val="20"/>
              </w:rPr>
              <w:t>u</w:t>
            </w:r>
            <w:r w:rsidR="00E62DA1" w:rsidRPr="008D6E1E">
              <w:rPr>
                <w:rFonts w:ascii="Lato" w:eastAsia="Calibri" w:hAnsi="Lato" w:cs="Calibri"/>
                <w:sz w:val="20"/>
                <w:szCs w:val="20"/>
              </w:rPr>
              <w:t xml:space="preserve"> integrē</w:t>
            </w:r>
            <w:r w:rsidR="00697826" w:rsidRPr="008D6E1E">
              <w:rPr>
                <w:rFonts w:ascii="Lato" w:eastAsia="Calibri" w:hAnsi="Lato" w:cs="Calibri"/>
                <w:sz w:val="20"/>
                <w:szCs w:val="20"/>
              </w:rPr>
              <w:t>šanu</w:t>
            </w:r>
            <w:r w:rsidR="00E62DA1" w:rsidRPr="008D6E1E">
              <w:rPr>
                <w:rFonts w:ascii="Lato" w:eastAsia="Calibri" w:hAnsi="Lato" w:cs="Calibri"/>
                <w:sz w:val="20"/>
                <w:szCs w:val="20"/>
              </w:rPr>
              <w:t xml:space="preserve"> visos iepirkumu lēmumos.</w:t>
            </w:r>
          </w:p>
          <w:p w14:paraId="35F3EDAA" w14:textId="4D38957A" w:rsidR="00E62DA1" w:rsidRPr="008D6E1E" w:rsidRDefault="00E62DA1" w:rsidP="00E62DA1">
            <w:pPr>
              <w:jc w:val="both"/>
              <w:rPr>
                <w:rFonts w:ascii="Lato" w:eastAsia="Calibri" w:hAnsi="Lato" w:cs="Calibri"/>
                <w:sz w:val="20"/>
                <w:szCs w:val="20"/>
              </w:rPr>
            </w:pPr>
            <w:r w:rsidRPr="008D6E1E">
              <w:rPr>
                <w:rFonts w:ascii="Lato" w:eastAsia="Calibri" w:hAnsi="Lato" w:cs="Calibri"/>
                <w:sz w:val="20"/>
                <w:szCs w:val="20"/>
              </w:rPr>
              <w:t>Politika attiecas uz šād</w:t>
            </w:r>
            <w:r w:rsidR="00697826" w:rsidRPr="008D6E1E">
              <w:rPr>
                <w:rFonts w:ascii="Lato" w:eastAsia="Calibri" w:hAnsi="Lato" w:cs="Calibri"/>
                <w:sz w:val="20"/>
                <w:szCs w:val="20"/>
              </w:rPr>
              <w:t xml:space="preserve">iem </w:t>
            </w:r>
            <w:r w:rsidRPr="008D6E1E">
              <w:rPr>
                <w:rFonts w:ascii="Lato" w:eastAsia="Calibri" w:hAnsi="Lato" w:cs="Calibri"/>
                <w:sz w:val="20"/>
                <w:szCs w:val="20"/>
              </w:rPr>
              <w:t>iepirkum</w:t>
            </w:r>
            <w:r w:rsidR="00697826" w:rsidRPr="008D6E1E">
              <w:rPr>
                <w:rFonts w:ascii="Lato" w:eastAsia="Calibri" w:hAnsi="Lato" w:cs="Calibri"/>
                <w:sz w:val="20"/>
                <w:szCs w:val="20"/>
              </w:rPr>
              <w:t>iem</w:t>
            </w:r>
            <w:r w:rsidRPr="008D6E1E">
              <w:rPr>
                <w:rFonts w:ascii="Lato" w:eastAsia="Calibri" w:hAnsi="Lato" w:cs="Calibri"/>
                <w:sz w:val="20"/>
                <w:szCs w:val="20"/>
              </w:rPr>
              <w:t>:</w:t>
            </w:r>
          </w:p>
          <w:p w14:paraId="69F17117" w14:textId="5BAE688A" w:rsidR="00E62DA1" w:rsidRPr="008D6E1E" w:rsidRDefault="00697826"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ražošanas līdzekļiem</w:t>
            </w:r>
            <w:r w:rsidR="00E62DA1" w:rsidRPr="008D6E1E">
              <w:rPr>
                <w:rFonts w:ascii="Lato" w:eastAsia="Calibri" w:hAnsi="Lato" w:cs="Calibri"/>
                <w:sz w:val="20"/>
                <w:szCs w:val="20"/>
                <w:lang w:val="en-GB"/>
              </w:rPr>
              <w:t>;</w:t>
            </w:r>
          </w:p>
          <w:p w14:paraId="6E8C737E" w14:textId="4DB2D20F" w:rsidR="00E62DA1" w:rsidRPr="008D6E1E" w:rsidRDefault="00002DCF"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 xml:space="preserve">pārtikas un dzērienu (F&amp;B) </w:t>
            </w:r>
            <w:r w:rsidR="00E62DA1" w:rsidRPr="008D6E1E">
              <w:rPr>
                <w:rFonts w:ascii="Lato" w:eastAsia="Calibri" w:hAnsi="Lato" w:cs="Calibri"/>
                <w:sz w:val="20"/>
                <w:szCs w:val="20"/>
                <w:lang w:val="en-GB"/>
              </w:rPr>
              <w:t>produktiem;</w:t>
            </w:r>
          </w:p>
          <w:p w14:paraId="1D379772" w14:textId="3B4ED49A" w:rsidR="00E62DA1" w:rsidRPr="008D6E1E" w:rsidRDefault="0EF72BA8"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ilglietojamajiem priekšmetiem, tostarp mēbelēm, paklājiem, traukiem utt. (piemēram, lietotu mēbeļu iegāde</w:t>
            </w:r>
            <w:r w:rsidR="001364BD" w:rsidRPr="008D6E1E">
              <w:rPr>
                <w:rStyle w:val="FootnoteReference"/>
                <w:rFonts w:ascii="Lato" w:eastAsia="Calibri" w:hAnsi="Lato" w:cs="Calibri"/>
                <w:sz w:val="20"/>
                <w:szCs w:val="20"/>
                <w:lang w:val="en-GB"/>
              </w:rPr>
              <w:footnoteReference w:id="120"/>
            </w:r>
            <w:r w:rsidRPr="008D6E1E">
              <w:rPr>
                <w:rFonts w:ascii="Lato" w:eastAsia="Calibri" w:hAnsi="Lato" w:cs="Calibri"/>
                <w:sz w:val="20"/>
                <w:szCs w:val="20"/>
                <w:lang w:val="en-GB"/>
              </w:rPr>
              <w:t xml:space="preserve"> un aprīkojum</w:t>
            </w:r>
            <w:r w:rsidR="00697826" w:rsidRPr="008D6E1E">
              <w:rPr>
                <w:rFonts w:ascii="Lato" w:eastAsia="Calibri" w:hAnsi="Lato" w:cs="Calibri"/>
                <w:sz w:val="20"/>
                <w:szCs w:val="20"/>
                <w:lang w:val="en-GB"/>
              </w:rPr>
              <w:t>u/instalācijām</w:t>
            </w:r>
            <w:r w:rsidR="001364BD" w:rsidRPr="008D6E1E">
              <w:rPr>
                <w:rStyle w:val="FootnoteReference"/>
                <w:rFonts w:ascii="Lato" w:eastAsia="Calibri" w:hAnsi="Lato" w:cs="Calibri"/>
                <w:sz w:val="20"/>
                <w:szCs w:val="20"/>
                <w:lang w:val="en-GB"/>
              </w:rPr>
              <w:footnoteReference w:id="121"/>
            </w:r>
            <w:r w:rsidRPr="008D6E1E">
              <w:rPr>
                <w:rFonts w:ascii="Lato" w:eastAsia="Calibri" w:hAnsi="Lato" w:cs="Calibri"/>
                <w:sz w:val="20"/>
                <w:szCs w:val="20"/>
                <w:lang w:val="en-GB"/>
              </w:rPr>
              <w:t xml:space="preserve"> ); </w:t>
            </w:r>
          </w:p>
          <w:p w14:paraId="78B9AED4" w14:textId="77777777" w:rsidR="00E62DA1" w:rsidRPr="008D6E1E" w:rsidRDefault="00E62DA1"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celtniecības materiāliem un ar celtniecību saistītiem pakalpojumiem;</w:t>
            </w:r>
          </w:p>
          <w:p w14:paraId="0674E09F" w14:textId="77777777" w:rsidR="00E62DA1" w:rsidRPr="008D6E1E" w:rsidRDefault="00E62DA1"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visiem trešo personu pakalpojumu sniedzējiem un piegādātājiem, kas iesaistīti uzņēmuma darbībā, atjaunošanā vai būvniecībā;</w:t>
            </w:r>
          </w:p>
          <w:p w14:paraId="4CD9F2ED" w14:textId="61793BD0" w:rsidR="00E62DA1" w:rsidRPr="008D6E1E" w:rsidRDefault="00E62DA1"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citi</w:t>
            </w:r>
            <w:r w:rsidR="00697826" w:rsidRPr="008D6E1E">
              <w:rPr>
                <w:rFonts w:ascii="Lato" w:eastAsia="Calibri" w:hAnsi="Lato" w:cs="Calibri"/>
                <w:sz w:val="20"/>
                <w:szCs w:val="20"/>
                <w:lang w:val="en-GB"/>
              </w:rPr>
              <w:t>em</w:t>
            </w:r>
            <w:r w:rsidRPr="008D6E1E">
              <w:rPr>
                <w:rFonts w:ascii="Lato" w:eastAsia="Calibri" w:hAnsi="Lato" w:cs="Calibri"/>
                <w:sz w:val="20"/>
                <w:szCs w:val="20"/>
                <w:lang w:val="en-GB"/>
              </w:rPr>
              <w:t xml:space="preserve"> produkti</w:t>
            </w:r>
            <w:r w:rsidR="00697826" w:rsidRPr="008D6E1E">
              <w:rPr>
                <w:rFonts w:ascii="Lato" w:eastAsia="Calibri" w:hAnsi="Lato" w:cs="Calibri"/>
                <w:sz w:val="20"/>
                <w:szCs w:val="20"/>
                <w:lang w:val="en-GB"/>
              </w:rPr>
              <w:t>em</w:t>
            </w:r>
            <w:r w:rsidRPr="008D6E1E">
              <w:rPr>
                <w:rFonts w:ascii="Lato" w:eastAsia="Calibri" w:hAnsi="Lato" w:cs="Calibri"/>
                <w:sz w:val="20"/>
                <w:szCs w:val="20"/>
                <w:lang w:val="en-GB"/>
              </w:rPr>
              <w:t xml:space="preserve">, kas ir saistīti ar </w:t>
            </w:r>
            <w:r w:rsidR="00955BFE" w:rsidRPr="008D6E1E">
              <w:rPr>
                <w:rFonts w:ascii="Lato" w:eastAsia="Calibri" w:hAnsi="Lato" w:cs="Calibri"/>
                <w:sz w:val="20"/>
                <w:szCs w:val="20"/>
                <w:lang w:val="en-GB"/>
              </w:rPr>
              <w:t>iestā</w:t>
            </w:r>
            <w:r w:rsidR="00697826" w:rsidRPr="008D6E1E">
              <w:rPr>
                <w:rFonts w:ascii="Lato" w:eastAsia="Calibri" w:hAnsi="Lato" w:cs="Calibri"/>
                <w:sz w:val="20"/>
                <w:szCs w:val="20"/>
                <w:lang w:val="en-GB"/>
              </w:rPr>
              <w:t>des sniegtajiem</w:t>
            </w:r>
            <w:r w:rsidRPr="008D6E1E">
              <w:rPr>
                <w:rFonts w:ascii="Lato" w:eastAsia="Calibri" w:hAnsi="Lato" w:cs="Calibri"/>
                <w:sz w:val="20"/>
                <w:szCs w:val="20"/>
                <w:lang w:val="en-GB"/>
              </w:rPr>
              <w:t xml:space="preserve"> pakalpojumiem, piemēram, tīrīšanas līdzekļi</w:t>
            </w:r>
            <w:r w:rsidR="00697826" w:rsidRPr="008D6E1E">
              <w:rPr>
                <w:rFonts w:ascii="Lato" w:eastAsia="Calibri" w:hAnsi="Lato" w:cs="Calibri"/>
                <w:sz w:val="20"/>
                <w:szCs w:val="20"/>
                <w:lang w:val="en-GB"/>
              </w:rPr>
              <w:t>em</w:t>
            </w:r>
            <w:r w:rsidRPr="008D6E1E">
              <w:rPr>
                <w:rFonts w:ascii="Lato" w:eastAsia="Calibri" w:hAnsi="Lato" w:cs="Calibri"/>
                <w:sz w:val="20"/>
                <w:szCs w:val="20"/>
                <w:lang w:val="en-GB"/>
              </w:rPr>
              <w:t>; un</w:t>
            </w:r>
          </w:p>
          <w:p w14:paraId="60494CA8" w14:textId="696E496D" w:rsidR="00E62DA1" w:rsidRPr="008D6E1E" w:rsidRDefault="00E62DA1" w:rsidP="00167732">
            <w:pPr>
              <w:pStyle w:val="ListParagraph"/>
              <w:numPr>
                <w:ilvl w:val="0"/>
                <w:numId w:val="132"/>
              </w:numPr>
              <w:spacing w:after="240"/>
              <w:jc w:val="both"/>
              <w:rPr>
                <w:rFonts w:ascii="Lato" w:eastAsia="Calibri" w:hAnsi="Lato" w:cs="Calibri"/>
                <w:sz w:val="20"/>
                <w:szCs w:val="20"/>
                <w:lang w:val="en-GB"/>
              </w:rPr>
            </w:pPr>
            <w:r w:rsidRPr="008D6E1E">
              <w:rPr>
                <w:rFonts w:ascii="Lato" w:eastAsia="Calibri" w:hAnsi="Lato" w:cs="Calibri"/>
                <w:sz w:val="20"/>
                <w:szCs w:val="20"/>
                <w:lang w:val="en-GB"/>
              </w:rPr>
              <w:lastRenderedPageBreak/>
              <w:t>pakalpojumi</w:t>
            </w:r>
            <w:r w:rsidR="00697826" w:rsidRPr="008D6E1E">
              <w:rPr>
                <w:rFonts w:ascii="Lato" w:eastAsia="Calibri" w:hAnsi="Lato" w:cs="Calibri"/>
                <w:sz w:val="20"/>
                <w:szCs w:val="20"/>
                <w:lang w:val="en-GB"/>
              </w:rPr>
              <w:t>em</w:t>
            </w:r>
            <w:r w:rsidRPr="008D6E1E">
              <w:rPr>
                <w:rFonts w:ascii="Lato" w:eastAsia="Calibri" w:hAnsi="Lato" w:cs="Calibri"/>
                <w:sz w:val="20"/>
                <w:szCs w:val="20"/>
                <w:lang w:val="en-GB"/>
              </w:rPr>
              <w:t>, piemēram, veļas mazgāšan</w:t>
            </w:r>
            <w:r w:rsidR="00697826" w:rsidRPr="008D6E1E">
              <w:rPr>
                <w:rFonts w:ascii="Lato" w:eastAsia="Calibri" w:hAnsi="Lato" w:cs="Calibri"/>
                <w:sz w:val="20"/>
                <w:szCs w:val="20"/>
                <w:lang w:val="en-GB"/>
              </w:rPr>
              <w:t>u</w:t>
            </w:r>
            <w:r w:rsidRPr="008D6E1E">
              <w:rPr>
                <w:rFonts w:ascii="Lato" w:eastAsia="Calibri" w:hAnsi="Lato" w:cs="Calibri"/>
                <w:sz w:val="20"/>
                <w:szCs w:val="20"/>
                <w:lang w:val="en-GB"/>
              </w:rPr>
              <w:t>.</w:t>
            </w:r>
          </w:p>
          <w:p w14:paraId="770EABB5" w14:textId="4703BBB4" w:rsidR="00E62DA1" w:rsidRPr="008D6E1E" w:rsidRDefault="00E62DA1" w:rsidP="00E62DA1">
            <w:pPr>
              <w:jc w:val="both"/>
              <w:rPr>
                <w:rFonts w:ascii="Lato" w:eastAsia="Calibri" w:hAnsi="Lato" w:cs="Calibri"/>
                <w:sz w:val="20"/>
                <w:szCs w:val="20"/>
              </w:rPr>
            </w:pPr>
            <w:r w:rsidRPr="008D6E1E">
              <w:rPr>
                <w:rFonts w:ascii="Lato" w:eastAsia="Calibri" w:hAnsi="Lato" w:cs="Calibri"/>
                <w:sz w:val="20"/>
                <w:szCs w:val="20"/>
              </w:rPr>
              <w:t>Ilgtspējīga iepirkumu politika ietver:</w:t>
            </w:r>
          </w:p>
          <w:p w14:paraId="08DE476D" w14:textId="6E4966F0" w:rsidR="00E62DA1" w:rsidRPr="008D6E1E" w:rsidRDefault="00E62DA1" w:rsidP="00167732">
            <w:pPr>
              <w:numPr>
                <w:ilvl w:val="0"/>
                <w:numId w:val="132"/>
              </w:numPr>
              <w:jc w:val="both"/>
              <w:rPr>
                <w:rFonts w:ascii="Lato" w:eastAsia="Calibri" w:hAnsi="Lato" w:cs="Calibri"/>
                <w:sz w:val="20"/>
                <w:szCs w:val="20"/>
              </w:rPr>
            </w:pPr>
            <w:r w:rsidRPr="008D6E1E">
              <w:rPr>
                <w:rFonts w:ascii="Lato" w:eastAsia="Calibri" w:hAnsi="Lato" w:cs="Calibri"/>
                <w:sz w:val="20"/>
                <w:szCs w:val="20"/>
              </w:rPr>
              <w:t xml:space="preserve">konkrētas </w:t>
            </w:r>
            <w:r w:rsidR="00697826" w:rsidRPr="008D6E1E">
              <w:rPr>
                <w:rFonts w:ascii="Lato" w:eastAsia="Calibri" w:hAnsi="Lato" w:cs="Calibri"/>
                <w:sz w:val="20"/>
                <w:szCs w:val="20"/>
              </w:rPr>
              <w:t>apņemšanās</w:t>
            </w:r>
            <w:r w:rsidRPr="008D6E1E">
              <w:rPr>
                <w:rFonts w:ascii="Lato" w:eastAsia="Calibri" w:hAnsi="Lato" w:cs="Calibri"/>
                <w:sz w:val="20"/>
                <w:szCs w:val="20"/>
              </w:rPr>
              <w:t xml:space="preserve"> samazināt atkritumu daudzumu, piemēram, izvēloties produktus un piegādātājus, kas samazina nevajadzīgo iepakojumu un vienreizlietojamo plastmasu</w:t>
            </w:r>
            <w:r w:rsidR="000A3EDC" w:rsidRPr="008D6E1E">
              <w:rPr>
                <w:rFonts w:ascii="Lato" w:eastAsia="Calibri" w:hAnsi="Lato" w:cs="Calibri"/>
                <w:sz w:val="20"/>
                <w:szCs w:val="20"/>
              </w:rPr>
              <w:t xml:space="preserve">; </w:t>
            </w:r>
          </w:p>
          <w:p w14:paraId="5266E010" w14:textId="77777777" w:rsidR="00E62DA1" w:rsidRPr="008D6E1E" w:rsidRDefault="00E62DA1"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atsauci uz dzīvnieku labturības standartiem, ja nepieciešams (piemēram, pārtikas produktu iegāde, materiālu iepirkums);</w:t>
            </w:r>
          </w:p>
          <w:p w14:paraId="4FAE99E2" w14:textId="69DB34E9" w:rsidR="00E62DA1" w:rsidRPr="008D6E1E" w:rsidRDefault="00E62DA1"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skaidras prasības valsts un starptautisko darba tiesību aktu ievērošan</w:t>
            </w:r>
            <w:r w:rsidR="00697826" w:rsidRPr="008D6E1E">
              <w:rPr>
                <w:rFonts w:ascii="Lato" w:eastAsia="Calibri" w:hAnsi="Lato" w:cs="Calibri"/>
                <w:sz w:val="20"/>
                <w:szCs w:val="20"/>
                <w:lang w:val="en-GB"/>
              </w:rPr>
              <w:t>ai</w:t>
            </w:r>
            <w:r w:rsidRPr="008D6E1E">
              <w:rPr>
                <w:rFonts w:ascii="Lato" w:eastAsia="Calibri" w:hAnsi="Lato" w:cs="Calibri"/>
                <w:sz w:val="20"/>
                <w:szCs w:val="20"/>
                <w:lang w:val="en-GB"/>
              </w:rPr>
              <w:t>, jo īpaši būvniecības vai renovācijas laikā;</w:t>
            </w:r>
          </w:p>
          <w:p w14:paraId="4B9AC933" w14:textId="4C3E8C93" w:rsidR="00F329CA" w:rsidRPr="008D6E1E" w:rsidRDefault="00F329CA"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 xml:space="preserve">skaidras prasības </w:t>
            </w:r>
            <w:r w:rsidR="00E50E79" w:rsidRPr="008D6E1E">
              <w:rPr>
                <w:rFonts w:ascii="Lato" w:eastAsia="Calibri" w:hAnsi="Lato" w:cs="Calibri"/>
                <w:sz w:val="20"/>
                <w:szCs w:val="20"/>
                <w:lang w:val="en-GB"/>
              </w:rPr>
              <w:t xml:space="preserve">piegādātājiem, piemēram, saistībā ar </w:t>
            </w:r>
            <w:r w:rsidRPr="008D6E1E">
              <w:rPr>
                <w:rFonts w:ascii="Lato" w:eastAsia="Calibri" w:hAnsi="Lato" w:cs="Calibri"/>
                <w:sz w:val="20"/>
                <w:szCs w:val="20"/>
                <w:lang w:val="en-GB"/>
              </w:rPr>
              <w:t xml:space="preserve">cilvēktiesību </w:t>
            </w:r>
            <w:r w:rsidR="000A3EDC" w:rsidRPr="008D6E1E">
              <w:rPr>
                <w:rFonts w:ascii="Lato" w:eastAsia="Calibri" w:hAnsi="Lato" w:cs="Calibri"/>
                <w:sz w:val="20"/>
                <w:szCs w:val="20"/>
                <w:lang w:val="en-GB"/>
              </w:rPr>
              <w:t xml:space="preserve">ievērošanu; </w:t>
            </w:r>
            <w:r w:rsidR="00B007F2" w:rsidRPr="008D6E1E">
              <w:rPr>
                <w:rFonts w:ascii="Lato" w:eastAsia="Calibri" w:hAnsi="Lato" w:cs="Calibri"/>
                <w:sz w:val="20"/>
                <w:szCs w:val="20"/>
                <w:lang w:val="en-GB"/>
              </w:rPr>
              <w:t>un</w:t>
            </w:r>
          </w:p>
          <w:p w14:paraId="7852454B" w14:textId="61200899" w:rsidR="00E62DA1" w:rsidRPr="008D6E1E" w:rsidRDefault="00E62DA1"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 xml:space="preserve">norādījumus, kas paredz nodrošināt darbiniekiem atbilstošas atpūtas </w:t>
            </w:r>
            <w:r w:rsidR="00260D18" w:rsidRPr="008D6E1E">
              <w:rPr>
                <w:rFonts w:ascii="Lato" w:eastAsia="Calibri" w:hAnsi="Lato" w:cs="Calibri"/>
                <w:sz w:val="20"/>
                <w:szCs w:val="20"/>
                <w:lang w:val="en-GB"/>
              </w:rPr>
              <w:t xml:space="preserve">un </w:t>
            </w:r>
            <w:r w:rsidRPr="008D6E1E">
              <w:rPr>
                <w:rFonts w:ascii="Lato" w:eastAsia="Calibri" w:hAnsi="Lato" w:cs="Calibri"/>
                <w:sz w:val="20"/>
                <w:szCs w:val="20"/>
                <w:lang w:val="en-GB"/>
              </w:rPr>
              <w:t xml:space="preserve">darba telpas un, ja iespējams, veicina vietējā darbaspēka </w:t>
            </w:r>
            <w:r w:rsidR="00697826" w:rsidRPr="008D6E1E">
              <w:rPr>
                <w:rFonts w:ascii="Lato" w:eastAsia="Calibri" w:hAnsi="Lato" w:cs="Calibri"/>
                <w:sz w:val="20"/>
                <w:szCs w:val="20"/>
                <w:lang w:val="en-GB"/>
              </w:rPr>
              <w:t>izmantošanu</w:t>
            </w:r>
            <w:r w:rsidRPr="008D6E1E">
              <w:rPr>
                <w:rFonts w:ascii="Lato" w:eastAsia="Calibri" w:hAnsi="Lato" w:cs="Calibri"/>
                <w:sz w:val="20"/>
                <w:szCs w:val="20"/>
                <w:lang w:val="en-GB"/>
              </w:rPr>
              <w:t>.</w:t>
            </w:r>
          </w:p>
          <w:p w14:paraId="0739586B" w14:textId="5463D9ED" w:rsidR="00E62DA1" w:rsidRPr="008D6E1E" w:rsidRDefault="24699C5D" w:rsidP="00E62DA1">
            <w:pPr>
              <w:spacing w:before="240" w:after="240"/>
              <w:jc w:val="both"/>
              <w:rPr>
                <w:rFonts w:ascii="Lato" w:hAnsi="Lato" w:cs="Calibri"/>
                <w:sz w:val="20"/>
                <w:szCs w:val="20"/>
              </w:rPr>
            </w:pPr>
            <w:r w:rsidRPr="008D6E1E">
              <w:rPr>
                <w:rFonts w:ascii="Lato" w:eastAsia="Calibri" w:hAnsi="Lato" w:cs="Calibri"/>
                <w:sz w:val="20"/>
                <w:szCs w:val="20"/>
              </w:rPr>
              <w:t xml:space="preserve">Turklāt </w:t>
            </w:r>
            <w:r w:rsidR="004B28DB" w:rsidRPr="008D6E1E">
              <w:rPr>
                <w:rFonts w:ascii="Lato" w:eastAsia="Calibri" w:hAnsi="Lato" w:cs="Calibri"/>
                <w:sz w:val="20"/>
                <w:szCs w:val="20"/>
              </w:rPr>
              <w:t>ekspektācijas</w:t>
            </w:r>
            <w:r w:rsidRPr="008D6E1E">
              <w:rPr>
                <w:rFonts w:ascii="Lato" w:eastAsia="Calibri" w:hAnsi="Lato" w:cs="Calibri"/>
                <w:sz w:val="20"/>
                <w:szCs w:val="20"/>
              </w:rPr>
              <w:t xml:space="preserve"> </w:t>
            </w:r>
            <w:r w:rsidR="00B901F5" w:rsidRPr="008D6E1E">
              <w:rPr>
                <w:rFonts w:ascii="Lato" w:eastAsia="Calibri" w:hAnsi="Lato" w:cs="Calibri"/>
                <w:sz w:val="20"/>
                <w:szCs w:val="20"/>
              </w:rPr>
              <w:t>attiecībā uz piegādātājiem</w:t>
            </w:r>
            <w:r w:rsidR="6F606954" w:rsidRPr="008D6E1E">
              <w:rPr>
                <w:rFonts w:ascii="Lato" w:eastAsia="Calibri" w:hAnsi="Lato" w:cs="Calibri"/>
                <w:sz w:val="20"/>
                <w:szCs w:val="20"/>
              </w:rPr>
              <w:t>,</w:t>
            </w:r>
            <w:r w:rsidR="00B901F5" w:rsidRPr="008D6E1E">
              <w:rPr>
                <w:rFonts w:ascii="Lato" w:eastAsia="Calibri" w:hAnsi="Lato" w:cs="Calibri"/>
                <w:sz w:val="20"/>
                <w:szCs w:val="20"/>
              </w:rPr>
              <w:t xml:space="preserve"> kas formulētas </w:t>
            </w:r>
            <w:r w:rsidR="00C143F4" w:rsidRPr="008D6E1E">
              <w:rPr>
                <w:rFonts w:ascii="Lato" w:eastAsia="Calibri" w:hAnsi="Lato" w:cs="Calibri"/>
                <w:sz w:val="20"/>
                <w:szCs w:val="20"/>
              </w:rPr>
              <w:t>ilgtspējīgas iepirkumu politikā</w:t>
            </w:r>
            <w:r w:rsidR="6F606954" w:rsidRPr="008D6E1E">
              <w:rPr>
                <w:rFonts w:ascii="Lato" w:eastAsia="Calibri" w:hAnsi="Lato" w:cs="Calibri"/>
                <w:sz w:val="20"/>
                <w:szCs w:val="20"/>
              </w:rPr>
              <w:t xml:space="preserve">, </w:t>
            </w:r>
            <w:r w:rsidRPr="008D6E1E">
              <w:rPr>
                <w:rFonts w:ascii="Lato" w:eastAsia="Calibri" w:hAnsi="Lato" w:cs="Calibri"/>
                <w:sz w:val="20"/>
                <w:szCs w:val="20"/>
              </w:rPr>
              <w:t xml:space="preserve">vismaz reizi divos gados tiek izplatītas visiem piegādātājiem (piemēram, izmantojot piegādātāju saziņas veidlapu, līguma klauzulas vai rakstiskas prasības). Politika ir oficiāli dokumentēta, </w:t>
            </w:r>
            <w:r w:rsidR="004B28DB" w:rsidRPr="008D6E1E">
              <w:rPr>
                <w:rFonts w:ascii="Lato" w:eastAsia="Calibri" w:hAnsi="Lato" w:cs="Calibri"/>
                <w:sz w:val="20"/>
                <w:szCs w:val="20"/>
              </w:rPr>
              <w:t>pieejama</w:t>
            </w:r>
            <w:r w:rsidRPr="008D6E1E">
              <w:rPr>
                <w:rFonts w:ascii="Lato" w:eastAsia="Calibri" w:hAnsi="Lato" w:cs="Calibri"/>
                <w:sz w:val="20"/>
                <w:szCs w:val="20"/>
              </w:rPr>
              <w:t xml:space="preserve"> visiem </w:t>
            </w:r>
            <w:r w:rsidR="004B28DB" w:rsidRPr="008D6E1E">
              <w:rPr>
                <w:rFonts w:ascii="Lato" w:eastAsia="Calibri" w:hAnsi="Lato" w:cs="Calibri"/>
                <w:sz w:val="20"/>
                <w:szCs w:val="20"/>
              </w:rPr>
              <w:t>atbildīgajiem</w:t>
            </w:r>
            <w:r w:rsidRPr="008D6E1E">
              <w:rPr>
                <w:rFonts w:ascii="Lato" w:eastAsia="Calibri" w:hAnsi="Lato" w:cs="Calibri"/>
                <w:sz w:val="20"/>
                <w:szCs w:val="20"/>
              </w:rPr>
              <w:t xml:space="preserve"> darbiniekiem un vadībai, pārskatīta vismaz reizi četros gados un nepieciešamības gadījumā pārstrādāta, atspoguļo</w:t>
            </w:r>
            <w:r w:rsidR="004B28DB" w:rsidRPr="008D6E1E">
              <w:rPr>
                <w:rFonts w:ascii="Lato" w:eastAsia="Calibri" w:hAnsi="Lato" w:cs="Calibri"/>
                <w:sz w:val="20"/>
                <w:szCs w:val="20"/>
              </w:rPr>
              <w:t>jot</w:t>
            </w:r>
            <w:r w:rsidRPr="008D6E1E">
              <w:rPr>
                <w:rFonts w:ascii="Lato" w:eastAsia="Calibri" w:hAnsi="Lato" w:cs="Calibri"/>
                <w:sz w:val="20"/>
                <w:szCs w:val="20"/>
              </w:rPr>
              <w:t xml:space="preserve"> mainīgos ilgtspējības mērķus vai izmaiņas iepirkumu </w:t>
            </w:r>
            <w:r w:rsidR="004B28DB" w:rsidRPr="008D6E1E">
              <w:rPr>
                <w:rFonts w:ascii="Lato" w:eastAsia="Calibri" w:hAnsi="Lato" w:cs="Calibri"/>
                <w:sz w:val="20"/>
                <w:szCs w:val="20"/>
              </w:rPr>
              <w:t>specifikā</w:t>
            </w:r>
            <w:r w:rsidRPr="008D6E1E">
              <w:rPr>
                <w:rFonts w:ascii="Lato" w:eastAsia="Calibri" w:hAnsi="Lato" w:cs="Calibri"/>
                <w:sz w:val="20"/>
                <w:szCs w:val="20"/>
              </w:rPr>
              <w:t xml:space="preserve">. Ja </w:t>
            </w:r>
            <w:r w:rsidR="00D57439">
              <w:rPr>
                <w:rFonts w:ascii="Lato" w:eastAsia="Calibri" w:hAnsi="Lato" w:cs="Calibri"/>
                <w:sz w:val="20"/>
                <w:szCs w:val="20"/>
              </w:rPr>
              <w:t>iestāde</w:t>
            </w:r>
            <w:r w:rsidRPr="008D6E1E">
              <w:rPr>
                <w:rFonts w:ascii="Lato" w:eastAsia="Calibri" w:hAnsi="Lato" w:cs="Calibri"/>
                <w:sz w:val="20"/>
                <w:szCs w:val="20"/>
              </w:rPr>
              <w:t xml:space="preserve"> ir daļa no ķēdes, var izmantot grupas mēroga iepirkumu politiku, ja tā ir pielāgota vietējiem apstākļiem un piemērojama atsevišķam uzņēmumam.</w:t>
            </w:r>
          </w:p>
          <w:p w14:paraId="7D8A59B4" w14:textId="77777777" w:rsidR="004B28DB" w:rsidRPr="008D6E1E" w:rsidRDefault="004B28DB" w:rsidP="004B28DB">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62200FA0" w14:textId="03B78FC1" w:rsidR="00E62DA1" w:rsidRPr="008D6E1E" w:rsidRDefault="00E62DA1" w:rsidP="00E62DA1">
            <w:pPr>
              <w:jc w:val="both"/>
              <w:rPr>
                <w:rFonts w:ascii="Lato" w:eastAsia="Calibri" w:hAnsi="Lato" w:cs="Calibri"/>
                <w:sz w:val="20"/>
                <w:szCs w:val="20"/>
              </w:rPr>
            </w:pPr>
            <w:r w:rsidRPr="008D6E1E">
              <w:rPr>
                <w:rFonts w:ascii="Lato" w:eastAsia="Calibri" w:hAnsi="Lato" w:cs="Calibri"/>
                <w:sz w:val="20"/>
                <w:szCs w:val="20"/>
              </w:rPr>
              <w:t xml:space="preserve">Audita laikā </w:t>
            </w:r>
            <w:r w:rsidR="00D57439">
              <w:rPr>
                <w:rFonts w:ascii="Lato" w:eastAsia="Calibri" w:hAnsi="Lato" w:cs="Calibri"/>
                <w:sz w:val="20"/>
                <w:szCs w:val="20"/>
              </w:rPr>
              <w:t>iestāde</w:t>
            </w:r>
            <w:r w:rsidRPr="008D6E1E">
              <w:rPr>
                <w:rFonts w:ascii="Lato" w:eastAsia="Calibri" w:hAnsi="Lato" w:cs="Calibri"/>
                <w:sz w:val="20"/>
                <w:szCs w:val="20"/>
              </w:rPr>
              <w:t xml:space="preserve"> iesniedz:</w:t>
            </w:r>
          </w:p>
          <w:p w14:paraId="561D83A9" w14:textId="3FF43D22" w:rsidR="00E62DA1" w:rsidRPr="008D6E1E" w:rsidRDefault="00E62DA1" w:rsidP="00167732">
            <w:pPr>
              <w:pStyle w:val="ListParagraph"/>
              <w:numPr>
                <w:ilvl w:val="0"/>
                <w:numId w:val="132"/>
              </w:numPr>
              <w:jc w:val="both"/>
              <w:rPr>
                <w:rFonts w:ascii="Lato" w:eastAsia="Calibri" w:hAnsi="Lato" w:cs="Calibri"/>
                <w:sz w:val="20"/>
                <w:szCs w:val="20"/>
                <w:lang w:val="en-GB"/>
              </w:rPr>
            </w:pPr>
            <w:r w:rsidRPr="008D6E1E">
              <w:rPr>
                <w:rFonts w:ascii="Lato" w:eastAsia="Calibri" w:hAnsi="Lato" w:cs="Calibri"/>
                <w:sz w:val="20"/>
                <w:szCs w:val="20"/>
                <w:lang w:val="en-GB"/>
              </w:rPr>
              <w:t>datētu</w:t>
            </w:r>
            <w:r w:rsidR="004B28DB" w:rsidRPr="008D6E1E">
              <w:rPr>
                <w:rFonts w:ascii="Lato" w:eastAsia="Calibri" w:hAnsi="Lato" w:cs="Calibri"/>
                <w:sz w:val="20"/>
                <w:szCs w:val="20"/>
                <w:lang w:val="en-GB"/>
              </w:rPr>
              <w:t>, vadības oficiāli apstiprinātu,</w:t>
            </w:r>
            <w:r w:rsidRPr="008D6E1E">
              <w:rPr>
                <w:rFonts w:ascii="Lato" w:eastAsia="Calibri" w:hAnsi="Lato" w:cs="Calibri"/>
                <w:sz w:val="20"/>
                <w:szCs w:val="20"/>
                <w:lang w:val="en-GB"/>
              </w:rPr>
              <w:t xml:space="preserve"> ilgtspējīg</w:t>
            </w:r>
            <w:r w:rsidR="004B28DB" w:rsidRPr="008D6E1E">
              <w:rPr>
                <w:rFonts w:ascii="Lato" w:eastAsia="Calibri" w:hAnsi="Lato" w:cs="Calibri"/>
                <w:sz w:val="20"/>
                <w:szCs w:val="20"/>
                <w:lang w:val="en-GB"/>
              </w:rPr>
              <w:t>u</w:t>
            </w:r>
            <w:r w:rsidRPr="008D6E1E">
              <w:rPr>
                <w:rFonts w:ascii="Lato" w:eastAsia="Calibri" w:hAnsi="Lato" w:cs="Calibri"/>
                <w:sz w:val="20"/>
                <w:szCs w:val="20"/>
                <w:lang w:val="en-GB"/>
              </w:rPr>
              <w:t xml:space="preserve"> iepirkumu politiku. </w:t>
            </w:r>
            <w:r w:rsidR="000D021C" w:rsidRPr="008D6E1E">
              <w:rPr>
                <w:rFonts w:ascii="Lato" w:eastAsia="Calibri" w:hAnsi="Lato" w:cs="Calibri"/>
                <w:sz w:val="20"/>
                <w:szCs w:val="20"/>
                <w:lang w:val="en-GB"/>
              </w:rPr>
              <w:t xml:space="preserve">Politikas </w:t>
            </w:r>
            <w:r w:rsidRPr="008D6E1E">
              <w:rPr>
                <w:rFonts w:ascii="Lato" w:eastAsia="Calibri" w:hAnsi="Lato" w:cs="Calibri"/>
                <w:sz w:val="20"/>
                <w:szCs w:val="20"/>
                <w:lang w:val="en-GB"/>
              </w:rPr>
              <w:t>papildinājum</w:t>
            </w:r>
            <w:r w:rsidR="004B28DB" w:rsidRPr="008D6E1E">
              <w:rPr>
                <w:rFonts w:ascii="Lato" w:eastAsia="Calibri" w:hAnsi="Lato" w:cs="Calibri"/>
                <w:sz w:val="20"/>
                <w:szCs w:val="20"/>
                <w:lang w:val="en-GB"/>
              </w:rPr>
              <w:t>i</w:t>
            </w:r>
            <w:r w:rsidRPr="008D6E1E">
              <w:rPr>
                <w:rFonts w:ascii="Lato" w:eastAsia="Calibri" w:hAnsi="Lato" w:cs="Calibri"/>
                <w:sz w:val="20"/>
                <w:szCs w:val="20"/>
                <w:lang w:val="en-GB"/>
              </w:rPr>
              <w:t xml:space="preserve"> </w:t>
            </w:r>
            <w:r w:rsidR="005F319D" w:rsidRPr="008D6E1E">
              <w:rPr>
                <w:rFonts w:ascii="Lato" w:eastAsia="Calibri" w:hAnsi="Lato" w:cs="Calibri"/>
                <w:sz w:val="20"/>
                <w:szCs w:val="20"/>
                <w:lang w:val="en-GB"/>
              </w:rPr>
              <w:t xml:space="preserve">vai </w:t>
            </w:r>
            <w:r w:rsidRPr="008D6E1E">
              <w:rPr>
                <w:rFonts w:ascii="Lato" w:eastAsia="Calibri" w:hAnsi="Lato" w:cs="Calibri"/>
                <w:sz w:val="20"/>
                <w:szCs w:val="20"/>
                <w:lang w:val="en-GB"/>
              </w:rPr>
              <w:t>pielikum</w:t>
            </w:r>
            <w:r w:rsidR="004B28DB" w:rsidRPr="008D6E1E">
              <w:rPr>
                <w:rFonts w:ascii="Lato" w:eastAsia="Calibri" w:hAnsi="Lato" w:cs="Calibri"/>
                <w:sz w:val="20"/>
                <w:szCs w:val="20"/>
                <w:lang w:val="en-GB"/>
              </w:rPr>
              <w:t>i</w:t>
            </w:r>
            <w:r w:rsidRPr="008D6E1E">
              <w:rPr>
                <w:rFonts w:ascii="Lato" w:eastAsia="Calibri" w:hAnsi="Lato" w:cs="Calibri"/>
                <w:sz w:val="20"/>
                <w:szCs w:val="20"/>
                <w:lang w:val="en-GB"/>
              </w:rPr>
              <w:t xml:space="preserve"> tiek pieņemt</w:t>
            </w:r>
            <w:r w:rsidR="004B28DB" w:rsidRPr="008D6E1E">
              <w:rPr>
                <w:rFonts w:ascii="Lato" w:eastAsia="Calibri" w:hAnsi="Lato" w:cs="Calibri"/>
                <w:sz w:val="20"/>
                <w:szCs w:val="20"/>
                <w:lang w:val="en-GB"/>
              </w:rPr>
              <w:t>i</w:t>
            </w:r>
            <w:r w:rsidRPr="008D6E1E">
              <w:rPr>
                <w:rFonts w:ascii="Lato" w:eastAsia="Calibri" w:hAnsi="Lato" w:cs="Calibri"/>
                <w:sz w:val="20"/>
                <w:szCs w:val="20"/>
                <w:lang w:val="en-GB"/>
              </w:rPr>
              <w:t xml:space="preserve"> kā līdzvērtīg</w:t>
            </w:r>
            <w:r w:rsidR="004B28DB" w:rsidRPr="008D6E1E">
              <w:rPr>
                <w:rFonts w:ascii="Lato" w:eastAsia="Calibri" w:hAnsi="Lato" w:cs="Calibri"/>
                <w:sz w:val="20"/>
                <w:szCs w:val="20"/>
                <w:lang w:val="en-GB"/>
              </w:rPr>
              <w:t>i</w:t>
            </w:r>
            <w:r w:rsidRPr="008D6E1E">
              <w:rPr>
                <w:rFonts w:ascii="Lato" w:eastAsia="Calibri" w:hAnsi="Lato" w:cs="Calibri"/>
                <w:sz w:val="20"/>
                <w:szCs w:val="20"/>
                <w:lang w:val="en-GB"/>
              </w:rPr>
              <w:t xml:space="preserve"> pierādījum</w:t>
            </w:r>
            <w:r w:rsidR="004B28DB" w:rsidRPr="008D6E1E">
              <w:rPr>
                <w:rFonts w:ascii="Lato" w:eastAsia="Calibri" w:hAnsi="Lato" w:cs="Calibri"/>
                <w:sz w:val="20"/>
                <w:szCs w:val="20"/>
                <w:lang w:val="en-GB"/>
              </w:rPr>
              <w:t>i</w:t>
            </w:r>
            <w:r w:rsidRPr="008D6E1E">
              <w:rPr>
                <w:rFonts w:ascii="Lato" w:eastAsia="Calibri" w:hAnsi="Lato" w:cs="Calibri"/>
                <w:sz w:val="20"/>
                <w:szCs w:val="20"/>
                <w:lang w:val="en-GB"/>
              </w:rPr>
              <w:t xml:space="preserve">; </w:t>
            </w:r>
            <w:r w:rsidR="023F24E6" w:rsidRPr="008D6E1E">
              <w:rPr>
                <w:rFonts w:ascii="Lato" w:eastAsia="Calibri" w:hAnsi="Lato" w:cs="Calibri"/>
                <w:sz w:val="20"/>
                <w:szCs w:val="20"/>
                <w:lang w:val="en-GB"/>
              </w:rPr>
              <w:t>un</w:t>
            </w:r>
          </w:p>
          <w:p w14:paraId="4A53C9BC" w14:textId="17DA0DC8" w:rsidR="00E62DA1" w:rsidRPr="008D6E1E" w:rsidRDefault="24699C5D" w:rsidP="00167732">
            <w:pPr>
              <w:pStyle w:val="ListParagraph"/>
              <w:numPr>
                <w:ilvl w:val="0"/>
                <w:numId w:val="132"/>
              </w:numPr>
              <w:spacing w:after="240"/>
              <w:jc w:val="both"/>
              <w:rPr>
                <w:rFonts w:ascii="Lato" w:eastAsia="Calibri" w:hAnsi="Lato" w:cs="Calibri"/>
                <w:sz w:val="20"/>
                <w:szCs w:val="20"/>
                <w:lang w:val="en-GB"/>
              </w:rPr>
            </w:pPr>
            <w:r w:rsidRPr="008D6E1E">
              <w:rPr>
                <w:rFonts w:ascii="Lato" w:eastAsia="Calibri" w:hAnsi="Lato" w:cs="Calibri"/>
                <w:sz w:val="20"/>
                <w:szCs w:val="20"/>
                <w:lang w:val="en-GB"/>
              </w:rPr>
              <w:t xml:space="preserve">dokumentus, </w:t>
            </w:r>
            <w:r w:rsidR="005F319D" w:rsidRPr="008D6E1E">
              <w:rPr>
                <w:rFonts w:ascii="Lato" w:eastAsia="Calibri" w:hAnsi="Lato" w:cs="Calibri"/>
                <w:sz w:val="20"/>
                <w:szCs w:val="20"/>
                <w:lang w:val="en-GB"/>
              </w:rPr>
              <w:t>kas apliecina</w:t>
            </w:r>
            <w:r w:rsidR="000E458B" w:rsidRPr="008D6E1E">
              <w:rPr>
                <w:rFonts w:ascii="Lato" w:eastAsia="Calibri" w:hAnsi="Lato" w:cs="Calibri"/>
                <w:sz w:val="20"/>
                <w:szCs w:val="20"/>
                <w:lang w:val="en-GB"/>
              </w:rPr>
              <w:t xml:space="preserve">, </w:t>
            </w:r>
            <w:r w:rsidRPr="008D6E1E">
              <w:rPr>
                <w:rFonts w:ascii="Lato" w:eastAsia="Calibri" w:hAnsi="Lato" w:cs="Calibri"/>
                <w:sz w:val="20"/>
                <w:szCs w:val="20"/>
                <w:lang w:val="en-GB"/>
              </w:rPr>
              <w:t xml:space="preserve">ka vismaz reizi divos gados visiem piegādātājiem </w:t>
            </w:r>
            <w:r w:rsidR="000E458B" w:rsidRPr="008D6E1E">
              <w:rPr>
                <w:rFonts w:ascii="Lato" w:eastAsia="Calibri" w:hAnsi="Lato" w:cs="Calibri"/>
                <w:sz w:val="20"/>
                <w:szCs w:val="20"/>
                <w:lang w:val="en-GB"/>
              </w:rPr>
              <w:t xml:space="preserve">ir paziņotas viņiem izvirzītās prasības, piemēram, </w:t>
            </w:r>
            <w:r w:rsidR="00A8320C" w:rsidRPr="008D6E1E">
              <w:rPr>
                <w:rFonts w:ascii="Lato" w:eastAsia="Calibri" w:hAnsi="Lato" w:cs="Calibri"/>
                <w:sz w:val="20"/>
                <w:szCs w:val="20"/>
                <w:lang w:val="en-GB"/>
              </w:rPr>
              <w:t xml:space="preserve">attiecībā uz </w:t>
            </w:r>
            <w:r w:rsidRPr="008D6E1E">
              <w:rPr>
                <w:rFonts w:ascii="Lato" w:eastAsia="Calibri" w:hAnsi="Lato" w:cs="Calibri"/>
                <w:sz w:val="20"/>
                <w:szCs w:val="20"/>
                <w:lang w:val="en-GB"/>
              </w:rPr>
              <w:t xml:space="preserve">cilvēktiesību </w:t>
            </w:r>
            <w:r w:rsidR="000E458B" w:rsidRPr="008D6E1E">
              <w:rPr>
                <w:rFonts w:ascii="Lato" w:eastAsia="Calibri" w:hAnsi="Lato" w:cs="Calibri"/>
                <w:sz w:val="20"/>
                <w:szCs w:val="20"/>
                <w:lang w:val="en-GB"/>
              </w:rPr>
              <w:t xml:space="preserve">ievērošanu </w:t>
            </w:r>
            <w:r w:rsidRPr="008D6E1E">
              <w:rPr>
                <w:rFonts w:ascii="Lato" w:eastAsia="Calibri" w:hAnsi="Lato" w:cs="Calibri"/>
                <w:sz w:val="20"/>
                <w:szCs w:val="20"/>
                <w:lang w:val="en-GB"/>
              </w:rPr>
              <w:t>(piemēram, parakstītas piegādātāju veidlapas, e-pasti vai līguma klauzulas).</w:t>
            </w:r>
          </w:p>
        </w:tc>
      </w:tr>
      <w:tr w:rsidR="00E62DA1" w:rsidRPr="001A3206" w14:paraId="6B0AC346"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9879CAD" w14:textId="51D68C0E"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lastRenderedPageBreak/>
              <w:t>6.2</w:t>
            </w:r>
          </w:p>
        </w:tc>
        <w:tc>
          <w:tcPr>
            <w:tcW w:w="1707" w:type="dxa"/>
            <w:tcBorders>
              <w:top w:val="single" w:sz="4" w:space="0" w:color="auto"/>
              <w:left w:val="single" w:sz="4" w:space="0" w:color="auto"/>
              <w:bottom w:val="single" w:sz="4" w:space="0" w:color="auto"/>
              <w:right w:val="single" w:sz="4" w:space="0" w:color="auto"/>
            </w:tcBorders>
          </w:tcPr>
          <w:p w14:paraId="566A7A4A" w14:textId="59B3EA67" w:rsidR="00E62DA1" w:rsidRPr="001A3206" w:rsidRDefault="00D57439" w:rsidP="00920777">
            <w:pPr>
              <w:spacing w:before="240"/>
              <w:rPr>
                <w:rFonts w:ascii="Lato" w:eastAsia="Calibri" w:hAnsi="Lato" w:cs="Calibri"/>
                <w:sz w:val="20"/>
                <w:szCs w:val="20"/>
              </w:rPr>
            </w:pPr>
            <w:r>
              <w:rPr>
                <w:rFonts w:ascii="Lato" w:eastAsia="Calibri" w:hAnsi="Lato" w:cs="Calibri"/>
                <w:sz w:val="20"/>
                <w:szCs w:val="20"/>
              </w:rPr>
              <w:t>Iestāde</w:t>
            </w:r>
            <w:r w:rsidR="00E62DA1" w:rsidRPr="001A3206">
              <w:rPr>
                <w:rFonts w:ascii="Lato" w:eastAsia="Calibri" w:hAnsi="Lato" w:cs="Calibri"/>
                <w:sz w:val="20"/>
                <w:szCs w:val="20"/>
              </w:rPr>
              <w:t xml:space="preserve"> informē</w:t>
            </w:r>
            <w:r w:rsidR="00573EB1" w:rsidRPr="001A3206">
              <w:rPr>
                <w:rFonts w:ascii="Lato" w:eastAsia="Calibri" w:hAnsi="Lato" w:cs="Calibri"/>
                <w:sz w:val="20"/>
                <w:szCs w:val="20"/>
              </w:rPr>
              <w:t xml:space="preserve"> par savām ilgtspējības iniciatīvām un </w:t>
            </w:r>
            <w:r w:rsidR="00573EB1">
              <w:rPr>
                <w:rFonts w:ascii="Lato" w:eastAsia="Calibri" w:hAnsi="Lato" w:cs="Calibri"/>
                <w:sz w:val="20"/>
                <w:szCs w:val="20"/>
              </w:rPr>
              <w:t>Zaļo Atslēgu</w:t>
            </w:r>
            <w:r w:rsidR="00E62DA1" w:rsidRPr="001A3206">
              <w:rPr>
                <w:rFonts w:ascii="Lato" w:eastAsia="Calibri" w:hAnsi="Lato" w:cs="Calibri"/>
                <w:sz w:val="20"/>
                <w:szCs w:val="20"/>
              </w:rPr>
              <w:t xml:space="preserve"> visas trešo personu pārvaldītās </w:t>
            </w:r>
            <w:r w:rsidR="00E62DA1" w:rsidRPr="001A3206">
              <w:rPr>
                <w:rFonts w:ascii="Lato" w:eastAsia="Calibri" w:hAnsi="Lato" w:cs="Calibri"/>
                <w:sz w:val="20"/>
                <w:szCs w:val="20"/>
              </w:rPr>
              <w:lastRenderedPageBreak/>
              <w:t xml:space="preserve">veikalu un uzņēmumu telpas, kas atrodas tā teritorijā, </w:t>
            </w:r>
            <w:r w:rsidR="00A5683F" w:rsidRPr="001A3206">
              <w:rPr>
                <w:rFonts w:ascii="Lato" w:eastAsia="Calibri" w:hAnsi="Lato" w:cs="Calibri"/>
                <w:sz w:val="20"/>
                <w:szCs w:val="20"/>
              </w:rPr>
              <w:t xml:space="preserve">un </w:t>
            </w:r>
            <w:r w:rsidR="00E62DA1" w:rsidRPr="001A3206">
              <w:rPr>
                <w:rFonts w:ascii="Lato" w:eastAsia="Calibri" w:hAnsi="Lato" w:cs="Calibri"/>
                <w:sz w:val="20"/>
                <w:szCs w:val="20"/>
              </w:rPr>
              <w:t>mudina tās pārvaldīt savas darbības tādā pašā garā. (I)</w:t>
            </w:r>
          </w:p>
          <w:p w14:paraId="729268F1" w14:textId="4DE2420C" w:rsidR="00E62DA1" w:rsidRPr="001A3206" w:rsidRDefault="00E62DA1" w:rsidP="00E62DA1">
            <w:pPr>
              <w:spacing w:before="240" w:after="240"/>
              <w:rPr>
                <w:rFonts w:ascii="Lato" w:hAnsi="Lato" w:cstheme="minorBidi"/>
                <w:bCs/>
                <w:sz w:val="20"/>
                <w:szCs w:val="20"/>
              </w:rPr>
            </w:pPr>
            <w:r w:rsidRPr="001A3206">
              <w:rPr>
                <w:rFonts w:ascii="Lato" w:eastAsia="Calibri" w:hAnsi="Lato" w:cs="Calibr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7C0CA60A" w14:textId="39EDBA81" w:rsidR="00E62DA1" w:rsidRPr="008D6E1E" w:rsidRDefault="004B28DB" w:rsidP="00E62DA1">
            <w:pPr>
              <w:spacing w:before="240"/>
              <w:jc w:val="both"/>
              <w:rPr>
                <w:rFonts w:ascii="Lato" w:eastAsia="Calibri" w:hAnsi="Lato" w:cs="Calibri"/>
                <w:b/>
                <w:bCs/>
                <w:sz w:val="20"/>
                <w:szCs w:val="20"/>
              </w:rPr>
            </w:pPr>
            <w:r w:rsidRPr="008D6E1E">
              <w:rPr>
                <w:rFonts w:ascii="Lato" w:eastAsia="Calibri" w:hAnsi="Lato" w:cs="Calibri"/>
                <w:b/>
                <w:bCs/>
                <w:sz w:val="20"/>
                <w:szCs w:val="20"/>
              </w:rPr>
              <w:lastRenderedPageBreak/>
              <w:t>Nozīme</w:t>
            </w:r>
          </w:p>
          <w:p w14:paraId="0C4ACC1E" w14:textId="022EB495" w:rsidR="00E62DA1" w:rsidRPr="008D6E1E" w:rsidRDefault="00E62DA1" w:rsidP="00E62DA1">
            <w:pPr>
              <w:jc w:val="both"/>
              <w:rPr>
                <w:rFonts w:ascii="Lato" w:eastAsia="Calibri" w:hAnsi="Lato" w:cs="Calibri"/>
                <w:sz w:val="20"/>
                <w:szCs w:val="20"/>
              </w:rPr>
            </w:pPr>
            <w:r w:rsidRPr="008D6E1E">
              <w:rPr>
                <w:rFonts w:ascii="Lato" w:eastAsia="Calibri" w:hAnsi="Lato" w:cs="Calibri"/>
                <w:sz w:val="20"/>
                <w:szCs w:val="20"/>
              </w:rPr>
              <w:t xml:space="preserve">Lai nodrošinātu vienotu ilgtspējības pieeju visā iestādē, visi trešo personu vadītie veikali un uzņēmumi, kas atrodas telpās, ir iesaistīti </w:t>
            </w:r>
            <w:r w:rsidR="00573EB1" w:rsidRPr="008D6E1E">
              <w:rPr>
                <w:rFonts w:ascii="Lato" w:eastAsia="Calibri" w:hAnsi="Lato" w:cs="Calibri"/>
                <w:sz w:val="20"/>
                <w:szCs w:val="20"/>
              </w:rPr>
              <w:t>Zaļās Atslēgas</w:t>
            </w:r>
            <w:r w:rsidRPr="008D6E1E">
              <w:rPr>
                <w:rFonts w:ascii="Lato" w:eastAsia="Calibri" w:hAnsi="Lato" w:cs="Calibri"/>
                <w:sz w:val="20"/>
                <w:szCs w:val="20"/>
              </w:rPr>
              <w:t xml:space="preserve"> iniciatīv</w:t>
            </w:r>
            <w:r w:rsidR="00573EB1" w:rsidRPr="008D6E1E">
              <w:rPr>
                <w:rFonts w:ascii="Lato" w:eastAsia="Calibri" w:hAnsi="Lato" w:cs="Calibri"/>
                <w:sz w:val="20"/>
                <w:szCs w:val="20"/>
              </w:rPr>
              <w:t>as centienos</w:t>
            </w:r>
            <w:r w:rsidRPr="008D6E1E">
              <w:rPr>
                <w:rFonts w:ascii="Lato" w:eastAsia="Calibri" w:hAnsi="Lato" w:cs="Calibri"/>
                <w:sz w:val="20"/>
                <w:szCs w:val="20"/>
              </w:rPr>
              <w:t>. Š</w:t>
            </w:r>
            <w:r w:rsidR="00573EB1" w:rsidRPr="008D6E1E">
              <w:rPr>
                <w:rFonts w:ascii="Lato" w:eastAsia="Calibri" w:hAnsi="Lato" w:cs="Calibri"/>
                <w:sz w:val="20"/>
                <w:szCs w:val="20"/>
              </w:rPr>
              <w:t>o</w:t>
            </w:r>
            <w:r w:rsidRPr="008D6E1E">
              <w:rPr>
                <w:rFonts w:ascii="Lato" w:eastAsia="Calibri" w:hAnsi="Lato" w:cs="Calibri"/>
                <w:sz w:val="20"/>
                <w:szCs w:val="20"/>
              </w:rPr>
              <w:t xml:space="preserve"> uzņēmum</w:t>
            </w:r>
            <w:r w:rsidR="00573EB1" w:rsidRPr="008D6E1E">
              <w:rPr>
                <w:rFonts w:ascii="Lato" w:eastAsia="Calibri" w:hAnsi="Lato" w:cs="Calibri"/>
                <w:sz w:val="20"/>
                <w:szCs w:val="20"/>
              </w:rPr>
              <w:t>u darbība</w:t>
            </w:r>
            <w:r w:rsidRPr="008D6E1E">
              <w:rPr>
                <w:rFonts w:ascii="Lato" w:eastAsia="Calibri" w:hAnsi="Lato" w:cs="Calibri"/>
                <w:sz w:val="20"/>
                <w:szCs w:val="20"/>
              </w:rPr>
              <w:t xml:space="preserve"> ievērojami ietekmē viesu pieredzi un iestādes </w:t>
            </w:r>
            <w:r w:rsidR="00573EB1" w:rsidRPr="008D6E1E">
              <w:rPr>
                <w:rFonts w:ascii="Lato" w:eastAsia="Calibri" w:hAnsi="Lato" w:cs="Calibri"/>
                <w:sz w:val="20"/>
                <w:szCs w:val="20"/>
              </w:rPr>
              <w:t xml:space="preserve">kopējo </w:t>
            </w:r>
            <w:r w:rsidRPr="008D6E1E">
              <w:rPr>
                <w:rFonts w:ascii="Lato" w:eastAsia="Calibri" w:hAnsi="Lato" w:cs="Calibri"/>
                <w:sz w:val="20"/>
                <w:szCs w:val="20"/>
              </w:rPr>
              <w:t>ietekmi uz vidi.</w:t>
            </w:r>
          </w:p>
          <w:p w14:paraId="2C853F64" w14:textId="77777777" w:rsidR="00E62DA1" w:rsidRPr="008D6E1E" w:rsidRDefault="00E62DA1" w:rsidP="00E62DA1">
            <w:pPr>
              <w:spacing w:before="240"/>
              <w:jc w:val="both"/>
              <w:rPr>
                <w:rFonts w:ascii="Lato" w:eastAsia="Calibri" w:hAnsi="Lato" w:cs="Calibri"/>
                <w:sz w:val="20"/>
                <w:szCs w:val="20"/>
              </w:rPr>
            </w:pPr>
            <w:r w:rsidRPr="008D6E1E">
              <w:rPr>
                <w:rFonts w:ascii="Lato" w:eastAsia="Calibri" w:hAnsi="Lato" w:cs="Calibri"/>
                <w:b/>
                <w:bCs/>
                <w:sz w:val="20"/>
                <w:szCs w:val="20"/>
              </w:rPr>
              <w:t>Prasības īstenošanai</w:t>
            </w:r>
          </w:p>
          <w:p w14:paraId="0EDDA46A" w14:textId="3B8E7561" w:rsidR="00E62DA1" w:rsidRPr="008D6E1E" w:rsidRDefault="00E62DA1" w:rsidP="00E62DA1">
            <w:pPr>
              <w:spacing w:after="240"/>
              <w:jc w:val="both"/>
              <w:rPr>
                <w:rFonts w:ascii="Lato" w:eastAsia="Calibri" w:hAnsi="Lato" w:cs="Calibri"/>
                <w:sz w:val="20"/>
                <w:szCs w:val="20"/>
              </w:rPr>
            </w:pPr>
            <w:r w:rsidRPr="008D6E1E">
              <w:rPr>
                <w:rFonts w:ascii="Lato" w:eastAsia="Calibri" w:hAnsi="Lato" w:cs="Calibri"/>
                <w:sz w:val="20"/>
                <w:szCs w:val="20"/>
              </w:rPr>
              <w:t xml:space="preserve">Visi trešo personu vadītie veikali un uzņēmumi tiek regulāri informēti par iestādes vides un sociālās ilgtspējas iniciatīvām, tostarp par </w:t>
            </w:r>
            <w:r w:rsidR="00573EB1" w:rsidRPr="008D6E1E">
              <w:rPr>
                <w:rFonts w:ascii="Lato" w:eastAsia="Calibri" w:hAnsi="Lato" w:cs="Calibri"/>
                <w:sz w:val="20"/>
                <w:szCs w:val="20"/>
              </w:rPr>
              <w:t>Zaļo Atslēgu</w:t>
            </w:r>
            <w:r w:rsidRPr="008D6E1E">
              <w:rPr>
                <w:rFonts w:ascii="Lato" w:eastAsia="Calibri" w:hAnsi="Lato" w:cs="Calibri"/>
                <w:sz w:val="20"/>
                <w:szCs w:val="20"/>
              </w:rPr>
              <w:t xml:space="preserve">. Trešo </w:t>
            </w:r>
            <w:r w:rsidR="00573EB1" w:rsidRPr="008D6E1E">
              <w:rPr>
                <w:rFonts w:ascii="Lato" w:eastAsia="Calibri" w:hAnsi="Lato" w:cs="Calibri"/>
                <w:sz w:val="20"/>
                <w:szCs w:val="20"/>
              </w:rPr>
              <w:t>pušu</w:t>
            </w:r>
            <w:r w:rsidRPr="008D6E1E">
              <w:rPr>
                <w:rFonts w:ascii="Lato" w:eastAsia="Calibri" w:hAnsi="Lato" w:cs="Calibri"/>
                <w:sz w:val="20"/>
                <w:szCs w:val="20"/>
              </w:rPr>
              <w:t xml:space="preserve"> uzņēmumi </w:t>
            </w:r>
            <w:r w:rsidR="00167124" w:rsidRPr="008D6E1E">
              <w:rPr>
                <w:rFonts w:ascii="Lato" w:eastAsia="Calibri" w:hAnsi="Lato" w:cs="Calibri"/>
                <w:sz w:val="20"/>
                <w:szCs w:val="20"/>
              </w:rPr>
              <w:t>ietver</w:t>
            </w:r>
            <w:r w:rsidRPr="008D6E1E">
              <w:rPr>
                <w:rFonts w:ascii="Lato" w:eastAsia="Calibri" w:hAnsi="Lato" w:cs="Calibri"/>
                <w:sz w:val="20"/>
                <w:szCs w:val="20"/>
              </w:rPr>
              <w:t>, piemēram, frizētavas, kafejnīcas, krog</w:t>
            </w:r>
            <w:r w:rsidR="00573EB1" w:rsidRPr="008D6E1E">
              <w:rPr>
                <w:rFonts w:ascii="Lato" w:eastAsia="Calibri" w:hAnsi="Lato" w:cs="Calibri"/>
                <w:sz w:val="20"/>
                <w:szCs w:val="20"/>
              </w:rPr>
              <w:t>us,</w:t>
            </w:r>
            <w:r w:rsidRPr="008D6E1E">
              <w:rPr>
                <w:rFonts w:ascii="Lato" w:eastAsia="Calibri" w:hAnsi="Lato" w:cs="Calibri"/>
                <w:sz w:val="20"/>
                <w:szCs w:val="20"/>
              </w:rPr>
              <w:t xml:space="preserve"> restorān</w:t>
            </w:r>
            <w:r w:rsidR="00573EB1" w:rsidRPr="008D6E1E">
              <w:rPr>
                <w:rFonts w:ascii="Lato" w:eastAsia="Calibri" w:hAnsi="Lato" w:cs="Calibri"/>
                <w:sz w:val="20"/>
                <w:szCs w:val="20"/>
              </w:rPr>
              <w:t>us</w:t>
            </w:r>
            <w:r w:rsidRPr="008D6E1E">
              <w:rPr>
                <w:rFonts w:ascii="Lato" w:eastAsia="Calibri" w:hAnsi="Lato" w:cs="Calibri"/>
                <w:sz w:val="20"/>
                <w:szCs w:val="20"/>
              </w:rPr>
              <w:t xml:space="preserve">, sporta zāles, spa </w:t>
            </w:r>
            <w:r w:rsidRPr="008D6E1E">
              <w:rPr>
                <w:rFonts w:ascii="Lato" w:eastAsia="Calibri" w:hAnsi="Lato" w:cs="Calibri"/>
                <w:sz w:val="20"/>
                <w:szCs w:val="20"/>
              </w:rPr>
              <w:lastRenderedPageBreak/>
              <w:t>centr</w:t>
            </w:r>
            <w:r w:rsidR="00573EB1" w:rsidRPr="008D6E1E">
              <w:rPr>
                <w:rFonts w:ascii="Lato" w:eastAsia="Calibri" w:hAnsi="Lato" w:cs="Calibri"/>
                <w:sz w:val="20"/>
                <w:szCs w:val="20"/>
              </w:rPr>
              <w:t>us</w:t>
            </w:r>
            <w:r w:rsidRPr="008D6E1E">
              <w:rPr>
                <w:rFonts w:ascii="Lato" w:eastAsia="Calibri" w:hAnsi="Lato" w:cs="Calibri"/>
                <w:sz w:val="20"/>
                <w:szCs w:val="20"/>
              </w:rPr>
              <w:t>, ceļojumu un tūrisma aģentūras, suvenīru veikal</w:t>
            </w:r>
            <w:r w:rsidR="00573EB1" w:rsidRPr="008D6E1E">
              <w:rPr>
                <w:rFonts w:ascii="Lato" w:eastAsia="Calibri" w:hAnsi="Lato" w:cs="Calibri"/>
                <w:sz w:val="20"/>
                <w:szCs w:val="20"/>
              </w:rPr>
              <w:t>us</w:t>
            </w:r>
            <w:r w:rsidRPr="008D6E1E">
              <w:rPr>
                <w:rFonts w:ascii="Lato" w:eastAsia="Calibri" w:hAnsi="Lato" w:cs="Calibri"/>
                <w:sz w:val="20"/>
                <w:szCs w:val="20"/>
              </w:rPr>
              <w:t>, apģērbu veikal</w:t>
            </w:r>
            <w:r w:rsidR="00573EB1" w:rsidRPr="008D6E1E">
              <w:rPr>
                <w:rFonts w:ascii="Lato" w:eastAsia="Calibri" w:hAnsi="Lato" w:cs="Calibri"/>
                <w:sz w:val="20"/>
                <w:szCs w:val="20"/>
              </w:rPr>
              <w:t>us</w:t>
            </w:r>
            <w:r w:rsidRPr="008D6E1E">
              <w:rPr>
                <w:rFonts w:ascii="Lato" w:eastAsia="Calibri" w:hAnsi="Lato" w:cs="Calibri"/>
                <w:sz w:val="20"/>
                <w:szCs w:val="20"/>
              </w:rPr>
              <w:t>, kiosk</w:t>
            </w:r>
            <w:r w:rsidR="00573EB1" w:rsidRPr="008D6E1E">
              <w:rPr>
                <w:rFonts w:ascii="Lato" w:eastAsia="Calibri" w:hAnsi="Lato" w:cs="Calibri"/>
                <w:sz w:val="20"/>
                <w:szCs w:val="20"/>
              </w:rPr>
              <w:t>u</w:t>
            </w:r>
            <w:r w:rsidRPr="008D6E1E">
              <w:rPr>
                <w:rFonts w:ascii="Lato" w:eastAsia="Calibri" w:hAnsi="Lato" w:cs="Calibri"/>
                <w:sz w:val="20"/>
                <w:szCs w:val="20"/>
              </w:rPr>
              <w:t>, velosipēdu nomas uzņēmum</w:t>
            </w:r>
            <w:r w:rsidR="00573EB1" w:rsidRPr="008D6E1E">
              <w:rPr>
                <w:rFonts w:ascii="Lato" w:eastAsia="Calibri" w:hAnsi="Lato" w:cs="Calibri"/>
                <w:sz w:val="20"/>
                <w:szCs w:val="20"/>
              </w:rPr>
              <w:t>us</w:t>
            </w:r>
            <w:r w:rsidRPr="008D6E1E">
              <w:rPr>
                <w:rFonts w:ascii="Lato" w:eastAsia="Calibri" w:hAnsi="Lato" w:cs="Calibri"/>
                <w:sz w:val="20"/>
                <w:szCs w:val="20"/>
              </w:rPr>
              <w:t xml:space="preserve"> utt.</w:t>
            </w:r>
          </w:p>
          <w:p w14:paraId="7280B5B3" w14:textId="2B5506E6" w:rsidR="00B0238C" w:rsidRPr="008D6E1E" w:rsidRDefault="00B0238C" w:rsidP="00E62DA1">
            <w:pPr>
              <w:spacing w:after="240"/>
              <w:jc w:val="both"/>
              <w:rPr>
                <w:rFonts w:ascii="Lato" w:eastAsia="Calibri" w:hAnsi="Lato" w:cs="Calibri"/>
                <w:sz w:val="20"/>
                <w:szCs w:val="20"/>
              </w:rPr>
            </w:pPr>
            <w:r w:rsidRPr="008D6E1E">
              <w:rPr>
                <w:rFonts w:ascii="Lato" w:eastAsia="Calibri" w:hAnsi="Lato" w:cs="Calibri"/>
                <w:sz w:val="20"/>
                <w:szCs w:val="20"/>
              </w:rPr>
              <w:t xml:space="preserve">Iestāde nodrošina, ka </w:t>
            </w:r>
            <w:r w:rsidR="00573EB1" w:rsidRPr="008D6E1E">
              <w:rPr>
                <w:rFonts w:ascii="Lato" w:eastAsia="Calibri" w:hAnsi="Lato" w:cs="Calibri"/>
                <w:sz w:val="20"/>
                <w:szCs w:val="20"/>
              </w:rPr>
              <w:t xml:space="preserve">šiem trešo pušu vadītajiem uzņēmumiem vismaz reizi divos gados tiek sniegta </w:t>
            </w:r>
            <w:r w:rsidRPr="008D6E1E">
              <w:rPr>
                <w:rFonts w:ascii="Lato" w:eastAsia="Calibri" w:hAnsi="Lato" w:cs="Calibri"/>
                <w:sz w:val="20"/>
                <w:szCs w:val="20"/>
              </w:rPr>
              <w:t xml:space="preserve">informācija par ilgtspējas iniciatīvām un </w:t>
            </w:r>
            <w:r w:rsidR="00573EB1" w:rsidRPr="008D6E1E">
              <w:rPr>
                <w:rFonts w:ascii="Lato" w:eastAsia="Calibri" w:hAnsi="Lato" w:cs="Calibri"/>
                <w:sz w:val="20"/>
                <w:szCs w:val="20"/>
              </w:rPr>
              <w:t>Zaļo Atslēgu</w:t>
            </w:r>
            <w:r w:rsidRPr="008D6E1E">
              <w:rPr>
                <w:rFonts w:ascii="Lato" w:eastAsia="Calibri" w:hAnsi="Lato" w:cs="Calibri"/>
                <w:sz w:val="20"/>
                <w:szCs w:val="20"/>
              </w:rPr>
              <w:t xml:space="preserve">. </w:t>
            </w:r>
            <w:r w:rsidR="0EF72BA8" w:rsidRPr="008D6E1E">
              <w:rPr>
                <w:rFonts w:ascii="Lato" w:eastAsia="Calibri" w:hAnsi="Lato" w:cs="Calibri"/>
                <w:sz w:val="20"/>
                <w:szCs w:val="20"/>
              </w:rPr>
              <w:t xml:space="preserve">Informācija </w:t>
            </w:r>
            <w:r w:rsidR="005322E2" w:rsidRPr="008D6E1E">
              <w:rPr>
                <w:rFonts w:ascii="Lato" w:eastAsia="Calibri" w:hAnsi="Lato" w:cs="Calibri"/>
                <w:sz w:val="20"/>
                <w:szCs w:val="20"/>
              </w:rPr>
              <w:t xml:space="preserve">var </w:t>
            </w:r>
            <w:r w:rsidR="0EF72BA8" w:rsidRPr="008D6E1E">
              <w:rPr>
                <w:rFonts w:ascii="Lato" w:eastAsia="Calibri" w:hAnsi="Lato" w:cs="Calibri"/>
                <w:sz w:val="20"/>
                <w:szCs w:val="20"/>
              </w:rPr>
              <w:t xml:space="preserve">tikt sniegta rakstiski, kopīgās sanāksmēs utt. </w:t>
            </w:r>
          </w:p>
          <w:p w14:paraId="67F93C1D" w14:textId="3598C949" w:rsidR="00E62DA1" w:rsidRPr="008D6E1E" w:rsidRDefault="0EF72BA8" w:rsidP="00E62DA1">
            <w:pPr>
              <w:spacing w:after="240"/>
              <w:jc w:val="both"/>
              <w:rPr>
                <w:rFonts w:ascii="Lato" w:eastAsia="Calibri" w:hAnsi="Lato" w:cs="Calibri"/>
                <w:sz w:val="20"/>
                <w:szCs w:val="20"/>
              </w:rPr>
            </w:pPr>
            <w:r w:rsidRPr="008D6E1E">
              <w:rPr>
                <w:rFonts w:ascii="Lato" w:eastAsia="Calibri" w:hAnsi="Lato" w:cs="Calibri"/>
                <w:sz w:val="20"/>
                <w:szCs w:val="20"/>
              </w:rPr>
              <w:t xml:space="preserve">Visi trešo </w:t>
            </w:r>
            <w:r w:rsidR="00573EB1" w:rsidRPr="008D6E1E">
              <w:rPr>
                <w:rFonts w:ascii="Lato" w:eastAsia="Calibri" w:hAnsi="Lato" w:cs="Calibri"/>
                <w:sz w:val="20"/>
                <w:szCs w:val="20"/>
              </w:rPr>
              <w:t>pušu pārvaldītie</w:t>
            </w:r>
            <w:r w:rsidRPr="008D6E1E">
              <w:rPr>
                <w:rFonts w:ascii="Lato" w:eastAsia="Calibri" w:hAnsi="Lato" w:cs="Calibri"/>
                <w:sz w:val="20"/>
                <w:szCs w:val="20"/>
              </w:rPr>
              <w:t xml:space="preserve"> veikali un uzņēmumi tiek mudināti ievērot tos pašus ilgtspējības principus, k</w:t>
            </w:r>
            <w:r w:rsidR="00573EB1" w:rsidRPr="008D6E1E">
              <w:rPr>
                <w:rFonts w:ascii="Lato" w:eastAsia="Calibri" w:hAnsi="Lato" w:cs="Calibri"/>
                <w:sz w:val="20"/>
                <w:szCs w:val="20"/>
              </w:rPr>
              <w:t>as ietverti Zaļās Atslēgas kritērijos</w:t>
            </w:r>
            <w:r w:rsidRPr="008D6E1E">
              <w:rPr>
                <w:rFonts w:ascii="Lato" w:eastAsia="Calibri" w:hAnsi="Lato" w:cs="Calibri"/>
                <w:sz w:val="20"/>
                <w:szCs w:val="20"/>
              </w:rPr>
              <w:t>, sniedzot skaidrus piemērus: atkritumu samazināšana (piemēram, vienreizlietojamā plastmasa); energoefektivitāte (piemēram, LED apgaismojuma, enerģijas taupīšanas iekārtu izmantošana); ūdens taupīšana (piemēram, ūdens taupīšanas ierīces</w:t>
            </w:r>
            <w:r w:rsidR="001364BD" w:rsidRPr="008D6E1E">
              <w:rPr>
                <w:rStyle w:val="FootnoteReference"/>
                <w:rFonts w:ascii="Lato" w:eastAsia="Calibri" w:hAnsi="Lato" w:cs="Calibri"/>
                <w:sz w:val="20"/>
                <w:szCs w:val="20"/>
              </w:rPr>
              <w:footnoteReference w:id="122"/>
            </w:r>
            <w:r w:rsidRPr="008D6E1E">
              <w:rPr>
                <w:rFonts w:ascii="Lato" w:eastAsia="Calibri" w:hAnsi="Lato" w:cs="Calibri"/>
                <w:sz w:val="20"/>
                <w:szCs w:val="20"/>
              </w:rPr>
              <w:t xml:space="preserve"> ); ilgtspējīg</w:t>
            </w:r>
            <w:r w:rsidR="00573EB1" w:rsidRPr="008D6E1E">
              <w:rPr>
                <w:rFonts w:ascii="Lato" w:eastAsia="Calibri" w:hAnsi="Lato" w:cs="Calibri"/>
                <w:sz w:val="20"/>
                <w:szCs w:val="20"/>
              </w:rPr>
              <w:t>i</w:t>
            </w:r>
            <w:r w:rsidRPr="008D6E1E">
              <w:rPr>
                <w:rFonts w:ascii="Lato" w:eastAsia="Calibri" w:hAnsi="Lato" w:cs="Calibri"/>
                <w:sz w:val="20"/>
                <w:szCs w:val="20"/>
              </w:rPr>
              <w:t xml:space="preserve"> iepirk</w:t>
            </w:r>
            <w:r w:rsidR="00573EB1" w:rsidRPr="008D6E1E">
              <w:rPr>
                <w:rFonts w:ascii="Lato" w:eastAsia="Calibri" w:hAnsi="Lato" w:cs="Calibri"/>
                <w:sz w:val="20"/>
                <w:szCs w:val="20"/>
              </w:rPr>
              <w:t>umi</w:t>
            </w:r>
            <w:r w:rsidRPr="008D6E1E">
              <w:rPr>
                <w:rFonts w:ascii="Lato" w:eastAsia="Calibri" w:hAnsi="Lato" w:cs="Calibri"/>
                <w:sz w:val="20"/>
                <w:szCs w:val="20"/>
              </w:rPr>
              <w:t xml:space="preserve"> (piemēram, izvairoties no kaitīgiem materiāliem, piedāvājot produktus ar ekomarķējumu) utt.</w:t>
            </w:r>
            <w:r w:rsidR="00A57201" w:rsidRPr="008D6E1E">
              <w:rPr>
                <w:rFonts w:ascii="Lato" w:eastAsia="Calibri" w:hAnsi="Lato" w:cs="Calibri"/>
                <w:sz w:val="20"/>
                <w:szCs w:val="20"/>
              </w:rPr>
              <w:t xml:space="preserve"> Ja iespējams, trešo </w:t>
            </w:r>
            <w:r w:rsidR="00573EB1" w:rsidRPr="008D6E1E">
              <w:rPr>
                <w:rFonts w:ascii="Lato" w:eastAsia="Calibri" w:hAnsi="Lato" w:cs="Calibri"/>
                <w:sz w:val="20"/>
                <w:szCs w:val="20"/>
              </w:rPr>
              <w:t>pušu</w:t>
            </w:r>
            <w:r w:rsidR="00A57201" w:rsidRPr="008D6E1E">
              <w:rPr>
                <w:rFonts w:ascii="Lato" w:eastAsia="Calibri" w:hAnsi="Lato" w:cs="Calibri"/>
                <w:sz w:val="20"/>
                <w:szCs w:val="20"/>
              </w:rPr>
              <w:t xml:space="preserve"> uzņēmumu darbinieki saņem </w:t>
            </w:r>
            <w:r w:rsidR="00573EB1" w:rsidRPr="008D6E1E">
              <w:rPr>
                <w:rFonts w:ascii="Lato" w:eastAsia="Calibri" w:hAnsi="Lato" w:cs="Calibri"/>
                <w:sz w:val="20"/>
                <w:szCs w:val="20"/>
              </w:rPr>
              <w:t xml:space="preserve">iestādes darbiniekiem līdzvērtīgu </w:t>
            </w:r>
            <w:r w:rsidR="00A57201" w:rsidRPr="008D6E1E">
              <w:rPr>
                <w:rFonts w:ascii="Lato" w:eastAsia="Calibri" w:hAnsi="Lato" w:cs="Calibri"/>
                <w:sz w:val="20"/>
                <w:szCs w:val="20"/>
              </w:rPr>
              <w:t>apmācību</w:t>
            </w:r>
            <w:r w:rsidR="00A57201" w:rsidRPr="008D6E1E">
              <w:rPr>
                <w:rStyle w:val="FootnoteReference"/>
                <w:rFonts w:ascii="Lato" w:eastAsia="Calibri" w:hAnsi="Lato" w:cs="Calibri"/>
                <w:sz w:val="20"/>
                <w:szCs w:val="20"/>
              </w:rPr>
              <w:footnoteReference w:id="123"/>
            </w:r>
            <w:r w:rsidR="00A57201" w:rsidRPr="008D6E1E">
              <w:rPr>
                <w:rFonts w:ascii="Lato" w:eastAsia="Calibri" w:hAnsi="Lato" w:cs="Calibri"/>
                <w:sz w:val="20"/>
                <w:szCs w:val="20"/>
              </w:rPr>
              <w:t>.</w:t>
            </w:r>
          </w:p>
          <w:p w14:paraId="5F841AEC" w14:textId="51A4E732" w:rsidR="00E62DA1" w:rsidRPr="008D6E1E" w:rsidRDefault="00E62DA1" w:rsidP="00E62DA1">
            <w:pPr>
              <w:spacing w:after="240"/>
              <w:jc w:val="both"/>
              <w:rPr>
                <w:rFonts w:ascii="Lato" w:eastAsia="Calibri" w:hAnsi="Lato" w:cs="Calibri"/>
                <w:sz w:val="20"/>
                <w:szCs w:val="20"/>
              </w:rPr>
            </w:pPr>
            <w:r w:rsidRPr="008D6E1E">
              <w:rPr>
                <w:rFonts w:ascii="Lato" w:eastAsia="Calibri" w:hAnsi="Lato" w:cs="Calibri"/>
                <w:sz w:val="20"/>
                <w:szCs w:val="20"/>
              </w:rPr>
              <w:t xml:space="preserve">Pakalpojumiem vai iekārtām, kuras pārvalda un kuras pieder tai pašai </w:t>
            </w:r>
            <w:r w:rsidR="00573EB1" w:rsidRPr="008D6E1E">
              <w:rPr>
                <w:rFonts w:ascii="Lato" w:eastAsia="Calibri" w:hAnsi="Lato" w:cs="Calibri"/>
                <w:sz w:val="20"/>
                <w:szCs w:val="20"/>
              </w:rPr>
              <w:t>juridiskai personai</w:t>
            </w:r>
            <w:r w:rsidRPr="008D6E1E">
              <w:rPr>
                <w:rFonts w:ascii="Lato" w:eastAsia="Calibri" w:hAnsi="Lato" w:cs="Calibri"/>
                <w:sz w:val="20"/>
                <w:szCs w:val="20"/>
              </w:rPr>
              <w:t>, k</w:t>
            </w:r>
            <w:r w:rsidR="00573EB1" w:rsidRPr="008D6E1E">
              <w:rPr>
                <w:rFonts w:ascii="Lato" w:eastAsia="Calibri" w:hAnsi="Lato" w:cs="Calibri"/>
                <w:sz w:val="20"/>
                <w:szCs w:val="20"/>
              </w:rPr>
              <w:t>ā sertifikācijai</w:t>
            </w:r>
            <w:r w:rsidRPr="008D6E1E">
              <w:rPr>
                <w:rFonts w:ascii="Lato" w:eastAsia="Calibri" w:hAnsi="Lato" w:cs="Calibri"/>
                <w:sz w:val="20"/>
                <w:szCs w:val="20"/>
              </w:rPr>
              <w:t xml:space="preserve"> pieteicies uzņēmums, vai kuras darbojas saskaņā ar līgumu, kurā uzņēmums saglabā kontroli pār pakalpojumu, nomas līgumā vai vienošanās</w:t>
            </w:r>
            <w:r w:rsidR="00573EB1" w:rsidRPr="008D6E1E">
              <w:rPr>
                <w:rFonts w:ascii="Lato" w:eastAsia="Calibri" w:hAnsi="Lato" w:cs="Calibri"/>
                <w:sz w:val="20"/>
                <w:szCs w:val="20"/>
              </w:rPr>
              <w:t xml:space="preserve"> dokumentācijā</w:t>
            </w:r>
            <w:r w:rsidRPr="008D6E1E">
              <w:rPr>
                <w:rFonts w:ascii="Lato" w:eastAsia="Calibri" w:hAnsi="Lato" w:cs="Calibri"/>
                <w:sz w:val="20"/>
                <w:szCs w:val="20"/>
              </w:rPr>
              <w:t xml:space="preserve"> ir iekļauta klauzula, kas uzņēmumam uzliek pienākumu ievērot piemērojamos </w:t>
            </w:r>
            <w:r w:rsidR="00573EB1" w:rsidRPr="008D6E1E">
              <w:rPr>
                <w:rFonts w:ascii="Lato" w:eastAsia="Calibri" w:hAnsi="Lato" w:cs="Calibri"/>
                <w:sz w:val="20"/>
                <w:szCs w:val="20"/>
              </w:rPr>
              <w:t>Zaļās Atslēgas</w:t>
            </w:r>
            <w:r w:rsidRPr="008D6E1E">
              <w:rPr>
                <w:rFonts w:ascii="Lato" w:eastAsia="Calibri" w:hAnsi="Lato" w:cs="Calibri"/>
                <w:sz w:val="20"/>
                <w:szCs w:val="20"/>
              </w:rPr>
              <w:t xml:space="preserve"> </w:t>
            </w:r>
            <w:r w:rsidR="009A1382" w:rsidRPr="008D6E1E">
              <w:rPr>
                <w:rFonts w:ascii="Lato" w:eastAsia="Calibri" w:hAnsi="Lato" w:cs="Calibri"/>
                <w:sz w:val="20"/>
                <w:szCs w:val="20"/>
              </w:rPr>
              <w:t>kritērijus</w:t>
            </w:r>
            <w:r w:rsidRPr="008D6E1E">
              <w:rPr>
                <w:rFonts w:ascii="Lato" w:eastAsia="Calibri" w:hAnsi="Lato" w:cs="Calibri"/>
                <w:sz w:val="20"/>
                <w:szCs w:val="20"/>
              </w:rPr>
              <w:t xml:space="preserve">. Klauzulā ir norādīts, ka uzņēmumam ir jātiecas sasniegt </w:t>
            </w:r>
            <w:r w:rsidR="00573EB1" w:rsidRPr="008D6E1E">
              <w:rPr>
                <w:rFonts w:ascii="Lato" w:eastAsia="Calibri" w:hAnsi="Lato" w:cs="Calibri"/>
                <w:sz w:val="20"/>
                <w:szCs w:val="20"/>
              </w:rPr>
              <w:t>Zaļās Atslēgas</w:t>
            </w:r>
            <w:r w:rsidRPr="008D6E1E">
              <w:rPr>
                <w:rFonts w:ascii="Lato" w:eastAsia="Calibri" w:hAnsi="Lato" w:cs="Calibri"/>
                <w:sz w:val="20"/>
                <w:szCs w:val="20"/>
              </w:rPr>
              <w:t xml:space="preserve"> ilgtspējības mērķus, un to var pievienot esoš</w:t>
            </w:r>
            <w:r w:rsidR="00573EB1" w:rsidRPr="008D6E1E">
              <w:rPr>
                <w:rFonts w:ascii="Lato" w:eastAsia="Calibri" w:hAnsi="Lato" w:cs="Calibri"/>
                <w:sz w:val="20"/>
                <w:szCs w:val="20"/>
              </w:rPr>
              <w:t>iem līgumiem</w:t>
            </w:r>
            <w:r w:rsidRPr="008D6E1E">
              <w:rPr>
                <w:rFonts w:ascii="Lato" w:eastAsia="Calibri" w:hAnsi="Lato" w:cs="Calibri"/>
                <w:sz w:val="20"/>
                <w:szCs w:val="20"/>
              </w:rPr>
              <w:t>, ja tāda jau ir noslēgt</w:t>
            </w:r>
            <w:r w:rsidR="00573EB1" w:rsidRPr="008D6E1E">
              <w:rPr>
                <w:rFonts w:ascii="Lato" w:eastAsia="Calibri" w:hAnsi="Lato" w:cs="Calibri"/>
                <w:sz w:val="20"/>
                <w:szCs w:val="20"/>
              </w:rPr>
              <w:t>i un ir spēkā esoši</w:t>
            </w:r>
            <w:r w:rsidRPr="008D6E1E">
              <w:rPr>
                <w:rFonts w:ascii="Lato" w:eastAsia="Calibri" w:hAnsi="Lato" w:cs="Calibri"/>
                <w:sz w:val="20"/>
                <w:szCs w:val="20"/>
              </w:rPr>
              <w:t xml:space="preserve">. </w:t>
            </w:r>
          </w:p>
          <w:p w14:paraId="48C1168F" w14:textId="77777777" w:rsidR="00573EB1" w:rsidRPr="008D6E1E" w:rsidRDefault="00573EB1" w:rsidP="00573EB1">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0FAFBE98" w14:textId="4E12DA95" w:rsidR="00E62DA1" w:rsidRPr="008D6E1E" w:rsidRDefault="00E62DA1" w:rsidP="00E62DA1">
            <w:pPr>
              <w:jc w:val="both"/>
              <w:rPr>
                <w:rFonts w:ascii="Lato" w:eastAsia="Calibri" w:hAnsi="Lato" w:cs="Calibri"/>
                <w:sz w:val="20"/>
                <w:szCs w:val="20"/>
              </w:rPr>
            </w:pPr>
            <w:r w:rsidRPr="008D6E1E">
              <w:rPr>
                <w:rFonts w:ascii="Lato" w:eastAsia="Calibri" w:hAnsi="Lato" w:cs="Calibri"/>
                <w:sz w:val="20"/>
                <w:szCs w:val="20"/>
              </w:rPr>
              <w:t>Audita laikā iestāde iesniedz</w:t>
            </w:r>
            <w:r w:rsidR="00A428E0" w:rsidRPr="008D6E1E">
              <w:rPr>
                <w:rFonts w:ascii="Lato" w:eastAsia="Calibri" w:hAnsi="Lato" w:cs="Calibri"/>
                <w:sz w:val="20"/>
                <w:szCs w:val="20"/>
              </w:rPr>
              <w:t>:</w:t>
            </w:r>
          </w:p>
          <w:p w14:paraId="642F90BA" w14:textId="21B06411" w:rsidR="00E62DA1" w:rsidRPr="008D6E1E" w:rsidRDefault="00E62DA1" w:rsidP="00167732">
            <w:pPr>
              <w:pStyle w:val="ListParagraph"/>
              <w:numPr>
                <w:ilvl w:val="0"/>
                <w:numId w:val="113"/>
              </w:numPr>
              <w:jc w:val="both"/>
              <w:rPr>
                <w:rFonts w:ascii="Lato" w:eastAsia="Calibri" w:hAnsi="Lato" w:cs="Calibri"/>
                <w:sz w:val="20"/>
                <w:szCs w:val="20"/>
                <w:lang w:val="en-GB"/>
              </w:rPr>
            </w:pPr>
            <w:r w:rsidRPr="008D6E1E">
              <w:rPr>
                <w:rFonts w:ascii="Lato" w:eastAsia="Calibri" w:hAnsi="Lato" w:cs="Calibri"/>
                <w:sz w:val="20"/>
                <w:szCs w:val="20"/>
                <w:lang w:val="en-GB"/>
              </w:rPr>
              <w:t xml:space="preserve">informāciju par trešo </w:t>
            </w:r>
            <w:r w:rsidR="00573EB1" w:rsidRPr="008D6E1E">
              <w:rPr>
                <w:rFonts w:ascii="Lato" w:eastAsia="Calibri" w:hAnsi="Lato" w:cs="Calibri"/>
                <w:sz w:val="20"/>
                <w:szCs w:val="20"/>
                <w:lang w:val="en-GB"/>
              </w:rPr>
              <w:t>pušu</w:t>
            </w:r>
            <w:r w:rsidRPr="008D6E1E">
              <w:rPr>
                <w:rFonts w:ascii="Lato" w:eastAsia="Calibri" w:hAnsi="Lato" w:cs="Calibri"/>
                <w:sz w:val="20"/>
                <w:szCs w:val="20"/>
                <w:lang w:val="en-GB"/>
              </w:rPr>
              <w:t xml:space="preserve"> pārvaldītiem veikaliem un uzņēmumiem savās telpās; </w:t>
            </w:r>
            <w:r w:rsidR="00426876" w:rsidRPr="008D6E1E">
              <w:rPr>
                <w:rFonts w:ascii="Lato" w:eastAsia="Calibri" w:hAnsi="Lato" w:cs="Calibri"/>
                <w:sz w:val="20"/>
                <w:szCs w:val="20"/>
                <w:lang w:val="en-GB"/>
              </w:rPr>
              <w:t>un</w:t>
            </w:r>
          </w:p>
          <w:p w14:paraId="3F844C6E" w14:textId="36A9A1A1" w:rsidR="00426876" w:rsidRPr="008D6E1E" w:rsidRDefault="00E62DA1" w:rsidP="00167732">
            <w:pPr>
              <w:pStyle w:val="ListParagraph"/>
              <w:numPr>
                <w:ilvl w:val="0"/>
                <w:numId w:val="113"/>
              </w:numPr>
              <w:spacing w:after="240"/>
              <w:jc w:val="both"/>
              <w:rPr>
                <w:rFonts w:ascii="Lato" w:eastAsia="Calibri" w:hAnsi="Lato" w:cs="Calibri"/>
                <w:sz w:val="20"/>
                <w:szCs w:val="20"/>
                <w:lang w:val="en-GB"/>
              </w:rPr>
            </w:pPr>
            <w:r w:rsidRPr="008D6E1E">
              <w:rPr>
                <w:rFonts w:ascii="Lato" w:eastAsia="Calibri" w:hAnsi="Lato" w:cs="Calibri"/>
                <w:sz w:val="20"/>
                <w:szCs w:val="20"/>
                <w:lang w:val="en-GB"/>
              </w:rPr>
              <w:t xml:space="preserve">dokumentus (piemēram, sanāksmju protokolus vai saraksti pa e-pastu, līgumus utt.), kas liecina, ka trešo </w:t>
            </w:r>
            <w:r w:rsidR="00820DA0" w:rsidRPr="008D6E1E">
              <w:rPr>
                <w:rFonts w:ascii="Lato" w:eastAsia="Calibri" w:hAnsi="Lato" w:cs="Calibri"/>
                <w:sz w:val="20"/>
                <w:szCs w:val="20"/>
                <w:lang w:val="en-GB"/>
              </w:rPr>
              <w:t>pušu</w:t>
            </w:r>
            <w:r w:rsidRPr="008D6E1E">
              <w:rPr>
                <w:rFonts w:ascii="Lato" w:eastAsia="Calibri" w:hAnsi="Lato" w:cs="Calibri"/>
                <w:sz w:val="20"/>
                <w:szCs w:val="20"/>
                <w:lang w:val="en-GB"/>
              </w:rPr>
              <w:t xml:space="preserve"> pārvaldītie veikali un uzņēmumi tiek regulāri (vismaz reizi divos gados) informēti par iestādes vides un ilgtspējības iniciatīvām un tiek mudināti pārvaldīt savas darbības tādā pašā garā, ievērojot Zaļās atslēgas </w:t>
            </w:r>
            <w:r w:rsidR="009A1382" w:rsidRPr="008D6E1E">
              <w:rPr>
                <w:rFonts w:ascii="Lato" w:eastAsia="Calibri" w:hAnsi="Lato" w:cs="Calibri"/>
                <w:sz w:val="20"/>
                <w:szCs w:val="20"/>
                <w:lang w:val="en-GB"/>
              </w:rPr>
              <w:t>kritērijus</w:t>
            </w:r>
            <w:r w:rsidRPr="008D6E1E">
              <w:rPr>
                <w:rFonts w:ascii="Lato" w:eastAsia="Calibri" w:hAnsi="Lato" w:cs="Calibri"/>
                <w:sz w:val="20"/>
                <w:szCs w:val="20"/>
                <w:lang w:val="en-GB"/>
              </w:rPr>
              <w:t>.</w:t>
            </w:r>
          </w:p>
          <w:p w14:paraId="75D0EC6B" w14:textId="4554082D" w:rsidR="00E62DA1" w:rsidRPr="008D6E1E" w:rsidRDefault="00426876" w:rsidP="00426876">
            <w:pPr>
              <w:spacing w:after="240"/>
              <w:jc w:val="both"/>
              <w:rPr>
                <w:rFonts w:ascii="Lato" w:eastAsia="Calibri" w:hAnsi="Lato" w:cs="Calibri"/>
                <w:sz w:val="20"/>
                <w:szCs w:val="20"/>
              </w:rPr>
            </w:pPr>
            <w:r w:rsidRPr="008D6E1E">
              <w:rPr>
                <w:rFonts w:ascii="Lato" w:eastAsia="Calibri" w:hAnsi="Lato" w:cs="Calibri"/>
                <w:sz w:val="20"/>
                <w:szCs w:val="20"/>
              </w:rPr>
              <w:t xml:space="preserve">Īpašos apstākļos </w:t>
            </w:r>
            <w:r w:rsidR="00E62DA1" w:rsidRPr="008D6E1E">
              <w:rPr>
                <w:rFonts w:ascii="Lato" w:eastAsia="Calibri" w:hAnsi="Lato" w:cs="Calibri"/>
                <w:sz w:val="20"/>
                <w:szCs w:val="20"/>
              </w:rPr>
              <w:t>attiecībā uz pakalpojumiem vai iekārtām</w:t>
            </w:r>
            <w:r w:rsidRPr="008D6E1E">
              <w:rPr>
                <w:rFonts w:ascii="Lato" w:eastAsia="Calibri" w:hAnsi="Lato" w:cs="Calibri"/>
                <w:sz w:val="20"/>
                <w:szCs w:val="20"/>
              </w:rPr>
              <w:t>,</w:t>
            </w:r>
            <w:r w:rsidR="00E62DA1" w:rsidRPr="008D6E1E">
              <w:rPr>
                <w:rFonts w:ascii="Lato" w:eastAsia="Calibri" w:hAnsi="Lato" w:cs="Calibri"/>
                <w:sz w:val="20"/>
                <w:szCs w:val="20"/>
              </w:rPr>
              <w:t xml:space="preserve"> kuras pārvalda un kuras pieder tai pašai </w:t>
            </w:r>
            <w:r w:rsidR="00820DA0" w:rsidRPr="008D6E1E">
              <w:rPr>
                <w:rFonts w:ascii="Lato" w:eastAsia="Calibri" w:hAnsi="Lato" w:cs="Calibri"/>
                <w:sz w:val="20"/>
                <w:szCs w:val="20"/>
              </w:rPr>
              <w:t>juridiskajai personai</w:t>
            </w:r>
            <w:r w:rsidR="00E62DA1" w:rsidRPr="008D6E1E">
              <w:rPr>
                <w:rFonts w:ascii="Lato" w:eastAsia="Calibri" w:hAnsi="Lato" w:cs="Calibri"/>
                <w:sz w:val="20"/>
                <w:szCs w:val="20"/>
              </w:rPr>
              <w:t xml:space="preserve">, kas ir pieteikuma iesniedzēja iestāde, vai kuras darbojas saskaņā ar līgumu </w:t>
            </w:r>
            <w:r w:rsidRPr="008D6E1E">
              <w:rPr>
                <w:rFonts w:ascii="Lato" w:eastAsia="Calibri" w:hAnsi="Lato" w:cs="Calibri"/>
                <w:sz w:val="20"/>
                <w:szCs w:val="20"/>
              </w:rPr>
              <w:t>(</w:t>
            </w:r>
            <w:r w:rsidR="00E62DA1" w:rsidRPr="008D6E1E">
              <w:rPr>
                <w:rFonts w:ascii="Lato" w:eastAsia="Calibri" w:hAnsi="Lato" w:cs="Calibri"/>
                <w:sz w:val="20"/>
                <w:szCs w:val="20"/>
              </w:rPr>
              <w:t>kurā pieteikuma iesniedzējas iestādes vadība saglabā kontroli pār pakalpojumu</w:t>
            </w:r>
            <w:r w:rsidRPr="008D6E1E">
              <w:rPr>
                <w:rFonts w:ascii="Lato" w:eastAsia="Calibri" w:hAnsi="Lato" w:cs="Calibri"/>
                <w:sz w:val="20"/>
                <w:szCs w:val="20"/>
              </w:rPr>
              <w:t>)</w:t>
            </w:r>
            <w:r w:rsidR="00E62DA1" w:rsidRPr="008D6E1E">
              <w:rPr>
                <w:rFonts w:ascii="Lato" w:eastAsia="Calibri" w:hAnsi="Lato" w:cs="Calibri"/>
                <w:sz w:val="20"/>
                <w:szCs w:val="20"/>
              </w:rPr>
              <w:t xml:space="preserve">, </w:t>
            </w:r>
            <w:r w:rsidRPr="008D6E1E">
              <w:rPr>
                <w:rFonts w:ascii="Lato" w:eastAsia="Calibri" w:hAnsi="Lato" w:cs="Calibri"/>
                <w:sz w:val="20"/>
                <w:szCs w:val="20"/>
              </w:rPr>
              <w:t xml:space="preserve">iestāde iesniedz </w:t>
            </w:r>
            <w:r w:rsidR="00E62DA1" w:rsidRPr="008D6E1E">
              <w:rPr>
                <w:rFonts w:ascii="Lato" w:eastAsia="Calibri" w:hAnsi="Lato" w:cs="Calibri"/>
                <w:sz w:val="20"/>
                <w:szCs w:val="20"/>
              </w:rPr>
              <w:t>nomas līgumus, kuros ir iekļauts apņemšanās ievērot Zaļās atslēgas standartus</w:t>
            </w:r>
            <w:r w:rsidRPr="008D6E1E">
              <w:rPr>
                <w:rFonts w:ascii="Lato" w:eastAsia="Calibri" w:hAnsi="Lato" w:cs="Calibri"/>
                <w:sz w:val="20"/>
                <w:szCs w:val="20"/>
              </w:rPr>
              <w:t xml:space="preserve">. </w:t>
            </w:r>
            <w:r w:rsidR="00E62DA1" w:rsidRPr="008D6E1E">
              <w:rPr>
                <w:rFonts w:ascii="Lato" w:eastAsia="Calibri" w:hAnsi="Lato" w:cs="Calibri"/>
                <w:sz w:val="20"/>
                <w:szCs w:val="20"/>
              </w:rPr>
              <w:t>Līguma papildinājums/pielikums tiek pieņemts kā līdzvērtīgs pierādījums.</w:t>
            </w:r>
          </w:p>
        </w:tc>
      </w:tr>
      <w:tr w:rsidR="00E62DA1" w:rsidRPr="001A3206" w14:paraId="24229F4E"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654F3D69" w14:textId="515C0F15" w:rsidR="00E62DA1" w:rsidRPr="001A3206" w:rsidRDefault="00E62DA1" w:rsidP="005F501E">
            <w:pPr>
              <w:spacing w:before="240"/>
              <w:rPr>
                <w:rFonts w:ascii="Lato" w:hAnsi="Lato" w:cstheme="minorBidi"/>
                <w:sz w:val="20"/>
                <w:szCs w:val="20"/>
              </w:rPr>
            </w:pPr>
            <w:r w:rsidRPr="001A3206">
              <w:rPr>
                <w:rFonts w:ascii="Lato" w:hAnsi="Lato" w:cstheme="minorBidi"/>
                <w:sz w:val="20"/>
                <w:szCs w:val="20"/>
              </w:rPr>
              <w:lastRenderedPageBreak/>
              <w:t>6.3</w:t>
            </w:r>
          </w:p>
        </w:tc>
        <w:tc>
          <w:tcPr>
            <w:tcW w:w="1707" w:type="dxa"/>
            <w:tcBorders>
              <w:top w:val="single" w:sz="4" w:space="0" w:color="auto"/>
              <w:left w:val="single" w:sz="4" w:space="0" w:color="auto"/>
              <w:bottom w:val="single" w:sz="4" w:space="0" w:color="auto"/>
              <w:right w:val="single" w:sz="4" w:space="0" w:color="auto"/>
            </w:tcBorders>
          </w:tcPr>
          <w:p w14:paraId="3B7DC91A" w14:textId="362AFB7E" w:rsidR="00E62DA1" w:rsidRPr="001A3206" w:rsidRDefault="00E62DA1" w:rsidP="00E62DA1">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Vismaz 75 % no iestādes </w:t>
            </w:r>
            <w:r w:rsidR="00820DA0">
              <w:rPr>
                <w:rFonts w:ascii="Lato" w:eastAsia="Times New Roman" w:hAnsi="Lato"/>
                <w:color w:val="000000" w:themeColor="text1"/>
                <w:sz w:val="20"/>
                <w:szCs w:val="20"/>
              </w:rPr>
              <w:t>jaun</w:t>
            </w:r>
            <w:r w:rsidRPr="001A3206">
              <w:rPr>
                <w:rFonts w:ascii="Lato" w:eastAsia="Times New Roman" w:hAnsi="Lato"/>
                <w:color w:val="000000" w:themeColor="text1"/>
                <w:sz w:val="20"/>
                <w:szCs w:val="20"/>
              </w:rPr>
              <w:t>iegādāt</w:t>
            </w:r>
            <w:r w:rsidR="00820DA0">
              <w:rPr>
                <w:rFonts w:ascii="Lato" w:eastAsia="Times New Roman" w:hAnsi="Lato"/>
                <w:color w:val="000000" w:themeColor="text1"/>
                <w:sz w:val="20"/>
                <w:szCs w:val="20"/>
              </w:rPr>
              <w:t>ā</w:t>
            </w:r>
            <w:r w:rsidRPr="001A3206">
              <w:rPr>
                <w:rFonts w:ascii="Lato" w:eastAsia="Times New Roman" w:hAnsi="Lato"/>
                <w:color w:val="000000" w:themeColor="text1"/>
                <w:sz w:val="20"/>
                <w:szCs w:val="20"/>
              </w:rPr>
              <w:t xml:space="preserve"> </w:t>
            </w:r>
            <w:r w:rsidRPr="001A3206">
              <w:rPr>
                <w:rFonts w:ascii="Lato" w:eastAsia="Times New Roman" w:hAnsi="Lato"/>
                <w:color w:val="000000" w:themeColor="text1"/>
                <w:sz w:val="20"/>
                <w:szCs w:val="20"/>
              </w:rPr>
              <w:lastRenderedPageBreak/>
              <w:t>druk</w:t>
            </w:r>
            <w:r w:rsidR="00820DA0">
              <w:rPr>
                <w:rFonts w:ascii="Lato" w:eastAsia="Times New Roman" w:hAnsi="Lato"/>
                <w:color w:val="000000" w:themeColor="text1"/>
                <w:sz w:val="20"/>
                <w:szCs w:val="20"/>
              </w:rPr>
              <w:t>āšanas</w:t>
            </w:r>
            <w:r w:rsidRPr="001A3206">
              <w:rPr>
                <w:rFonts w:ascii="Lato" w:eastAsia="Times New Roman" w:hAnsi="Lato"/>
                <w:color w:val="000000" w:themeColor="text1"/>
                <w:sz w:val="20"/>
                <w:szCs w:val="20"/>
              </w:rPr>
              <w:t xml:space="preserve"> papīr</w:t>
            </w:r>
            <w:r w:rsidR="00820DA0">
              <w:rPr>
                <w:rFonts w:ascii="Lato" w:eastAsia="Times New Roman" w:hAnsi="Lato"/>
                <w:color w:val="000000" w:themeColor="text1"/>
                <w:sz w:val="20"/>
                <w:szCs w:val="20"/>
              </w:rPr>
              <w:t>a</w:t>
            </w:r>
            <w:r w:rsidRPr="001A3206">
              <w:rPr>
                <w:rFonts w:ascii="Lato" w:eastAsia="Times New Roman" w:hAnsi="Lato"/>
                <w:color w:val="000000" w:themeColor="text1"/>
                <w:sz w:val="20"/>
                <w:szCs w:val="20"/>
              </w:rPr>
              <w:t xml:space="preserve">, aploksnēm un </w:t>
            </w:r>
            <w:r w:rsidR="00746B95" w:rsidRPr="001A3206">
              <w:rPr>
                <w:rFonts w:ascii="Lato" w:eastAsia="Times New Roman" w:hAnsi="Lato"/>
                <w:color w:val="000000" w:themeColor="text1"/>
                <w:sz w:val="20"/>
                <w:szCs w:val="20"/>
              </w:rPr>
              <w:t xml:space="preserve">drukātajiem papīra materiāliem, kas </w:t>
            </w:r>
            <w:r w:rsidR="00820DA0">
              <w:rPr>
                <w:rFonts w:ascii="Lato" w:eastAsia="Times New Roman" w:hAnsi="Lato"/>
                <w:color w:val="000000" w:themeColor="text1"/>
                <w:sz w:val="20"/>
                <w:szCs w:val="20"/>
              </w:rPr>
              <w:t>veidoti</w:t>
            </w:r>
            <w:r w:rsidRPr="001A3206">
              <w:rPr>
                <w:rFonts w:ascii="Lato" w:eastAsia="Times New Roman" w:hAnsi="Lato"/>
                <w:color w:val="000000" w:themeColor="text1"/>
                <w:sz w:val="20"/>
                <w:szCs w:val="20"/>
              </w:rPr>
              <w:t xml:space="preserve"> vai pasūtīti uzņēmumā</w:t>
            </w:r>
            <w:r w:rsidR="00820DA0">
              <w:rPr>
                <w:rFonts w:ascii="Lato" w:eastAsia="Times New Roman" w:hAnsi="Lato"/>
                <w:color w:val="000000" w:themeColor="text1"/>
                <w:sz w:val="20"/>
                <w:szCs w:val="20"/>
              </w:rPr>
              <w:t>,</w:t>
            </w:r>
            <w:r w:rsidRPr="001A3206">
              <w:rPr>
                <w:rFonts w:ascii="Lato" w:eastAsia="Times New Roman" w:hAnsi="Lato"/>
                <w:color w:val="000000" w:themeColor="text1"/>
                <w:sz w:val="20"/>
                <w:szCs w:val="20"/>
              </w:rPr>
              <w:t xml:space="preserve"> ir ar ekomarķējumu. (I) </w:t>
            </w:r>
          </w:p>
          <w:p w14:paraId="6E74602D" w14:textId="77777777" w:rsidR="00E62DA1" w:rsidRPr="001A3206" w:rsidRDefault="00E62DA1" w:rsidP="00E62DA1">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 CC, R, A</w:t>
            </w:r>
          </w:p>
          <w:p w14:paraId="2BF3CDAC" w14:textId="019A9C28" w:rsidR="00801C25" w:rsidRPr="001A3206" w:rsidRDefault="00801C25" w:rsidP="00E62DA1">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736D5BB1" w14:textId="328F9EB1" w:rsidR="00E62DA1" w:rsidRPr="008D6E1E" w:rsidRDefault="00820DA0" w:rsidP="00E62DA1">
            <w:pPr>
              <w:widowControl/>
              <w:suppressAutoHyphens w:val="0"/>
              <w:spacing w:before="240"/>
              <w:jc w:val="both"/>
              <w:rPr>
                <w:rFonts w:ascii="Lato" w:hAnsi="Lato" w:cs="Calibri"/>
                <w:b/>
                <w:bCs/>
                <w:color w:val="000000"/>
                <w:sz w:val="20"/>
                <w:szCs w:val="20"/>
              </w:rPr>
            </w:pPr>
            <w:r w:rsidRPr="008D6E1E">
              <w:rPr>
                <w:rFonts w:ascii="Lato" w:hAnsi="Lato" w:cs="Calibri"/>
                <w:b/>
                <w:bCs/>
                <w:color w:val="000000"/>
                <w:sz w:val="20"/>
                <w:szCs w:val="20"/>
              </w:rPr>
              <w:lastRenderedPageBreak/>
              <w:t>Nozīme</w:t>
            </w:r>
          </w:p>
          <w:p w14:paraId="45639AE6" w14:textId="3B114634" w:rsidR="00E62DA1" w:rsidRPr="008D6E1E" w:rsidRDefault="00E62DA1" w:rsidP="00E62DA1">
            <w:pPr>
              <w:widowControl/>
              <w:suppressAutoHyphens w:val="0"/>
              <w:jc w:val="both"/>
              <w:rPr>
                <w:rFonts w:ascii="Lato" w:hAnsi="Lato" w:cs="Calibri"/>
                <w:color w:val="000000"/>
                <w:sz w:val="20"/>
                <w:szCs w:val="20"/>
              </w:rPr>
            </w:pPr>
            <w:r w:rsidRPr="008D6E1E">
              <w:rPr>
                <w:rFonts w:ascii="Lato" w:hAnsi="Lato" w:cs="Calibri"/>
                <w:color w:val="000000"/>
                <w:sz w:val="20"/>
                <w:szCs w:val="20"/>
              </w:rPr>
              <w:t>Ekoloģiski marķēts un pārstrādāts papīrs samazina</w:t>
            </w:r>
            <w:r w:rsidR="00820DA0" w:rsidRPr="008D6E1E">
              <w:rPr>
                <w:rFonts w:ascii="Lato" w:hAnsi="Lato" w:cs="Calibri"/>
                <w:color w:val="000000"/>
                <w:sz w:val="20"/>
                <w:szCs w:val="20"/>
              </w:rPr>
              <w:t xml:space="preserve"> ar papīra ražošanu saistīto</w:t>
            </w:r>
            <w:r w:rsidRPr="008D6E1E">
              <w:rPr>
                <w:rFonts w:ascii="Lato" w:hAnsi="Lato" w:cs="Calibri"/>
                <w:color w:val="000000"/>
                <w:sz w:val="20"/>
                <w:szCs w:val="20"/>
              </w:rPr>
              <w:t xml:space="preserve"> mežu izciršanu, ūdens patēriņu, ķīmisko piesārņojumu un siltumnīcefekta gāzu emisijas, vienlaikus veicinot atbildīgu mežsaimniecību un ilgtspējīgu patēriņu.</w:t>
            </w:r>
          </w:p>
          <w:p w14:paraId="193A3E4D" w14:textId="77777777" w:rsidR="00E62DA1" w:rsidRPr="008D6E1E" w:rsidRDefault="00E62DA1" w:rsidP="00E62DA1">
            <w:pPr>
              <w:widowControl/>
              <w:suppressAutoHyphens w:val="0"/>
              <w:spacing w:before="240"/>
              <w:jc w:val="both"/>
              <w:rPr>
                <w:rFonts w:ascii="Lato" w:hAnsi="Lato" w:cs="Calibri"/>
                <w:b/>
                <w:bCs/>
                <w:sz w:val="20"/>
                <w:szCs w:val="20"/>
              </w:rPr>
            </w:pPr>
            <w:r w:rsidRPr="008D6E1E">
              <w:rPr>
                <w:rFonts w:ascii="Lato" w:eastAsia="Calibri" w:hAnsi="Lato" w:cs="Calibri"/>
                <w:b/>
                <w:bCs/>
                <w:sz w:val="20"/>
                <w:szCs w:val="20"/>
              </w:rPr>
              <w:lastRenderedPageBreak/>
              <w:t>Prasības īstenošanai</w:t>
            </w:r>
          </w:p>
          <w:p w14:paraId="6A74D428" w14:textId="19E97B9A" w:rsidR="00E62DA1" w:rsidRPr="008D6E1E" w:rsidRDefault="00E62DA1" w:rsidP="00E62DA1">
            <w:pPr>
              <w:widowControl/>
              <w:suppressAutoHyphens w:val="0"/>
              <w:jc w:val="both"/>
              <w:rPr>
                <w:rFonts w:ascii="Lato" w:hAnsi="Lato" w:cs="Calibri"/>
                <w:color w:val="000000"/>
                <w:sz w:val="20"/>
                <w:szCs w:val="20"/>
              </w:rPr>
            </w:pPr>
            <w:r w:rsidRPr="008D6E1E">
              <w:rPr>
                <w:rFonts w:ascii="Lato" w:hAnsi="Lato" w:cs="Calibri"/>
                <w:color w:val="000000"/>
                <w:sz w:val="20"/>
                <w:szCs w:val="20"/>
              </w:rPr>
              <w:t xml:space="preserve">Iestāde dod priekšroku starptautiski un valstiski atzīta ekoloģiski marķēta tipogrāfijas papīra, aplokšņu un </w:t>
            </w:r>
            <w:r w:rsidR="00B17AA9" w:rsidRPr="008D6E1E">
              <w:rPr>
                <w:rFonts w:ascii="Lato" w:hAnsi="Lato" w:cs="Calibri"/>
                <w:color w:val="000000"/>
                <w:sz w:val="20"/>
                <w:szCs w:val="20"/>
              </w:rPr>
              <w:t xml:space="preserve">drukātu papīra materiālu </w:t>
            </w:r>
            <w:r w:rsidRPr="008D6E1E">
              <w:rPr>
                <w:rFonts w:ascii="Lato" w:hAnsi="Lato" w:cs="Calibri"/>
                <w:color w:val="000000"/>
                <w:sz w:val="20"/>
                <w:szCs w:val="20"/>
              </w:rPr>
              <w:t>iegādei un izmantošanai. Vismaz 75 % no</w:t>
            </w:r>
            <w:r w:rsidR="00820DA0" w:rsidRPr="008D6E1E">
              <w:rPr>
                <w:rFonts w:ascii="Lato" w:hAnsi="Lato" w:cs="Calibri"/>
                <w:color w:val="000000"/>
                <w:sz w:val="20"/>
                <w:szCs w:val="20"/>
              </w:rPr>
              <w:t xml:space="preserve"> pēdējo 24 mēnešu laikā (atkārtotiem pieteikuma iesniedzējiem) vai 6 mēnešu laikā (pirmreizējiem pieteikuma iesniedzējiem) iegādātā vai pasūtītā</w:t>
            </w:r>
            <w:r w:rsidRPr="008D6E1E">
              <w:rPr>
                <w:rFonts w:ascii="Lato" w:hAnsi="Lato" w:cs="Calibri"/>
                <w:color w:val="000000"/>
                <w:sz w:val="20"/>
                <w:szCs w:val="20"/>
              </w:rPr>
              <w:t xml:space="preserve"> druk</w:t>
            </w:r>
            <w:r w:rsidR="00820DA0" w:rsidRPr="008D6E1E">
              <w:rPr>
                <w:rFonts w:ascii="Lato" w:hAnsi="Lato" w:cs="Calibri"/>
                <w:color w:val="000000"/>
                <w:sz w:val="20"/>
                <w:szCs w:val="20"/>
              </w:rPr>
              <w:t>āšanai paredzētā</w:t>
            </w:r>
            <w:r w:rsidRPr="008D6E1E">
              <w:rPr>
                <w:rFonts w:ascii="Lato" w:hAnsi="Lato" w:cs="Calibri"/>
                <w:color w:val="000000"/>
                <w:sz w:val="20"/>
                <w:szCs w:val="20"/>
              </w:rPr>
              <w:t xml:space="preserve"> papīra, aploksnēm un </w:t>
            </w:r>
            <w:r w:rsidR="00B17AA9" w:rsidRPr="008D6E1E">
              <w:rPr>
                <w:rFonts w:ascii="Lato" w:hAnsi="Lato" w:cs="Calibri"/>
                <w:color w:val="000000"/>
                <w:sz w:val="20"/>
                <w:szCs w:val="20"/>
              </w:rPr>
              <w:t xml:space="preserve">drukātiem papīra materiāliem </w:t>
            </w:r>
            <w:r w:rsidRPr="008D6E1E">
              <w:rPr>
                <w:rFonts w:ascii="Lato" w:hAnsi="Lato" w:cs="Calibri"/>
                <w:color w:val="000000"/>
                <w:sz w:val="20"/>
                <w:szCs w:val="20"/>
              </w:rPr>
              <w:t>(piemēram, ēdienkartēm, atslēgu karšu turētājiem, brošūrām un zīmola vai personalizētiem kosmētikas līdzekļu iepakojumiem), ir ar ekomarķējumu.</w:t>
            </w:r>
          </w:p>
          <w:p w14:paraId="1EFBE79D" w14:textId="120E66F7" w:rsidR="00E62DA1" w:rsidRPr="008D6E1E" w:rsidRDefault="00504958" w:rsidP="00E62DA1">
            <w:pPr>
              <w:widowControl/>
              <w:suppressAutoHyphens w:val="0"/>
              <w:spacing w:before="240"/>
              <w:jc w:val="both"/>
              <w:rPr>
                <w:rFonts w:ascii="Lato" w:hAnsi="Lato" w:cs="Calibri"/>
                <w:color w:val="000000"/>
                <w:sz w:val="20"/>
                <w:szCs w:val="20"/>
              </w:rPr>
            </w:pPr>
            <w:r w:rsidRPr="008D6E1E">
              <w:rPr>
                <w:rFonts w:ascii="Lato" w:hAnsi="Lato" w:cs="Calibri"/>
                <w:color w:val="000000"/>
                <w:sz w:val="20"/>
                <w:szCs w:val="20"/>
              </w:rPr>
              <w:t xml:space="preserve">Kritērijs </w:t>
            </w:r>
            <w:r w:rsidR="00E62DA1" w:rsidRPr="008D6E1E">
              <w:rPr>
                <w:rFonts w:ascii="Lato" w:hAnsi="Lato" w:cs="Calibri"/>
                <w:color w:val="000000"/>
                <w:sz w:val="20"/>
                <w:szCs w:val="20"/>
              </w:rPr>
              <w:t>attiecas</w:t>
            </w:r>
            <w:r w:rsidR="00820DA0" w:rsidRPr="008D6E1E">
              <w:rPr>
                <w:rFonts w:ascii="Lato" w:hAnsi="Lato" w:cs="Calibri"/>
                <w:color w:val="000000"/>
                <w:sz w:val="20"/>
                <w:szCs w:val="20"/>
              </w:rPr>
              <w:t xml:space="preserve"> arī</w:t>
            </w:r>
            <w:r w:rsidR="00E62DA1" w:rsidRPr="008D6E1E">
              <w:rPr>
                <w:rFonts w:ascii="Lato" w:hAnsi="Lato" w:cs="Calibri"/>
                <w:color w:val="000000"/>
                <w:sz w:val="20"/>
                <w:szCs w:val="20"/>
              </w:rPr>
              <w:t xml:space="preserve"> uz biroja papīru (piemēram, kopēšanas papīru, veidlapām ar firmas logotipu, drukātiem viesu rēķiniem, administratīviem dokumentiem un veidlapām, ko izmanto reģistratūrā vai iekšējās telpās).</w:t>
            </w:r>
          </w:p>
          <w:p w14:paraId="40F126C9" w14:textId="69CE2309" w:rsidR="00E62DA1" w:rsidRPr="008D6E1E" w:rsidRDefault="6A0D23BD" w:rsidP="4765F4D2">
            <w:pPr>
              <w:widowControl/>
              <w:suppressAutoHyphens w:val="0"/>
              <w:spacing w:before="240"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Atbilstība </w:t>
            </w:r>
            <w:r w:rsidR="00504958" w:rsidRPr="008D6E1E">
              <w:rPr>
                <w:rFonts w:ascii="Lato" w:eastAsia="Times New Roman" w:hAnsi="Lato" w:cstheme="minorBidi"/>
                <w:sz w:val="20"/>
                <w:szCs w:val="20"/>
                <w:lang w:eastAsia="nl-NL"/>
              </w:rPr>
              <w:t xml:space="preserve">kritērijam </w:t>
            </w:r>
            <w:r w:rsidRPr="008D6E1E">
              <w:rPr>
                <w:rFonts w:ascii="Lato" w:eastAsia="Times New Roman" w:hAnsi="Lato" w:cstheme="minorBidi"/>
                <w:sz w:val="20"/>
                <w:szCs w:val="20"/>
                <w:lang w:eastAsia="nl-NL"/>
              </w:rPr>
              <w:t>tiek pierādīta, pamatojoties uz pēdējo 24 vai</w:t>
            </w:r>
            <w:r w:rsidR="00FD3347" w:rsidRPr="008D6E1E">
              <w:rPr>
                <w:rFonts w:ascii="Lato" w:eastAsia="Times New Roman" w:hAnsi="Lato" w:cstheme="minorBidi"/>
                <w:sz w:val="20"/>
                <w:szCs w:val="20"/>
                <w:lang w:eastAsia="nl-NL"/>
              </w:rPr>
              <w:t xml:space="preserve"> 6 </w:t>
            </w:r>
            <w:r w:rsidRPr="008D6E1E">
              <w:rPr>
                <w:rFonts w:ascii="Lato" w:eastAsia="Times New Roman" w:hAnsi="Lato" w:cstheme="minorBidi"/>
                <w:sz w:val="20"/>
                <w:szCs w:val="20"/>
                <w:lang w:eastAsia="nl-NL"/>
              </w:rPr>
              <w:t xml:space="preserve">mēnešu laikā (atkarībā no sertifikācijas gada) ražoto vai pasūtīto </w:t>
            </w:r>
            <w:r w:rsidRPr="008D6E1E">
              <w:rPr>
                <w:rFonts w:ascii="Lato" w:eastAsia="Times New Roman" w:hAnsi="Lato"/>
                <w:color w:val="000000" w:themeColor="text1"/>
                <w:sz w:val="20"/>
                <w:szCs w:val="20"/>
              </w:rPr>
              <w:t xml:space="preserve">drukas papīra, aplokšņu un drukāto </w:t>
            </w:r>
            <w:r w:rsidR="00B17AA9" w:rsidRPr="008D6E1E">
              <w:rPr>
                <w:rFonts w:ascii="Lato" w:eastAsia="Times New Roman" w:hAnsi="Lato"/>
                <w:color w:val="000000" w:themeColor="text1"/>
                <w:sz w:val="20"/>
                <w:szCs w:val="20"/>
              </w:rPr>
              <w:t xml:space="preserve">papīra materiālu </w:t>
            </w:r>
            <w:r w:rsidRPr="008D6E1E">
              <w:rPr>
                <w:rFonts w:ascii="Lato" w:eastAsia="Times New Roman" w:hAnsi="Lato" w:cstheme="minorBidi"/>
                <w:sz w:val="20"/>
                <w:szCs w:val="20"/>
                <w:lang w:eastAsia="nl-NL"/>
              </w:rPr>
              <w:t>daudzumu (</w:t>
            </w:r>
            <w:r w:rsidR="00F46079" w:rsidRPr="008D6E1E">
              <w:rPr>
                <w:rFonts w:ascii="Lato" w:eastAsia="Times New Roman" w:hAnsi="Lato" w:cstheme="minorBidi"/>
                <w:sz w:val="20"/>
                <w:szCs w:val="20"/>
                <w:lang w:eastAsia="nl-NL"/>
              </w:rPr>
              <w:t>t. i.</w:t>
            </w:r>
            <w:r w:rsidRPr="008D6E1E">
              <w:rPr>
                <w:rFonts w:ascii="Lato" w:eastAsia="Times New Roman" w:hAnsi="Lato" w:cstheme="minorBidi"/>
                <w:sz w:val="20"/>
                <w:szCs w:val="20"/>
                <w:lang w:eastAsia="nl-NL"/>
              </w:rPr>
              <w:t>, vienību skaitu, piemēram, priekšmetus, kastes, iepakojumus utt.), izmantojot pirkumu uzskaiti kā aprēķina pamatu.</w:t>
            </w:r>
          </w:p>
          <w:p w14:paraId="62EA1917" w14:textId="520C1279" w:rsidR="001E4011" w:rsidRPr="008D6E1E" w:rsidRDefault="001E4011" w:rsidP="001E4011">
            <w:pPr>
              <w:widowControl/>
              <w:suppressAutoHyphens w:val="0"/>
              <w:spacing w:after="240"/>
              <w:jc w:val="both"/>
              <w:rPr>
                <w:rFonts w:ascii="Lato" w:eastAsia="Times New Roman" w:hAnsi="Lato" w:cstheme="minorBidi"/>
                <w:sz w:val="20"/>
                <w:szCs w:val="20"/>
                <w:lang w:eastAsia="nl-NL"/>
              </w:rPr>
            </w:pPr>
            <w:r w:rsidRPr="008D6E1E">
              <w:rPr>
                <w:rFonts w:ascii="MS Gothic" w:eastAsia="MS Gothic" w:hAnsi="MS Gothic" w:cs="MS Gothic" w:hint="eastAsia"/>
                <w:b/>
                <w:bCs/>
                <w:sz w:val="20"/>
                <w:szCs w:val="20"/>
                <w:lang w:eastAsia="nl-NL"/>
              </w:rPr>
              <w:t xml:space="preserve">ⓘ </w:t>
            </w:r>
            <w:r w:rsidRPr="008D6E1E">
              <w:rPr>
                <w:rFonts w:ascii="Lato" w:eastAsia="Times New Roman" w:hAnsi="Lato" w:cstheme="minorBidi"/>
                <w:b/>
                <w:bCs/>
                <w:sz w:val="20"/>
                <w:szCs w:val="20"/>
                <w:lang w:eastAsia="nl-NL"/>
              </w:rPr>
              <w:t>Piezīme par valsts pielāgojumiem</w:t>
            </w:r>
            <w:r w:rsidRPr="008D6E1E">
              <w:rPr>
                <w:rFonts w:ascii="Lato" w:eastAsia="Times New Roman" w:hAnsi="Lato" w:cstheme="minorBidi"/>
                <w:sz w:val="20"/>
                <w:szCs w:val="20"/>
                <w:lang w:eastAsia="nl-NL"/>
              </w:rPr>
              <w:t xml:space="preserve">: </w:t>
            </w:r>
            <w:r w:rsidR="00453ACF" w:rsidRPr="008D6E1E">
              <w:rPr>
                <w:rFonts w:ascii="Lato" w:eastAsia="Times New Roman" w:hAnsi="Lato" w:cstheme="minorBidi"/>
                <w:sz w:val="20"/>
                <w:szCs w:val="20"/>
                <w:lang w:eastAsia="nl-NL"/>
              </w:rPr>
              <w:t xml:space="preserve">DK </w:t>
            </w:r>
            <w:r w:rsidR="000D0D43" w:rsidRPr="008D6E1E">
              <w:rPr>
                <w:rFonts w:ascii="Lato" w:eastAsia="Times New Roman" w:hAnsi="Lato" w:cstheme="minorBidi"/>
                <w:sz w:val="20"/>
                <w:szCs w:val="20"/>
                <w:lang w:eastAsia="nl-NL"/>
              </w:rPr>
              <w:t xml:space="preserve">un </w:t>
            </w:r>
            <w:r w:rsidR="00453ACF" w:rsidRPr="008D6E1E">
              <w:rPr>
                <w:rFonts w:ascii="Lato" w:eastAsia="Times New Roman" w:hAnsi="Lato" w:cstheme="minorBidi"/>
                <w:sz w:val="20"/>
                <w:szCs w:val="20"/>
                <w:lang w:eastAsia="nl-NL"/>
              </w:rPr>
              <w:t xml:space="preserve">NL </w:t>
            </w:r>
            <w:r w:rsidRPr="008D6E1E">
              <w:rPr>
                <w:rFonts w:ascii="Lato" w:eastAsia="Times New Roman" w:hAnsi="Lato" w:cstheme="minorBidi"/>
                <w:sz w:val="20"/>
                <w:szCs w:val="20"/>
                <w:lang w:eastAsia="nl-NL"/>
              </w:rPr>
              <w:t>vismaz 90 % no iestādes nesen iegādātā drukas papīra, aploksnēm un drukātajiem papīra materiāliem</w:t>
            </w:r>
            <w:r w:rsidR="00453ACF" w:rsidRPr="008D6E1E">
              <w:rPr>
                <w:rFonts w:ascii="Lato" w:eastAsia="Times New Roman" w:hAnsi="Lato" w:cstheme="minorBidi"/>
                <w:sz w:val="20"/>
                <w:szCs w:val="20"/>
                <w:lang w:eastAsia="nl-NL"/>
              </w:rPr>
              <w:t>,</w:t>
            </w:r>
            <w:r w:rsidRPr="008D6E1E">
              <w:rPr>
                <w:rFonts w:ascii="Lato" w:eastAsia="Times New Roman" w:hAnsi="Lato" w:cstheme="minorBidi"/>
                <w:sz w:val="20"/>
                <w:szCs w:val="20"/>
                <w:lang w:eastAsia="nl-NL"/>
              </w:rPr>
              <w:t xml:space="preserve"> kas ražoti vai pasūtīti, ir ar ekomarķējumu.</w:t>
            </w:r>
          </w:p>
          <w:p w14:paraId="3DFAF1E4" w14:textId="77777777" w:rsidR="00820DA0" w:rsidRPr="008D6E1E" w:rsidRDefault="00820DA0" w:rsidP="00820DA0">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1072FB83" w14:textId="686A93E2" w:rsidR="003D75C1" w:rsidRPr="008D6E1E" w:rsidRDefault="00820DA0" w:rsidP="003D75C1">
            <w:pPr>
              <w:widowControl/>
              <w:suppressAutoHyphens w:val="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Audita</w:t>
            </w:r>
            <w:r w:rsidR="43A586E2" w:rsidRPr="008D6E1E">
              <w:rPr>
                <w:rFonts w:ascii="Lato" w:eastAsia="Times New Roman" w:hAnsi="Lato" w:cstheme="minorBidi"/>
                <w:sz w:val="20"/>
                <w:szCs w:val="20"/>
                <w:lang w:eastAsia="nl-NL"/>
              </w:rPr>
              <w:t xml:space="preserve"> laikā </w:t>
            </w:r>
            <w:r w:rsidR="00D57439">
              <w:rPr>
                <w:rFonts w:ascii="Lato" w:eastAsia="Times New Roman" w:hAnsi="Lato" w:cstheme="minorBidi"/>
                <w:sz w:val="20"/>
                <w:szCs w:val="20"/>
                <w:lang w:eastAsia="nl-NL"/>
              </w:rPr>
              <w:t>iestāde</w:t>
            </w:r>
            <w:r w:rsidR="43A586E2" w:rsidRPr="008D6E1E">
              <w:rPr>
                <w:rFonts w:ascii="Lato" w:eastAsia="Times New Roman" w:hAnsi="Lato" w:cstheme="minorBidi"/>
                <w:sz w:val="20"/>
                <w:szCs w:val="20"/>
                <w:lang w:eastAsia="nl-NL"/>
              </w:rPr>
              <w:t xml:space="preserve"> iesniedz </w:t>
            </w:r>
            <w:r w:rsidR="003D75C1" w:rsidRPr="008D6E1E">
              <w:rPr>
                <w:rFonts w:ascii="Lato" w:eastAsia="Times New Roman" w:hAnsi="Lato" w:cstheme="minorBidi"/>
                <w:sz w:val="20"/>
                <w:szCs w:val="20"/>
                <w:lang w:eastAsia="nl-NL"/>
              </w:rPr>
              <w:t>dokumentus (sarakstu vai rēķinus)</w:t>
            </w:r>
            <w:r w:rsidR="001C628E" w:rsidRPr="008D6E1E">
              <w:rPr>
                <w:rFonts w:ascii="Lato" w:eastAsia="Times New Roman" w:hAnsi="Lato" w:cstheme="minorBidi"/>
                <w:sz w:val="20"/>
                <w:szCs w:val="20"/>
                <w:lang w:eastAsia="nl-NL"/>
              </w:rPr>
              <w:t xml:space="preserve">, kuros </w:t>
            </w:r>
            <w:r w:rsidR="00FF0C37" w:rsidRPr="008D6E1E">
              <w:rPr>
                <w:rFonts w:ascii="Lato" w:eastAsia="Times New Roman" w:hAnsi="Lato" w:cstheme="minorBidi"/>
                <w:sz w:val="20"/>
                <w:szCs w:val="20"/>
                <w:lang w:eastAsia="nl-NL"/>
              </w:rPr>
              <w:t>norādīts:</w:t>
            </w:r>
          </w:p>
          <w:p w14:paraId="595A76DF" w14:textId="3CC1029C" w:rsidR="003D75C1" w:rsidRPr="001A3206" w:rsidRDefault="003D75C1" w:rsidP="003D75C1">
            <w:pPr>
              <w:pStyle w:val="ListParagraph"/>
              <w:numPr>
                <w:ilvl w:val="0"/>
                <w:numId w:val="159"/>
              </w:numPr>
              <w:jc w:val="both"/>
              <w:rPr>
                <w:rFonts w:ascii="Lato" w:eastAsia="Times New Roman" w:hAnsi="Lato" w:cstheme="minorBidi"/>
                <w:sz w:val="20"/>
                <w:szCs w:val="20"/>
                <w:lang w:val="en-US" w:eastAsia="nl-NL"/>
              </w:rPr>
            </w:pPr>
            <w:r w:rsidRPr="008D6E1E">
              <w:rPr>
                <w:rFonts w:ascii="Lato" w:eastAsia="Times New Roman" w:hAnsi="Lato" w:cstheme="minorBidi"/>
                <w:sz w:val="20"/>
                <w:szCs w:val="20"/>
                <w:lang w:val="en-US" w:eastAsia="nl-NL"/>
              </w:rPr>
              <w:t>kopēj</w:t>
            </w:r>
            <w:r w:rsidR="00820DA0" w:rsidRPr="008D6E1E">
              <w:rPr>
                <w:rFonts w:ascii="Lato" w:eastAsia="Times New Roman" w:hAnsi="Lato" w:cstheme="minorBidi"/>
                <w:sz w:val="20"/>
                <w:szCs w:val="20"/>
                <w:lang w:val="en-US" w:eastAsia="nl-NL"/>
              </w:rPr>
              <w:t>ais</w:t>
            </w:r>
            <w:r w:rsidRPr="008D6E1E">
              <w:rPr>
                <w:rFonts w:ascii="Lato" w:eastAsia="Times New Roman" w:hAnsi="Lato" w:cstheme="minorBidi"/>
                <w:sz w:val="20"/>
                <w:szCs w:val="20"/>
                <w:lang w:val="en-US" w:eastAsia="nl-NL"/>
              </w:rPr>
              <w:t xml:space="preserve"> </w:t>
            </w:r>
            <w:r w:rsidR="00820DA0" w:rsidRPr="008D6E1E">
              <w:rPr>
                <w:rFonts w:ascii="Lato" w:eastAsia="Times New Roman" w:hAnsi="Lato" w:cstheme="minorBidi"/>
                <w:sz w:val="20"/>
                <w:szCs w:val="20"/>
                <w:lang w:val="en-US" w:eastAsia="nl-NL"/>
              </w:rPr>
              <w:t xml:space="preserve">pēdējo 24 vai 6 mēnešu laikā (atkarībā no sertifikācijas gada) ražoto vai pasūtīto </w:t>
            </w:r>
            <w:r w:rsidRPr="008D6E1E">
              <w:rPr>
                <w:rFonts w:ascii="Lato" w:eastAsia="Times New Roman" w:hAnsi="Lato" w:cstheme="minorBidi"/>
                <w:sz w:val="20"/>
                <w:szCs w:val="20"/>
                <w:lang w:val="en-US" w:eastAsia="nl-NL"/>
              </w:rPr>
              <w:t>drukas papīra, aplokšņu un drukātu papīra materiālu vienību</w:t>
            </w:r>
            <w:r w:rsidRPr="001A3206">
              <w:rPr>
                <w:rFonts w:ascii="Lato" w:eastAsia="Times New Roman" w:hAnsi="Lato" w:cstheme="minorBidi"/>
                <w:sz w:val="20"/>
                <w:szCs w:val="20"/>
                <w:lang w:val="en-US" w:eastAsia="nl-NL"/>
              </w:rPr>
              <w:t xml:space="preserve"> skait</w:t>
            </w:r>
            <w:r w:rsidR="00820DA0">
              <w:rPr>
                <w:rFonts w:ascii="Lato" w:eastAsia="Times New Roman" w:hAnsi="Lato" w:cstheme="minorBidi"/>
                <w:sz w:val="20"/>
                <w:szCs w:val="20"/>
                <w:lang w:val="en-US" w:eastAsia="nl-NL"/>
              </w:rPr>
              <w:t>s</w:t>
            </w:r>
            <w:r w:rsidRPr="001A3206">
              <w:rPr>
                <w:rFonts w:ascii="Lato" w:eastAsia="Times New Roman" w:hAnsi="Lato" w:cstheme="minorBidi"/>
                <w:sz w:val="20"/>
                <w:szCs w:val="20"/>
                <w:lang w:val="en-US" w:eastAsia="nl-NL"/>
              </w:rPr>
              <w:t xml:space="preserve">, </w:t>
            </w:r>
          </w:p>
          <w:p w14:paraId="0F9D7362" w14:textId="70B421CF" w:rsidR="003D75C1" w:rsidRPr="001A3206" w:rsidRDefault="00820DA0">
            <w:pPr>
              <w:pStyle w:val="ListParagraph"/>
              <w:numPr>
                <w:ilvl w:val="0"/>
                <w:numId w:val="159"/>
              </w:numPr>
              <w:jc w:val="both"/>
              <w:rPr>
                <w:rFonts w:ascii="Lato" w:eastAsia="Times New Roman" w:hAnsi="Lato" w:cstheme="minorBidi"/>
                <w:sz w:val="20"/>
                <w:szCs w:val="20"/>
                <w:lang w:val="en-US" w:eastAsia="nl-NL"/>
              </w:rPr>
            </w:pPr>
            <w:r>
              <w:rPr>
                <w:rFonts w:ascii="Lato" w:eastAsia="Times New Roman" w:hAnsi="Lato" w:cstheme="minorBidi"/>
                <w:sz w:val="20"/>
                <w:szCs w:val="20"/>
                <w:lang w:val="en-US" w:eastAsia="nl-NL"/>
              </w:rPr>
              <w:t>tāda materiāla izmantošanu</w:t>
            </w:r>
            <w:r w:rsidR="003D75C1" w:rsidRPr="001A3206">
              <w:rPr>
                <w:rFonts w:ascii="Lato" w:eastAsia="Times New Roman" w:hAnsi="Lato" w:cstheme="minorBidi"/>
                <w:sz w:val="20"/>
                <w:szCs w:val="20"/>
                <w:lang w:val="en-US" w:eastAsia="nl-NL"/>
              </w:rPr>
              <w:t>, kam ir starptautiski vai valstiski atzīta ekomarķējuma zīme</w:t>
            </w:r>
            <w:r>
              <w:rPr>
                <w:rFonts w:ascii="Lato" w:eastAsia="Times New Roman" w:hAnsi="Lato" w:cstheme="minorBidi"/>
                <w:sz w:val="20"/>
                <w:szCs w:val="20"/>
                <w:lang w:val="en-US" w:eastAsia="nl-NL"/>
              </w:rPr>
              <w:t xml:space="preserve">, </w:t>
            </w:r>
            <w:r w:rsidR="00236046" w:rsidRPr="001A3206">
              <w:rPr>
                <w:rFonts w:ascii="Lato" w:eastAsia="Times New Roman" w:hAnsi="Lato" w:cstheme="minorBidi"/>
                <w:sz w:val="20"/>
                <w:szCs w:val="20"/>
                <w:lang w:val="en-US" w:eastAsia="nl-NL"/>
              </w:rPr>
              <w:t xml:space="preserve">lai pierādītu </w:t>
            </w:r>
            <w:r w:rsidR="003D75C1" w:rsidRPr="001A3206">
              <w:rPr>
                <w:rFonts w:ascii="Lato" w:eastAsia="Times New Roman" w:hAnsi="Lato" w:cstheme="minorBidi"/>
                <w:sz w:val="20"/>
                <w:szCs w:val="20"/>
                <w:lang w:val="en-US" w:eastAsia="nl-NL"/>
              </w:rPr>
              <w:t>atbilstību 75 % slieksnim.</w:t>
            </w:r>
          </w:p>
          <w:p w14:paraId="432601DF" w14:textId="55A3FC1E" w:rsidR="00E62DA1" w:rsidRPr="001A3206" w:rsidRDefault="00E62DA1" w:rsidP="003D75C1">
            <w:pPr>
              <w:spacing w:before="240" w:after="240"/>
              <w:rPr>
                <w:rFonts w:ascii="Lato" w:hAnsi="Lato" w:cstheme="minorBidi"/>
                <w:bCs/>
                <w:sz w:val="20"/>
                <w:szCs w:val="20"/>
              </w:rPr>
            </w:pPr>
            <w:r w:rsidRPr="001A3206">
              <w:rPr>
                <w:rFonts w:ascii="Lato" w:eastAsia="Times New Roman" w:hAnsi="Lato"/>
                <w:color w:val="000000" w:themeColor="text1"/>
                <w:sz w:val="20"/>
                <w:szCs w:val="20"/>
              </w:rPr>
              <w:t xml:space="preserve">Vizuālās pārbaudes laikā auditors izvēlas 3 nejauši izvēlētas drukas papīra, </w:t>
            </w:r>
            <w:r w:rsidR="00AA41E3" w:rsidRPr="001A3206">
              <w:rPr>
                <w:rFonts w:ascii="Lato" w:eastAsia="Times New Roman" w:hAnsi="Lato"/>
                <w:color w:val="000000" w:themeColor="text1"/>
                <w:sz w:val="20"/>
                <w:szCs w:val="20"/>
              </w:rPr>
              <w:t>aplok</w:t>
            </w:r>
            <w:r w:rsidR="00820DA0">
              <w:rPr>
                <w:rFonts w:ascii="Lato" w:eastAsia="Times New Roman" w:hAnsi="Lato"/>
                <w:color w:val="000000" w:themeColor="text1"/>
                <w:sz w:val="20"/>
                <w:szCs w:val="20"/>
              </w:rPr>
              <w:t>šņu</w:t>
            </w:r>
            <w:r w:rsidR="00AA41E3" w:rsidRPr="001A3206">
              <w:rPr>
                <w:rFonts w:ascii="Lato" w:eastAsia="Times New Roman" w:hAnsi="Lato"/>
                <w:color w:val="000000" w:themeColor="text1"/>
                <w:sz w:val="20"/>
                <w:szCs w:val="20"/>
              </w:rPr>
              <w:t xml:space="preserve"> </w:t>
            </w:r>
            <w:r w:rsidRPr="001A3206">
              <w:rPr>
                <w:rFonts w:ascii="Lato" w:eastAsia="Times New Roman" w:hAnsi="Lato"/>
                <w:color w:val="000000" w:themeColor="text1"/>
                <w:sz w:val="20"/>
                <w:szCs w:val="20"/>
              </w:rPr>
              <w:t xml:space="preserve">vai </w:t>
            </w:r>
            <w:r w:rsidR="00AA41E3" w:rsidRPr="001A3206">
              <w:rPr>
                <w:rFonts w:ascii="Lato" w:eastAsia="Times New Roman" w:hAnsi="Lato"/>
                <w:color w:val="000000" w:themeColor="text1"/>
                <w:sz w:val="20"/>
                <w:szCs w:val="20"/>
              </w:rPr>
              <w:t xml:space="preserve">drukātu papīra </w:t>
            </w:r>
            <w:r w:rsidRPr="001A3206">
              <w:rPr>
                <w:rFonts w:ascii="Lato" w:eastAsia="Times New Roman" w:hAnsi="Lato"/>
                <w:color w:val="000000" w:themeColor="text1"/>
                <w:sz w:val="20"/>
                <w:szCs w:val="20"/>
              </w:rPr>
              <w:t xml:space="preserve">izstrādājumu paraugus un pārliecinās, ka uz izvēlētajiem materiāliem ir attiecīgās ekomarķējums </w:t>
            </w:r>
            <w:r w:rsidR="00CF190E" w:rsidRPr="001A3206">
              <w:rPr>
                <w:rFonts w:ascii="Lato" w:eastAsia="Times New Roman" w:hAnsi="Lato"/>
                <w:color w:val="000000" w:themeColor="text1"/>
                <w:sz w:val="20"/>
                <w:szCs w:val="20"/>
              </w:rPr>
              <w:t>(metodika C)</w:t>
            </w:r>
            <w:r w:rsidRPr="001A3206">
              <w:rPr>
                <w:rFonts w:ascii="Lato" w:eastAsia="Times New Roman" w:hAnsi="Lato"/>
                <w:color w:val="000000" w:themeColor="text1"/>
                <w:sz w:val="20"/>
                <w:szCs w:val="20"/>
              </w:rPr>
              <w:t>.</w:t>
            </w:r>
          </w:p>
        </w:tc>
      </w:tr>
      <w:tr w:rsidR="00E62DA1" w:rsidRPr="001A3206" w14:paraId="469C8D21"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5F463E43" w14:textId="3378B10B" w:rsidR="00E62DA1" w:rsidRPr="001A3206" w:rsidRDefault="00E62DA1" w:rsidP="003655A1">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6.4</w:t>
            </w:r>
          </w:p>
        </w:tc>
        <w:tc>
          <w:tcPr>
            <w:tcW w:w="1707" w:type="dxa"/>
            <w:tcBorders>
              <w:top w:val="single" w:sz="4" w:space="0" w:color="auto"/>
              <w:left w:val="single" w:sz="4" w:space="0" w:color="auto"/>
              <w:bottom w:val="single" w:sz="4" w:space="0" w:color="auto"/>
              <w:right w:val="single" w:sz="4" w:space="0" w:color="auto"/>
            </w:tcBorders>
          </w:tcPr>
          <w:p w14:paraId="05E28513" w14:textId="75B36DF9" w:rsidR="00E62DA1" w:rsidRPr="001A3206" w:rsidRDefault="00D57439" w:rsidP="00E62DA1">
            <w:pPr>
              <w:spacing w:before="240"/>
              <w:rPr>
                <w:rFonts w:ascii="Lato" w:eastAsia="Times New Roman" w:hAnsi="Lato"/>
                <w:color w:val="000000" w:themeColor="text1"/>
                <w:sz w:val="20"/>
                <w:szCs w:val="20"/>
              </w:rPr>
            </w:pPr>
            <w:r>
              <w:rPr>
                <w:rFonts w:ascii="Lato" w:eastAsia="Times New Roman" w:hAnsi="Lato"/>
                <w:color w:val="000000" w:themeColor="text1"/>
                <w:sz w:val="20"/>
                <w:szCs w:val="20"/>
              </w:rPr>
              <w:t>Iestāde</w:t>
            </w:r>
            <w:r w:rsidR="00E62DA1" w:rsidRPr="001A3206">
              <w:rPr>
                <w:rFonts w:ascii="Lato" w:eastAsia="Times New Roman" w:hAnsi="Lato"/>
                <w:color w:val="000000" w:themeColor="text1"/>
                <w:sz w:val="20"/>
                <w:szCs w:val="20"/>
              </w:rPr>
              <w:t xml:space="preserve"> </w:t>
            </w:r>
            <w:r w:rsidR="00820DA0">
              <w:rPr>
                <w:rFonts w:ascii="Lato" w:eastAsia="Times New Roman" w:hAnsi="Lato"/>
                <w:color w:val="000000" w:themeColor="text1"/>
                <w:sz w:val="20"/>
                <w:szCs w:val="20"/>
              </w:rPr>
              <w:t xml:space="preserve">īsteno </w:t>
            </w:r>
            <w:r w:rsidR="00DE2335" w:rsidRPr="001A3206">
              <w:rPr>
                <w:rFonts w:ascii="Lato" w:eastAsia="Times New Roman" w:hAnsi="Lato"/>
                <w:color w:val="000000" w:themeColor="text1"/>
                <w:sz w:val="20"/>
                <w:szCs w:val="20"/>
              </w:rPr>
              <w:t xml:space="preserve">vismaz 2 </w:t>
            </w:r>
            <w:r w:rsidR="00E62DA1" w:rsidRPr="001A3206">
              <w:rPr>
                <w:rFonts w:ascii="Lato" w:eastAsia="Times New Roman" w:hAnsi="Lato"/>
                <w:color w:val="000000" w:themeColor="text1"/>
                <w:sz w:val="20"/>
                <w:szCs w:val="20"/>
              </w:rPr>
              <w:t>iniciatīvas papīra izmantošan</w:t>
            </w:r>
            <w:r w:rsidR="00820DA0">
              <w:rPr>
                <w:rFonts w:ascii="Lato" w:eastAsia="Times New Roman" w:hAnsi="Lato"/>
                <w:color w:val="000000" w:themeColor="text1"/>
                <w:sz w:val="20"/>
                <w:szCs w:val="20"/>
              </w:rPr>
              <w:t xml:space="preserve">as </w:t>
            </w:r>
            <w:r w:rsidR="00820DA0" w:rsidRPr="001A3206">
              <w:rPr>
                <w:rFonts w:ascii="Lato" w:eastAsia="Times New Roman" w:hAnsi="Lato"/>
                <w:color w:val="000000" w:themeColor="text1"/>
                <w:sz w:val="20"/>
                <w:szCs w:val="20"/>
              </w:rPr>
              <w:t>samazinā</w:t>
            </w:r>
            <w:r w:rsidR="00820DA0">
              <w:rPr>
                <w:rFonts w:ascii="Lato" w:eastAsia="Times New Roman" w:hAnsi="Lato"/>
                <w:color w:val="000000" w:themeColor="text1"/>
                <w:sz w:val="20"/>
                <w:szCs w:val="20"/>
              </w:rPr>
              <w:t>šanai</w:t>
            </w:r>
            <w:r w:rsidR="00820DA0" w:rsidRPr="001A3206">
              <w:rPr>
                <w:rFonts w:ascii="Lato" w:eastAsia="Times New Roman" w:hAnsi="Lato"/>
                <w:color w:val="000000" w:themeColor="text1"/>
                <w:sz w:val="20"/>
                <w:szCs w:val="20"/>
              </w:rPr>
              <w:t xml:space="preserve"> </w:t>
            </w:r>
            <w:r w:rsidR="00E62DA1" w:rsidRPr="001A3206">
              <w:rPr>
                <w:rFonts w:ascii="Lato" w:eastAsia="Times New Roman" w:hAnsi="Lato"/>
                <w:color w:val="000000" w:themeColor="text1"/>
                <w:sz w:val="20"/>
                <w:szCs w:val="20"/>
              </w:rPr>
              <w:t xml:space="preserve">reģistratūrā, birojos un/vai </w:t>
            </w:r>
            <w:r w:rsidR="00E62DA1" w:rsidRPr="001A3206">
              <w:rPr>
                <w:rFonts w:ascii="Lato" w:eastAsia="Times New Roman" w:hAnsi="Lato"/>
                <w:color w:val="000000" w:themeColor="text1"/>
                <w:sz w:val="20"/>
                <w:szCs w:val="20"/>
              </w:rPr>
              <w:lastRenderedPageBreak/>
              <w:t xml:space="preserve">viesu/sanāksmju telpās. (I) </w:t>
            </w:r>
          </w:p>
          <w:p w14:paraId="5DD952F4" w14:textId="77777777" w:rsidR="00E62DA1" w:rsidRPr="001A3206" w:rsidRDefault="00E62DA1" w:rsidP="00E62DA1">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 CC, A</w:t>
            </w:r>
          </w:p>
          <w:p w14:paraId="24CF82C2" w14:textId="75503620" w:rsidR="00DF37B8" w:rsidRPr="001A3206" w:rsidRDefault="00DF37B8" w:rsidP="00E62DA1">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53DCB7AF" w14:textId="08959B07" w:rsidR="00E62DA1" w:rsidRPr="008D6E1E" w:rsidRDefault="00820DA0" w:rsidP="00E62DA1">
            <w:pPr>
              <w:widowControl/>
              <w:suppressAutoHyphens w:val="0"/>
              <w:spacing w:before="240"/>
              <w:jc w:val="both"/>
              <w:rPr>
                <w:rFonts w:ascii="Lato" w:hAnsi="Lato" w:cs="Calibri"/>
                <w:b/>
                <w:bCs/>
                <w:color w:val="000000"/>
                <w:sz w:val="20"/>
                <w:szCs w:val="20"/>
              </w:rPr>
            </w:pPr>
            <w:r w:rsidRPr="008D6E1E">
              <w:rPr>
                <w:rFonts w:ascii="Lato" w:hAnsi="Lato" w:cs="Calibri"/>
                <w:b/>
                <w:bCs/>
                <w:color w:val="000000"/>
                <w:sz w:val="20"/>
                <w:szCs w:val="20"/>
              </w:rPr>
              <w:lastRenderedPageBreak/>
              <w:t>Nozīme</w:t>
            </w:r>
          </w:p>
          <w:p w14:paraId="557F9036" w14:textId="2296937C" w:rsidR="00E62DA1" w:rsidRPr="008D6E1E" w:rsidRDefault="00E62DA1" w:rsidP="00E62DA1">
            <w:pPr>
              <w:widowControl/>
              <w:suppressAutoHyphens w:val="0"/>
              <w:spacing w:after="240"/>
              <w:jc w:val="both"/>
              <w:rPr>
                <w:rFonts w:ascii="Lato" w:hAnsi="Lato" w:cs="Calibri"/>
                <w:color w:val="000000"/>
                <w:sz w:val="20"/>
                <w:szCs w:val="20"/>
              </w:rPr>
            </w:pPr>
            <w:r w:rsidRPr="008D6E1E">
              <w:rPr>
                <w:rFonts w:ascii="Lato" w:hAnsi="Lato" w:cs="Calibri"/>
                <w:color w:val="000000"/>
                <w:sz w:val="20"/>
                <w:szCs w:val="20"/>
              </w:rPr>
              <w:t xml:space="preserve">Papīra izmantošanas samazināšana samazina enerģijas pieprasījumu, izejvielu ieguvi un </w:t>
            </w:r>
            <w:r w:rsidR="00F201AE" w:rsidRPr="008D6E1E">
              <w:rPr>
                <w:rFonts w:ascii="Lato" w:hAnsi="Lato" w:cs="Calibri"/>
                <w:color w:val="000000"/>
                <w:sz w:val="20"/>
                <w:szCs w:val="20"/>
              </w:rPr>
              <w:t xml:space="preserve">ar papīra ražošanu un </w:t>
            </w:r>
            <w:r w:rsidRPr="008D6E1E">
              <w:rPr>
                <w:rFonts w:ascii="Lato" w:hAnsi="Lato" w:cs="Calibri"/>
                <w:color w:val="000000"/>
                <w:sz w:val="20"/>
                <w:szCs w:val="20"/>
              </w:rPr>
              <w:t>atkritumu</w:t>
            </w:r>
            <w:r w:rsidR="00F201AE" w:rsidRPr="008D6E1E">
              <w:rPr>
                <w:rFonts w:ascii="Lato" w:hAnsi="Lato" w:cs="Calibri"/>
                <w:color w:val="000000"/>
                <w:sz w:val="20"/>
                <w:szCs w:val="20"/>
              </w:rPr>
              <w:t xml:space="preserve"> noglabāšanu</w:t>
            </w:r>
            <w:r w:rsidRPr="008D6E1E">
              <w:rPr>
                <w:rFonts w:ascii="Lato" w:hAnsi="Lato" w:cs="Calibri"/>
                <w:color w:val="000000"/>
                <w:sz w:val="20"/>
                <w:szCs w:val="20"/>
              </w:rPr>
              <w:t xml:space="preserve"> </w:t>
            </w:r>
            <w:r w:rsidR="00F201AE" w:rsidRPr="008D6E1E">
              <w:rPr>
                <w:rFonts w:ascii="Lato" w:hAnsi="Lato" w:cs="Calibri"/>
                <w:color w:val="000000"/>
                <w:sz w:val="20"/>
                <w:szCs w:val="20"/>
              </w:rPr>
              <w:t>saistīto atkritumu daudzumu</w:t>
            </w:r>
            <w:r w:rsidRPr="008D6E1E">
              <w:rPr>
                <w:rFonts w:ascii="Lato" w:hAnsi="Lato" w:cs="Calibri"/>
                <w:color w:val="000000"/>
                <w:sz w:val="20"/>
                <w:szCs w:val="20"/>
              </w:rPr>
              <w:t>. Samazinot nevajadzīgo papīra patēriņu, iestādes samazina izmaksas, samazina savu ietekmi uz vidi un veicina ilgtspējīgākas darbības prakses.</w:t>
            </w:r>
          </w:p>
          <w:p w14:paraId="65821D26" w14:textId="77777777" w:rsidR="00206111" w:rsidRPr="008D6E1E" w:rsidRDefault="00E62DA1" w:rsidP="00770C4A">
            <w:pPr>
              <w:widowControl/>
              <w:suppressAutoHyphens w:val="0"/>
              <w:spacing w:before="240"/>
              <w:jc w:val="both"/>
              <w:rPr>
                <w:rFonts w:ascii="Lato" w:hAnsi="Lato" w:cs="Calibri"/>
                <w:color w:val="000000" w:themeColor="text1"/>
                <w:sz w:val="20"/>
                <w:szCs w:val="20"/>
              </w:rPr>
            </w:pPr>
            <w:r w:rsidRPr="008D6E1E">
              <w:rPr>
                <w:rFonts w:ascii="Lato" w:hAnsi="Lato"/>
                <w:b/>
                <w:color w:val="000000"/>
                <w:sz w:val="20"/>
                <w:szCs w:val="20"/>
              </w:rPr>
              <w:t xml:space="preserve">Prasības </w:t>
            </w:r>
            <w:r w:rsidRPr="008D6E1E">
              <w:rPr>
                <w:rStyle w:val="font131"/>
                <w:rFonts w:ascii="Lato" w:hAnsi="Lato"/>
                <w:b/>
              </w:rPr>
              <w:t xml:space="preserve">īstenošanai </w:t>
            </w:r>
          </w:p>
          <w:p w14:paraId="51735889" w14:textId="545CAB22" w:rsidR="00E62DA1" w:rsidRPr="008D6E1E" w:rsidRDefault="00E62DA1" w:rsidP="00E62DA1">
            <w:pPr>
              <w:widowControl/>
              <w:suppressAutoHyphens w:val="0"/>
              <w:jc w:val="both"/>
              <w:rPr>
                <w:rFonts w:ascii="Lato" w:hAnsi="Lato" w:cs="Calibri"/>
                <w:color w:val="000000"/>
                <w:sz w:val="20"/>
                <w:szCs w:val="20"/>
              </w:rPr>
            </w:pPr>
            <w:r w:rsidRPr="008D6E1E">
              <w:rPr>
                <w:rFonts w:ascii="Lato" w:hAnsi="Lato" w:cs="Calibri"/>
                <w:color w:val="000000"/>
                <w:sz w:val="20"/>
                <w:szCs w:val="20"/>
              </w:rPr>
              <w:lastRenderedPageBreak/>
              <w:t>Iestāde izstrādā rīcības plānu</w:t>
            </w:r>
            <w:r w:rsidR="00F201AE" w:rsidRPr="008D6E1E">
              <w:rPr>
                <w:rFonts w:ascii="Lato" w:hAnsi="Lato" w:cs="Calibri"/>
                <w:color w:val="000000"/>
                <w:sz w:val="20"/>
                <w:szCs w:val="20"/>
              </w:rPr>
              <w:t xml:space="preserve"> </w:t>
            </w:r>
            <w:r w:rsidRPr="008D6E1E">
              <w:rPr>
                <w:rFonts w:ascii="Lato" w:hAnsi="Lato" w:cs="Calibri"/>
                <w:color w:val="000000"/>
                <w:sz w:val="20"/>
                <w:szCs w:val="20"/>
              </w:rPr>
              <w:t>identificē</w:t>
            </w:r>
            <w:r w:rsidR="00F201AE" w:rsidRPr="008D6E1E">
              <w:rPr>
                <w:rFonts w:ascii="Lato" w:hAnsi="Lato" w:cs="Calibri"/>
                <w:color w:val="000000"/>
                <w:sz w:val="20"/>
                <w:szCs w:val="20"/>
              </w:rPr>
              <w:t>jot papīra izmantošanas</w:t>
            </w:r>
            <w:r w:rsidRPr="008D6E1E">
              <w:rPr>
                <w:rFonts w:ascii="Lato" w:hAnsi="Lato" w:cs="Calibri"/>
                <w:color w:val="000000"/>
                <w:sz w:val="20"/>
                <w:szCs w:val="20"/>
              </w:rPr>
              <w:t xml:space="preserve"> samazināšanas iespējas un izklāsta īstenojamās iniciatīvas</w:t>
            </w:r>
            <w:r w:rsidR="00EE673C" w:rsidRPr="008D6E1E">
              <w:rPr>
                <w:rFonts w:ascii="Lato" w:hAnsi="Lato" w:cs="Calibri"/>
                <w:color w:val="000000"/>
                <w:sz w:val="20"/>
                <w:szCs w:val="20"/>
              </w:rPr>
              <w:t xml:space="preserve">. Rīcības plānā </w:t>
            </w:r>
            <w:r w:rsidRPr="008D6E1E">
              <w:rPr>
                <w:rFonts w:ascii="Lato" w:hAnsi="Lato" w:cs="Calibri"/>
                <w:color w:val="000000"/>
                <w:sz w:val="20"/>
                <w:szCs w:val="20"/>
              </w:rPr>
              <w:t>iestāde paredz vismaz divas iniciatīvas</w:t>
            </w:r>
            <w:r w:rsidR="00F201AE" w:rsidRPr="008D6E1E">
              <w:rPr>
                <w:rFonts w:ascii="Lato" w:hAnsi="Lato" w:cs="Calibri"/>
                <w:color w:val="000000"/>
                <w:sz w:val="20"/>
                <w:szCs w:val="20"/>
              </w:rPr>
              <w:t xml:space="preserve"> </w:t>
            </w:r>
            <w:r w:rsidRPr="008D6E1E">
              <w:rPr>
                <w:rFonts w:ascii="Lato" w:hAnsi="Lato" w:cs="Calibri"/>
                <w:color w:val="000000"/>
                <w:sz w:val="20"/>
                <w:szCs w:val="20"/>
              </w:rPr>
              <w:t>papīra izmantošan</w:t>
            </w:r>
            <w:r w:rsidR="00F201AE" w:rsidRPr="008D6E1E">
              <w:rPr>
                <w:rFonts w:ascii="Lato" w:hAnsi="Lato" w:cs="Calibri"/>
                <w:color w:val="000000"/>
                <w:sz w:val="20"/>
                <w:szCs w:val="20"/>
              </w:rPr>
              <w:t>as samazināšanā</w:t>
            </w:r>
            <w:r w:rsidRPr="008D6E1E">
              <w:rPr>
                <w:rFonts w:ascii="Lato" w:hAnsi="Lato" w:cs="Calibri"/>
                <w:color w:val="000000"/>
                <w:sz w:val="20"/>
                <w:szCs w:val="20"/>
              </w:rPr>
              <w:t xml:space="preserve"> reģistratūrā, birojos, viesu </w:t>
            </w:r>
            <w:r w:rsidR="004B07EA">
              <w:rPr>
                <w:rFonts w:ascii="Lato" w:hAnsi="Lato" w:cs="Calibri"/>
                <w:color w:val="000000"/>
                <w:sz w:val="20"/>
                <w:szCs w:val="20"/>
              </w:rPr>
              <w:t>istabās</w:t>
            </w:r>
            <w:r w:rsidRPr="008D6E1E">
              <w:rPr>
                <w:rFonts w:ascii="Lato" w:hAnsi="Lato" w:cs="Calibri"/>
                <w:color w:val="000000"/>
                <w:sz w:val="20"/>
                <w:szCs w:val="20"/>
              </w:rPr>
              <w:t xml:space="preserve"> un/vai sanāksmju telpās:</w:t>
            </w:r>
          </w:p>
          <w:p w14:paraId="51186A18" w14:textId="77777777" w:rsidR="00E62DA1" w:rsidRPr="008D6E1E" w:rsidRDefault="00E62DA1" w:rsidP="00167732">
            <w:pPr>
              <w:pStyle w:val="ListParagraph"/>
              <w:numPr>
                <w:ilvl w:val="0"/>
                <w:numId w:val="68"/>
              </w:numPr>
              <w:jc w:val="both"/>
              <w:rPr>
                <w:rFonts w:ascii="Lato" w:hAnsi="Lato" w:cs="Calibri"/>
                <w:color w:val="000000"/>
                <w:sz w:val="20"/>
                <w:szCs w:val="20"/>
                <w:lang w:val="en-GB"/>
              </w:rPr>
            </w:pPr>
            <w:r w:rsidRPr="008D6E1E">
              <w:rPr>
                <w:rFonts w:ascii="Lato" w:hAnsi="Lato" w:cs="Calibri"/>
                <w:color w:val="000000"/>
                <w:sz w:val="20"/>
                <w:szCs w:val="20"/>
                <w:lang w:val="en-GB"/>
              </w:rPr>
              <w:t xml:space="preserve">pasākumu piemēri viesu un sanāksmju telpās: </w:t>
            </w:r>
          </w:p>
          <w:p w14:paraId="30AAEAE5" w14:textId="12FE0567" w:rsidR="00E62DA1" w:rsidRPr="008D6E1E"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8D6E1E">
              <w:rPr>
                <w:rFonts w:ascii="Lato" w:hAnsi="Lato" w:cs="Calibri"/>
                <w:color w:val="000000"/>
                <w:sz w:val="20"/>
                <w:szCs w:val="20"/>
                <w:lang w:val="en-GB"/>
              </w:rPr>
              <w:t>papīra pieejamības ierobežošana (piemēram, mazāks formāts, piemēram, A5, mazāks lapu skaits vai pieejams tikai pēc pieprasījuma)</w:t>
            </w:r>
            <w:r w:rsidR="00EE673C" w:rsidRPr="008D6E1E">
              <w:rPr>
                <w:rFonts w:ascii="Lato" w:hAnsi="Lato" w:cs="Calibri"/>
                <w:color w:val="000000"/>
                <w:sz w:val="20"/>
                <w:szCs w:val="20"/>
                <w:lang w:val="en-GB"/>
              </w:rPr>
              <w:t>;</w:t>
            </w:r>
          </w:p>
          <w:p w14:paraId="2802144E" w14:textId="334CA9C7" w:rsidR="00E62DA1" w:rsidRPr="008D6E1E"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8D6E1E">
              <w:rPr>
                <w:rFonts w:ascii="Lato" w:hAnsi="Lato" w:cs="Calibri"/>
                <w:color w:val="000000"/>
                <w:sz w:val="20"/>
                <w:szCs w:val="20"/>
                <w:lang w:val="en-GB"/>
              </w:rPr>
              <w:t>papīr</w:t>
            </w:r>
            <w:r w:rsidR="00F201AE" w:rsidRPr="008D6E1E">
              <w:rPr>
                <w:rFonts w:ascii="Lato" w:hAnsi="Lato" w:cs="Calibri"/>
                <w:color w:val="000000"/>
                <w:sz w:val="20"/>
                <w:szCs w:val="20"/>
                <w:lang w:val="en-GB"/>
              </w:rPr>
              <w:t>a materiālu</w:t>
            </w:r>
            <w:r w:rsidRPr="008D6E1E">
              <w:rPr>
                <w:rFonts w:ascii="Lato" w:hAnsi="Lato" w:cs="Calibri"/>
                <w:color w:val="000000"/>
                <w:sz w:val="20"/>
                <w:szCs w:val="20"/>
                <w:lang w:val="en-GB"/>
              </w:rPr>
              <w:t xml:space="preserve"> pieejam</w:t>
            </w:r>
            <w:r w:rsidR="00F201AE" w:rsidRPr="008D6E1E">
              <w:rPr>
                <w:rFonts w:ascii="Lato" w:hAnsi="Lato" w:cs="Calibri"/>
                <w:color w:val="000000"/>
                <w:sz w:val="20"/>
                <w:szCs w:val="20"/>
                <w:lang w:val="en-GB"/>
              </w:rPr>
              <w:t>ības nodrošināšana</w:t>
            </w:r>
            <w:r w:rsidRPr="008D6E1E">
              <w:rPr>
                <w:rFonts w:ascii="Lato" w:hAnsi="Lato" w:cs="Calibri"/>
                <w:color w:val="000000"/>
                <w:sz w:val="20"/>
                <w:szCs w:val="20"/>
                <w:lang w:val="en-GB"/>
              </w:rPr>
              <w:t xml:space="preserve"> tikai </w:t>
            </w:r>
            <w:r w:rsidR="00F201AE" w:rsidRPr="008D6E1E">
              <w:rPr>
                <w:rFonts w:ascii="Lato" w:hAnsi="Lato" w:cs="Calibri"/>
                <w:color w:val="000000"/>
                <w:sz w:val="20"/>
                <w:szCs w:val="20"/>
                <w:lang w:val="en-GB"/>
              </w:rPr>
              <w:t xml:space="preserve">uz sanāksmju telpu </w:t>
            </w:r>
            <w:r w:rsidRPr="008D6E1E">
              <w:rPr>
                <w:rFonts w:ascii="Lato" w:hAnsi="Lato" w:cs="Calibri"/>
                <w:color w:val="000000"/>
                <w:sz w:val="20"/>
                <w:szCs w:val="20"/>
                <w:lang w:val="en-GB"/>
              </w:rPr>
              <w:t>centrālā galda</w:t>
            </w:r>
            <w:r w:rsidR="00EE673C" w:rsidRPr="008D6E1E">
              <w:rPr>
                <w:rFonts w:ascii="Lato" w:hAnsi="Lato" w:cs="Calibri"/>
                <w:color w:val="000000"/>
                <w:sz w:val="20"/>
                <w:szCs w:val="20"/>
                <w:lang w:val="en-GB"/>
              </w:rPr>
              <w:t>; un/vai</w:t>
            </w:r>
          </w:p>
          <w:p w14:paraId="72D1C841" w14:textId="5EECF4FD" w:rsidR="00E62DA1" w:rsidRPr="008D6E1E"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8D6E1E">
              <w:rPr>
                <w:rFonts w:ascii="Lato" w:hAnsi="Lato" w:cs="Calibri"/>
                <w:color w:val="000000"/>
                <w:sz w:val="20"/>
                <w:szCs w:val="20"/>
                <w:lang w:val="en-GB"/>
              </w:rPr>
              <w:t>pildspalv</w:t>
            </w:r>
            <w:r w:rsidR="00F201AE" w:rsidRPr="008D6E1E">
              <w:rPr>
                <w:rFonts w:ascii="Lato" w:hAnsi="Lato" w:cs="Calibri"/>
                <w:color w:val="000000"/>
                <w:sz w:val="20"/>
                <w:szCs w:val="20"/>
                <w:lang w:val="en-GB"/>
              </w:rPr>
              <w:t>u</w:t>
            </w:r>
            <w:r w:rsidRPr="008D6E1E">
              <w:rPr>
                <w:rFonts w:ascii="Lato" w:hAnsi="Lato" w:cs="Calibri"/>
                <w:color w:val="000000"/>
                <w:sz w:val="20"/>
                <w:szCs w:val="20"/>
                <w:lang w:val="en-GB"/>
              </w:rPr>
              <w:t xml:space="preserve"> un papīr</w:t>
            </w:r>
            <w:r w:rsidR="00F201AE" w:rsidRPr="008D6E1E">
              <w:rPr>
                <w:rFonts w:ascii="Lato" w:hAnsi="Lato" w:cs="Calibri"/>
                <w:color w:val="000000"/>
                <w:sz w:val="20"/>
                <w:szCs w:val="20"/>
                <w:lang w:val="en-GB"/>
              </w:rPr>
              <w:t>a</w:t>
            </w:r>
            <w:r w:rsidRPr="008D6E1E">
              <w:rPr>
                <w:rFonts w:ascii="Lato" w:hAnsi="Lato" w:cs="Calibri"/>
                <w:color w:val="000000"/>
                <w:sz w:val="20"/>
                <w:szCs w:val="20"/>
                <w:lang w:val="en-GB"/>
              </w:rPr>
              <w:t xml:space="preserve"> </w:t>
            </w:r>
            <w:r w:rsidR="00EE673C" w:rsidRPr="008D6E1E">
              <w:rPr>
                <w:rFonts w:ascii="Lato" w:hAnsi="Lato" w:cs="Calibri"/>
                <w:color w:val="000000"/>
                <w:sz w:val="20"/>
                <w:szCs w:val="20"/>
                <w:lang w:val="en-GB"/>
              </w:rPr>
              <w:t>nodro</w:t>
            </w:r>
            <w:r w:rsidRPr="008D6E1E">
              <w:rPr>
                <w:rFonts w:ascii="Lato" w:hAnsi="Lato" w:cs="Calibri"/>
                <w:color w:val="000000"/>
                <w:sz w:val="20"/>
                <w:szCs w:val="20"/>
                <w:lang w:val="en-GB"/>
              </w:rPr>
              <w:t>šinā</w:t>
            </w:r>
            <w:r w:rsidR="00F201AE" w:rsidRPr="008D6E1E">
              <w:rPr>
                <w:rFonts w:ascii="Lato" w:hAnsi="Lato" w:cs="Calibri"/>
                <w:color w:val="000000"/>
                <w:sz w:val="20"/>
                <w:szCs w:val="20"/>
                <w:lang w:val="en-GB"/>
              </w:rPr>
              <w:t xml:space="preserve">šana </w:t>
            </w:r>
            <w:r w:rsidRPr="008D6E1E">
              <w:rPr>
                <w:rFonts w:ascii="Lato" w:hAnsi="Lato" w:cs="Calibri"/>
                <w:color w:val="000000"/>
                <w:sz w:val="20"/>
                <w:szCs w:val="20"/>
                <w:lang w:val="en-GB"/>
              </w:rPr>
              <w:t>tikai pēc pieprasījuma.</w:t>
            </w:r>
          </w:p>
          <w:p w14:paraId="74FC503C" w14:textId="77777777" w:rsidR="00E62DA1" w:rsidRPr="008D6E1E" w:rsidRDefault="00E62DA1" w:rsidP="00167732">
            <w:pPr>
              <w:pStyle w:val="ListParagraph"/>
              <w:numPr>
                <w:ilvl w:val="0"/>
                <w:numId w:val="68"/>
              </w:numPr>
              <w:jc w:val="both"/>
              <w:rPr>
                <w:rFonts w:ascii="Lato" w:hAnsi="Lato" w:cs="Calibri"/>
                <w:color w:val="000000"/>
                <w:sz w:val="20"/>
                <w:szCs w:val="20"/>
                <w:lang w:val="en-GB"/>
              </w:rPr>
            </w:pPr>
            <w:r w:rsidRPr="008D6E1E">
              <w:rPr>
                <w:rFonts w:ascii="Lato" w:hAnsi="Lato" w:cs="Calibri"/>
                <w:color w:val="000000"/>
                <w:sz w:val="20"/>
                <w:szCs w:val="20"/>
                <w:lang w:val="en-GB"/>
              </w:rPr>
              <w:t xml:space="preserve">pasākumu piemēri reģistratūrā:  </w:t>
            </w:r>
          </w:p>
          <w:p w14:paraId="0E9EF9EC" w14:textId="17779AC0" w:rsidR="00E62DA1" w:rsidRPr="008D6E1E"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8D6E1E">
              <w:rPr>
                <w:rFonts w:ascii="Lato" w:hAnsi="Lato" w:cs="Calibri"/>
                <w:color w:val="000000"/>
                <w:sz w:val="20"/>
                <w:szCs w:val="20"/>
                <w:lang w:val="en-GB"/>
              </w:rPr>
              <w:t>rēķinu un kvīšu izsniegšana tikai pēc pieprasījuma</w:t>
            </w:r>
            <w:r w:rsidR="00EE673C" w:rsidRPr="008D6E1E">
              <w:rPr>
                <w:rFonts w:ascii="Lato" w:hAnsi="Lato" w:cs="Calibri"/>
                <w:color w:val="000000"/>
                <w:sz w:val="20"/>
                <w:szCs w:val="20"/>
                <w:lang w:val="en-GB"/>
              </w:rPr>
              <w:t>; un/vai</w:t>
            </w:r>
          </w:p>
          <w:p w14:paraId="03E68A69" w14:textId="268C6C20" w:rsidR="00E62DA1" w:rsidRPr="008D6E1E"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8D6E1E">
              <w:rPr>
                <w:rFonts w:ascii="Lato" w:hAnsi="Lato" w:cs="Calibri"/>
                <w:color w:val="000000"/>
                <w:sz w:val="20"/>
                <w:szCs w:val="20"/>
                <w:lang w:val="en-GB"/>
              </w:rPr>
              <w:t>izvairī</w:t>
            </w:r>
            <w:r w:rsidR="00F201AE" w:rsidRPr="008D6E1E">
              <w:rPr>
                <w:rFonts w:ascii="Lato" w:hAnsi="Lato" w:cs="Calibri"/>
                <w:color w:val="000000"/>
                <w:sz w:val="20"/>
                <w:szCs w:val="20"/>
                <w:lang w:val="en-GB"/>
              </w:rPr>
              <w:t>šanās</w:t>
            </w:r>
            <w:r w:rsidRPr="008D6E1E">
              <w:rPr>
                <w:rFonts w:ascii="Lato" w:hAnsi="Lato" w:cs="Calibri"/>
                <w:color w:val="000000"/>
                <w:sz w:val="20"/>
                <w:szCs w:val="20"/>
                <w:lang w:val="en-GB"/>
              </w:rPr>
              <w:t xml:space="preserve"> no aploksnēm drukātiem materiāliem</w:t>
            </w:r>
            <w:r w:rsidR="00EE673C" w:rsidRPr="008D6E1E">
              <w:rPr>
                <w:rFonts w:ascii="Lato" w:hAnsi="Lato" w:cs="Calibri"/>
                <w:color w:val="000000"/>
                <w:sz w:val="20"/>
                <w:szCs w:val="20"/>
                <w:lang w:val="en-GB"/>
              </w:rPr>
              <w:t>.</w:t>
            </w:r>
          </w:p>
          <w:p w14:paraId="3E58900C" w14:textId="77777777" w:rsidR="00E62DA1" w:rsidRPr="008D6E1E" w:rsidRDefault="00E62DA1" w:rsidP="00167732">
            <w:pPr>
              <w:pStyle w:val="ListParagraph"/>
              <w:numPr>
                <w:ilvl w:val="0"/>
                <w:numId w:val="68"/>
              </w:numPr>
              <w:jc w:val="both"/>
              <w:rPr>
                <w:rFonts w:ascii="Lato" w:hAnsi="Lato" w:cs="Calibri"/>
                <w:color w:val="000000"/>
                <w:sz w:val="20"/>
                <w:szCs w:val="20"/>
                <w:lang w:val="en-GB"/>
              </w:rPr>
            </w:pPr>
            <w:r w:rsidRPr="008D6E1E">
              <w:rPr>
                <w:rFonts w:ascii="Lato" w:hAnsi="Lato" w:cs="Calibri"/>
                <w:color w:val="000000"/>
                <w:sz w:val="20"/>
                <w:szCs w:val="20"/>
                <w:lang w:val="en-GB"/>
              </w:rPr>
              <w:t>pasākumu piemēri birojos un palīgtelpās:</w:t>
            </w:r>
          </w:p>
          <w:p w14:paraId="669AF526" w14:textId="76CAFBE0" w:rsidR="00E62DA1" w:rsidRPr="008D6E1E"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8D6E1E">
              <w:rPr>
                <w:rFonts w:ascii="Lato" w:hAnsi="Lato" w:cs="Calibri"/>
                <w:color w:val="000000"/>
                <w:sz w:val="20"/>
                <w:szCs w:val="20"/>
                <w:lang w:val="en-GB"/>
              </w:rPr>
              <w:t>divpusēj</w:t>
            </w:r>
            <w:r w:rsidR="00F201AE" w:rsidRPr="008D6E1E">
              <w:rPr>
                <w:rFonts w:ascii="Lato" w:hAnsi="Lato" w:cs="Calibri"/>
                <w:color w:val="000000"/>
                <w:sz w:val="20"/>
                <w:szCs w:val="20"/>
                <w:lang w:val="en-GB"/>
              </w:rPr>
              <w:t>as</w:t>
            </w:r>
            <w:r w:rsidRPr="008D6E1E">
              <w:rPr>
                <w:rFonts w:ascii="Lato" w:hAnsi="Lato" w:cs="Calibri"/>
                <w:color w:val="000000"/>
                <w:sz w:val="20"/>
                <w:szCs w:val="20"/>
                <w:lang w:val="en-GB"/>
              </w:rPr>
              <w:t xml:space="preserve"> drukāšan</w:t>
            </w:r>
            <w:r w:rsidR="00F201AE" w:rsidRPr="008D6E1E">
              <w:rPr>
                <w:rFonts w:ascii="Lato" w:hAnsi="Lato" w:cs="Calibri"/>
                <w:color w:val="000000"/>
                <w:sz w:val="20"/>
                <w:szCs w:val="20"/>
                <w:lang w:val="en-GB"/>
              </w:rPr>
              <w:t>as izmantošanas veicināšana</w:t>
            </w:r>
            <w:r w:rsidR="00EE673C" w:rsidRPr="008D6E1E">
              <w:rPr>
                <w:rFonts w:ascii="Lato" w:hAnsi="Lato" w:cs="Calibri"/>
                <w:color w:val="000000"/>
                <w:sz w:val="20"/>
                <w:szCs w:val="20"/>
                <w:lang w:val="en-GB"/>
              </w:rPr>
              <w:t>;</w:t>
            </w:r>
          </w:p>
          <w:p w14:paraId="61BB9602" w14:textId="3DCBDF91" w:rsidR="00E62DA1" w:rsidRPr="008D6E1E"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8D6E1E">
              <w:rPr>
                <w:rFonts w:ascii="Lato" w:hAnsi="Lato" w:cs="Calibri"/>
                <w:color w:val="000000"/>
                <w:sz w:val="20"/>
                <w:szCs w:val="20"/>
                <w:lang w:val="en-GB"/>
              </w:rPr>
              <w:t>printeru iestatīšana standarta ekoloģiskaj</w:t>
            </w:r>
            <w:r w:rsidR="00F201AE" w:rsidRPr="008D6E1E">
              <w:rPr>
                <w:rFonts w:ascii="Lato" w:hAnsi="Lato" w:cs="Calibri"/>
                <w:color w:val="000000"/>
                <w:sz w:val="20"/>
                <w:szCs w:val="20"/>
                <w:lang w:val="en-GB"/>
              </w:rPr>
              <w:t>os</w:t>
            </w:r>
            <w:r w:rsidRPr="008D6E1E">
              <w:rPr>
                <w:rFonts w:ascii="Lato" w:hAnsi="Lato" w:cs="Calibri"/>
                <w:color w:val="000000"/>
                <w:sz w:val="20"/>
                <w:szCs w:val="20"/>
                <w:lang w:val="en-GB"/>
              </w:rPr>
              <w:t xml:space="preserve"> iestatījum</w:t>
            </w:r>
            <w:r w:rsidR="00F201AE" w:rsidRPr="008D6E1E">
              <w:rPr>
                <w:rFonts w:ascii="Lato" w:hAnsi="Lato" w:cs="Calibri"/>
                <w:color w:val="000000"/>
                <w:sz w:val="20"/>
                <w:szCs w:val="20"/>
                <w:lang w:val="en-GB"/>
              </w:rPr>
              <w:t>os</w:t>
            </w:r>
            <w:r w:rsidR="00EE673C" w:rsidRPr="008D6E1E">
              <w:rPr>
                <w:rFonts w:ascii="Lato" w:hAnsi="Lato" w:cs="Calibri"/>
                <w:color w:val="000000"/>
                <w:sz w:val="20"/>
                <w:szCs w:val="20"/>
                <w:lang w:val="en-GB"/>
              </w:rPr>
              <w:t>;</w:t>
            </w:r>
          </w:p>
          <w:p w14:paraId="7476B772" w14:textId="2E3996D5" w:rsidR="00E62DA1" w:rsidRPr="008D6E1E"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8D6E1E">
              <w:rPr>
                <w:rFonts w:ascii="Lato" w:hAnsi="Lato" w:cs="Calibri"/>
                <w:color w:val="000000"/>
                <w:sz w:val="20"/>
                <w:szCs w:val="20"/>
                <w:lang w:val="en-GB"/>
              </w:rPr>
              <w:t>papīra atkārtota izmantošana piezīmēm</w:t>
            </w:r>
            <w:r w:rsidR="00EE673C" w:rsidRPr="008D6E1E">
              <w:rPr>
                <w:rFonts w:ascii="Lato" w:hAnsi="Lato" w:cs="Calibri"/>
                <w:color w:val="000000"/>
                <w:sz w:val="20"/>
                <w:szCs w:val="20"/>
                <w:lang w:val="en-GB"/>
              </w:rPr>
              <w:t>; un/vai</w:t>
            </w:r>
          </w:p>
          <w:p w14:paraId="09687FC3" w14:textId="51CBAA00" w:rsidR="00E62DA1" w:rsidRPr="008D6E1E" w:rsidRDefault="00E62DA1" w:rsidP="00167732">
            <w:pPr>
              <w:pStyle w:val="ListParagraph"/>
              <w:numPr>
                <w:ilvl w:val="0"/>
                <w:numId w:val="25"/>
              </w:numPr>
              <w:jc w:val="both"/>
              <w:rPr>
                <w:rFonts w:ascii="Lato" w:eastAsia="Times New Roman" w:hAnsi="Lato"/>
                <w:iCs/>
                <w:color w:val="000000" w:themeColor="text1"/>
                <w:sz w:val="20"/>
                <w:szCs w:val="20"/>
                <w:lang w:val="en-GB"/>
              </w:rPr>
            </w:pPr>
            <w:r w:rsidRPr="008D6E1E">
              <w:rPr>
                <w:rFonts w:ascii="Lato" w:eastAsia="Times New Roman" w:hAnsi="Lato"/>
                <w:iCs/>
                <w:color w:val="000000" w:themeColor="text1"/>
                <w:sz w:val="20"/>
                <w:szCs w:val="20"/>
                <w:lang w:val="en-GB"/>
              </w:rPr>
              <w:t>nevajadzīg</w:t>
            </w:r>
            <w:r w:rsidR="00F201AE" w:rsidRPr="008D6E1E">
              <w:rPr>
                <w:rFonts w:ascii="Lato" w:eastAsia="Times New Roman" w:hAnsi="Lato"/>
                <w:iCs/>
                <w:color w:val="000000" w:themeColor="text1"/>
                <w:sz w:val="20"/>
                <w:szCs w:val="20"/>
                <w:lang w:val="en-GB"/>
              </w:rPr>
              <w:t>as</w:t>
            </w:r>
            <w:r w:rsidRPr="008D6E1E">
              <w:rPr>
                <w:rFonts w:ascii="Lato" w:eastAsia="Times New Roman" w:hAnsi="Lato"/>
                <w:iCs/>
                <w:color w:val="000000" w:themeColor="text1"/>
                <w:sz w:val="20"/>
                <w:szCs w:val="20"/>
                <w:lang w:val="en-GB"/>
              </w:rPr>
              <w:t xml:space="preserve"> drukāšan</w:t>
            </w:r>
            <w:r w:rsidR="00F201AE" w:rsidRPr="008D6E1E">
              <w:rPr>
                <w:rFonts w:ascii="Lato" w:eastAsia="Times New Roman" w:hAnsi="Lato"/>
                <w:iCs/>
                <w:color w:val="000000" w:themeColor="text1"/>
                <w:sz w:val="20"/>
                <w:szCs w:val="20"/>
                <w:lang w:val="en-GB"/>
              </w:rPr>
              <w:t>as samazināšana</w:t>
            </w:r>
            <w:r w:rsidRPr="008D6E1E">
              <w:rPr>
                <w:rFonts w:ascii="Lato" w:eastAsia="Times New Roman" w:hAnsi="Lato"/>
                <w:iCs/>
                <w:color w:val="000000" w:themeColor="text1"/>
                <w:sz w:val="20"/>
                <w:szCs w:val="20"/>
                <w:lang w:val="en-GB"/>
              </w:rPr>
              <w:t xml:space="preserve">, izmantojot digitālo dokumentu </w:t>
            </w:r>
            <w:r w:rsidR="00F201AE" w:rsidRPr="008D6E1E">
              <w:rPr>
                <w:rFonts w:ascii="Lato" w:eastAsia="Times New Roman" w:hAnsi="Lato"/>
                <w:iCs/>
                <w:color w:val="000000" w:themeColor="text1"/>
                <w:sz w:val="20"/>
                <w:szCs w:val="20"/>
                <w:lang w:val="en-GB"/>
              </w:rPr>
              <w:t>apriti</w:t>
            </w:r>
            <w:r w:rsidR="00EE673C" w:rsidRPr="008D6E1E">
              <w:rPr>
                <w:rFonts w:ascii="Lato" w:eastAsia="Times New Roman" w:hAnsi="Lato"/>
                <w:iCs/>
                <w:color w:val="000000" w:themeColor="text1"/>
                <w:sz w:val="20"/>
                <w:szCs w:val="20"/>
                <w:lang w:val="en-GB"/>
              </w:rPr>
              <w:t>.</w:t>
            </w:r>
          </w:p>
          <w:p w14:paraId="322A6FA5" w14:textId="014F8048" w:rsidR="003C5616" w:rsidRPr="008D6E1E" w:rsidRDefault="003C5616" w:rsidP="00E62DA1">
            <w:pPr>
              <w:spacing w:before="240"/>
              <w:jc w:val="both"/>
              <w:rPr>
                <w:rFonts w:ascii="Lato" w:hAnsi="Lato" w:cs="Calibri"/>
                <w:color w:val="000000"/>
                <w:sz w:val="20"/>
                <w:szCs w:val="20"/>
              </w:rPr>
            </w:pPr>
            <w:r w:rsidRPr="008D6E1E">
              <w:rPr>
                <w:rFonts w:ascii="Lato" w:hAnsi="Lato" w:cs="Calibri"/>
                <w:color w:val="000000"/>
                <w:sz w:val="20"/>
                <w:szCs w:val="20"/>
              </w:rPr>
              <w:t xml:space="preserve">Kā pirmo soli ieteicams veikt papīra izmantošanas vietu un veidu inventarizāciju (piemēram, reģistratūrā, viesu </w:t>
            </w:r>
            <w:r w:rsidR="004B07EA">
              <w:rPr>
                <w:rFonts w:ascii="Lato" w:hAnsi="Lato" w:cs="Calibri"/>
                <w:color w:val="000000"/>
                <w:sz w:val="20"/>
                <w:szCs w:val="20"/>
              </w:rPr>
              <w:t>istabās</w:t>
            </w:r>
            <w:r w:rsidRPr="008D6E1E">
              <w:rPr>
                <w:rFonts w:ascii="Lato" w:hAnsi="Lato" w:cs="Calibri"/>
                <w:color w:val="000000"/>
                <w:sz w:val="20"/>
                <w:szCs w:val="20"/>
              </w:rPr>
              <w:t>, administratīvajās telpās vai sanāksmju telpās), identificētu vis</w:t>
            </w:r>
            <w:r w:rsidR="00F201AE" w:rsidRPr="008D6E1E">
              <w:rPr>
                <w:rFonts w:ascii="Lato" w:hAnsi="Lato" w:cs="Calibri"/>
                <w:color w:val="000000"/>
                <w:sz w:val="20"/>
                <w:szCs w:val="20"/>
              </w:rPr>
              <w:t>efektīvākās</w:t>
            </w:r>
            <w:r w:rsidRPr="008D6E1E">
              <w:rPr>
                <w:rFonts w:ascii="Lato" w:hAnsi="Lato" w:cs="Calibri"/>
                <w:color w:val="000000"/>
                <w:sz w:val="20"/>
                <w:szCs w:val="20"/>
              </w:rPr>
              <w:t xml:space="preserve"> iespējas samazināt izmantošanu. Šo inventarizāciju var veikt, izmantojot to pašu sarakstu vai formātu, kas izmantots</w:t>
            </w:r>
            <w:r w:rsidR="004B6C7E" w:rsidRPr="008D6E1E">
              <w:rPr>
                <w:rFonts w:ascii="Lato" w:hAnsi="Lato" w:cs="Calibri"/>
                <w:color w:val="000000"/>
                <w:sz w:val="20"/>
                <w:szCs w:val="20"/>
              </w:rPr>
              <w:t xml:space="preserve"> 6</w:t>
            </w:r>
            <w:r w:rsidRPr="008D6E1E">
              <w:rPr>
                <w:rFonts w:ascii="Lato" w:hAnsi="Lato" w:cs="Calibri"/>
                <w:color w:val="000000"/>
                <w:sz w:val="20"/>
                <w:szCs w:val="20"/>
              </w:rPr>
              <w:t xml:space="preserve">.3. </w:t>
            </w:r>
            <w:r w:rsidR="00504958" w:rsidRPr="008D6E1E">
              <w:rPr>
                <w:rFonts w:ascii="Lato" w:hAnsi="Lato" w:cs="Calibri"/>
                <w:color w:val="000000"/>
                <w:sz w:val="20"/>
                <w:szCs w:val="20"/>
              </w:rPr>
              <w:t>kritērijam</w:t>
            </w:r>
            <w:r w:rsidRPr="008D6E1E">
              <w:rPr>
                <w:rFonts w:ascii="Lato" w:hAnsi="Lato" w:cs="Calibri"/>
                <w:color w:val="000000"/>
                <w:sz w:val="20"/>
                <w:szCs w:val="20"/>
              </w:rPr>
              <w:t>.</w:t>
            </w:r>
          </w:p>
          <w:p w14:paraId="08FA0C52" w14:textId="0BA6C2ED" w:rsidR="00E62DA1" w:rsidRPr="008D6E1E" w:rsidRDefault="00E62DA1" w:rsidP="00E62DA1">
            <w:pPr>
              <w:spacing w:before="240"/>
              <w:jc w:val="both"/>
              <w:rPr>
                <w:rFonts w:ascii="Lato" w:hAnsi="Lato" w:cs="Calibri"/>
                <w:color w:val="000000"/>
                <w:sz w:val="20"/>
                <w:szCs w:val="20"/>
              </w:rPr>
            </w:pPr>
            <w:r w:rsidRPr="008D6E1E">
              <w:rPr>
                <w:rFonts w:ascii="Lato" w:hAnsi="Lato" w:cs="Calibri"/>
                <w:color w:val="000000"/>
                <w:sz w:val="20"/>
                <w:szCs w:val="20"/>
              </w:rPr>
              <w:t>Iestādei tiek ieteikts</w:t>
            </w:r>
            <w:r w:rsidR="00206111" w:rsidRPr="008D6E1E">
              <w:rPr>
                <w:rFonts w:ascii="Lato" w:hAnsi="Lato" w:cs="Calibri"/>
                <w:color w:val="000000"/>
                <w:sz w:val="20"/>
                <w:szCs w:val="20"/>
              </w:rPr>
              <w:t xml:space="preserve"> arī </w:t>
            </w:r>
            <w:r w:rsidRPr="008D6E1E">
              <w:rPr>
                <w:rFonts w:ascii="Lato" w:hAnsi="Lato" w:cs="Calibri"/>
                <w:color w:val="000000"/>
                <w:sz w:val="20"/>
                <w:szCs w:val="20"/>
              </w:rPr>
              <w:t xml:space="preserve">noteikt brīvprātīgu samazināšanas mērķi. Piemēram, samazināt iegādāto apjomu par 10–15 % 24 mēnešu periodā salīdzinājumā ar iepriekšējo </w:t>
            </w:r>
            <w:r w:rsidR="00C13E47" w:rsidRPr="008D6E1E">
              <w:rPr>
                <w:rFonts w:ascii="Lato" w:hAnsi="Lato" w:cs="Calibri"/>
                <w:color w:val="000000"/>
                <w:sz w:val="20"/>
                <w:szCs w:val="20"/>
              </w:rPr>
              <w:t xml:space="preserve">sertifikācijas periodu </w:t>
            </w:r>
            <w:r w:rsidR="00426D12" w:rsidRPr="008D6E1E">
              <w:rPr>
                <w:rFonts w:ascii="Lato" w:hAnsi="Lato" w:cs="Calibri"/>
                <w:color w:val="000000"/>
                <w:sz w:val="20"/>
                <w:szCs w:val="20"/>
              </w:rPr>
              <w:t>(atkārtotiem pieteikuma iesniedzējiem)</w:t>
            </w:r>
            <w:r w:rsidRPr="008D6E1E">
              <w:rPr>
                <w:rFonts w:ascii="Lato" w:hAnsi="Lato" w:cs="Calibri"/>
                <w:color w:val="000000"/>
                <w:sz w:val="20"/>
                <w:szCs w:val="20"/>
              </w:rPr>
              <w:t xml:space="preserve">. </w:t>
            </w:r>
          </w:p>
          <w:p w14:paraId="7BB76D44" w14:textId="77777777" w:rsidR="00E62DA1" w:rsidRPr="008D6E1E" w:rsidRDefault="00E62DA1" w:rsidP="00DF37B8">
            <w:pPr>
              <w:spacing w:before="240" w:after="240"/>
              <w:jc w:val="both"/>
              <w:rPr>
                <w:rFonts w:ascii="Lato" w:hAnsi="Lato" w:cs="Calibri"/>
                <w:color w:val="000000"/>
                <w:sz w:val="20"/>
                <w:szCs w:val="20"/>
              </w:rPr>
            </w:pPr>
            <w:r w:rsidRPr="008D6E1E">
              <w:rPr>
                <w:rFonts w:ascii="Lato" w:hAnsi="Lato" w:cs="Calibri"/>
                <w:color w:val="000000"/>
                <w:sz w:val="20"/>
                <w:szCs w:val="20"/>
              </w:rPr>
              <w:t>Visu attiecīgo nodaļu darbinieki tiek informēti par papīra samazināšanas plānu un pasākumiem un iesaistīti to īstenošanā.</w:t>
            </w:r>
          </w:p>
          <w:p w14:paraId="5F43708C" w14:textId="699A7A5C" w:rsidR="00DF37B8" w:rsidRPr="008D6E1E" w:rsidRDefault="00DF37B8" w:rsidP="00DF37B8">
            <w:pPr>
              <w:widowControl/>
              <w:suppressAutoHyphens w:val="0"/>
              <w:spacing w:after="240"/>
              <w:jc w:val="both"/>
              <w:rPr>
                <w:rFonts w:ascii="Lato" w:eastAsia="Times New Roman" w:hAnsi="Lato" w:cstheme="minorBidi"/>
                <w:sz w:val="20"/>
                <w:szCs w:val="20"/>
                <w:lang w:eastAsia="nl-NL"/>
              </w:rPr>
            </w:pPr>
            <w:r w:rsidRPr="008D6E1E">
              <w:rPr>
                <w:rFonts w:ascii="MS Gothic" w:eastAsia="MS Gothic" w:hAnsi="MS Gothic" w:cs="MS Gothic" w:hint="eastAsia"/>
                <w:b/>
                <w:bCs/>
                <w:sz w:val="20"/>
                <w:szCs w:val="20"/>
                <w:lang w:eastAsia="nl-NL"/>
              </w:rPr>
              <w:t xml:space="preserve">ⓘ </w:t>
            </w:r>
            <w:r w:rsidRPr="008D6E1E">
              <w:rPr>
                <w:rFonts w:ascii="Lato" w:eastAsia="Times New Roman" w:hAnsi="Lato" w:cstheme="minorBidi"/>
                <w:b/>
                <w:bCs/>
                <w:sz w:val="20"/>
                <w:szCs w:val="20"/>
                <w:lang w:eastAsia="nl-NL"/>
              </w:rPr>
              <w:t>Piezīme par valsts pielāgošanos</w:t>
            </w:r>
            <w:r w:rsidRPr="008D6E1E">
              <w:rPr>
                <w:rFonts w:ascii="Lato" w:eastAsia="Times New Roman" w:hAnsi="Lato" w:cstheme="minorBidi"/>
                <w:sz w:val="20"/>
                <w:szCs w:val="20"/>
                <w:lang w:eastAsia="nl-NL"/>
              </w:rPr>
              <w:t>: Nīderlandē iestāde veic vismaz 6 iniciatīvas, lai samazinātu papīra izmantošanu reģistratūrā, birojos un/vai viesu/sanāksmju telpās.</w:t>
            </w:r>
          </w:p>
          <w:p w14:paraId="50FD777E" w14:textId="77777777" w:rsidR="00F201AE" w:rsidRPr="008D6E1E" w:rsidRDefault="00F201AE" w:rsidP="00F201AE">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0506B694" w14:textId="3CA40BE7" w:rsidR="00C910A7" w:rsidRPr="008D6E1E" w:rsidRDefault="00F201AE" w:rsidP="009D6C19">
            <w:pPr>
              <w:widowControl/>
              <w:suppressAutoHyphens w:val="0"/>
              <w:spacing w:after="240"/>
              <w:jc w:val="both"/>
              <w:rPr>
                <w:rFonts w:ascii="Lato" w:hAnsi="Lato" w:cs="Calibri"/>
                <w:color w:val="000000"/>
                <w:sz w:val="20"/>
                <w:szCs w:val="20"/>
              </w:rPr>
            </w:pPr>
            <w:r w:rsidRPr="008D6E1E">
              <w:rPr>
                <w:rFonts w:ascii="Lato" w:hAnsi="Lato" w:cs="Calibri"/>
                <w:color w:val="000000" w:themeColor="text1"/>
                <w:sz w:val="20"/>
                <w:szCs w:val="20"/>
              </w:rPr>
              <w:t>Audita</w:t>
            </w:r>
            <w:r w:rsidR="6148533B" w:rsidRPr="008D6E1E">
              <w:rPr>
                <w:rFonts w:ascii="Lato" w:hAnsi="Lato" w:cs="Calibri"/>
                <w:color w:val="000000" w:themeColor="text1"/>
                <w:sz w:val="20"/>
                <w:szCs w:val="20"/>
              </w:rPr>
              <w:t xml:space="preserve"> laikā iestāde iesniedz </w:t>
            </w:r>
            <w:r w:rsidR="401AFA9F" w:rsidRPr="008D6E1E">
              <w:rPr>
                <w:rFonts w:ascii="Lato" w:hAnsi="Lato" w:cs="Calibri"/>
                <w:color w:val="000000" w:themeColor="text1"/>
                <w:sz w:val="20"/>
                <w:szCs w:val="20"/>
              </w:rPr>
              <w:t>rīcības plānu</w:t>
            </w:r>
            <w:r w:rsidR="6148533B" w:rsidRPr="008D6E1E">
              <w:rPr>
                <w:rFonts w:ascii="Lato" w:hAnsi="Lato" w:cs="Calibri"/>
                <w:color w:val="000000" w:themeColor="text1"/>
                <w:sz w:val="20"/>
                <w:szCs w:val="20"/>
              </w:rPr>
              <w:t>,</w:t>
            </w:r>
            <w:r w:rsidR="401AFA9F" w:rsidRPr="008D6E1E">
              <w:rPr>
                <w:rFonts w:ascii="Lato" w:hAnsi="Lato" w:cs="Calibri"/>
                <w:color w:val="000000" w:themeColor="text1"/>
                <w:sz w:val="20"/>
                <w:szCs w:val="20"/>
              </w:rPr>
              <w:t xml:space="preserve"> kurā aprakstītas izvēlētās papīra izmantošanas samazināšanas iniciatīvas.</w:t>
            </w:r>
          </w:p>
          <w:p w14:paraId="47D80DF7" w14:textId="59FE926C" w:rsidR="00E62DA1" w:rsidRPr="001A3206" w:rsidRDefault="005479E2" w:rsidP="00C910A7">
            <w:pPr>
              <w:widowControl/>
              <w:suppressAutoHyphens w:val="0"/>
              <w:spacing w:after="240"/>
              <w:jc w:val="both"/>
              <w:rPr>
                <w:rFonts w:ascii="Lato" w:hAnsi="Lato" w:cs="Calibri"/>
                <w:color w:val="000000"/>
                <w:sz w:val="20"/>
                <w:szCs w:val="20"/>
              </w:rPr>
            </w:pPr>
            <w:r w:rsidRPr="008D6E1E">
              <w:rPr>
                <w:rFonts w:ascii="Lato" w:hAnsi="Lato" w:cs="Calibri"/>
                <w:color w:val="000000"/>
                <w:sz w:val="20"/>
                <w:szCs w:val="20"/>
              </w:rPr>
              <w:t xml:space="preserve">Īpašos apstākļos atkārtotiem pieteikuma iesniedzējiem </w:t>
            </w:r>
            <w:r w:rsidR="00E62DA1" w:rsidRPr="008D6E1E">
              <w:rPr>
                <w:rFonts w:ascii="Lato" w:hAnsi="Lato" w:cs="Calibri"/>
                <w:color w:val="000000"/>
                <w:sz w:val="20"/>
                <w:szCs w:val="20"/>
              </w:rPr>
              <w:t>vizuāla</w:t>
            </w:r>
            <w:r w:rsidR="00F201AE" w:rsidRPr="008D6E1E">
              <w:rPr>
                <w:rFonts w:ascii="Lato" w:hAnsi="Lato" w:cs="Calibri"/>
                <w:color w:val="000000"/>
                <w:sz w:val="20"/>
                <w:szCs w:val="20"/>
              </w:rPr>
              <w:t>jā</w:t>
            </w:r>
            <w:r w:rsidR="00E62DA1" w:rsidRPr="008D6E1E">
              <w:rPr>
                <w:rFonts w:ascii="Lato" w:hAnsi="Lato" w:cs="Calibri"/>
                <w:color w:val="000000"/>
                <w:sz w:val="20"/>
                <w:szCs w:val="20"/>
              </w:rPr>
              <w:t xml:space="preserve"> pārbaud</w:t>
            </w:r>
            <w:r w:rsidR="00F201AE" w:rsidRPr="008D6E1E">
              <w:rPr>
                <w:rFonts w:ascii="Lato" w:hAnsi="Lato" w:cs="Calibri"/>
                <w:color w:val="000000"/>
                <w:sz w:val="20"/>
                <w:szCs w:val="20"/>
              </w:rPr>
              <w:t>ē tiek</w:t>
            </w:r>
            <w:r w:rsidR="00E62DA1" w:rsidRPr="008D6E1E">
              <w:rPr>
                <w:rFonts w:ascii="Lato" w:hAnsi="Lato" w:cs="Calibri"/>
                <w:color w:val="000000"/>
                <w:sz w:val="20"/>
                <w:szCs w:val="20"/>
              </w:rPr>
              <w:t xml:space="preserve"> apstiprin</w:t>
            </w:r>
            <w:r w:rsidR="00F201AE" w:rsidRPr="008D6E1E">
              <w:rPr>
                <w:rFonts w:ascii="Lato" w:hAnsi="Lato" w:cs="Calibri"/>
                <w:color w:val="000000"/>
                <w:sz w:val="20"/>
                <w:szCs w:val="20"/>
              </w:rPr>
              <w:t>āts</w:t>
            </w:r>
            <w:r w:rsidR="00E62DA1" w:rsidRPr="008D6E1E">
              <w:rPr>
                <w:rFonts w:ascii="Lato" w:hAnsi="Lato" w:cs="Calibri"/>
                <w:color w:val="000000"/>
                <w:sz w:val="20"/>
                <w:szCs w:val="20"/>
              </w:rPr>
              <w:t>, ka ir veikti vismaz 2 pasākumi, papīra izmantošan</w:t>
            </w:r>
            <w:r w:rsidR="00F201AE" w:rsidRPr="008D6E1E">
              <w:rPr>
                <w:rFonts w:ascii="Lato" w:hAnsi="Lato" w:cs="Calibri"/>
                <w:color w:val="000000"/>
                <w:sz w:val="20"/>
                <w:szCs w:val="20"/>
              </w:rPr>
              <w:t>as samazināš</w:t>
            </w:r>
            <w:r w:rsidR="00F201AE">
              <w:rPr>
                <w:rFonts w:ascii="Lato" w:hAnsi="Lato" w:cs="Calibri"/>
                <w:color w:val="000000"/>
                <w:sz w:val="20"/>
                <w:szCs w:val="20"/>
              </w:rPr>
              <w:t xml:space="preserve">anai </w:t>
            </w:r>
            <w:r w:rsidR="00E62DA1" w:rsidRPr="001A3206">
              <w:rPr>
                <w:rFonts w:ascii="Lato" w:eastAsia="Times New Roman" w:hAnsi="Lato"/>
                <w:color w:val="000000" w:themeColor="text1"/>
                <w:sz w:val="20"/>
                <w:szCs w:val="20"/>
              </w:rPr>
              <w:t>reģistratūrā, birojos un/vai viesu/sanāksmju telpās.</w:t>
            </w:r>
          </w:p>
        </w:tc>
      </w:tr>
      <w:tr w:rsidR="00E62DA1" w:rsidRPr="001A3206" w14:paraId="4ED8D945" w14:textId="77777777" w:rsidTr="0E9B88C3">
        <w:trPr>
          <w:trHeight w:val="530"/>
          <w:jc w:val="center"/>
        </w:trPr>
        <w:tc>
          <w:tcPr>
            <w:tcW w:w="846" w:type="dxa"/>
            <w:tcBorders>
              <w:top w:val="single" w:sz="4" w:space="0" w:color="auto"/>
              <w:left w:val="single" w:sz="4" w:space="0" w:color="auto"/>
              <w:bottom w:val="single" w:sz="4" w:space="0" w:color="auto"/>
              <w:right w:val="single" w:sz="4" w:space="0" w:color="auto"/>
            </w:tcBorders>
          </w:tcPr>
          <w:p w14:paraId="7EDF0101" w14:textId="0D97E880" w:rsidR="00E62DA1" w:rsidRPr="001A3206" w:rsidRDefault="00E62DA1" w:rsidP="003655A1">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6.5</w:t>
            </w:r>
          </w:p>
        </w:tc>
        <w:tc>
          <w:tcPr>
            <w:tcW w:w="1707" w:type="dxa"/>
            <w:tcBorders>
              <w:top w:val="single" w:sz="4" w:space="0" w:color="auto"/>
              <w:left w:val="single" w:sz="4" w:space="0" w:color="auto"/>
              <w:bottom w:val="single" w:sz="4" w:space="0" w:color="auto"/>
              <w:right w:val="single" w:sz="4" w:space="0" w:color="auto"/>
            </w:tcBorders>
          </w:tcPr>
          <w:p w14:paraId="1847CB5F" w14:textId="51A89782" w:rsidR="00E62DA1" w:rsidRPr="001A3206" w:rsidRDefault="00E62DA1" w:rsidP="00E62DA1">
            <w:pPr>
              <w:spacing w:before="240"/>
              <w:rPr>
                <w:rFonts w:ascii="Lato" w:eastAsia="Calibri" w:hAnsi="Lato" w:cs="Calibri"/>
                <w:sz w:val="20"/>
                <w:szCs w:val="20"/>
              </w:rPr>
            </w:pPr>
            <w:r w:rsidRPr="001A3206">
              <w:rPr>
                <w:rFonts w:ascii="Lato" w:eastAsia="Calibri" w:hAnsi="Lato" w:cs="Calibri"/>
                <w:sz w:val="20"/>
                <w:szCs w:val="20"/>
              </w:rPr>
              <w:t xml:space="preserve">Vismaz 1 </w:t>
            </w:r>
            <w:r w:rsidR="00F201AE">
              <w:rPr>
                <w:rFonts w:ascii="Lato" w:eastAsia="Calibri" w:hAnsi="Lato" w:cs="Calibri"/>
                <w:sz w:val="20"/>
                <w:szCs w:val="20"/>
              </w:rPr>
              <w:t xml:space="preserve">tekstila </w:t>
            </w:r>
            <w:r w:rsidRPr="001A3206">
              <w:rPr>
                <w:rFonts w:ascii="Lato" w:eastAsia="Calibri" w:hAnsi="Lato" w:cs="Calibri"/>
                <w:sz w:val="20"/>
                <w:szCs w:val="20"/>
              </w:rPr>
              <w:t xml:space="preserve">produktu kategorija no jauna iegādātajiem vai nomātajiem izstrādājumiem ir sertificēta kā sociāli vai vides ziņā ilgtspējīga (I/G) </w:t>
            </w:r>
          </w:p>
          <w:p w14:paraId="1551B309" w14:textId="77777777" w:rsidR="00E62DA1" w:rsidRPr="001A3206" w:rsidRDefault="00E62DA1" w:rsidP="00E62DA1">
            <w:pPr>
              <w:spacing w:before="240"/>
              <w:rPr>
                <w:rFonts w:ascii="Lato" w:eastAsia="Calibri" w:hAnsi="Lato" w:cs="Calibri"/>
                <w:sz w:val="20"/>
                <w:szCs w:val="20"/>
              </w:rPr>
            </w:pPr>
            <w:r w:rsidRPr="001A3206">
              <w:rPr>
                <w:rFonts w:ascii="Lato" w:eastAsia="Calibri" w:hAnsi="Lato" w:cs="Calibri"/>
                <w:sz w:val="20"/>
                <w:szCs w:val="20"/>
              </w:rPr>
              <w:t>HH (I)</w:t>
            </w:r>
          </w:p>
          <w:p w14:paraId="4C367148" w14:textId="7A4E2A98" w:rsidR="00E62DA1" w:rsidRPr="001A3206" w:rsidRDefault="00E62DA1" w:rsidP="00F46079">
            <w:pPr>
              <w:spacing w:after="240"/>
              <w:rPr>
                <w:rFonts w:ascii="Lato" w:hAnsi="Lato" w:cstheme="minorBidi"/>
                <w:bCs/>
                <w:sz w:val="20"/>
                <w:szCs w:val="20"/>
              </w:rPr>
            </w:pPr>
            <w:r w:rsidRPr="001A3206">
              <w:rPr>
                <w:rFonts w:ascii="Lato" w:eastAsia="Calibri" w:hAnsi="Lato" w:cs="Calibri"/>
                <w:sz w:val="20"/>
                <w:szCs w:val="20"/>
              </w:rPr>
              <w:t>CHP, SA, CC, R (G)</w:t>
            </w:r>
          </w:p>
        </w:tc>
        <w:tc>
          <w:tcPr>
            <w:tcW w:w="11050" w:type="dxa"/>
            <w:tcBorders>
              <w:top w:val="single" w:sz="4" w:space="0" w:color="auto"/>
              <w:left w:val="single" w:sz="4" w:space="0" w:color="auto"/>
              <w:bottom w:val="single" w:sz="4" w:space="0" w:color="auto"/>
              <w:right w:val="single" w:sz="4" w:space="0" w:color="auto"/>
            </w:tcBorders>
          </w:tcPr>
          <w:p w14:paraId="23C5109E" w14:textId="714289C6" w:rsidR="00E62DA1" w:rsidRPr="008D6E1E" w:rsidRDefault="00F201AE" w:rsidP="00E62DA1">
            <w:pPr>
              <w:spacing w:before="240"/>
              <w:jc w:val="both"/>
              <w:rPr>
                <w:rFonts w:ascii="Lato" w:eastAsia="Calibri" w:hAnsi="Lato" w:cs="Calibri"/>
                <w:b/>
                <w:bCs/>
                <w:sz w:val="20"/>
                <w:szCs w:val="20"/>
              </w:rPr>
            </w:pPr>
            <w:r w:rsidRPr="008D6E1E">
              <w:rPr>
                <w:rFonts w:ascii="Lato" w:eastAsia="Calibri" w:hAnsi="Lato" w:cs="Calibri"/>
                <w:b/>
                <w:bCs/>
                <w:sz w:val="20"/>
                <w:szCs w:val="20"/>
              </w:rPr>
              <w:t>Nozīme</w:t>
            </w:r>
          </w:p>
          <w:p w14:paraId="5A1B3991" w14:textId="27369170" w:rsidR="00E62DA1" w:rsidRPr="008D6E1E" w:rsidRDefault="00E62DA1" w:rsidP="00E62DA1">
            <w:pPr>
              <w:spacing w:after="240"/>
              <w:jc w:val="both"/>
              <w:rPr>
                <w:rFonts w:ascii="Lato" w:eastAsia="Calibri" w:hAnsi="Lato" w:cs="Calibri"/>
                <w:sz w:val="20"/>
                <w:szCs w:val="20"/>
              </w:rPr>
            </w:pPr>
            <w:r w:rsidRPr="008D6E1E">
              <w:rPr>
                <w:rFonts w:ascii="Lato" w:eastAsia="Calibri" w:hAnsi="Lato" w:cs="Calibri"/>
                <w:sz w:val="20"/>
                <w:szCs w:val="20"/>
              </w:rPr>
              <w:t xml:space="preserve">Tekstilizstrādājumi ir viena no resursu ietilpīgākajām produktu grupām viesmīlības nozarē, kurā liela ietekme ir šķiedru </w:t>
            </w:r>
            <w:r w:rsidR="00043640" w:rsidRPr="008D6E1E">
              <w:rPr>
                <w:rFonts w:ascii="Lato" w:eastAsia="Calibri" w:hAnsi="Lato" w:cs="Calibri"/>
                <w:sz w:val="20"/>
                <w:szCs w:val="20"/>
              </w:rPr>
              <w:t xml:space="preserve">kultūru </w:t>
            </w:r>
            <w:r w:rsidRPr="008D6E1E">
              <w:rPr>
                <w:rFonts w:ascii="Lato" w:eastAsia="Calibri" w:hAnsi="Lato" w:cs="Calibri"/>
                <w:sz w:val="20"/>
                <w:szCs w:val="20"/>
              </w:rPr>
              <w:t xml:space="preserve">audzēšanai, ķimikāliju </w:t>
            </w:r>
            <w:r w:rsidR="00043640" w:rsidRPr="008D6E1E">
              <w:rPr>
                <w:rFonts w:ascii="Lato" w:eastAsia="Calibri" w:hAnsi="Lato" w:cs="Calibri"/>
                <w:sz w:val="20"/>
                <w:szCs w:val="20"/>
              </w:rPr>
              <w:t>izmantošanai</w:t>
            </w:r>
            <w:r w:rsidRPr="008D6E1E">
              <w:rPr>
                <w:rFonts w:ascii="Lato" w:eastAsia="Calibri" w:hAnsi="Lato" w:cs="Calibri"/>
                <w:sz w:val="20"/>
                <w:szCs w:val="20"/>
              </w:rPr>
              <w:t xml:space="preserve">, ūdens un enerģijas patēriņam, kā arī darba praksei piegādes ķēdēs. Iepērkot tekstilizstrādājumus ar atzītiem vides vai sociālajiem sertifikātiem, </w:t>
            </w:r>
            <w:r w:rsidR="00D57439">
              <w:rPr>
                <w:rFonts w:ascii="Lato" w:eastAsia="Calibri" w:hAnsi="Lato" w:cs="Calibri"/>
                <w:sz w:val="20"/>
                <w:szCs w:val="20"/>
              </w:rPr>
              <w:t>iestādes</w:t>
            </w:r>
            <w:r w:rsidRPr="008D6E1E">
              <w:rPr>
                <w:rFonts w:ascii="Lato" w:eastAsia="Calibri" w:hAnsi="Lato" w:cs="Calibri"/>
                <w:sz w:val="20"/>
                <w:szCs w:val="20"/>
              </w:rPr>
              <w:t xml:space="preserve"> samazina savu ietekmi uz vidi, veicina godīgu </w:t>
            </w:r>
            <w:r w:rsidR="00043640" w:rsidRPr="008D6E1E">
              <w:rPr>
                <w:rFonts w:ascii="Lato" w:eastAsia="Calibri" w:hAnsi="Lato" w:cs="Calibri"/>
                <w:sz w:val="20"/>
                <w:szCs w:val="20"/>
              </w:rPr>
              <w:t>nodarbinātību</w:t>
            </w:r>
            <w:r w:rsidRPr="008D6E1E">
              <w:rPr>
                <w:rFonts w:ascii="Lato" w:eastAsia="Calibri" w:hAnsi="Lato" w:cs="Calibri"/>
                <w:sz w:val="20"/>
                <w:szCs w:val="20"/>
              </w:rPr>
              <w:t xml:space="preserve"> un nodrošina atbildīgāku ražošanu un lietošanu.</w:t>
            </w:r>
          </w:p>
          <w:p w14:paraId="617C440B" w14:textId="77777777" w:rsidR="00E62DA1" w:rsidRPr="008D6E1E" w:rsidRDefault="00E62DA1" w:rsidP="00E62DA1">
            <w:pPr>
              <w:widowControl/>
              <w:suppressAutoHyphens w:val="0"/>
              <w:jc w:val="both"/>
              <w:rPr>
                <w:rFonts w:ascii="Lato" w:eastAsia="Times New Roman" w:hAnsi="Lato"/>
                <w:color w:val="000000" w:themeColor="text1"/>
                <w:sz w:val="20"/>
                <w:szCs w:val="20"/>
              </w:rPr>
            </w:pPr>
            <w:r w:rsidRPr="008D6E1E">
              <w:rPr>
                <w:rFonts w:ascii="Lato" w:hAnsi="Lato"/>
                <w:b/>
                <w:color w:val="000000"/>
                <w:sz w:val="20"/>
                <w:szCs w:val="20"/>
              </w:rPr>
              <w:t xml:space="preserve">Prasības </w:t>
            </w:r>
            <w:r w:rsidRPr="008D6E1E">
              <w:rPr>
                <w:rStyle w:val="font131"/>
                <w:rFonts w:ascii="Lato" w:hAnsi="Lato"/>
                <w:b/>
              </w:rPr>
              <w:t>īstenošanai</w:t>
            </w:r>
          </w:p>
          <w:p w14:paraId="774B4810" w14:textId="0070F37D" w:rsidR="00E62DA1" w:rsidRPr="008D6E1E" w:rsidRDefault="00D57439" w:rsidP="00E62DA1">
            <w:pPr>
              <w:spacing w:after="240"/>
              <w:jc w:val="both"/>
              <w:rPr>
                <w:rFonts w:ascii="Lato" w:eastAsia="Calibri" w:hAnsi="Lato" w:cs="Calibri"/>
                <w:sz w:val="20"/>
                <w:szCs w:val="20"/>
              </w:rPr>
            </w:pPr>
            <w:r>
              <w:rPr>
                <w:rFonts w:ascii="Lato" w:eastAsia="Calibri" w:hAnsi="Lato" w:cs="Calibri"/>
                <w:sz w:val="20"/>
                <w:szCs w:val="20"/>
              </w:rPr>
              <w:t>Iestāde</w:t>
            </w:r>
            <w:r w:rsidR="50DDDEDF" w:rsidRPr="008D6E1E">
              <w:rPr>
                <w:rFonts w:ascii="Lato" w:eastAsia="Calibri" w:hAnsi="Lato" w:cs="Calibri"/>
                <w:sz w:val="20"/>
                <w:szCs w:val="20"/>
              </w:rPr>
              <w:t xml:space="preserve"> nodrošina, ka vismaz 1 tekstilizstrādājumu kategorija</w:t>
            </w:r>
            <w:r w:rsidR="00043640" w:rsidRPr="008D6E1E">
              <w:rPr>
                <w:rFonts w:ascii="Lato" w:eastAsia="Calibri" w:hAnsi="Lato" w:cs="Calibri"/>
                <w:sz w:val="20"/>
                <w:szCs w:val="20"/>
              </w:rPr>
              <w:t>i</w:t>
            </w:r>
            <w:r w:rsidR="50DDDEDF" w:rsidRPr="008D6E1E">
              <w:rPr>
                <w:rFonts w:ascii="Lato" w:eastAsia="Calibri" w:hAnsi="Lato" w:cs="Calibri"/>
                <w:sz w:val="20"/>
                <w:szCs w:val="20"/>
              </w:rPr>
              <w:t xml:space="preserve"> (piemēram, dvieļi, gultas veļa, spilvendrānas, segas pārvalki, galdauti, tekstilpreču salvetes, apkopēju formas tērpi, </w:t>
            </w:r>
            <w:r w:rsidR="21D1823C" w:rsidRPr="008D6E1E">
              <w:rPr>
                <w:rFonts w:ascii="Lato" w:eastAsia="Calibri" w:hAnsi="Lato" w:cs="Calibri"/>
                <w:sz w:val="20"/>
                <w:szCs w:val="20"/>
              </w:rPr>
              <w:t xml:space="preserve">virtuves/ēdināšanas </w:t>
            </w:r>
            <w:r w:rsidR="50DDDEDF" w:rsidRPr="008D6E1E">
              <w:rPr>
                <w:rFonts w:ascii="Lato" w:eastAsia="Calibri" w:hAnsi="Lato" w:cs="Calibri"/>
                <w:sz w:val="20"/>
                <w:szCs w:val="20"/>
              </w:rPr>
              <w:t>formas tērpi, viesmīļu formas tērpi, aizkari, citi tekstilpreču produkti), kas iegādāti vai nomāti pēdējo 24 mēnešu laikā (atkārtotiem pieteikuma iesniedzējiem) vai</w:t>
            </w:r>
            <w:r w:rsidR="00FD3347" w:rsidRPr="008D6E1E">
              <w:rPr>
                <w:rFonts w:ascii="Lato" w:eastAsia="Calibri" w:hAnsi="Lato" w:cs="Calibri"/>
                <w:sz w:val="20"/>
                <w:szCs w:val="20"/>
              </w:rPr>
              <w:t xml:space="preserve"> 6 </w:t>
            </w:r>
            <w:r w:rsidR="50DDDEDF" w:rsidRPr="008D6E1E">
              <w:rPr>
                <w:rFonts w:ascii="Lato" w:eastAsia="Calibri" w:hAnsi="Lato" w:cs="Calibri"/>
                <w:sz w:val="20"/>
                <w:szCs w:val="20"/>
              </w:rPr>
              <w:t>mēnešu laikā (</w:t>
            </w:r>
            <w:r w:rsidR="503BB2D1" w:rsidRPr="008D6E1E">
              <w:rPr>
                <w:rFonts w:ascii="Lato" w:eastAsia="Calibri" w:hAnsi="Lato" w:cs="Calibri"/>
                <w:sz w:val="20"/>
                <w:szCs w:val="20"/>
              </w:rPr>
              <w:t>pirmreizējiem</w:t>
            </w:r>
            <w:r w:rsidR="50DDDEDF" w:rsidRPr="008D6E1E">
              <w:rPr>
                <w:rFonts w:ascii="Lato" w:eastAsia="Calibri" w:hAnsi="Lato" w:cs="Calibri"/>
                <w:sz w:val="20"/>
                <w:szCs w:val="20"/>
              </w:rPr>
              <w:t xml:space="preserve"> </w:t>
            </w:r>
            <w:r w:rsidR="4A07BA8F" w:rsidRPr="008D6E1E">
              <w:rPr>
                <w:rFonts w:ascii="Lato" w:eastAsia="Calibri" w:hAnsi="Lato" w:cs="Calibri"/>
                <w:sz w:val="20"/>
                <w:szCs w:val="20"/>
              </w:rPr>
              <w:t>pieteikuma iesniedzējiem</w:t>
            </w:r>
            <w:r w:rsidR="50DDDEDF" w:rsidRPr="008D6E1E">
              <w:rPr>
                <w:rFonts w:ascii="Lato" w:eastAsia="Calibri" w:hAnsi="Lato" w:cs="Calibri"/>
                <w:sz w:val="20"/>
                <w:szCs w:val="20"/>
              </w:rPr>
              <w:t xml:space="preserve">), </w:t>
            </w:r>
            <w:r w:rsidR="6AE2DC4F" w:rsidRPr="008D6E1E">
              <w:rPr>
                <w:rFonts w:ascii="Lato" w:eastAsia="Calibri" w:hAnsi="Lato" w:cs="Calibri"/>
                <w:sz w:val="20"/>
                <w:szCs w:val="20"/>
              </w:rPr>
              <w:t xml:space="preserve">ir </w:t>
            </w:r>
            <w:r w:rsidR="50DDDEDF" w:rsidRPr="008D6E1E">
              <w:rPr>
                <w:rFonts w:ascii="Lato" w:eastAsia="Calibri" w:hAnsi="Lato" w:cs="Calibri"/>
                <w:sz w:val="20"/>
                <w:szCs w:val="20"/>
              </w:rPr>
              <w:t xml:space="preserve">starptautiski vai valstiski atzīts produktu sertifikāts, kas attiecas uz vides vai sociālās ilgtspējas aspektiem.  </w:t>
            </w:r>
          </w:p>
          <w:p w14:paraId="1E188780" w14:textId="68648CF0" w:rsidR="00E62DA1" w:rsidRPr="008D6E1E" w:rsidRDefault="00E62DA1" w:rsidP="00E62DA1">
            <w:pPr>
              <w:jc w:val="both"/>
              <w:rPr>
                <w:rFonts w:ascii="Lato" w:eastAsia="Calibri" w:hAnsi="Lato" w:cs="Calibri"/>
                <w:sz w:val="20"/>
                <w:szCs w:val="20"/>
              </w:rPr>
            </w:pPr>
            <w:r w:rsidRPr="008D6E1E">
              <w:rPr>
                <w:rFonts w:ascii="Lato" w:eastAsia="Calibri" w:hAnsi="Lato" w:cs="Calibri"/>
                <w:sz w:val="20"/>
                <w:szCs w:val="20"/>
              </w:rPr>
              <w:t>Sertifikāti attiecas uz pašu tekstilizstrādājumu (ne tikai uz rūpnīcu vai ražotni) un aptver vienu vai vairākus no šādiem aspektiem:</w:t>
            </w:r>
          </w:p>
          <w:p w14:paraId="2E12EC61" w14:textId="7C8E520C" w:rsidR="00E62DA1" w:rsidRPr="008D6E1E" w:rsidRDefault="00E62DA1" w:rsidP="00167732">
            <w:pPr>
              <w:pStyle w:val="ListParagraph"/>
              <w:numPr>
                <w:ilvl w:val="0"/>
                <w:numId w:val="82"/>
              </w:numPr>
              <w:jc w:val="both"/>
              <w:rPr>
                <w:rFonts w:ascii="Lato" w:eastAsia="Calibri" w:hAnsi="Lato" w:cs="Calibri"/>
                <w:sz w:val="20"/>
                <w:szCs w:val="20"/>
                <w:lang w:val="en-GB"/>
              </w:rPr>
            </w:pPr>
            <w:r w:rsidRPr="008D6E1E">
              <w:rPr>
                <w:rFonts w:ascii="Lato" w:eastAsia="Calibri" w:hAnsi="Lato" w:cs="Calibri"/>
                <w:sz w:val="20"/>
                <w:szCs w:val="20"/>
                <w:lang w:val="en-GB"/>
              </w:rPr>
              <w:t>izejmateriāls (piemēram, bioloģisks, pārstrādāts, godīgas tirdzniecības)</w:t>
            </w:r>
            <w:r w:rsidR="005B7E3E" w:rsidRPr="008D6E1E">
              <w:rPr>
                <w:rFonts w:ascii="Lato" w:eastAsia="Calibri" w:hAnsi="Lato" w:cs="Calibri"/>
                <w:sz w:val="20"/>
                <w:szCs w:val="20"/>
                <w:lang w:val="en-GB"/>
              </w:rPr>
              <w:t>;</w:t>
            </w:r>
          </w:p>
          <w:p w14:paraId="27030587" w14:textId="4CCF4729" w:rsidR="00E62DA1" w:rsidRPr="001A3206" w:rsidRDefault="00E62DA1" w:rsidP="00167732">
            <w:pPr>
              <w:pStyle w:val="ListParagraph"/>
              <w:numPr>
                <w:ilvl w:val="0"/>
                <w:numId w:val="82"/>
              </w:numPr>
              <w:jc w:val="both"/>
              <w:rPr>
                <w:rFonts w:ascii="Lato" w:eastAsia="Calibri" w:hAnsi="Lato" w:cs="Calibri"/>
                <w:sz w:val="20"/>
                <w:szCs w:val="20"/>
                <w:lang w:val="en-GB"/>
              </w:rPr>
            </w:pPr>
            <w:r w:rsidRPr="008D6E1E">
              <w:rPr>
                <w:rFonts w:ascii="Lato" w:eastAsia="Calibri" w:hAnsi="Lato" w:cs="Calibri"/>
                <w:sz w:val="20"/>
                <w:szCs w:val="20"/>
                <w:lang w:val="en-GB"/>
              </w:rPr>
              <w:t>ražošanas process (piemēram</w:t>
            </w:r>
            <w:r w:rsidRPr="001A3206">
              <w:rPr>
                <w:rFonts w:ascii="Lato" w:eastAsia="Calibri" w:hAnsi="Lato" w:cs="Calibri"/>
                <w:sz w:val="20"/>
                <w:szCs w:val="20"/>
                <w:lang w:val="en-GB"/>
              </w:rPr>
              <w:t>, samazināts enerģijas vai ķimikāliju patēriņš)</w:t>
            </w:r>
            <w:r w:rsidR="005B7E3E" w:rsidRPr="001A3206">
              <w:rPr>
                <w:rFonts w:ascii="Lato" w:eastAsia="Calibri" w:hAnsi="Lato" w:cs="Calibri"/>
                <w:sz w:val="20"/>
                <w:szCs w:val="20"/>
                <w:lang w:val="en-GB"/>
              </w:rPr>
              <w:t>; un/vai</w:t>
            </w:r>
          </w:p>
          <w:p w14:paraId="39F7E00A" w14:textId="77777777" w:rsidR="00E62DA1" w:rsidRPr="001A3206" w:rsidRDefault="00E62DA1" w:rsidP="00167732">
            <w:pPr>
              <w:pStyle w:val="ListParagraph"/>
              <w:numPr>
                <w:ilvl w:val="0"/>
                <w:numId w:val="82"/>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darba apstākļi (piemēram, ētiski darba standarti).</w:t>
            </w:r>
          </w:p>
          <w:p w14:paraId="755AAADC" w14:textId="69CABC95" w:rsidR="00E62DA1" w:rsidRPr="008D6E1E" w:rsidRDefault="000F603B" w:rsidP="00E62DA1">
            <w:pPr>
              <w:spacing w:before="240"/>
              <w:jc w:val="both"/>
              <w:rPr>
                <w:rFonts w:ascii="Lato" w:eastAsia="Calibri" w:hAnsi="Lato" w:cs="Calibri"/>
                <w:sz w:val="20"/>
                <w:szCs w:val="20"/>
              </w:rPr>
            </w:pPr>
            <w:r w:rsidRPr="001A3206">
              <w:rPr>
                <w:rFonts w:ascii="Lato" w:eastAsia="Calibri" w:hAnsi="Lato" w:cs="Calibri"/>
                <w:sz w:val="20"/>
                <w:szCs w:val="20"/>
              </w:rPr>
              <w:t xml:space="preserve">Kā daļu no atbildīgas tekstilizstrādājumu pārvaldības </w:t>
            </w:r>
            <w:r w:rsidR="00D57439">
              <w:rPr>
                <w:rFonts w:ascii="Lato" w:eastAsia="Calibri" w:hAnsi="Lato" w:cs="Calibri"/>
                <w:sz w:val="20"/>
                <w:szCs w:val="20"/>
              </w:rPr>
              <w:t>iestāde</w:t>
            </w:r>
            <w:r w:rsidR="00E62DA1" w:rsidRPr="001A3206">
              <w:rPr>
                <w:rFonts w:ascii="Lato" w:eastAsia="Calibri" w:hAnsi="Lato" w:cs="Calibri"/>
                <w:sz w:val="20"/>
                <w:szCs w:val="20"/>
              </w:rPr>
              <w:t xml:space="preserve"> ņem vērā tekstilizstrādājumu pilnu dzīves ciklu: ieguvi (piemēram, augsta kvalitāte un ilgmūžība), lietošanas posmu (piemēram, izturība mazgāšanā, pūkainība) un izlietotā produkta apstrādes iespējas (piemēram, viegli pārstrādājams, ja vietējā līmenī ir pieejamas izlietotā produkta apstrādes iespējas). </w:t>
            </w:r>
            <w:r w:rsidR="00D57439">
              <w:rPr>
                <w:rFonts w:ascii="Lato" w:eastAsia="Calibri" w:hAnsi="Lato" w:cs="Calibri"/>
                <w:sz w:val="20"/>
                <w:szCs w:val="20"/>
              </w:rPr>
              <w:t>Iestāde</w:t>
            </w:r>
            <w:r w:rsidR="00E62DA1" w:rsidRPr="001A3206">
              <w:rPr>
                <w:rFonts w:ascii="Lato" w:eastAsia="Calibri" w:hAnsi="Lato" w:cs="Calibri"/>
                <w:sz w:val="20"/>
                <w:szCs w:val="20"/>
              </w:rPr>
              <w:t xml:space="preserve"> arī izvairās no tekstilizstrādājumiem, kas apstrādāti ar kaitīgām ķīmiskām apdarēm (piemēram, </w:t>
            </w:r>
            <w:r w:rsidR="00E62DA1" w:rsidRPr="008623D5">
              <w:rPr>
                <w:rFonts w:ascii="Lato" w:eastAsia="Calibri" w:hAnsi="Lato" w:cs="Calibri"/>
                <w:sz w:val="20"/>
                <w:szCs w:val="20"/>
              </w:rPr>
              <w:t>antipirēniem</w:t>
            </w:r>
            <w:r w:rsidR="00E62DA1" w:rsidRPr="001A3206">
              <w:rPr>
                <w:rFonts w:ascii="Lato" w:eastAsia="Calibri" w:hAnsi="Lato" w:cs="Calibri"/>
                <w:sz w:val="20"/>
                <w:szCs w:val="20"/>
              </w:rPr>
              <w:t xml:space="preserve">), ja vien </w:t>
            </w:r>
            <w:r w:rsidR="00E62DA1" w:rsidRPr="008D6E1E">
              <w:rPr>
                <w:rFonts w:ascii="Lato" w:eastAsia="Calibri" w:hAnsi="Lato" w:cs="Calibri"/>
                <w:sz w:val="20"/>
                <w:szCs w:val="20"/>
              </w:rPr>
              <w:t>t</w:t>
            </w:r>
            <w:r w:rsidR="00043640" w:rsidRPr="008D6E1E">
              <w:rPr>
                <w:rFonts w:ascii="Lato" w:eastAsia="Calibri" w:hAnsi="Lato" w:cs="Calibri"/>
                <w:sz w:val="20"/>
                <w:szCs w:val="20"/>
              </w:rPr>
              <w:t>o izmantošana</w:t>
            </w:r>
            <w:r w:rsidR="00E62DA1" w:rsidRPr="008D6E1E">
              <w:rPr>
                <w:rFonts w:ascii="Lato" w:eastAsia="Calibri" w:hAnsi="Lato" w:cs="Calibri"/>
                <w:sz w:val="20"/>
                <w:szCs w:val="20"/>
              </w:rPr>
              <w:t xml:space="preserve"> nav noteikt</w:t>
            </w:r>
            <w:r w:rsidR="00043640" w:rsidRPr="008D6E1E">
              <w:rPr>
                <w:rFonts w:ascii="Lato" w:eastAsia="Calibri" w:hAnsi="Lato" w:cs="Calibri"/>
                <w:sz w:val="20"/>
                <w:szCs w:val="20"/>
              </w:rPr>
              <w:t>a vietējā likumdošanā</w:t>
            </w:r>
            <w:r w:rsidR="00E62DA1" w:rsidRPr="008D6E1E">
              <w:rPr>
                <w:rFonts w:ascii="Lato" w:eastAsia="Calibri" w:hAnsi="Lato" w:cs="Calibri"/>
                <w:sz w:val="20"/>
                <w:szCs w:val="20"/>
              </w:rPr>
              <w:t xml:space="preserve">. </w:t>
            </w:r>
            <w:r w:rsidR="007F32C2" w:rsidRPr="008D6E1E">
              <w:rPr>
                <w:rFonts w:ascii="Lato" w:eastAsia="Calibri" w:hAnsi="Lato" w:cs="Calibri"/>
                <w:sz w:val="20"/>
                <w:szCs w:val="20"/>
              </w:rPr>
              <w:t>Ja šāda apstrāde ir nepieciešama, priekšroka tiek dota dabīgi ugunsdrošām šķiedrām vai sertificētām apstrādēm ar mazu ietekmi uz vidi.</w:t>
            </w:r>
          </w:p>
          <w:p w14:paraId="3259A1D9" w14:textId="1AF9CFD5" w:rsidR="00E62DA1" w:rsidRPr="008D6E1E" w:rsidRDefault="098C6857" w:rsidP="00E62DA1">
            <w:pPr>
              <w:spacing w:before="240"/>
              <w:jc w:val="both"/>
              <w:rPr>
                <w:rFonts w:ascii="Lato" w:eastAsia="Calibri" w:hAnsi="Lato" w:cs="Calibri"/>
                <w:sz w:val="20"/>
                <w:szCs w:val="20"/>
              </w:rPr>
            </w:pPr>
            <w:r w:rsidRPr="008D6E1E">
              <w:rPr>
                <w:rFonts w:ascii="Lato" w:eastAsia="Calibri" w:hAnsi="Lato" w:cs="Calibri"/>
                <w:sz w:val="20"/>
                <w:szCs w:val="20"/>
              </w:rPr>
              <w:t xml:space="preserve">Šai </w:t>
            </w:r>
            <w:r w:rsidR="22362979" w:rsidRPr="008D6E1E">
              <w:rPr>
                <w:rFonts w:ascii="Lato" w:eastAsia="Calibri" w:hAnsi="Lato" w:cs="Calibri"/>
                <w:sz w:val="20"/>
                <w:szCs w:val="20"/>
              </w:rPr>
              <w:t>prasībai</w:t>
            </w:r>
            <w:r w:rsidRPr="008D6E1E">
              <w:rPr>
                <w:rFonts w:ascii="Lato" w:eastAsia="Calibri" w:hAnsi="Lato" w:cs="Calibri"/>
                <w:sz w:val="20"/>
                <w:szCs w:val="20"/>
              </w:rPr>
              <w:t xml:space="preserve"> atbilst</w:t>
            </w:r>
            <w:r w:rsidR="372111CB" w:rsidRPr="008D6E1E">
              <w:rPr>
                <w:rFonts w:ascii="Lato" w:eastAsia="Calibri" w:hAnsi="Lato" w:cs="Calibri"/>
                <w:sz w:val="20"/>
                <w:szCs w:val="20"/>
              </w:rPr>
              <w:t xml:space="preserve"> </w:t>
            </w:r>
            <w:r w:rsidR="00E62DA1" w:rsidRPr="008D6E1E">
              <w:rPr>
                <w:rFonts w:ascii="Lato" w:eastAsia="Calibri" w:hAnsi="Lato" w:cs="Calibri"/>
                <w:sz w:val="20"/>
                <w:szCs w:val="20"/>
              </w:rPr>
              <w:t xml:space="preserve">arī </w:t>
            </w:r>
            <w:r w:rsidR="00BF3BCD" w:rsidRPr="008D6E1E">
              <w:rPr>
                <w:rFonts w:ascii="Lato" w:eastAsia="Calibri" w:hAnsi="Lato" w:cs="Calibri"/>
                <w:sz w:val="20"/>
                <w:szCs w:val="20"/>
              </w:rPr>
              <w:t>lietoti, atjaunoti vai pārstrādāti tekstilizstrādājumi</w:t>
            </w:r>
            <w:r w:rsidR="0694031A" w:rsidRPr="008D6E1E">
              <w:rPr>
                <w:rFonts w:ascii="Lato" w:eastAsia="Calibri" w:hAnsi="Lato" w:cs="Calibri"/>
                <w:sz w:val="20"/>
                <w:szCs w:val="20"/>
              </w:rPr>
              <w:t xml:space="preserve">, </w:t>
            </w:r>
            <w:r w:rsidR="5108933D" w:rsidRPr="008D6E1E">
              <w:rPr>
                <w:rFonts w:ascii="Lato" w:eastAsia="Times New Roman" w:hAnsi="Lato"/>
                <w:color w:val="000000" w:themeColor="text1"/>
                <w:sz w:val="20"/>
                <w:szCs w:val="20"/>
              </w:rPr>
              <w:t xml:space="preserve">ja </w:t>
            </w:r>
            <w:r w:rsidR="0015364D" w:rsidRPr="008D6E1E">
              <w:rPr>
                <w:rFonts w:ascii="Lato" w:eastAsia="Times New Roman" w:hAnsi="Lato"/>
                <w:iCs/>
                <w:color w:val="000000" w:themeColor="text1"/>
                <w:sz w:val="20"/>
                <w:szCs w:val="20"/>
              </w:rPr>
              <w:t xml:space="preserve">tie ir </w:t>
            </w:r>
            <w:r w:rsidR="00E62DA1" w:rsidRPr="008D6E1E">
              <w:rPr>
                <w:rFonts w:ascii="Lato" w:eastAsia="Times New Roman" w:hAnsi="Lato"/>
                <w:iCs/>
                <w:color w:val="000000" w:themeColor="text1"/>
                <w:sz w:val="20"/>
                <w:szCs w:val="20"/>
              </w:rPr>
              <w:t xml:space="preserve">droši, piemēroti paredzētajam mērķim un </w:t>
            </w:r>
            <w:r w:rsidR="0015364D" w:rsidRPr="008D6E1E">
              <w:rPr>
                <w:rFonts w:ascii="Lato" w:eastAsia="Times New Roman" w:hAnsi="Lato"/>
                <w:iCs/>
                <w:color w:val="000000" w:themeColor="text1"/>
                <w:sz w:val="20"/>
                <w:szCs w:val="20"/>
              </w:rPr>
              <w:t xml:space="preserve">nepalielina </w:t>
            </w:r>
            <w:r w:rsidR="00E62DA1" w:rsidRPr="008D6E1E">
              <w:rPr>
                <w:rFonts w:ascii="Lato" w:eastAsia="Times New Roman" w:hAnsi="Lato"/>
                <w:iCs/>
                <w:color w:val="000000" w:themeColor="text1"/>
                <w:sz w:val="20"/>
                <w:szCs w:val="20"/>
              </w:rPr>
              <w:t>ilgtermiņa ietekmi uz vidi</w:t>
            </w:r>
            <w:r w:rsidR="00E62DA1" w:rsidRPr="008D6E1E">
              <w:rPr>
                <w:rFonts w:ascii="Lato" w:eastAsia="Calibri" w:hAnsi="Lato" w:cs="Calibri"/>
                <w:iCs/>
                <w:sz w:val="20"/>
                <w:szCs w:val="20"/>
              </w:rPr>
              <w:t>.</w:t>
            </w:r>
          </w:p>
          <w:p w14:paraId="2379A886" w14:textId="77777777" w:rsidR="00043640" w:rsidRPr="008D6E1E" w:rsidRDefault="00043640" w:rsidP="00043640">
            <w:pPr>
              <w:spacing w:after="240"/>
              <w:jc w:val="both"/>
              <w:rPr>
                <w:rFonts w:ascii="Lato" w:eastAsia="Calibri" w:hAnsi="Lato" w:cs="Calibri"/>
                <w:b/>
                <w:bCs/>
                <w:color w:val="000000" w:themeColor="text1"/>
                <w:sz w:val="20"/>
                <w:szCs w:val="20"/>
              </w:rPr>
            </w:pPr>
          </w:p>
          <w:p w14:paraId="73264D86" w14:textId="77777777" w:rsidR="00043640" w:rsidRPr="008D6E1E" w:rsidRDefault="00043640" w:rsidP="00E62DA1">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09762B4C" w14:textId="1C377DA4" w:rsidR="00E62DA1" w:rsidRPr="00043640" w:rsidRDefault="00E62DA1" w:rsidP="00E62DA1">
            <w:pPr>
              <w:spacing w:after="240"/>
              <w:jc w:val="both"/>
              <w:rPr>
                <w:rFonts w:ascii="Lato" w:hAnsi="Lato" w:cstheme="minorBidi"/>
                <w:i/>
                <w:iCs/>
                <w:sz w:val="20"/>
                <w:szCs w:val="20"/>
              </w:rPr>
            </w:pPr>
            <w:r w:rsidRPr="008D6E1E">
              <w:rPr>
                <w:rFonts w:ascii="Lato" w:eastAsia="Calibri" w:hAnsi="Lato" w:cs="Calibri"/>
                <w:sz w:val="20"/>
                <w:szCs w:val="20"/>
              </w:rPr>
              <w:t xml:space="preserve">Audita laikā </w:t>
            </w:r>
            <w:r w:rsidR="00D57439">
              <w:rPr>
                <w:rFonts w:ascii="Lato" w:eastAsia="Calibri" w:hAnsi="Lato" w:cs="Calibri"/>
                <w:sz w:val="20"/>
                <w:szCs w:val="20"/>
              </w:rPr>
              <w:t>iestāde</w:t>
            </w:r>
            <w:r w:rsidRPr="008D6E1E">
              <w:rPr>
                <w:rFonts w:ascii="Lato" w:eastAsia="Calibri" w:hAnsi="Lato" w:cs="Calibri"/>
                <w:sz w:val="20"/>
                <w:szCs w:val="20"/>
              </w:rPr>
              <w:t xml:space="preserve"> iesniedz pēdējo 24 vai</w:t>
            </w:r>
            <w:r w:rsidR="00E1317B" w:rsidRPr="008D6E1E">
              <w:rPr>
                <w:rFonts w:ascii="Lato" w:eastAsia="Calibri" w:hAnsi="Lato" w:cs="Calibri"/>
                <w:sz w:val="20"/>
                <w:szCs w:val="20"/>
              </w:rPr>
              <w:t xml:space="preserve"> 6 </w:t>
            </w:r>
            <w:r w:rsidRPr="008D6E1E">
              <w:rPr>
                <w:rFonts w:ascii="Lato" w:eastAsia="Calibri" w:hAnsi="Lato" w:cs="Calibri"/>
                <w:sz w:val="20"/>
                <w:szCs w:val="20"/>
              </w:rPr>
              <w:t>mēnešu (atkarībā no sertifikācijas gada) pirkumu vai nomas reģistrus, kas apliecina</w:t>
            </w:r>
            <w:r w:rsidR="00043640" w:rsidRPr="008D6E1E">
              <w:rPr>
                <w:rFonts w:ascii="Lato" w:eastAsia="Calibri" w:hAnsi="Lato" w:cs="Calibri"/>
                <w:sz w:val="20"/>
                <w:szCs w:val="20"/>
              </w:rPr>
              <w:t xml:space="preserve"> </w:t>
            </w:r>
            <w:r w:rsidRPr="008D6E1E">
              <w:rPr>
                <w:rFonts w:ascii="Lato" w:eastAsia="Calibri" w:hAnsi="Lato" w:cs="Calibri"/>
                <w:sz w:val="20"/>
                <w:szCs w:val="20"/>
              </w:rPr>
              <w:t>vismaz 1 tekstilizstrādājumu</w:t>
            </w:r>
            <w:r w:rsidRPr="001A3206">
              <w:rPr>
                <w:rFonts w:ascii="Lato" w:eastAsia="Calibri" w:hAnsi="Lato" w:cs="Calibri"/>
                <w:sz w:val="20"/>
                <w:szCs w:val="20"/>
              </w:rPr>
              <w:t xml:space="preserve"> kategorija</w:t>
            </w:r>
            <w:r w:rsidR="00043640">
              <w:rPr>
                <w:rFonts w:ascii="Lato" w:eastAsia="Calibri" w:hAnsi="Lato" w:cs="Calibri"/>
                <w:sz w:val="20"/>
                <w:szCs w:val="20"/>
              </w:rPr>
              <w:t>s</w:t>
            </w:r>
            <w:r w:rsidRPr="001A3206">
              <w:rPr>
                <w:rFonts w:ascii="Lato" w:eastAsia="Calibri" w:hAnsi="Lato" w:cs="Calibri"/>
                <w:sz w:val="20"/>
                <w:szCs w:val="20"/>
              </w:rPr>
              <w:t xml:space="preserve"> </w:t>
            </w:r>
            <w:r w:rsidR="00043640">
              <w:rPr>
                <w:rFonts w:ascii="Lato" w:eastAsia="Calibri" w:hAnsi="Lato" w:cs="Calibri"/>
                <w:sz w:val="20"/>
                <w:szCs w:val="20"/>
              </w:rPr>
              <w:t>sertifikāta esamību</w:t>
            </w:r>
            <w:r w:rsidRPr="001A3206">
              <w:rPr>
                <w:rFonts w:ascii="Lato" w:eastAsia="Calibri" w:hAnsi="Lato" w:cs="Calibri"/>
                <w:sz w:val="20"/>
                <w:szCs w:val="20"/>
              </w:rPr>
              <w:t>.</w:t>
            </w:r>
          </w:p>
          <w:p w14:paraId="5FA4C2FA" w14:textId="0F9E6C30" w:rsidR="00E62DA1" w:rsidRPr="001A3206" w:rsidRDefault="00E62DA1" w:rsidP="00E62DA1">
            <w:pPr>
              <w:spacing w:before="240" w:after="240"/>
              <w:rPr>
                <w:rFonts w:ascii="Lato" w:hAnsi="Lato" w:cstheme="minorBidi"/>
                <w:bCs/>
                <w:sz w:val="20"/>
                <w:szCs w:val="20"/>
              </w:rPr>
            </w:pPr>
            <w:r w:rsidRPr="001A3206">
              <w:rPr>
                <w:rFonts w:ascii="Lato" w:eastAsia="Calibri" w:hAnsi="Lato" w:cs="Calibri"/>
                <w:sz w:val="20"/>
                <w:szCs w:val="20"/>
              </w:rPr>
              <w:t xml:space="preserve">Vizuālās pārbaudes laikā auditors izvēlas 3 tekstilizstrādājumus no attiecīgās tekstilizstrādājumu kategorijas un pārliecinās, </w:t>
            </w:r>
            <w:r w:rsidR="00043640">
              <w:rPr>
                <w:rFonts w:ascii="Lato" w:eastAsia="Calibri" w:hAnsi="Lato" w:cs="Calibri"/>
                <w:sz w:val="20"/>
                <w:szCs w:val="20"/>
              </w:rPr>
              <w:lastRenderedPageBreak/>
              <w:t xml:space="preserve">par atbilstošu </w:t>
            </w:r>
            <w:r w:rsidRPr="001A3206">
              <w:rPr>
                <w:rFonts w:ascii="Lato" w:eastAsia="Calibri" w:hAnsi="Lato" w:cs="Calibri"/>
                <w:sz w:val="20"/>
                <w:szCs w:val="20"/>
              </w:rPr>
              <w:t>izvēlēt</w:t>
            </w:r>
            <w:r w:rsidR="00043640">
              <w:rPr>
                <w:rFonts w:ascii="Lato" w:eastAsia="Calibri" w:hAnsi="Lato" w:cs="Calibri"/>
                <w:sz w:val="20"/>
                <w:szCs w:val="20"/>
              </w:rPr>
              <w:t>o</w:t>
            </w:r>
            <w:r w:rsidRPr="001A3206">
              <w:rPr>
                <w:rFonts w:ascii="Lato" w:eastAsia="Calibri" w:hAnsi="Lato" w:cs="Calibri"/>
                <w:sz w:val="20"/>
                <w:szCs w:val="20"/>
              </w:rPr>
              <w:t xml:space="preserve"> izstrādājum</w:t>
            </w:r>
            <w:r w:rsidR="00043640">
              <w:rPr>
                <w:rFonts w:ascii="Lato" w:eastAsia="Calibri" w:hAnsi="Lato" w:cs="Calibri"/>
                <w:sz w:val="20"/>
                <w:szCs w:val="20"/>
              </w:rPr>
              <w:t>u</w:t>
            </w:r>
            <w:r w:rsidRPr="001A3206">
              <w:rPr>
                <w:rFonts w:ascii="Lato" w:eastAsia="Calibri" w:hAnsi="Lato" w:cs="Calibri"/>
                <w:sz w:val="20"/>
                <w:szCs w:val="20"/>
              </w:rPr>
              <w:t xml:space="preserve"> </w:t>
            </w:r>
            <w:r w:rsidR="00043640">
              <w:rPr>
                <w:rFonts w:ascii="Lato" w:eastAsia="Calibri" w:hAnsi="Lato" w:cs="Calibri"/>
                <w:sz w:val="20"/>
                <w:szCs w:val="20"/>
              </w:rPr>
              <w:t>sertifikāciju</w:t>
            </w:r>
            <w:r w:rsidRPr="001A3206">
              <w:rPr>
                <w:rFonts w:ascii="Lato" w:eastAsia="Calibri" w:hAnsi="Lato" w:cs="Calibri"/>
                <w:sz w:val="20"/>
                <w:szCs w:val="20"/>
              </w:rPr>
              <w:t xml:space="preserve"> </w:t>
            </w:r>
            <w:r w:rsidR="00CF190E" w:rsidRPr="001A3206">
              <w:rPr>
                <w:rFonts w:ascii="Lato" w:eastAsia="Calibri" w:hAnsi="Lato" w:cs="Calibri"/>
                <w:sz w:val="20"/>
                <w:szCs w:val="20"/>
              </w:rPr>
              <w:t>(metodika C)</w:t>
            </w:r>
            <w:r w:rsidRPr="001A3206">
              <w:rPr>
                <w:rFonts w:ascii="Lato" w:eastAsia="Calibri" w:hAnsi="Lato" w:cs="Calibri"/>
                <w:sz w:val="20"/>
                <w:szCs w:val="20"/>
              </w:rPr>
              <w:t>.</w:t>
            </w:r>
          </w:p>
        </w:tc>
      </w:tr>
      <w:tr w:rsidR="00E62DA1" w:rsidRPr="001A3206" w14:paraId="2652F126"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933DF79" w14:textId="321B0418" w:rsidR="00E62DA1" w:rsidRPr="001A3206" w:rsidRDefault="00E62DA1" w:rsidP="00E62DA1">
            <w:pPr>
              <w:spacing w:before="240"/>
              <w:rPr>
                <w:rFonts w:ascii="Lato" w:eastAsia="Times New Roman" w:hAnsi="Lato" w:cstheme="minorBidi"/>
                <w:i/>
                <w:sz w:val="20"/>
                <w:szCs w:val="20"/>
              </w:rPr>
            </w:pPr>
            <w:r w:rsidRPr="001A3206">
              <w:rPr>
                <w:rFonts w:ascii="Lato" w:eastAsia="Times New Roman" w:hAnsi="Lato" w:cstheme="minorBidi"/>
                <w:i/>
                <w:sz w:val="20"/>
                <w:szCs w:val="20"/>
              </w:rPr>
              <w:lastRenderedPageBreak/>
              <w:t>6.6</w:t>
            </w:r>
          </w:p>
          <w:p w14:paraId="6610EE4F" w14:textId="77777777" w:rsidR="00E62DA1" w:rsidRPr="001A3206" w:rsidRDefault="00E62DA1" w:rsidP="00E62DA1">
            <w:pPr>
              <w:rPr>
                <w:rFonts w:ascii="Lato" w:eastAsia="Times New Roman" w:hAnsi="Lato" w:cstheme="minorBidi"/>
                <w:i/>
                <w:sz w:val="20"/>
                <w:szCs w:val="20"/>
              </w:rPr>
            </w:pPr>
          </w:p>
          <w:p w14:paraId="01A0BCAD" w14:textId="01933531" w:rsidR="00E62DA1" w:rsidRPr="001A3206" w:rsidRDefault="00E62DA1" w:rsidP="00E62DA1">
            <w:pPr>
              <w:spacing w:before="240" w:after="240"/>
              <w:rPr>
                <w:rFonts w:ascii="Lato" w:eastAsia="Times New Roman" w:hAnsi="Lato" w:cstheme="minorBidi"/>
                <w:bCs/>
                <w:sz w:val="20"/>
                <w:szCs w:val="20"/>
                <w:lang w:eastAsia="nl-NL"/>
              </w:rPr>
            </w:pPr>
          </w:p>
        </w:tc>
        <w:tc>
          <w:tcPr>
            <w:tcW w:w="1707" w:type="dxa"/>
            <w:tcBorders>
              <w:top w:val="single" w:sz="4" w:space="0" w:color="auto"/>
              <w:left w:val="single" w:sz="4" w:space="0" w:color="auto"/>
              <w:bottom w:val="single" w:sz="4" w:space="0" w:color="auto"/>
              <w:right w:val="single" w:sz="4" w:space="0" w:color="auto"/>
            </w:tcBorders>
          </w:tcPr>
          <w:p w14:paraId="5820A8FA" w14:textId="3FEF1203" w:rsidR="00E62DA1" w:rsidRPr="001A3206" w:rsidRDefault="0052486A" w:rsidP="00CB6894">
            <w:pPr>
              <w:spacing w:before="240"/>
              <w:rPr>
                <w:rFonts w:ascii="Lato" w:eastAsia="Calibri" w:hAnsi="Lato" w:cs="Calibri"/>
                <w:i/>
                <w:sz w:val="20"/>
                <w:szCs w:val="20"/>
              </w:rPr>
            </w:pPr>
            <w:r w:rsidRPr="001A3206">
              <w:rPr>
                <w:rFonts w:ascii="Lato" w:eastAsia="Calibri" w:hAnsi="Lato" w:cs="Calibri"/>
                <w:i/>
                <w:sz w:val="20"/>
                <w:szCs w:val="20"/>
              </w:rPr>
              <w:t xml:space="preserve">Vismaz 50 % </w:t>
            </w:r>
            <w:r w:rsidR="00D57439">
              <w:rPr>
                <w:rFonts w:ascii="Lato" w:eastAsia="Calibri" w:hAnsi="Lato" w:cs="Calibri"/>
                <w:i/>
                <w:sz w:val="20"/>
                <w:szCs w:val="20"/>
              </w:rPr>
              <w:t>iestādes</w:t>
            </w:r>
            <w:r w:rsidRPr="001A3206">
              <w:rPr>
                <w:rFonts w:ascii="Lato" w:eastAsia="Calibri" w:hAnsi="Lato" w:cs="Calibri"/>
                <w:i/>
                <w:sz w:val="20"/>
                <w:szCs w:val="20"/>
              </w:rPr>
              <w:t xml:space="preserve"> piegādātāju ir </w:t>
            </w:r>
            <w:r w:rsidR="00043640">
              <w:rPr>
                <w:rFonts w:ascii="Lato" w:eastAsia="Calibri" w:hAnsi="Lato" w:cs="Calibri"/>
                <w:i/>
                <w:sz w:val="20"/>
                <w:szCs w:val="20"/>
              </w:rPr>
              <w:t>saņēmuši ekosertifikātus</w:t>
            </w:r>
            <w:r w:rsidR="22E70EF7" w:rsidRPr="001A3206">
              <w:rPr>
                <w:rFonts w:ascii="Lato" w:eastAsia="Calibri" w:hAnsi="Lato" w:cs="Calibri"/>
                <w:i/>
                <w:sz w:val="20"/>
                <w:szCs w:val="20"/>
              </w:rPr>
              <w:t>. (G)</w:t>
            </w:r>
          </w:p>
          <w:p w14:paraId="2B719120" w14:textId="77777777" w:rsidR="00E62DA1" w:rsidRPr="001A3206" w:rsidRDefault="00E62DA1" w:rsidP="00E62DA1">
            <w:pPr>
              <w:spacing w:before="240" w:after="240"/>
              <w:rPr>
                <w:rFonts w:ascii="Lato" w:eastAsia="Calibri" w:hAnsi="Lato" w:cs="Calibri"/>
                <w:i/>
                <w:sz w:val="20"/>
                <w:szCs w:val="20"/>
              </w:rPr>
            </w:pPr>
            <w:r w:rsidRPr="001A3206">
              <w:rPr>
                <w:rFonts w:ascii="Lato" w:eastAsia="Calibri" w:hAnsi="Lato" w:cs="Calibri"/>
                <w:i/>
                <w:sz w:val="20"/>
                <w:szCs w:val="20"/>
              </w:rPr>
              <w:t>HH, CHP, SA, CC, R, A</w:t>
            </w:r>
          </w:p>
          <w:p w14:paraId="0E72FC5D" w14:textId="3ED9341E" w:rsidR="000240D2" w:rsidRPr="001A3206" w:rsidRDefault="000240D2" w:rsidP="00E62DA1">
            <w:pPr>
              <w:spacing w:before="240" w:after="240"/>
              <w:rPr>
                <w:rFonts w:ascii="Lato" w:hAnsi="Lato" w:cstheme="minorBidi"/>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18FC2873" w14:textId="2343D369" w:rsidR="00E62DA1" w:rsidRPr="001A3206" w:rsidRDefault="00043640" w:rsidP="00E62DA1">
            <w:pPr>
              <w:spacing w:before="240"/>
              <w:jc w:val="both"/>
              <w:rPr>
                <w:rFonts w:ascii="Lato" w:eastAsia="Calibri" w:hAnsi="Lato" w:cs="Calibri"/>
                <w:b/>
                <w:bCs/>
                <w:i/>
                <w:iCs/>
                <w:sz w:val="20"/>
                <w:szCs w:val="20"/>
              </w:rPr>
            </w:pPr>
            <w:r>
              <w:rPr>
                <w:rFonts w:ascii="Lato" w:eastAsia="Calibri" w:hAnsi="Lato" w:cs="Calibri"/>
                <w:b/>
                <w:bCs/>
                <w:i/>
                <w:iCs/>
                <w:sz w:val="20"/>
                <w:szCs w:val="20"/>
              </w:rPr>
              <w:t>Nozīme</w:t>
            </w:r>
          </w:p>
          <w:p w14:paraId="1CA88857" w14:textId="29569ED1" w:rsidR="00E62DA1" w:rsidRPr="008D6E1E" w:rsidRDefault="00E62DA1" w:rsidP="00E62DA1">
            <w:pPr>
              <w:spacing w:after="240"/>
              <w:jc w:val="both"/>
              <w:rPr>
                <w:rFonts w:ascii="Lato" w:eastAsia="Calibri" w:hAnsi="Lato" w:cs="Calibri"/>
                <w:i/>
                <w:sz w:val="20"/>
                <w:szCs w:val="20"/>
              </w:rPr>
            </w:pPr>
            <w:r w:rsidRPr="001A3206">
              <w:rPr>
                <w:rFonts w:ascii="Lato" w:eastAsia="Calibri" w:hAnsi="Lato" w:cs="Calibri"/>
                <w:i/>
                <w:sz w:val="20"/>
                <w:szCs w:val="20"/>
              </w:rPr>
              <w:t xml:space="preserve">Tā kā </w:t>
            </w:r>
            <w:r w:rsidR="00D57439">
              <w:rPr>
                <w:rFonts w:ascii="Lato" w:eastAsia="Calibri" w:hAnsi="Lato" w:cs="Calibri"/>
                <w:i/>
                <w:sz w:val="20"/>
                <w:szCs w:val="20"/>
              </w:rPr>
              <w:t>iestāde</w:t>
            </w:r>
            <w:r w:rsidRPr="008D6E1E">
              <w:rPr>
                <w:rFonts w:ascii="Lato" w:eastAsia="Calibri" w:hAnsi="Lato" w:cs="Calibri"/>
                <w:i/>
                <w:sz w:val="20"/>
                <w:szCs w:val="20"/>
              </w:rPr>
              <w:t xml:space="preserve"> cieši sadarbojas ar preču un pakalpojumu piegādātājiem, tam ir iespēja un pienākums veicināt augstākus vides un sociālos standartus visā piegādes ķēdē. Šis </w:t>
            </w:r>
            <w:r w:rsidR="00504958" w:rsidRPr="008D6E1E">
              <w:rPr>
                <w:rFonts w:ascii="Lato" w:eastAsia="Calibri" w:hAnsi="Lato" w:cs="Calibri"/>
                <w:i/>
                <w:sz w:val="20"/>
                <w:szCs w:val="20"/>
              </w:rPr>
              <w:t xml:space="preserve">kritērijs </w:t>
            </w:r>
            <w:r w:rsidRPr="008D6E1E">
              <w:rPr>
                <w:rFonts w:ascii="Lato" w:eastAsia="Calibri" w:hAnsi="Lato" w:cs="Calibri"/>
                <w:i/>
                <w:sz w:val="20"/>
                <w:szCs w:val="20"/>
              </w:rPr>
              <w:t xml:space="preserve">mudina uzņēmumus </w:t>
            </w:r>
            <w:r w:rsidR="00D57439">
              <w:rPr>
                <w:rFonts w:ascii="Lato" w:eastAsia="Calibri" w:hAnsi="Lato" w:cs="Calibri"/>
                <w:i/>
                <w:sz w:val="20"/>
                <w:szCs w:val="20"/>
              </w:rPr>
              <w:t xml:space="preserve">savās </w:t>
            </w:r>
            <w:r w:rsidRPr="008D6E1E">
              <w:rPr>
                <w:rFonts w:ascii="Lato" w:eastAsia="Calibri" w:hAnsi="Lato" w:cs="Calibri"/>
                <w:i/>
                <w:sz w:val="20"/>
                <w:szCs w:val="20"/>
              </w:rPr>
              <w:t>sadarb</w:t>
            </w:r>
            <w:r w:rsidR="00043640" w:rsidRPr="008D6E1E">
              <w:rPr>
                <w:rFonts w:ascii="Lato" w:eastAsia="Calibri" w:hAnsi="Lato" w:cs="Calibri"/>
                <w:i/>
                <w:sz w:val="20"/>
                <w:szCs w:val="20"/>
              </w:rPr>
              <w:t>ībās sniegt priekšroku</w:t>
            </w:r>
            <w:r w:rsidRPr="008D6E1E">
              <w:rPr>
                <w:rFonts w:ascii="Lato" w:eastAsia="Calibri" w:hAnsi="Lato" w:cs="Calibri"/>
                <w:i/>
                <w:sz w:val="20"/>
                <w:szCs w:val="20"/>
              </w:rPr>
              <w:t xml:space="preserve"> piegādātājiem, kas ir oficiāli sertificēti ilgtspējības jomā.</w:t>
            </w:r>
          </w:p>
          <w:p w14:paraId="08832CCD" w14:textId="77777777" w:rsidR="00E62DA1" w:rsidRPr="008D6E1E" w:rsidRDefault="00E62DA1" w:rsidP="00E62DA1">
            <w:pPr>
              <w:widowControl/>
              <w:suppressAutoHyphens w:val="0"/>
              <w:jc w:val="both"/>
              <w:rPr>
                <w:rFonts w:ascii="Lato" w:eastAsia="Times New Roman" w:hAnsi="Lato"/>
                <w:i/>
                <w:iCs/>
                <w:color w:val="000000" w:themeColor="text1"/>
                <w:sz w:val="20"/>
                <w:szCs w:val="20"/>
              </w:rPr>
            </w:pPr>
            <w:r w:rsidRPr="008D6E1E">
              <w:rPr>
                <w:rFonts w:ascii="Lato" w:hAnsi="Lato"/>
                <w:b/>
                <w:i/>
                <w:iCs/>
                <w:color w:val="000000"/>
                <w:sz w:val="20"/>
                <w:szCs w:val="20"/>
              </w:rPr>
              <w:t xml:space="preserve">Prasības </w:t>
            </w:r>
            <w:r w:rsidRPr="008D6E1E">
              <w:rPr>
                <w:rStyle w:val="font131"/>
                <w:rFonts w:ascii="Lato" w:hAnsi="Lato"/>
                <w:b/>
                <w:i/>
                <w:iCs/>
              </w:rPr>
              <w:t>īstenošanai</w:t>
            </w:r>
          </w:p>
          <w:p w14:paraId="2B5A7AFB" w14:textId="7A1699A4" w:rsidR="00E62DA1" w:rsidRPr="008D6E1E" w:rsidRDefault="00E62DA1" w:rsidP="00E62DA1">
            <w:pPr>
              <w:spacing w:after="240"/>
              <w:jc w:val="both"/>
              <w:rPr>
                <w:rFonts w:ascii="Lato" w:eastAsia="Calibri" w:hAnsi="Lato" w:cs="Calibri"/>
                <w:i/>
                <w:sz w:val="20"/>
                <w:szCs w:val="20"/>
              </w:rPr>
            </w:pPr>
            <w:r w:rsidRPr="008D6E1E">
              <w:rPr>
                <w:rFonts w:ascii="Lato" w:eastAsia="Calibri" w:hAnsi="Lato" w:cs="Calibri"/>
                <w:i/>
                <w:sz w:val="20"/>
                <w:szCs w:val="20"/>
              </w:rPr>
              <w:t>Vismaz 50 % iestādes piegādātāju ir atzīta trešās puses ekosertifikācija piegādātāja vai uzņēmuma līmenī (nevis tikai atsevišķiem produktiem). Tas attiecas uz visiem piegādātājiem, ar kuriem iestāde sadarbojas sertifikācijas periodā.</w:t>
            </w:r>
          </w:p>
          <w:p w14:paraId="492CC61A" w14:textId="1DDC1D5B" w:rsidR="00E62DA1" w:rsidRPr="008D6E1E" w:rsidRDefault="00E62DA1" w:rsidP="00E62DA1">
            <w:pPr>
              <w:spacing w:after="240"/>
              <w:jc w:val="both"/>
              <w:rPr>
                <w:rFonts w:ascii="Lato" w:eastAsia="Calibri" w:hAnsi="Lato" w:cs="Calibri"/>
                <w:i/>
                <w:sz w:val="20"/>
                <w:szCs w:val="20"/>
              </w:rPr>
            </w:pPr>
            <w:r w:rsidRPr="008D6E1E">
              <w:rPr>
                <w:rFonts w:ascii="Lato" w:eastAsia="Calibri" w:hAnsi="Lato" w:cs="Calibri"/>
                <w:i/>
                <w:sz w:val="20"/>
                <w:szCs w:val="20"/>
              </w:rPr>
              <w:t>Piegādātāju sertifikāti ir saistīti ar pārbaudāmiem ilgtspējības standartiem. Pieņemamās sertifikācijas kategorijas ietver, bet neaprobežojas ar</w:t>
            </w:r>
            <w:r w:rsidR="005B44BD" w:rsidRPr="008D6E1E">
              <w:rPr>
                <w:rFonts w:ascii="Lato" w:eastAsia="Calibri" w:hAnsi="Lato" w:cs="Calibri"/>
                <w:i/>
                <w:sz w:val="20"/>
                <w:szCs w:val="20"/>
              </w:rPr>
              <w:t xml:space="preserve">: </w:t>
            </w:r>
            <w:r w:rsidRPr="008D6E1E">
              <w:rPr>
                <w:rFonts w:ascii="Lato" w:eastAsia="Calibri" w:hAnsi="Lato" w:cs="Calibri"/>
                <w:i/>
                <w:sz w:val="20"/>
                <w:szCs w:val="20"/>
              </w:rPr>
              <w:t xml:space="preserve">vides pārvaldības sistēmām, godīgām darba praksēm un cilvēktiesībām; dzīvnieku labturības standartiem; ilgtspējīgas uzņēmējdarbības sertifikātiem utt. Konkrētiem produktiem paredzēti sertifikāti (piemēram, sertificēts bioloģisks produkts) neatbilst šim </w:t>
            </w:r>
            <w:r w:rsidR="00504958" w:rsidRPr="008D6E1E">
              <w:rPr>
                <w:rFonts w:ascii="Lato" w:eastAsia="Calibri" w:hAnsi="Lato" w:cs="Calibri"/>
                <w:i/>
                <w:sz w:val="20"/>
                <w:szCs w:val="20"/>
              </w:rPr>
              <w:t>kritērijam</w:t>
            </w:r>
            <w:r w:rsidRPr="008D6E1E">
              <w:rPr>
                <w:rFonts w:ascii="Lato" w:eastAsia="Calibri" w:hAnsi="Lato" w:cs="Calibri"/>
                <w:i/>
                <w:sz w:val="20"/>
                <w:szCs w:val="20"/>
              </w:rPr>
              <w:t>, ja vien pats piegādātājs nav sertificēts.</w:t>
            </w:r>
          </w:p>
          <w:p w14:paraId="03631EBF" w14:textId="681DFE13" w:rsidR="00610569" w:rsidRPr="008D6E1E" w:rsidRDefault="00610569" w:rsidP="00E62DA1">
            <w:pPr>
              <w:spacing w:after="240"/>
              <w:jc w:val="both"/>
              <w:rPr>
                <w:rFonts w:ascii="Lato" w:hAnsi="Lato" w:cs="Calibri"/>
                <w:sz w:val="20"/>
                <w:szCs w:val="20"/>
              </w:rPr>
            </w:pPr>
            <w:r w:rsidRPr="008D6E1E">
              <w:rPr>
                <w:rFonts w:ascii="MS Gothic" w:eastAsia="MS Gothic" w:hAnsi="MS Gothic" w:cs="MS Gothic" w:hint="eastAsia"/>
                <w:b/>
                <w:sz w:val="20"/>
                <w:szCs w:val="20"/>
              </w:rPr>
              <w:t xml:space="preserve">ⓘ </w:t>
            </w:r>
            <w:r w:rsidRPr="008D6E1E">
              <w:rPr>
                <w:rFonts w:ascii="Lato" w:hAnsi="Lato" w:cs="Calibri"/>
                <w:b/>
                <w:bCs/>
                <w:sz w:val="20"/>
                <w:szCs w:val="20"/>
              </w:rPr>
              <w:t>Piezīme par valsts pielāgojumiem</w:t>
            </w:r>
            <w:r w:rsidRPr="008D6E1E">
              <w:rPr>
                <w:rFonts w:ascii="Lato" w:hAnsi="Lato" w:cs="Calibri"/>
                <w:sz w:val="20"/>
                <w:szCs w:val="20"/>
              </w:rPr>
              <w:t>: Norvēģijā vismaz 75 % uzņēmuma piegādātāju ir ekosertificēti.</w:t>
            </w:r>
          </w:p>
          <w:p w14:paraId="7F2A6092" w14:textId="77777777" w:rsidR="000274BC" w:rsidRPr="008D6E1E" w:rsidRDefault="000274BC" w:rsidP="000274BC">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7BD89ECA" w14:textId="009F9B08" w:rsidR="00672BAB" w:rsidRPr="008D6E1E" w:rsidRDefault="00E62DA1" w:rsidP="00672BAB">
            <w:pPr>
              <w:jc w:val="both"/>
              <w:rPr>
                <w:rFonts w:ascii="Lato" w:eastAsia="Calibri" w:hAnsi="Lato" w:cs="Calibri"/>
                <w:i/>
                <w:sz w:val="20"/>
                <w:szCs w:val="20"/>
              </w:rPr>
            </w:pPr>
            <w:r w:rsidRPr="008D6E1E">
              <w:rPr>
                <w:rFonts w:ascii="Lato" w:eastAsia="Calibri" w:hAnsi="Lato" w:cs="Calibri"/>
                <w:i/>
                <w:sz w:val="20"/>
                <w:szCs w:val="20"/>
              </w:rPr>
              <w:t xml:space="preserve">Audita laikā </w:t>
            </w:r>
            <w:r w:rsidR="00D57439">
              <w:rPr>
                <w:rFonts w:ascii="Lato" w:eastAsia="Calibri" w:hAnsi="Lato" w:cs="Calibri"/>
                <w:i/>
                <w:sz w:val="20"/>
                <w:szCs w:val="20"/>
              </w:rPr>
              <w:t>iestāde</w:t>
            </w:r>
            <w:r w:rsidRPr="008D6E1E">
              <w:rPr>
                <w:rFonts w:ascii="Lato" w:eastAsia="Calibri" w:hAnsi="Lato" w:cs="Calibri"/>
                <w:i/>
                <w:sz w:val="20"/>
                <w:szCs w:val="20"/>
              </w:rPr>
              <w:t xml:space="preserve"> iesniedz</w:t>
            </w:r>
            <w:r w:rsidR="000274BC" w:rsidRPr="008D6E1E">
              <w:rPr>
                <w:rFonts w:ascii="Lato" w:eastAsia="Calibri" w:hAnsi="Lato" w:cs="Calibri"/>
                <w:i/>
                <w:sz w:val="20"/>
                <w:szCs w:val="20"/>
              </w:rPr>
              <w:t xml:space="preserve"> apliecinājuma</w:t>
            </w:r>
            <w:r w:rsidRPr="008D6E1E">
              <w:rPr>
                <w:rFonts w:ascii="Lato" w:eastAsia="Calibri" w:hAnsi="Lato" w:cs="Calibri"/>
                <w:i/>
                <w:sz w:val="20"/>
                <w:szCs w:val="20"/>
              </w:rPr>
              <w:t xml:space="preserve"> </w:t>
            </w:r>
            <w:r w:rsidR="00F871C6" w:rsidRPr="008D6E1E">
              <w:rPr>
                <w:rFonts w:ascii="Lato" w:eastAsia="Calibri" w:hAnsi="Lato" w:cs="Calibri"/>
                <w:i/>
                <w:sz w:val="20"/>
                <w:szCs w:val="20"/>
              </w:rPr>
              <w:t>dokumentus (piemēram, sarakstu), k</w:t>
            </w:r>
            <w:r w:rsidR="000274BC" w:rsidRPr="008D6E1E">
              <w:rPr>
                <w:rFonts w:ascii="Lato" w:eastAsia="Calibri" w:hAnsi="Lato" w:cs="Calibri"/>
                <w:i/>
                <w:sz w:val="20"/>
                <w:szCs w:val="20"/>
              </w:rPr>
              <w:t>uros sniegta informācija par</w:t>
            </w:r>
            <w:r w:rsidR="00FF0C37" w:rsidRPr="008D6E1E">
              <w:rPr>
                <w:rFonts w:ascii="Lato" w:eastAsia="Calibri" w:hAnsi="Lato" w:cs="Calibri"/>
                <w:i/>
                <w:sz w:val="20"/>
                <w:szCs w:val="20"/>
              </w:rPr>
              <w:t>:</w:t>
            </w:r>
          </w:p>
          <w:p w14:paraId="36C23B30" w14:textId="22BCCE40" w:rsidR="000E6949" w:rsidRPr="008D6E1E" w:rsidRDefault="000E6949" w:rsidP="006A6864">
            <w:pPr>
              <w:pStyle w:val="ListParagraph"/>
              <w:numPr>
                <w:ilvl w:val="0"/>
                <w:numId w:val="144"/>
              </w:numPr>
              <w:jc w:val="both"/>
              <w:rPr>
                <w:rFonts w:ascii="Lato" w:eastAsia="Calibri" w:hAnsi="Lato" w:cs="Calibri"/>
                <w:i/>
                <w:sz w:val="20"/>
                <w:szCs w:val="20"/>
                <w:lang w:val="en-GB"/>
              </w:rPr>
            </w:pPr>
            <w:r w:rsidRPr="008D6E1E">
              <w:rPr>
                <w:rFonts w:ascii="Lato" w:eastAsia="Calibri" w:hAnsi="Lato" w:cs="Calibri"/>
                <w:i/>
                <w:sz w:val="20"/>
                <w:szCs w:val="20"/>
                <w:lang w:val="en-GB"/>
              </w:rPr>
              <w:t>vis</w:t>
            </w:r>
            <w:r w:rsidR="000274BC" w:rsidRPr="008D6E1E">
              <w:rPr>
                <w:rFonts w:ascii="Lato" w:eastAsia="Calibri" w:hAnsi="Lato" w:cs="Calibri"/>
                <w:i/>
                <w:sz w:val="20"/>
                <w:szCs w:val="20"/>
                <w:lang w:val="en-GB"/>
              </w:rPr>
              <w:t>iem</w:t>
            </w:r>
            <w:r w:rsidRPr="008D6E1E">
              <w:rPr>
                <w:rFonts w:ascii="Lato" w:eastAsia="Calibri" w:hAnsi="Lato" w:cs="Calibri"/>
                <w:i/>
                <w:sz w:val="20"/>
                <w:szCs w:val="20"/>
                <w:lang w:val="en-GB"/>
              </w:rPr>
              <w:t xml:space="preserve"> piegādātāj</w:t>
            </w:r>
            <w:r w:rsidR="000274BC" w:rsidRPr="008D6E1E">
              <w:rPr>
                <w:rFonts w:ascii="Lato" w:eastAsia="Calibri" w:hAnsi="Lato" w:cs="Calibri"/>
                <w:i/>
                <w:sz w:val="20"/>
                <w:szCs w:val="20"/>
                <w:lang w:val="en-GB"/>
              </w:rPr>
              <w:t>iem</w:t>
            </w:r>
            <w:r w:rsidRPr="008D6E1E">
              <w:rPr>
                <w:rFonts w:ascii="Lato" w:eastAsia="Calibri" w:hAnsi="Lato" w:cs="Calibri"/>
                <w:i/>
                <w:sz w:val="20"/>
                <w:szCs w:val="20"/>
                <w:lang w:val="en-GB"/>
              </w:rPr>
              <w:t>, kas izmantoti sertifikācijas periodā; un</w:t>
            </w:r>
          </w:p>
          <w:p w14:paraId="2E96E2D1" w14:textId="54E8F069" w:rsidR="00CB2D96" w:rsidRPr="001A3206" w:rsidRDefault="00F871C6">
            <w:pPr>
              <w:pStyle w:val="ListParagraph"/>
              <w:numPr>
                <w:ilvl w:val="0"/>
                <w:numId w:val="144"/>
              </w:numPr>
              <w:spacing w:after="240"/>
              <w:jc w:val="both"/>
              <w:rPr>
                <w:rFonts w:ascii="Lato" w:eastAsia="Calibri" w:hAnsi="Lato" w:cs="Calibri"/>
                <w:i/>
                <w:sz w:val="20"/>
                <w:szCs w:val="20"/>
                <w:lang w:val="en-GB"/>
              </w:rPr>
            </w:pPr>
            <w:r w:rsidRPr="008D6E1E">
              <w:rPr>
                <w:rFonts w:ascii="Lato" w:eastAsia="Calibri" w:hAnsi="Lato" w:cs="Calibri"/>
                <w:i/>
                <w:sz w:val="20"/>
                <w:szCs w:val="20"/>
                <w:lang w:val="en-GB"/>
              </w:rPr>
              <w:t>tie</w:t>
            </w:r>
            <w:r w:rsidR="000274BC" w:rsidRPr="008D6E1E">
              <w:rPr>
                <w:rFonts w:ascii="Lato" w:eastAsia="Calibri" w:hAnsi="Lato" w:cs="Calibri"/>
                <w:i/>
                <w:sz w:val="20"/>
                <w:szCs w:val="20"/>
                <w:lang w:val="en-GB"/>
              </w:rPr>
              <w:t>m</w:t>
            </w:r>
            <w:r w:rsidRPr="008D6E1E">
              <w:rPr>
                <w:rFonts w:ascii="Lato" w:eastAsia="Calibri" w:hAnsi="Lato" w:cs="Calibri"/>
                <w:i/>
                <w:sz w:val="20"/>
                <w:szCs w:val="20"/>
                <w:lang w:val="en-GB"/>
              </w:rPr>
              <w:t xml:space="preserve"> </w:t>
            </w:r>
            <w:r w:rsidR="000E6949" w:rsidRPr="008D6E1E">
              <w:rPr>
                <w:rFonts w:ascii="Lato" w:eastAsia="Calibri" w:hAnsi="Lato" w:cs="Calibri"/>
                <w:i/>
                <w:sz w:val="20"/>
                <w:szCs w:val="20"/>
                <w:lang w:val="en-GB"/>
              </w:rPr>
              <w:t>piegādātāji</w:t>
            </w:r>
            <w:r w:rsidR="000274BC" w:rsidRPr="008D6E1E">
              <w:rPr>
                <w:rFonts w:ascii="Lato" w:eastAsia="Calibri" w:hAnsi="Lato" w:cs="Calibri"/>
                <w:i/>
                <w:sz w:val="20"/>
                <w:szCs w:val="20"/>
                <w:lang w:val="en-GB"/>
              </w:rPr>
              <w:t>em</w:t>
            </w:r>
            <w:r w:rsidR="000E6949" w:rsidRPr="008D6E1E">
              <w:rPr>
                <w:rFonts w:ascii="Lato" w:eastAsia="Calibri" w:hAnsi="Lato" w:cs="Calibri"/>
                <w:i/>
                <w:sz w:val="20"/>
                <w:szCs w:val="20"/>
                <w:lang w:val="en-GB"/>
              </w:rPr>
              <w:t xml:space="preserve">, kuriem ir </w:t>
            </w:r>
            <w:r w:rsidR="000274BC" w:rsidRPr="008D6E1E">
              <w:rPr>
                <w:rFonts w:ascii="Lato" w:eastAsia="Calibri" w:hAnsi="Lato" w:cs="Calibri"/>
                <w:i/>
                <w:sz w:val="20"/>
                <w:szCs w:val="20"/>
                <w:lang w:val="en-GB"/>
              </w:rPr>
              <w:t>spēkā esošas</w:t>
            </w:r>
            <w:r w:rsidR="000E6949" w:rsidRPr="008D6E1E">
              <w:rPr>
                <w:rFonts w:ascii="Lato" w:eastAsia="Calibri" w:hAnsi="Lato" w:cs="Calibri"/>
                <w:i/>
                <w:sz w:val="20"/>
                <w:szCs w:val="20"/>
                <w:lang w:val="en-GB"/>
              </w:rPr>
              <w:t xml:space="preserve"> ekosertifikācijas, </w:t>
            </w:r>
            <w:r w:rsidR="00236046" w:rsidRPr="008D6E1E">
              <w:rPr>
                <w:rFonts w:ascii="Lato" w:eastAsia="Calibri" w:hAnsi="Lato" w:cs="Calibri"/>
                <w:i/>
                <w:sz w:val="20"/>
                <w:szCs w:val="20"/>
                <w:lang w:val="en-GB"/>
              </w:rPr>
              <w:t>pierād</w:t>
            </w:r>
            <w:r w:rsidR="000274BC" w:rsidRPr="008D6E1E">
              <w:rPr>
                <w:rFonts w:ascii="Lato" w:eastAsia="Calibri" w:hAnsi="Lato" w:cs="Calibri"/>
                <w:i/>
                <w:sz w:val="20"/>
                <w:szCs w:val="20"/>
                <w:lang w:val="en-GB"/>
              </w:rPr>
              <w:t>ot</w:t>
            </w:r>
            <w:r w:rsidR="000E6949" w:rsidRPr="008D6E1E">
              <w:rPr>
                <w:rFonts w:ascii="Lato" w:eastAsia="Calibri" w:hAnsi="Lato" w:cs="Calibri"/>
                <w:i/>
                <w:sz w:val="20"/>
                <w:szCs w:val="20"/>
                <w:lang w:val="en-GB"/>
              </w:rPr>
              <w:t xml:space="preserve">, ka sertificētie piegādātāji veido vismaz 50 % no kopējā piegādātāju skaita. </w:t>
            </w:r>
            <w:r w:rsidR="00CB2D96" w:rsidRPr="008D6E1E">
              <w:rPr>
                <w:rFonts w:ascii="Lato" w:eastAsia="Calibri" w:hAnsi="Lato" w:cs="Calibri"/>
                <w:i/>
                <w:sz w:val="20"/>
                <w:szCs w:val="20"/>
                <w:lang w:val="en-GB"/>
              </w:rPr>
              <w:t>Tam pievieno</w:t>
            </w:r>
            <w:r w:rsidR="000274BC" w:rsidRPr="008D6E1E">
              <w:rPr>
                <w:rFonts w:ascii="Lato" w:eastAsia="Calibri" w:hAnsi="Lato" w:cs="Calibri"/>
                <w:i/>
                <w:sz w:val="20"/>
                <w:szCs w:val="20"/>
                <w:lang w:val="en-GB"/>
              </w:rPr>
              <w:t>jami</w:t>
            </w:r>
            <w:r w:rsidR="00CB2D96" w:rsidRPr="008D6E1E">
              <w:rPr>
                <w:rFonts w:ascii="Lato" w:eastAsia="Calibri" w:hAnsi="Lato" w:cs="Calibri"/>
                <w:i/>
                <w:sz w:val="20"/>
                <w:szCs w:val="20"/>
                <w:lang w:val="en-GB"/>
              </w:rPr>
              <w:t xml:space="preserve"> </w:t>
            </w:r>
            <w:r w:rsidR="000274BC" w:rsidRPr="008D6E1E">
              <w:rPr>
                <w:rFonts w:ascii="Lato" w:eastAsia="Calibri" w:hAnsi="Lato" w:cs="Calibri"/>
                <w:i/>
                <w:sz w:val="20"/>
                <w:szCs w:val="20"/>
                <w:lang w:val="en-GB"/>
              </w:rPr>
              <w:t xml:space="preserve">papildu </w:t>
            </w:r>
            <w:r w:rsidR="00CB2D96" w:rsidRPr="008D6E1E">
              <w:rPr>
                <w:rFonts w:ascii="Lato" w:eastAsia="Calibri" w:hAnsi="Lato" w:cs="Calibri"/>
                <w:i/>
                <w:sz w:val="20"/>
                <w:szCs w:val="20"/>
                <w:lang w:val="en-GB"/>
              </w:rPr>
              <w:t>pierādījum</w:t>
            </w:r>
            <w:r w:rsidR="000274BC" w:rsidRPr="008D6E1E">
              <w:rPr>
                <w:rFonts w:ascii="Lato" w:eastAsia="Calibri" w:hAnsi="Lato" w:cs="Calibri"/>
                <w:i/>
                <w:sz w:val="20"/>
                <w:szCs w:val="20"/>
                <w:lang w:val="en-GB"/>
              </w:rPr>
              <w:t>i</w:t>
            </w:r>
            <w:r w:rsidR="00CB2D96" w:rsidRPr="008D6E1E">
              <w:rPr>
                <w:rFonts w:ascii="Lato" w:eastAsia="Calibri" w:hAnsi="Lato" w:cs="Calibri"/>
                <w:i/>
                <w:sz w:val="20"/>
                <w:szCs w:val="20"/>
                <w:lang w:val="en-GB"/>
              </w:rPr>
              <w:t>, piemēram, sertifikātu kopijas, kas apstiprina, ka uzskaitītajiem</w:t>
            </w:r>
            <w:r w:rsidR="00CB2D96" w:rsidRPr="001A3206">
              <w:rPr>
                <w:rFonts w:ascii="Lato" w:eastAsia="Calibri" w:hAnsi="Lato" w:cs="Calibri"/>
                <w:i/>
                <w:sz w:val="20"/>
                <w:szCs w:val="20"/>
                <w:lang w:val="en-GB"/>
              </w:rPr>
              <w:t xml:space="preserve"> piegādātājiem pašlaik ir atzīta ekosertifikācija.</w:t>
            </w:r>
          </w:p>
          <w:p w14:paraId="6C482226" w14:textId="187CD63F" w:rsidR="00E62DA1" w:rsidRPr="001A3206" w:rsidRDefault="1774E076" w:rsidP="00E62DA1">
            <w:pPr>
              <w:spacing w:before="240" w:after="240"/>
              <w:rPr>
                <w:rFonts w:ascii="Lato" w:hAnsi="Lato" w:cstheme="minorBidi"/>
                <w:bCs/>
                <w:sz w:val="20"/>
                <w:szCs w:val="20"/>
              </w:rPr>
            </w:pPr>
            <w:r w:rsidRPr="001A3206">
              <w:rPr>
                <w:rFonts w:ascii="Lato" w:eastAsia="Calibri" w:hAnsi="Lato" w:cs="Calibri"/>
                <w:i/>
                <w:iCs/>
                <w:sz w:val="20"/>
                <w:szCs w:val="20"/>
              </w:rPr>
              <w:t xml:space="preserve">Vizuālās pārbaudes laikā </w:t>
            </w:r>
            <w:r w:rsidR="0EF72BA8" w:rsidRPr="001A3206">
              <w:rPr>
                <w:rFonts w:ascii="Lato" w:eastAsia="Calibri" w:hAnsi="Lato" w:cs="Calibri"/>
                <w:i/>
                <w:iCs/>
                <w:sz w:val="20"/>
                <w:szCs w:val="20"/>
              </w:rPr>
              <w:t xml:space="preserve">auditors </w:t>
            </w:r>
            <w:r w:rsidR="7BDE9A37" w:rsidRPr="001A3206">
              <w:rPr>
                <w:rFonts w:ascii="Lato" w:eastAsia="Calibri" w:hAnsi="Lato" w:cs="Calibri"/>
                <w:i/>
                <w:iCs/>
                <w:sz w:val="20"/>
                <w:szCs w:val="20"/>
              </w:rPr>
              <w:t xml:space="preserve">veic </w:t>
            </w:r>
            <w:r w:rsidR="1B9A6252" w:rsidRPr="001A3206">
              <w:rPr>
                <w:rFonts w:ascii="Lato" w:eastAsia="Calibri" w:hAnsi="Lato" w:cs="Calibri"/>
                <w:i/>
                <w:iCs/>
                <w:sz w:val="20"/>
                <w:szCs w:val="20"/>
              </w:rPr>
              <w:t xml:space="preserve">dokumentācijas </w:t>
            </w:r>
            <w:r w:rsidR="00CE7699" w:rsidRPr="001A3206">
              <w:rPr>
                <w:rFonts w:ascii="Lato" w:eastAsia="Calibri" w:hAnsi="Lato" w:cs="Calibri"/>
                <w:i/>
                <w:iCs/>
                <w:sz w:val="20"/>
                <w:szCs w:val="20"/>
              </w:rPr>
              <w:t xml:space="preserve">paraugu </w:t>
            </w:r>
            <w:r w:rsidR="1B9A6252" w:rsidRPr="001A3206">
              <w:rPr>
                <w:rFonts w:ascii="Lato" w:eastAsia="Calibri" w:hAnsi="Lato" w:cs="Calibri"/>
                <w:i/>
                <w:iCs/>
                <w:sz w:val="20"/>
                <w:szCs w:val="20"/>
              </w:rPr>
              <w:t>pārbaudi</w:t>
            </w:r>
            <w:r w:rsidR="001364BD" w:rsidRPr="001A3206">
              <w:rPr>
                <w:rStyle w:val="FootnoteReference"/>
                <w:rFonts w:ascii="Lato" w:eastAsia="Calibri" w:hAnsi="Lato" w:cs="Calibri"/>
                <w:i/>
                <w:iCs/>
                <w:sz w:val="20"/>
                <w:szCs w:val="20"/>
              </w:rPr>
              <w:footnoteReference w:id="124"/>
            </w:r>
            <w:r w:rsidR="0EF72BA8" w:rsidRPr="001A3206">
              <w:rPr>
                <w:rFonts w:ascii="Lato" w:eastAsia="Calibri" w:hAnsi="Lato" w:cs="Calibri"/>
                <w:i/>
                <w:iCs/>
                <w:sz w:val="20"/>
                <w:szCs w:val="20"/>
              </w:rPr>
              <w:t xml:space="preserve"> </w:t>
            </w:r>
            <w:r w:rsidR="1B9A6252" w:rsidRPr="001A3206">
              <w:rPr>
                <w:rFonts w:ascii="Lato" w:eastAsia="Calibri" w:hAnsi="Lato" w:cs="Calibri"/>
                <w:i/>
                <w:iCs/>
                <w:sz w:val="20"/>
                <w:szCs w:val="20"/>
              </w:rPr>
              <w:t xml:space="preserve">, pārskatot 3 </w:t>
            </w:r>
            <w:r w:rsidR="0EF72BA8" w:rsidRPr="001A3206">
              <w:rPr>
                <w:rFonts w:ascii="Lato" w:eastAsia="Calibri" w:hAnsi="Lato" w:cs="Calibri"/>
                <w:i/>
                <w:iCs/>
                <w:sz w:val="20"/>
                <w:szCs w:val="20"/>
              </w:rPr>
              <w:t xml:space="preserve">derīgu sertifikātu kopiju </w:t>
            </w:r>
            <w:r w:rsidR="1B9A6252" w:rsidRPr="001A3206">
              <w:rPr>
                <w:rFonts w:ascii="Lato" w:eastAsia="Calibri" w:hAnsi="Lato" w:cs="Calibri"/>
                <w:i/>
                <w:iCs/>
                <w:sz w:val="20"/>
                <w:szCs w:val="20"/>
              </w:rPr>
              <w:t xml:space="preserve">paraugus </w:t>
            </w:r>
            <w:r w:rsidR="53C240E6" w:rsidRPr="001A3206">
              <w:rPr>
                <w:rFonts w:ascii="Lato" w:eastAsia="Calibri" w:hAnsi="Lato" w:cs="Calibri"/>
                <w:i/>
                <w:iCs/>
                <w:sz w:val="20"/>
                <w:szCs w:val="20"/>
              </w:rPr>
              <w:t xml:space="preserve">no </w:t>
            </w:r>
            <w:r w:rsidR="0EF72BA8" w:rsidRPr="001A3206">
              <w:rPr>
                <w:rFonts w:ascii="Lato" w:eastAsia="Calibri" w:hAnsi="Lato" w:cs="Calibri"/>
                <w:i/>
                <w:iCs/>
                <w:sz w:val="20"/>
                <w:szCs w:val="20"/>
              </w:rPr>
              <w:t xml:space="preserve">uzskaitītajiem piegādātājiem </w:t>
            </w:r>
            <w:r w:rsidR="1014F989" w:rsidRPr="001A3206">
              <w:rPr>
                <w:rFonts w:ascii="Lato" w:eastAsia="Calibri" w:hAnsi="Lato" w:cs="Calibri"/>
                <w:i/>
                <w:iCs/>
                <w:sz w:val="20"/>
                <w:szCs w:val="20"/>
              </w:rPr>
              <w:t>(metodika C).</w:t>
            </w:r>
          </w:p>
        </w:tc>
      </w:tr>
      <w:tr w:rsidR="00E62DA1" w:rsidRPr="001A3206" w14:paraId="4DA055DF" w14:textId="77777777" w:rsidTr="0E9B88C3">
        <w:trPr>
          <w:trHeight w:val="530"/>
          <w:jc w:val="center"/>
        </w:trPr>
        <w:tc>
          <w:tcPr>
            <w:tcW w:w="846" w:type="dxa"/>
            <w:tcBorders>
              <w:top w:val="single" w:sz="4" w:space="0" w:color="auto"/>
              <w:left w:val="single" w:sz="4" w:space="0" w:color="auto"/>
              <w:bottom w:val="single" w:sz="4" w:space="0" w:color="auto"/>
              <w:right w:val="single" w:sz="4" w:space="0" w:color="auto"/>
            </w:tcBorders>
          </w:tcPr>
          <w:p w14:paraId="14050735" w14:textId="5A33B42C" w:rsidR="00E62DA1" w:rsidRPr="001A3206" w:rsidRDefault="00E62DA1" w:rsidP="00E62DA1">
            <w:pPr>
              <w:spacing w:before="240"/>
              <w:rPr>
                <w:rFonts w:ascii="Lato" w:eastAsia="Times New Roman" w:hAnsi="Lato" w:cstheme="minorBidi"/>
                <w:i/>
                <w:sz w:val="20"/>
                <w:szCs w:val="20"/>
              </w:rPr>
            </w:pPr>
            <w:r w:rsidRPr="001A3206">
              <w:rPr>
                <w:rFonts w:ascii="Lato" w:eastAsia="Times New Roman" w:hAnsi="Lato" w:cstheme="minorBidi"/>
                <w:i/>
                <w:sz w:val="20"/>
                <w:szCs w:val="20"/>
              </w:rPr>
              <w:t>6.7</w:t>
            </w:r>
          </w:p>
          <w:p w14:paraId="01EAC8DB" w14:textId="77777777" w:rsidR="00E62DA1" w:rsidRPr="001A3206" w:rsidRDefault="00E62DA1" w:rsidP="00E62DA1">
            <w:pPr>
              <w:spacing w:before="240" w:after="240"/>
              <w:rPr>
                <w:rFonts w:ascii="Lato" w:eastAsia="Times New Roman" w:hAnsi="Lato" w:cstheme="minorBidi"/>
                <w:bCs/>
                <w:sz w:val="20"/>
                <w:szCs w:val="20"/>
                <w:lang w:eastAsia="nl-NL"/>
              </w:rPr>
            </w:pPr>
          </w:p>
        </w:tc>
        <w:tc>
          <w:tcPr>
            <w:tcW w:w="1707" w:type="dxa"/>
            <w:tcBorders>
              <w:top w:val="single" w:sz="4" w:space="0" w:color="auto"/>
              <w:left w:val="single" w:sz="4" w:space="0" w:color="auto"/>
              <w:bottom w:val="single" w:sz="4" w:space="0" w:color="auto"/>
              <w:right w:val="single" w:sz="4" w:space="0" w:color="auto"/>
            </w:tcBorders>
          </w:tcPr>
          <w:p w14:paraId="2C7C43CF" w14:textId="6C40C179" w:rsidR="00E62DA1" w:rsidRPr="001A3206" w:rsidRDefault="00E62DA1" w:rsidP="00CB6894">
            <w:pPr>
              <w:spacing w:before="240"/>
              <w:rPr>
                <w:rFonts w:ascii="Lato" w:eastAsia="Calibri" w:hAnsi="Lato" w:cs="Calibri"/>
                <w:i/>
                <w:sz w:val="20"/>
                <w:szCs w:val="20"/>
              </w:rPr>
            </w:pPr>
            <w:r w:rsidRPr="001A3206">
              <w:rPr>
                <w:rFonts w:ascii="Lato" w:eastAsia="Calibri" w:hAnsi="Lato" w:cs="Calibri"/>
                <w:i/>
                <w:sz w:val="20"/>
                <w:szCs w:val="20"/>
              </w:rPr>
              <w:lastRenderedPageBreak/>
              <w:t>Ja veļas mazgāšan</w:t>
            </w:r>
            <w:r w:rsidR="000274BC">
              <w:rPr>
                <w:rFonts w:ascii="Lato" w:eastAsia="Calibri" w:hAnsi="Lato" w:cs="Calibri"/>
                <w:i/>
                <w:sz w:val="20"/>
                <w:szCs w:val="20"/>
              </w:rPr>
              <w:t>u</w:t>
            </w:r>
            <w:r w:rsidRPr="001A3206">
              <w:rPr>
                <w:rFonts w:ascii="Lato" w:eastAsia="Calibri" w:hAnsi="Lato" w:cs="Calibri"/>
                <w:i/>
                <w:sz w:val="20"/>
                <w:szCs w:val="20"/>
              </w:rPr>
              <w:t xml:space="preserve"> </w:t>
            </w:r>
            <w:r w:rsidR="000274BC">
              <w:rPr>
                <w:rFonts w:ascii="Lato" w:eastAsia="Calibri" w:hAnsi="Lato" w:cs="Calibri"/>
                <w:i/>
                <w:sz w:val="20"/>
                <w:szCs w:val="20"/>
              </w:rPr>
              <w:t>nodrošina</w:t>
            </w:r>
            <w:r w:rsidRPr="001A3206">
              <w:rPr>
                <w:rFonts w:ascii="Lato" w:eastAsia="Calibri" w:hAnsi="Lato" w:cs="Calibri"/>
                <w:i/>
                <w:sz w:val="20"/>
                <w:szCs w:val="20"/>
              </w:rPr>
              <w:t xml:space="preserve"> </w:t>
            </w:r>
            <w:r w:rsidR="000E6949" w:rsidRPr="001A3206">
              <w:rPr>
                <w:rFonts w:ascii="Lato" w:eastAsia="Calibri" w:hAnsi="Lato" w:cs="Calibri"/>
                <w:i/>
                <w:sz w:val="20"/>
                <w:szCs w:val="20"/>
              </w:rPr>
              <w:lastRenderedPageBreak/>
              <w:t xml:space="preserve">ārpakalpojumu sniedzējs, tas </w:t>
            </w:r>
            <w:r w:rsidRPr="001A3206">
              <w:rPr>
                <w:rFonts w:ascii="Lato" w:eastAsia="Calibri" w:hAnsi="Lato" w:cs="Calibri"/>
                <w:i/>
                <w:sz w:val="20"/>
                <w:szCs w:val="20"/>
              </w:rPr>
              <w:t>atrodas</w:t>
            </w:r>
            <w:r w:rsidR="000274BC">
              <w:rPr>
                <w:rFonts w:ascii="Lato" w:eastAsia="Calibri" w:hAnsi="Lato" w:cs="Calibri"/>
                <w:i/>
                <w:sz w:val="20"/>
                <w:szCs w:val="20"/>
              </w:rPr>
              <w:t xml:space="preserve"> ne vairāk kā</w:t>
            </w:r>
            <w:r w:rsidRPr="001A3206">
              <w:rPr>
                <w:rFonts w:ascii="Lato" w:eastAsia="Calibri" w:hAnsi="Lato" w:cs="Calibri"/>
                <w:i/>
                <w:sz w:val="20"/>
                <w:szCs w:val="20"/>
              </w:rPr>
              <w:t xml:space="preserve"> 100 km attālumā no </w:t>
            </w:r>
            <w:r w:rsidR="00D57439">
              <w:rPr>
                <w:rFonts w:ascii="Lato" w:eastAsia="Calibri" w:hAnsi="Lato" w:cs="Calibri"/>
                <w:i/>
                <w:sz w:val="20"/>
                <w:szCs w:val="20"/>
              </w:rPr>
              <w:t>iestādes</w:t>
            </w:r>
            <w:r w:rsidRPr="001A3206">
              <w:rPr>
                <w:rFonts w:ascii="Lato" w:eastAsia="Calibri" w:hAnsi="Lato" w:cs="Calibri"/>
                <w:i/>
                <w:sz w:val="20"/>
                <w:szCs w:val="20"/>
              </w:rPr>
              <w:t xml:space="preserve"> </w:t>
            </w:r>
            <w:r w:rsidRPr="001A3206">
              <w:rPr>
                <w:rFonts w:ascii="Lato" w:eastAsia="Calibri" w:hAnsi="Lato" w:cs="Calibri"/>
                <w:i/>
                <w:iCs/>
                <w:sz w:val="20"/>
                <w:szCs w:val="20"/>
              </w:rPr>
              <w:t xml:space="preserve">vai ir ekosertificēts. </w:t>
            </w:r>
            <w:r w:rsidRPr="001A3206">
              <w:rPr>
                <w:rFonts w:ascii="Lato" w:eastAsia="Calibri" w:hAnsi="Lato" w:cs="Calibri"/>
                <w:i/>
                <w:sz w:val="20"/>
                <w:szCs w:val="20"/>
              </w:rPr>
              <w:t>(G)</w:t>
            </w:r>
          </w:p>
          <w:p w14:paraId="6EBBABC0" w14:textId="77777777" w:rsidR="00A20969" w:rsidRPr="001A3206" w:rsidRDefault="00E62DA1" w:rsidP="00E62DA1">
            <w:pPr>
              <w:spacing w:before="240" w:after="240"/>
              <w:rPr>
                <w:rFonts w:ascii="Lato" w:eastAsia="Calibri" w:hAnsi="Lato" w:cs="Calibri"/>
                <w:i/>
                <w:sz w:val="20"/>
                <w:szCs w:val="20"/>
              </w:rPr>
            </w:pPr>
            <w:r w:rsidRPr="001A3206">
              <w:rPr>
                <w:rFonts w:ascii="Lato" w:eastAsia="Calibri" w:hAnsi="Lato" w:cs="Calibri"/>
                <w:i/>
                <w:sz w:val="20"/>
                <w:szCs w:val="20"/>
              </w:rPr>
              <w:t>HH, CHP, SA, CC, R, A</w:t>
            </w:r>
          </w:p>
          <w:p w14:paraId="27281BF4" w14:textId="30B8DEA9" w:rsidR="00D2274D" w:rsidRPr="001A3206" w:rsidRDefault="00D2274D" w:rsidP="00E62DA1">
            <w:pPr>
              <w:spacing w:before="240" w:after="240"/>
              <w:rPr>
                <w:rFonts w:ascii="Lato" w:eastAsia="Calibri" w:hAnsi="Lato" w:cs="Calibri"/>
                <w:i/>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23C13F16" w14:textId="695D770E" w:rsidR="00E62DA1" w:rsidRPr="008D6E1E" w:rsidRDefault="000274BC" w:rsidP="00E62DA1">
            <w:pPr>
              <w:spacing w:before="240"/>
              <w:jc w:val="both"/>
              <w:rPr>
                <w:rFonts w:ascii="Lato" w:eastAsia="Calibri" w:hAnsi="Lato" w:cs="Calibri"/>
                <w:b/>
                <w:bCs/>
                <w:i/>
                <w:sz w:val="20"/>
                <w:szCs w:val="20"/>
              </w:rPr>
            </w:pPr>
            <w:r w:rsidRPr="008D6E1E">
              <w:rPr>
                <w:rFonts w:ascii="Lato" w:eastAsia="Calibri" w:hAnsi="Lato" w:cs="Calibri"/>
                <w:b/>
                <w:bCs/>
                <w:i/>
                <w:sz w:val="20"/>
                <w:szCs w:val="20"/>
              </w:rPr>
              <w:lastRenderedPageBreak/>
              <w:t>Nozīme</w:t>
            </w:r>
          </w:p>
          <w:p w14:paraId="0F8FE110" w14:textId="308D977E" w:rsidR="00E62DA1" w:rsidRPr="008D6E1E" w:rsidRDefault="0EF72BA8" w:rsidP="00CB6894">
            <w:pPr>
              <w:spacing w:after="240"/>
              <w:jc w:val="both"/>
              <w:rPr>
                <w:rFonts w:ascii="Lato" w:eastAsia="Calibri" w:hAnsi="Lato" w:cs="Calibri"/>
                <w:i/>
                <w:sz w:val="20"/>
                <w:szCs w:val="20"/>
              </w:rPr>
            </w:pPr>
            <w:r w:rsidRPr="008D6E1E">
              <w:rPr>
                <w:rFonts w:ascii="Lato" w:eastAsia="Calibri" w:hAnsi="Lato" w:cs="Calibri"/>
                <w:i/>
                <w:iCs/>
                <w:sz w:val="20"/>
                <w:szCs w:val="20"/>
              </w:rPr>
              <w:t xml:space="preserve">Lai atbalstītu vietējo ekonomiku un samazinātu veļas transportēšanai raksturīgo oglekļa pēdu nospiedumu un veļas mazgāšanas pakalpojumu </w:t>
            </w:r>
            <w:r w:rsidR="000274BC" w:rsidRPr="008D6E1E">
              <w:rPr>
                <w:rFonts w:ascii="Lato" w:eastAsia="Calibri" w:hAnsi="Lato" w:cs="Calibri"/>
                <w:i/>
                <w:iCs/>
                <w:sz w:val="20"/>
                <w:szCs w:val="20"/>
              </w:rPr>
              <w:t>vides ietekm</w:t>
            </w:r>
            <w:r w:rsidRPr="008D6E1E">
              <w:rPr>
                <w:rFonts w:ascii="Lato" w:eastAsia="Calibri" w:hAnsi="Lato" w:cs="Calibri"/>
                <w:i/>
                <w:iCs/>
                <w:sz w:val="20"/>
                <w:szCs w:val="20"/>
              </w:rPr>
              <w:t>i, kas saistīta ar ķ</w:t>
            </w:r>
            <w:r w:rsidR="000274BC" w:rsidRPr="008D6E1E">
              <w:rPr>
                <w:rFonts w:ascii="Lato" w:eastAsia="Calibri" w:hAnsi="Lato" w:cs="Calibri"/>
                <w:i/>
                <w:iCs/>
                <w:sz w:val="20"/>
                <w:szCs w:val="20"/>
              </w:rPr>
              <w:t>īmisko viel</w:t>
            </w:r>
            <w:r w:rsidRPr="008D6E1E">
              <w:rPr>
                <w:rFonts w:ascii="Lato" w:eastAsia="Calibri" w:hAnsi="Lato" w:cs="Calibri"/>
                <w:i/>
                <w:iCs/>
                <w:sz w:val="20"/>
                <w:szCs w:val="20"/>
              </w:rPr>
              <w:t>u lietošanu, ūdens un enerģijas patēriņu un notekūdeņu novadīšanu</w:t>
            </w:r>
            <w:r w:rsidR="001364BD" w:rsidRPr="008D6E1E">
              <w:rPr>
                <w:rStyle w:val="FootnoteReference"/>
                <w:rFonts w:ascii="Lato" w:eastAsia="Calibri" w:hAnsi="Lato" w:cs="Calibri"/>
                <w:i/>
                <w:iCs/>
                <w:sz w:val="20"/>
                <w:szCs w:val="20"/>
              </w:rPr>
              <w:footnoteReference w:id="125"/>
            </w:r>
            <w:r w:rsidRPr="008D6E1E">
              <w:rPr>
                <w:rFonts w:ascii="Lato" w:eastAsia="Calibri" w:hAnsi="Lato" w:cs="Calibri"/>
                <w:i/>
                <w:iCs/>
                <w:sz w:val="20"/>
                <w:szCs w:val="20"/>
              </w:rPr>
              <w:t xml:space="preserve"> , iestāde </w:t>
            </w:r>
            <w:r w:rsidRPr="008D6E1E">
              <w:rPr>
                <w:rFonts w:ascii="Lato" w:eastAsia="Calibri" w:hAnsi="Lato" w:cs="Calibri"/>
                <w:i/>
                <w:iCs/>
                <w:sz w:val="20"/>
                <w:szCs w:val="20"/>
              </w:rPr>
              <w:lastRenderedPageBreak/>
              <w:t>veļas mazgāšanas pakalpojumus ārpakalpojumos nodod tikai uzņēmumiem, kas atrodas</w:t>
            </w:r>
            <w:r w:rsidR="000274BC" w:rsidRPr="008D6E1E">
              <w:rPr>
                <w:rFonts w:ascii="Lato" w:eastAsia="Calibri" w:hAnsi="Lato" w:cs="Calibri"/>
                <w:i/>
                <w:iCs/>
                <w:sz w:val="20"/>
                <w:szCs w:val="20"/>
              </w:rPr>
              <w:t xml:space="preserve"> ne vairāk kā</w:t>
            </w:r>
            <w:r w:rsidRPr="008D6E1E">
              <w:rPr>
                <w:rFonts w:ascii="Lato" w:eastAsia="Calibri" w:hAnsi="Lato" w:cs="Calibri"/>
                <w:i/>
                <w:iCs/>
                <w:sz w:val="20"/>
                <w:szCs w:val="20"/>
              </w:rPr>
              <w:t xml:space="preserve"> 100 km attālumā no iestādes vai kam ir </w:t>
            </w:r>
            <w:r w:rsidR="000274BC" w:rsidRPr="008D6E1E">
              <w:rPr>
                <w:rFonts w:ascii="Lato" w:eastAsia="Calibri" w:hAnsi="Lato" w:cs="Calibri"/>
                <w:i/>
                <w:iCs/>
                <w:sz w:val="20"/>
                <w:szCs w:val="20"/>
              </w:rPr>
              <w:t>spēkā esošs</w:t>
            </w:r>
            <w:r w:rsidRPr="008D6E1E">
              <w:rPr>
                <w:rFonts w:ascii="Lato" w:eastAsia="Calibri" w:hAnsi="Lato" w:cs="Calibri"/>
                <w:i/>
                <w:iCs/>
                <w:sz w:val="20"/>
                <w:szCs w:val="20"/>
              </w:rPr>
              <w:t xml:space="preserve"> trešās puses</w:t>
            </w:r>
            <w:r w:rsidR="000274BC" w:rsidRPr="008D6E1E">
              <w:rPr>
                <w:rFonts w:ascii="Lato" w:eastAsia="Calibri" w:hAnsi="Lato" w:cs="Calibri"/>
                <w:i/>
                <w:iCs/>
                <w:sz w:val="20"/>
                <w:szCs w:val="20"/>
              </w:rPr>
              <w:t xml:space="preserve"> atzīts</w:t>
            </w:r>
            <w:r w:rsidRPr="008D6E1E">
              <w:rPr>
                <w:rFonts w:ascii="Lato" w:eastAsia="Calibri" w:hAnsi="Lato" w:cs="Calibri"/>
                <w:i/>
                <w:iCs/>
                <w:sz w:val="20"/>
                <w:szCs w:val="20"/>
              </w:rPr>
              <w:t xml:space="preserve"> vides sertifikāts.</w:t>
            </w:r>
          </w:p>
          <w:p w14:paraId="79A63AB0" w14:textId="77777777" w:rsidR="000274BC" w:rsidRPr="008D6E1E" w:rsidRDefault="000274BC" w:rsidP="000274BC">
            <w:pPr>
              <w:widowControl/>
              <w:suppressAutoHyphens w:val="0"/>
              <w:jc w:val="both"/>
              <w:rPr>
                <w:rFonts w:ascii="Lato" w:eastAsia="Times New Roman" w:hAnsi="Lato"/>
                <w:i/>
                <w:iCs/>
                <w:color w:val="000000" w:themeColor="text1"/>
                <w:sz w:val="20"/>
                <w:szCs w:val="20"/>
              </w:rPr>
            </w:pPr>
            <w:r w:rsidRPr="008D6E1E">
              <w:rPr>
                <w:rFonts w:ascii="Lato" w:hAnsi="Lato"/>
                <w:b/>
                <w:i/>
                <w:iCs/>
                <w:color w:val="000000"/>
                <w:sz w:val="20"/>
                <w:szCs w:val="20"/>
              </w:rPr>
              <w:t xml:space="preserve">Prasības </w:t>
            </w:r>
            <w:r w:rsidRPr="008D6E1E">
              <w:rPr>
                <w:rStyle w:val="font131"/>
                <w:rFonts w:ascii="Lato" w:hAnsi="Lato"/>
                <w:b/>
                <w:i/>
                <w:iCs/>
              </w:rPr>
              <w:t>īstenošanai</w:t>
            </w:r>
          </w:p>
          <w:p w14:paraId="6A95F2AC" w14:textId="3D69629E" w:rsidR="00965D3E" w:rsidRPr="008D6E1E" w:rsidRDefault="00E85B06" w:rsidP="005B0814">
            <w:pPr>
              <w:jc w:val="both"/>
              <w:rPr>
                <w:rFonts w:ascii="Lato" w:eastAsia="Calibri" w:hAnsi="Lato" w:cs="Calibri"/>
                <w:i/>
                <w:iCs/>
                <w:sz w:val="20"/>
                <w:szCs w:val="20"/>
              </w:rPr>
            </w:pPr>
            <w:r w:rsidRPr="008D6E1E">
              <w:rPr>
                <w:rFonts w:ascii="Lato" w:eastAsia="Calibri" w:hAnsi="Lato" w:cs="Calibri"/>
                <w:i/>
                <w:iCs/>
                <w:sz w:val="20"/>
                <w:szCs w:val="20"/>
              </w:rPr>
              <w:t xml:space="preserve">Iestāde veļas mazgāšanas pakalpojumus ārpakalpojumos nodod tikai ārējam pakalpojumu sniedzējam, kas atrodas </w:t>
            </w:r>
            <w:r w:rsidR="000274BC" w:rsidRPr="008D6E1E">
              <w:rPr>
                <w:rFonts w:ascii="Lato" w:eastAsia="Calibri" w:hAnsi="Lato" w:cs="Calibri"/>
                <w:i/>
                <w:iCs/>
                <w:sz w:val="20"/>
                <w:szCs w:val="20"/>
              </w:rPr>
              <w:t xml:space="preserve">ne tālāk par </w:t>
            </w:r>
            <w:r w:rsidRPr="008D6E1E">
              <w:rPr>
                <w:rFonts w:ascii="Lato" w:eastAsia="Calibri" w:hAnsi="Lato" w:cs="Calibri"/>
                <w:i/>
                <w:iCs/>
                <w:sz w:val="20"/>
                <w:szCs w:val="20"/>
              </w:rPr>
              <w:t xml:space="preserve">100 km no iestādes </w:t>
            </w:r>
            <w:r w:rsidR="22E70EF7" w:rsidRPr="008D6E1E">
              <w:rPr>
                <w:rFonts w:ascii="Lato" w:eastAsia="Calibri" w:hAnsi="Lato" w:cs="Calibri"/>
                <w:i/>
                <w:iCs/>
                <w:sz w:val="20"/>
                <w:szCs w:val="20"/>
              </w:rPr>
              <w:t xml:space="preserve">vai </w:t>
            </w:r>
            <w:r w:rsidRPr="008D6E1E">
              <w:rPr>
                <w:rFonts w:ascii="Lato" w:eastAsia="Calibri" w:hAnsi="Lato" w:cs="Calibri"/>
                <w:i/>
                <w:iCs/>
                <w:sz w:val="20"/>
                <w:szCs w:val="20"/>
              </w:rPr>
              <w:t xml:space="preserve">ir </w:t>
            </w:r>
            <w:r w:rsidR="22E70EF7" w:rsidRPr="008D6E1E">
              <w:rPr>
                <w:rFonts w:ascii="Lato" w:eastAsia="Calibri" w:hAnsi="Lato" w:cs="Calibri"/>
                <w:i/>
                <w:iCs/>
                <w:sz w:val="20"/>
                <w:szCs w:val="20"/>
              </w:rPr>
              <w:t xml:space="preserve">ekosertificēts. </w:t>
            </w:r>
          </w:p>
          <w:p w14:paraId="3F23ED91" w14:textId="4D7A63EB" w:rsidR="005B0814" w:rsidRPr="008D6E1E" w:rsidRDefault="00AC4C61" w:rsidP="00965D3E">
            <w:pPr>
              <w:spacing w:before="240"/>
              <w:jc w:val="both"/>
              <w:rPr>
                <w:rFonts w:ascii="Lato" w:eastAsia="Calibri" w:hAnsi="Lato" w:cs="Calibri"/>
                <w:i/>
                <w:iCs/>
                <w:sz w:val="20"/>
                <w:szCs w:val="20"/>
              </w:rPr>
            </w:pPr>
            <w:r w:rsidRPr="008D6E1E">
              <w:rPr>
                <w:rFonts w:ascii="Lato" w:eastAsia="Calibri" w:hAnsi="Lato" w:cs="Calibri"/>
                <w:i/>
                <w:iCs/>
                <w:sz w:val="20"/>
                <w:szCs w:val="20"/>
              </w:rPr>
              <w:t>Ja pakalpojumu sniedzējs tiek izvēlēts, pamatojoties uz pārbaudīt</w:t>
            </w:r>
            <w:r w:rsidR="000274BC" w:rsidRPr="008D6E1E">
              <w:rPr>
                <w:rFonts w:ascii="Lato" w:eastAsia="Calibri" w:hAnsi="Lato" w:cs="Calibri"/>
                <w:i/>
                <w:iCs/>
                <w:sz w:val="20"/>
                <w:szCs w:val="20"/>
              </w:rPr>
              <w:t>a</w:t>
            </w:r>
            <w:r w:rsidRPr="008D6E1E">
              <w:rPr>
                <w:rFonts w:ascii="Lato" w:eastAsia="Calibri" w:hAnsi="Lato" w:cs="Calibri"/>
                <w:i/>
                <w:iCs/>
                <w:sz w:val="20"/>
                <w:szCs w:val="20"/>
              </w:rPr>
              <w:t xml:space="preserve"> vides sniegum</w:t>
            </w:r>
            <w:r w:rsidR="000274BC" w:rsidRPr="008D6E1E">
              <w:rPr>
                <w:rFonts w:ascii="Lato" w:eastAsia="Calibri" w:hAnsi="Lato" w:cs="Calibri"/>
                <w:i/>
                <w:iCs/>
                <w:sz w:val="20"/>
                <w:szCs w:val="20"/>
              </w:rPr>
              <w:t>a kritēriju</w:t>
            </w:r>
            <w:r w:rsidRPr="008D6E1E">
              <w:rPr>
                <w:rFonts w:ascii="Lato" w:eastAsia="Calibri" w:hAnsi="Lato" w:cs="Calibri"/>
                <w:i/>
                <w:iCs/>
                <w:sz w:val="20"/>
                <w:szCs w:val="20"/>
              </w:rPr>
              <w:t>, nevis attālumu, pakalpojumu sniedzējam ir derīgs trešās puses vides sertifikāts, apliecin</w:t>
            </w:r>
            <w:r w:rsidR="000274BC" w:rsidRPr="008D6E1E">
              <w:rPr>
                <w:rFonts w:ascii="Lato" w:eastAsia="Calibri" w:hAnsi="Lato" w:cs="Calibri"/>
                <w:i/>
                <w:iCs/>
                <w:sz w:val="20"/>
                <w:szCs w:val="20"/>
              </w:rPr>
              <w:t>ot</w:t>
            </w:r>
            <w:r w:rsidRPr="008D6E1E">
              <w:rPr>
                <w:rFonts w:ascii="Lato" w:eastAsia="Calibri" w:hAnsi="Lato" w:cs="Calibri"/>
                <w:i/>
                <w:iCs/>
                <w:sz w:val="20"/>
                <w:szCs w:val="20"/>
              </w:rPr>
              <w:t xml:space="preserve"> atbilstību atzītiem vides pārvaldības standartiem visās tā darbībās. Sertifikāts ir spēkā un izsniegts</w:t>
            </w:r>
            <w:r w:rsidR="000274BC" w:rsidRPr="008D6E1E">
              <w:rPr>
                <w:rFonts w:ascii="Lato" w:eastAsia="Calibri" w:hAnsi="Lato" w:cs="Calibri"/>
                <w:i/>
                <w:iCs/>
                <w:sz w:val="20"/>
                <w:szCs w:val="20"/>
              </w:rPr>
              <w:t xml:space="preserve"> no</w:t>
            </w:r>
            <w:r w:rsidRPr="008D6E1E">
              <w:rPr>
                <w:rFonts w:ascii="Lato" w:eastAsia="Calibri" w:hAnsi="Lato" w:cs="Calibri"/>
                <w:i/>
                <w:iCs/>
                <w:sz w:val="20"/>
                <w:szCs w:val="20"/>
              </w:rPr>
              <w:t xml:space="preserve"> neatkarīgas, akreditētas iestādes</w:t>
            </w:r>
            <w:r w:rsidR="000274BC" w:rsidRPr="008D6E1E">
              <w:rPr>
                <w:rFonts w:ascii="Lato" w:eastAsia="Calibri" w:hAnsi="Lato" w:cs="Calibri"/>
                <w:i/>
                <w:iCs/>
                <w:sz w:val="20"/>
                <w:szCs w:val="20"/>
              </w:rPr>
              <w:t xml:space="preserve"> puses</w:t>
            </w:r>
            <w:r w:rsidRPr="008D6E1E">
              <w:rPr>
                <w:rFonts w:ascii="Lato" w:eastAsia="Calibri" w:hAnsi="Lato" w:cs="Calibri"/>
                <w:i/>
                <w:iCs/>
                <w:sz w:val="20"/>
                <w:szCs w:val="20"/>
              </w:rPr>
              <w:t>.</w:t>
            </w:r>
          </w:p>
          <w:p w14:paraId="4C1E5702" w14:textId="6FE8060D" w:rsidR="005B0814" w:rsidRPr="008D6E1E" w:rsidRDefault="22E70EF7" w:rsidP="005B0814">
            <w:pPr>
              <w:spacing w:before="240"/>
              <w:jc w:val="both"/>
              <w:rPr>
                <w:rFonts w:ascii="Lato" w:eastAsia="Calibri" w:hAnsi="Lato" w:cs="Calibri"/>
                <w:i/>
                <w:iCs/>
                <w:sz w:val="20"/>
                <w:szCs w:val="20"/>
              </w:rPr>
            </w:pPr>
            <w:r w:rsidRPr="008D6E1E">
              <w:rPr>
                <w:rFonts w:ascii="Lato" w:eastAsia="Calibri" w:hAnsi="Lato" w:cs="Calibri"/>
                <w:i/>
                <w:iCs/>
                <w:sz w:val="20"/>
                <w:szCs w:val="20"/>
              </w:rPr>
              <w:t>Retos gadījumos</w:t>
            </w:r>
            <w:r w:rsidR="00682531" w:rsidRPr="008D6E1E">
              <w:rPr>
                <w:rFonts w:ascii="Lato" w:eastAsia="Calibri" w:hAnsi="Lato" w:cs="Calibri"/>
                <w:i/>
                <w:iCs/>
                <w:sz w:val="20"/>
                <w:szCs w:val="20"/>
              </w:rPr>
              <w:t>,</w:t>
            </w:r>
            <w:r w:rsidRPr="008D6E1E">
              <w:rPr>
                <w:rFonts w:ascii="Lato" w:eastAsia="Calibri" w:hAnsi="Lato" w:cs="Calibri"/>
                <w:i/>
                <w:iCs/>
                <w:sz w:val="20"/>
                <w:szCs w:val="20"/>
              </w:rPr>
              <w:t xml:space="preserve"> kad </w:t>
            </w:r>
            <w:r w:rsidR="00D57439">
              <w:rPr>
                <w:rFonts w:ascii="Lato" w:eastAsia="Calibri" w:hAnsi="Lato" w:cs="Calibri"/>
                <w:i/>
                <w:iCs/>
                <w:sz w:val="20"/>
                <w:szCs w:val="20"/>
              </w:rPr>
              <w:t>iestādes</w:t>
            </w:r>
            <w:r w:rsidRPr="008D6E1E">
              <w:rPr>
                <w:rFonts w:ascii="Lato" w:eastAsia="Calibri" w:hAnsi="Lato" w:cs="Calibri"/>
                <w:i/>
                <w:iCs/>
                <w:sz w:val="20"/>
                <w:szCs w:val="20"/>
              </w:rPr>
              <w:t xml:space="preserve"> atrašanās vietas dēļ 100 km rādiusā nav atrodams neviens pakalpojumu sniedzējs, izmanto nākamo tuvāko </w:t>
            </w:r>
            <w:r w:rsidR="00682531" w:rsidRPr="008D6E1E">
              <w:rPr>
                <w:rFonts w:ascii="Lato" w:eastAsia="Calibri" w:hAnsi="Lato" w:cs="Calibri"/>
                <w:i/>
                <w:iCs/>
                <w:sz w:val="20"/>
                <w:szCs w:val="20"/>
              </w:rPr>
              <w:t>pakalpojumu sniedzēju</w:t>
            </w:r>
            <w:r w:rsidRPr="008D6E1E">
              <w:rPr>
                <w:rFonts w:ascii="Lato" w:eastAsia="Calibri" w:hAnsi="Lato" w:cs="Calibri"/>
                <w:i/>
                <w:iCs/>
                <w:sz w:val="20"/>
                <w:szCs w:val="20"/>
              </w:rPr>
              <w:t xml:space="preserve">. Šādos gadījumos </w:t>
            </w:r>
            <w:r w:rsidR="005B0814" w:rsidRPr="008D6E1E">
              <w:rPr>
                <w:rFonts w:ascii="Lato" w:eastAsia="Calibri" w:hAnsi="Lato" w:cs="Calibri"/>
                <w:i/>
                <w:iCs/>
                <w:sz w:val="20"/>
                <w:szCs w:val="20"/>
              </w:rPr>
              <w:t xml:space="preserve">tiek </w:t>
            </w:r>
            <w:r w:rsidRPr="008D6E1E">
              <w:rPr>
                <w:rFonts w:ascii="Lato" w:eastAsia="Calibri" w:hAnsi="Lato" w:cs="Calibri"/>
                <w:i/>
                <w:iCs/>
                <w:sz w:val="20"/>
                <w:szCs w:val="20"/>
              </w:rPr>
              <w:t xml:space="preserve">sniegti pierādījumi, ka tas ir tuvākais iespējamais pakalpojumu sniedzējs, un </w:t>
            </w:r>
            <w:r w:rsidR="00682531" w:rsidRPr="008D6E1E">
              <w:rPr>
                <w:rFonts w:ascii="Lato" w:eastAsia="Calibri" w:hAnsi="Lato" w:cs="Calibri"/>
                <w:i/>
                <w:iCs/>
                <w:sz w:val="20"/>
                <w:szCs w:val="20"/>
              </w:rPr>
              <w:t>šādas</w:t>
            </w:r>
            <w:r w:rsidRPr="008D6E1E">
              <w:rPr>
                <w:rFonts w:ascii="Lato" w:eastAsia="Calibri" w:hAnsi="Lato" w:cs="Calibri"/>
                <w:i/>
                <w:iCs/>
                <w:sz w:val="20"/>
                <w:szCs w:val="20"/>
              </w:rPr>
              <w:t xml:space="preserve"> izvēles pamatojums (piemēram, kalnains reljefs, atrašanās vieta uz salas, valsts ceļu</w:t>
            </w:r>
            <w:r w:rsidR="000274BC" w:rsidRPr="008D6E1E">
              <w:rPr>
                <w:rFonts w:ascii="Lato" w:eastAsia="Calibri" w:hAnsi="Lato" w:cs="Calibri"/>
                <w:i/>
                <w:iCs/>
                <w:sz w:val="20"/>
                <w:szCs w:val="20"/>
              </w:rPr>
              <w:t xml:space="preserve"> tīkla</w:t>
            </w:r>
            <w:r w:rsidRPr="008D6E1E">
              <w:rPr>
                <w:rFonts w:ascii="Lato" w:eastAsia="Calibri" w:hAnsi="Lato" w:cs="Calibri"/>
                <w:i/>
                <w:iCs/>
                <w:sz w:val="20"/>
                <w:szCs w:val="20"/>
              </w:rPr>
              <w:t xml:space="preserve"> ierobežojumi, pakalpojumu nepieejamība). Iestādēm, kas atrodas valstīs, kuru platība pārsniedz 1 miljonu km², vispārējais maksimālais pieļaujamais attālums ir 500 km. </w:t>
            </w:r>
          </w:p>
          <w:p w14:paraId="4C333D3A" w14:textId="5E852518" w:rsidR="00D2274D" w:rsidRPr="008D6E1E" w:rsidRDefault="00E62DA1" w:rsidP="00D2274D">
            <w:pPr>
              <w:spacing w:before="240"/>
              <w:jc w:val="both"/>
              <w:rPr>
                <w:rFonts w:ascii="Lato" w:eastAsia="Calibri" w:hAnsi="Lato" w:cs="Calibri"/>
                <w:i/>
                <w:iCs/>
                <w:sz w:val="20"/>
                <w:szCs w:val="20"/>
              </w:rPr>
            </w:pPr>
            <w:r w:rsidRPr="008D6E1E">
              <w:rPr>
                <w:rFonts w:ascii="Lato" w:eastAsia="Calibri" w:hAnsi="Lato" w:cs="Calibri"/>
                <w:i/>
                <w:iCs/>
                <w:sz w:val="20"/>
                <w:szCs w:val="20"/>
              </w:rPr>
              <w:t>Pat ja veļas mazgāšanas pakalpojumi tiek nodrošināti</w:t>
            </w:r>
            <w:r w:rsidR="000274BC" w:rsidRPr="008D6E1E">
              <w:rPr>
                <w:rFonts w:ascii="Lato" w:eastAsia="Calibri" w:hAnsi="Lato" w:cs="Calibri"/>
                <w:i/>
                <w:iCs/>
                <w:sz w:val="20"/>
                <w:szCs w:val="20"/>
              </w:rPr>
              <w:t xml:space="preserve"> no</w:t>
            </w:r>
            <w:r w:rsidRPr="008D6E1E">
              <w:rPr>
                <w:rFonts w:ascii="Lato" w:eastAsia="Calibri" w:hAnsi="Lato" w:cs="Calibri"/>
                <w:i/>
                <w:iCs/>
                <w:sz w:val="20"/>
                <w:szCs w:val="20"/>
              </w:rPr>
              <w:t xml:space="preserve"> ārpakalpojumu sniedzēj</w:t>
            </w:r>
            <w:r w:rsidR="000274BC" w:rsidRPr="008D6E1E">
              <w:rPr>
                <w:rFonts w:ascii="Lato" w:eastAsia="Calibri" w:hAnsi="Lato" w:cs="Calibri"/>
                <w:i/>
                <w:iCs/>
                <w:sz w:val="20"/>
                <w:szCs w:val="20"/>
              </w:rPr>
              <w:t>a puses</w:t>
            </w:r>
            <w:r w:rsidRPr="008D6E1E">
              <w:rPr>
                <w:rFonts w:ascii="Lato" w:eastAsia="Calibri" w:hAnsi="Lato" w:cs="Calibri"/>
                <w:i/>
                <w:iCs/>
                <w:sz w:val="20"/>
                <w:szCs w:val="20"/>
              </w:rPr>
              <w:t xml:space="preserve">, iestāde joprojām ir atbildīga par to, lai šo pakalpojumu ietekme uz vidi tiktu samazināta līdz minimumam, tostarp pastāvīgi uzraugot un pārvērtējot pakalpojumu sniedzēja praksi laika gaitā. Ja iestāde veic visus veļas mazgāšanas pakalpojumus iekšēji, šis </w:t>
            </w:r>
            <w:r w:rsidR="00504958" w:rsidRPr="008D6E1E">
              <w:rPr>
                <w:rFonts w:ascii="Lato" w:eastAsia="Calibri" w:hAnsi="Lato" w:cs="Calibri"/>
                <w:i/>
                <w:iCs/>
                <w:sz w:val="20"/>
                <w:szCs w:val="20"/>
              </w:rPr>
              <w:t xml:space="preserve">kritērijs </w:t>
            </w:r>
            <w:r w:rsidRPr="008D6E1E">
              <w:rPr>
                <w:rFonts w:ascii="Lato" w:eastAsia="Calibri" w:hAnsi="Lato" w:cs="Calibri"/>
                <w:i/>
                <w:iCs/>
                <w:sz w:val="20"/>
                <w:szCs w:val="20"/>
              </w:rPr>
              <w:t xml:space="preserve">nav piemērojams </w:t>
            </w:r>
            <w:r w:rsidR="006C2A66" w:rsidRPr="008D6E1E">
              <w:rPr>
                <w:rFonts w:ascii="Lato" w:eastAsia="Calibri" w:hAnsi="Lato" w:cs="Calibri"/>
                <w:i/>
                <w:iCs/>
                <w:sz w:val="20"/>
                <w:szCs w:val="20"/>
              </w:rPr>
              <w:t>(N/A)</w:t>
            </w:r>
            <w:r w:rsidRPr="008D6E1E">
              <w:rPr>
                <w:rFonts w:ascii="Lato" w:eastAsia="Calibri" w:hAnsi="Lato" w:cs="Calibri"/>
                <w:i/>
                <w:iCs/>
                <w:sz w:val="20"/>
                <w:szCs w:val="20"/>
              </w:rPr>
              <w:t>.</w:t>
            </w:r>
          </w:p>
          <w:p w14:paraId="09B61458" w14:textId="340C8E4D" w:rsidR="00D2274D" w:rsidRPr="008D6E1E" w:rsidRDefault="00D2274D" w:rsidP="00D2274D">
            <w:pPr>
              <w:spacing w:before="240"/>
              <w:jc w:val="both"/>
              <w:rPr>
                <w:rFonts w:ascii="Lato" w:eastAsia="Calibri" w:hAnsi="Lato" w:cs="Calibri"/>
                <w:i/>
                <w:iCs/>
                <w:sz w:val="20"/>
                <w:szCs w:val="20"/>
              </w:rPr>
            </w:pPr>
            <w:r w:rsidRPr="008D6E1E">
              <w:rPr>
                <w:rFonts w:ascii="MS Gothic" w:eastAsia="MS Gothic" w:hAnsi="MS Gothic" w:cs="MS Gothic" w:hint="eastAsia"/>
                <w:b/>
                <w:bCs/>
                <w:sz w:val="20"/>
                <w:szCs w:val="20"/>
                <w:lang w:eastAsia="nl-NL"/>
              </w:rPr>
              <w:t xml:space="preserve">ⓘ </w:t>
            </w:r>
            <w:r w:rsidRPr="008D6E1E">
              <w:rPr>
                <w:rFonts w:ascii="Lato" w:eastAsia="Times New Roman" w:hAnsi="Lato" w:cstheme="minorBidi"/>
                <w:b/>
                <w:bCs/>
                <w:sz w:val="20"/>
                <w:szCs w:val="20"/>
                <w:lang w:eastAsia="nl-NL"/>
              </w:rPr>
              <w:t>Piezīme par valsts pielāgojumiem</w:t>
            </w:r>
            <w:r w:rsidRPr="008D6E1E">
              <w:rPr>
                <w:rFonts w:ascii="Lato" w:eastAsia="Times New Roman" w:hAnsi="Lato" w:cstheme="minorBidi"/>
                <w:sz w:val="20"/>
                <w:szCs w:val="20"/>
                <w:lang w:eastAsia="nl-NL"/>
              </w:rPr>
              <w:t xml:space="preserve">: </w:t>
            </w:r>
            <w:r w:rsidR="0025233C" w:rsidRPr="008D6E1E">
              <w:rPr>
                <w:rFonts w:ascii="Lato" w:eastAsia="Times New Roman" w:hAnsi="Lato" w:cstheme="minorBidi"/>
                <w:sz w:val="20"/>
                <w:szCs w:val="20"/>
                <w:lang w:eastAsia="nl-NL"/>
              </w:rPr>
              <w:t xml:space="preserve">BE un PT, </w:t>
            </w:r>
            <w:r w:rsidR="00E27CA3" w:rsidRPr="008D6E1E">
              <w:rPr>
                <w:rFonts w:ascii="Lato" w:eastAsia="Times New Roman" w:hAnsi="Lato" w:cstheme="minorBidi"/>
                <w:sz w:val="20"/>
                <w:szCs w:val="20"/>
                <w:lang w:eastAsia="nl-NL"/>
              </w:rPr>
              <w:t>ja veļas mazgāšanas pakalpojumi tiek nodrošināti ārpakalpojumu sniedzējiem, tie atrodas</w:t>
            </w:r>
            <w:r w:rsidR="0025233C" w:rsidRPr="008D6E1E">
              <w:rPr>
                <w:rFonts w:ascii="Lato" w:eastAsia="Times New Roman" w:hAnsi="Lato" w:cstheme="minorBidi"/>
                <w:sz w:val="20"/>
                <w:szCs w:val="20"/>
                <w:lang w:eastAsia="nl-NL"/>
              </w:rPr>
              <w:t xml:space="preserve"> 50 km attālumā no iestādes</w:t>
            </w:r>
            <w:r w:rsidR="00E176E8" w:rsidRPr="008D6E1E">
              <w:rPr>
                <w:rFonts w:ascii="Lato" w:eastAsia="Times New Roman" w:hAnsi="Lato" w:cstheme="minorBidi"/>
                <w:sz w:val="20"/>
                <w:szCs w:val="20"/>
                <w:lang w:eastAsia="nl-NL"/>
              </w:rPr>
              <w:t>.</w:t>
            </w:r>
          </w:p>
          <w:p w14:paraId="7E56F0D2" w14:textId="77777777" w:rsidR="000274BC" w:rsidRPr="008D6E1E" w:rsidRDefault="000274BC" w:rsidP="000274BC">
            <w:pPr>
              <w:spacing w:after="240"/>
              <w:jc w:val="both"/>
              <w:rPr>
                <w:rFonts w:ascii="Lato" w:eastAsia="Calibri" w:hAnsi="Lato" w:cs="Calibri"/>
                <w:b/>
                <w:bCs/>
                <w:color w:val="000000" w:themeColor="text1"/>
                <w:sz w:val="20"/>
                <w:szCs w:val="20"/>
              </w:rPr>
            </w:pPr>
          </w:p>
          <w:p w14:paraId="03100684" w14:textId="18D6AA7B" w:rsidR="000274BC" w:rsidRPr="008D6E1E" w:rsidRDefault="000274BC" w:rsidP="000274BC">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4E7E8D40" w14:textId="7BE71AB7" w:rsidR="00E62DA1" w:rsidRPr="008D6E1E" w:rsidRDefault="00E62DA1" w:rsidP="00E62DA1">
            <w:pPr>
              <w:widowControl/>
              <w:suppressAutoHyphens w:val="0"/>
              <w:jc w:val="both"/>
              <w:rPr>
                <w:rFonts w:ascii="Lato" w:eastAsia="Calibri" w:hAnsi="Lato" w:cs="Calibri"/>
                <w:i/>
                <w:sz w:val="20"/>
                <w:szCs w:val="20"/>
              </w:rPr>
            </w:pPr>
            <w:r w:rsidRPr="008D6E1E">
              <w:rPr>
                <w:rFonts w:ascii="Lato" w:eastAsia="Calibri" w:hAnsi="Lato" w:cs="Calibri"/>
                <w:i/>
                <w:sz w:val="20"/>
                <w:szCs w:val="20"/>
              </w:rPr>
              <w:t xml:space="preserve">Audita laikā iestāde </w:t>
            </w:r>
            <w:r w:rsidRPr="008D6E1E">
              <w:rPr>
                <w:rFonts w:ascii="Lato" w:eastAsia="Calibri" w:hAnsi="Lato" w:cs="Calibri"/>
                <w:i/>
                <w:iCs/>
                <w:sz w:val="20"/>
                <w:szCs w:val="20"/>
              </w:rPr>
              <w:t xml:space="preserve">uzrāda </w:t>
            </w:r>
            <w:r w:rsidRPr="008D6E1E">
              <w:rPr>
                <w:rFonts w:ascii="Lato" w:eastAsia="Calibri" w:hAnsi="Lato" w:cs="Calibri"/>
                <w:i/>
                <w:sz w:val="20"/>
                <w:szCs w:val="20"/>
              </w:rPr>
              <w:t xml:space="preserve">dokumentus, kuros norādīts ārējā veļas mazgāšanas pakalpojumu sniedzēja nosaukums, adrese, kā arī līgums vai rēķini. Turklāt tiek uzrādīts viens no šādiem pierādījumiem: </w:t>
            </w:r>
          </w:p>
          <w:p w14:paraId="67FD9F72" w14:textId="1D3FA5C7" w:rsidR="00E62DA1" w:rsidRPr="008D6E1E" w:rsidRDefault="00E62DA1" w:rsidP="00167732">
            <w:pPr>
              <w:pStyle w:val="ListParagraph"/>
              <w:numPr>
                <w:ilvl w:val="0"/>
                <w:numId w:val="56"/>
              </w:numPr>
              <w:jc w:val="both"/>
              <w:rPr>
                <w:rFonts w:ascii="Lato" w:eastAsia="Calibri" w:hAnsi="Lato" w:cs="Calibri"/>
                <w:i/>
                <w:sz w:val="20"/>
                <w:szCs w:val="20"/>
                <w:lang w:val="en-GB"/>
              </w:rPr>
            </w:pPr>
            <w:r w:rsidRPr="008D6E1E">
              <w:rPr>
                <w:rFonts w:ascii="Lato" w:eastAsia="Calibri" w:hAnsi="Lato" w:cs="Calibri"/>
                <w:i/>
                <w:sz w:val="20"/>
                <w:szCs w:val="20"/>
                <w:lang w:val="en-GB"/>
              </w:rPr>
              <w:t xml:space="preserve">pierādījums, ka pakalpojuma sniedzējs </w:t>
            </w:r>
            <w:r w:rsidR="00C3414D" w:rsidRPr="008D6E1E">
              <w:rPr>
                <w:rFonts w:ascii="Lato" w:eastAsia="Calibri" w:hAnsi="Lato" w:cs="Calibri"/>
                <w:i/>
                <w:sz w:val="20"/>
                <w:szCs w:val="20"/>
                <w:lang w:val="en-GB"/>
              </w:rPr>
              <w:t>atrodas</w:t>
            </w:r>
            <w:r w:rsidRPr="008D6E1E">
              <w:rPr>
                <w:rFonts w:ascii="Lato" w:eastAsia="Calibri" w:hAnsi="Lato" w:cs="Calibri"/>
                <w:i/>
                <w:sz w:val="20"/>
                <w:szCs w:val="20"/>
                <w:lang w:val="en-GB"/>
              </w:rPr>
              <w:t xml:space="preserve"> 100 km attālumā</w:t>
            </w:r>
            <w:r w:rsidR="00C3414D" w:rsidRPr="008D6E1E">
              <w:rPr>
                <w:rFonts w:ascii="Lato" w:eastAsia="Calibri" w:hAnsi="Lato" w:cs="Calibri"/>
                <w:i/>
                <w:sz w:val="20"/>
                <w:szCs w:val="20"/>
                <w:lang w:val="en-GB"/>
              </w:rPr>
              <w:t xml:space="preserve">; </w:t>
            </w:r>
          </w:p>
          <w:p w14:paraId="07DAD865" w14:textId="025CC32C" w:rsidR="00AB760B" w:rsidRPr="008D6E1E" w:rsidRDefault="00E62DA1" w:rsidP="00167732">
            <w:pPr>
              <w:pStyle w:val="ListParagraph"/>
              <w:numPr>
                <w:ilvl w:val="0"/>
                <w:numId w:val="56"/>
              </w:numPr>
              <w:jc w:val="both"/>
              <w:rPr>
                <w:rFonts w:ascii="Lato" w:hAnsi="Lato" w:cstheme="minorBidi"/>
                <w:sz w:val="20"/>
                <w:szCs w:val="20"/>
                <w:lang w:val="en-GB"/>
              </w:rPr>
            </w:pPr>
            <w:r w:rsidRPr="008D6E1E">
              <w:rPr>
                <w:rFonts w:ascii="Lato" w:eastAsia="Calibri" w:hAnsi="Lato" w:cs="Calibri"/>
                <w:i/>
                <w:sz w:val="20"/>
                <w:szCs w:val="20"/>
                <w:lang w:val="en-GB"/>
              </w:rPr>
              <w:t>pamatojums, kāpēc izvēlēts pakalpojumu sniedzējs, kas atrodas tālāk par 100 km, tostarp pierādījumi, ka nav tuvākas iespējas un izvēlētais pakalpojumu sniedzējs ir nākamā tuvākā alternatīva (piemēram, karte, sarakste ar vietējiem pakalpojumu sniedzējiem vai transporta ierobežojumi)</w:t>
            </w:r>
            <w:r w:rsidR="00C3414D" w:rsidRPr="008D6E1E">
              <w:rPr>
                <w:rFonts w:ascii="Lato" w:eastAsia="Calibri" w:hAnsi="Lato" w:cs="Calibri"/>
                <w:i/>
                <w:sz w:val="20"/>
                <w:szCs w:val="20"/>
                <w:lang w:val="en-GB"/>
              </w:rPr>
              <w:t>; vai</w:t>
            </w:r>
          </w:p>
          <w:p w14:paraId="48C5216E" w14:textId="71AC5775" w:rsidR="00E62DA1" w:rsidRPr="008D6E1E" w:rsidRDefault="00E62DA1" w:rsidP="00167732">
            <w:pPr>
              <w:pStyle w:val="ListParagraph"/>
              <w:numPr>
                <w:ilvl w:val="0"/>
                <w:numId w:val="56"/>
              </w:numPr>
              <w:spacing w:after="240"/>
              <w:jc w:val="both"/>
              <w:rPr>
                <w:rFonts w:ascii="Lato" w:hAnsi="Lato" w:cstheme="minorBidi"/>
                <w:sz w:val="20"/>
                <w:szCs w:val="20"/>
                <w:lang w:val="en-GB"/>
              </w:rPr>
            </w:pPr>
            <w:r w:rsidRPr="008D6E1E">
              <w:rPr>
                <w:rFonts w:ascii="Lato" w:eastAsia="Calibri" w:hAnsi="Lato" w:cs="Calibri"/>
                <w:i/>
                <w:sz w:val="20"/>
                <w:szCs w:val="20"/>
                <w:lang w:val="en-GB"/>
              </w:rPr>
              <w:t>veļas mazgāšanas pakalpojumu sniedzēja vides sertifikāta kopija.</w:t>
            </w:r>
          </w:p>
        </w:tc>
      </w:tr>
      <w:tr w:rsidR="00E62DA1" w:rsidRPr="001A3206" w14:paraId="72A6ED11"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096AE132" w14:textId="28E3CB73" w:rsidR="00E62DA1" w:rsidRPr="001A3206" w:rsidRDefault="00E62DA1" w:rsidP="005F501E">
            <w:pPr>
              <w:spacing w:before="240"/>
              <w:rPr>
                <w:rFonts w:ascii="Lato" w:eastAsia="Times New Roman" w:hAnsi="Lato" w:cstheme="minorBidi"/>
                <w:i/>
                <w:sz w:val="20"/>
                <w:szCs w:val="20"/>
              </w:rPr>
            </w:pPr>
            <w:r w:rsidRPr="001A3206">
              <w:rPr>
                <w:rFonts w:ascii="Lato" w:eastAsia="Times New Roman" w:hAnsi="Lato" w:cstheme="minorBidi"/>
                <w:i/>
                <w:sz w:val="20"/>
                <w:szCs w:val="20"/>
              </w:rPr>
              <w:lastRenderedPageBreak/>
              <w:t>6.8</w:t>
            </w:r>
          </w:p>
        </w:tc>
        <w:tc>
          <w:tcPr>
            <w:tcW w:w="1707" w:type="dxa"/>
            <w:tcBorders>
              <w:top w:val="single" w:sz="4" w:space="0" w:color="auto"/>
              <w:left w:val="single" w:sz="4" w:space="0" w:color="auto"/>
              <w:bottom w:val="single" w:sz="4" w:space="0" w:color="auto"/>
              <w:right w:val="single" w:sz="4" w:space="0" w:color="auto"/>
            </w:tcBorders>
          </w:tcPr>
          <w:p w14:paraId="3609F366" w14:textId="590E4CBE" w:rsidR="00E62DA1" w:rsidRPr="001A3206" w:rsidRDefault="00E62DA1" w:rsidP="00E62DA1">
            <w:pPr>
              <w:spacing w:before="240"/>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Vismaz 75 % no iestādes īpašumā vai nomā esošajiem transportlīdzekļiem ir elektriskie</w:t>
            </w:r>
            <w:r w:rsidR="000274BC">
              <w:rPr>
                <w:rFonts w:ascii="Lato" w:eastAsia="Times New Roman" w:hAnsi="Lato"/>
                <w:i/>
                <w:color w:val="000000" w:themeColor="text1"/>
                <w:sz w:val="20"/>
                <w:szCs w:val="20"/>
              </w:rPr>
              <w:t xml:space="preserve"> transportlīdzekļi</w:t>
            </w:r>
            <w:r w:rsidRPr="001A3206">
              <w:rPr>
                <w:rFonts w:ascii="Lato" w:eastAsia="Times New Roman" w:hAnsi="Lato"/>
                <w:i/>
                <w:color w:val="000000" w:themeColor="text1"/>
                <w:sz w:val="20"/>
                <w:szCs w:val="20"/>
              </w:rPr>
              <w:t xml:space="preserve"> vai kravas velosipēdi. (G) </w:t>
            </w:r>
          </w:p>
          <w:p w14:paraId="644DDFF4" w14:textId="153A2CEF" w:rsidR="00E62DA1" w:rsidRPr="001A3206" w:rsidRDefault="24699C5D" w:rsidP="4765F4D2">
            <w:pPr>
              <w:spacing w:before="240" w:after="240"/>
              <w:rPr>
                <w:rFonts w:ascii="Lato" w:hAnsi="Lato" w:cstheme="minorBidi"/>
                <w:sz w:val="20"/>
                <w:szCs w:val="20"/>
              </w:rPr>
            </w:pPr>
            <w:r w:rsidRPr="001A3206">
              <w:rPr>
                <w:rFonts w:ascii="Lato" w:eastAsia="Times New Roman" w:hAnsi="Lato"/>
                <w:i/>
                <w:iCs/>
                <w:color w:val="000000" w:themeColor="text1"/>
                <w:sz w:val="20"/>
                <w:szCs w:val="20"/>
              </w:rPr>
              <w:t xml:space="preserve">HH, CHP, </w:t>
            </w:r>
            <w:r w:rsidR="008A475C" w:rsidRPr="001A3206">
              <w:rPr>
                <w:rFonts w:ascii="Lato" w:eastAsia="Times New Roman" w:hAnsi="Lato"/>
                <w:i/>
                <w:iCs/>
                <w:color w:val="000000" w:themeColor="text1"/>
                <w:sz w:val="20"/>
                <w:szCs w:val="20"/>
              </w:rPr>
              <w:t xml:space="preserve">SA, </w:t>
            </w:r>
            <w:r w:rsidRPr="001A3206">
              <w:rPr>
                <w:rFonts w:ascii="Lato" w:eastAsia="Times New Roman" w:hAnsi="Lato"/>
                <w:i/>
                <w:iCs/>
                <w:color w:val="000000" w:themeColor="text1"/>
                <w:sz w:val="20"/>
                <w:szCs w:val="20"/>
              </w:rPr>
              <w:t>CC, R, A</w:t>
            </w:r>
          </w:p>
        </w:tc>
        <w:tc>
          <w:tcPr>
            <w:tcW w:w="11050" w:type="dxa"/>
            <w:tcBorders>
              <w:top w:val="single" w:sz="4" w:space="0" w:color="auto"/>
              <w:left w:val="single" w:sz="4" w:space="0" w:color="auto"/>
              <w:bottom w:val="single" w:sz="4" w:space="0" w:color="auto"/>
              <w:right w:val="single" w:sz="4" w:space="0" w:color="auto"/>
            </w:tcBorders>
          </w:tcPr>
          <w:p w14:paraId="541BAC8A" w14:textId="4F1DEE3E" w:rsidR="00E62DA1" w:rsidRPr="008D6E1E" w:rsidRDefault="000274BC" w:rsidP="00D865DB">
            <w:pPr>
              <w:widowControl/>
              <w:suppressAutoHyphens w:val="0"/>
              <w:spacing w:before="240" w:after="240"/>
              <w:jc w:val="both"/>
              <w:rPr>
                <w:rFonts w:ascii="Lato" w:hAnsi="Lato"/>
                <w:b/>
                <w:i/>
                <w:color w:val="000000"/>
                <w:sz w:val="20"/>
                <w:szCs w:val="20"/>
              </w:rPr>
            </w:pPr>
            <w:r w:rsidRPr="008D6E1E">
              <w:rPr>
                <w:rFonts w:ascii="Lato" w:hAnsi="Lato"/>
                <w:b/>
                <w:bCs/>
                <w:i/>
                <w:color w:val="000000"/>
                <w:sz w:val="20"/>
                <w:szCs w:val="20"/>
              </w:rPr>
              <w:t>Nozīme</w:t>
            </w:r>
            <w:r w:rsidR="001605FF" w:rsidRPr="008D6E1E">
              <w:rPr>
                <w:rFonts w:ascii="Lato" w:hAnsi="Lato"/>
                <w:b/>
                <w:bCs/>
                <w:i/>
                <w:color w:val="000000"/>
                <w:sz w:val="20"/>
                <w:szCs w:val="20"/>
              </w:rPr>
              <w:br/>
            </w:r>
            <w:r w:rsidR="00E62DA1" w:rsidRPr="008D6E1E">
              <w:rPr>
                <w:rFonts w:ascii="Lato" w:hAnsi="Lato"/>
                <w:i/>
                <w:color w:val="000000"/>
                <w:sz w:val="20"/>
                <w:szCs w:val="20"/>
              </w:rPr>
              <w:t>Motorizētais transports ievērojami veicina siltumnīcefekta gāzu emisijas, gaisa piesārņojumu un enerģijas patēriņu. Pārejot uz elektriskajiem transportlīdzekļiem vai kravas velosipēdiem, iestādes samazina savu oglekļa pēdas nospiedumu, samazina trokšņa un gaisa piesārņojumu un demonstrē vadošo lomu ilgtspējīgā mobilitātē.</w:t>
            </w:r>
          </w:p>
          <w:p w14:paraId="44B6FB94" w14:textId="77777777" w:rsidR="00E62DA1" w:rsidRPr="008D6E1E" w:rsidRDefault="00E62DA1" w:rsidP="00E62DA1">
            <w:pPr>
              <w:widowControl/>
              <w:suppressAutoHyphens w:val="0"/>
              <w:jc w:val="both"/>
              <w:rPr>
                <w:rFonts w:ascii="Lato" w:eastAsia="Times New Roman" w:hAnsi="Lato"/>
                <w:i/>
                <w:iCs/>
                <w:color w:val="000000" w:themeColor="text1"/>
                <w:sz w:val="20"/>
                <w:szCs w:val="20"/>
              </w:rPr>
            </w:pPr>
            <w:r w:rsidRPr="008D6E1E">
              <w:rPr>
                <w:rFonts w:ascii="Lato" w:hAnsi="Lato"/>
                <w:b/>
                <w:i/>
                <w:iCs/>
                <w:color w:val="000000"/>
                <w:sz w:val="20"/>
                <w:szCs w:val="20"/>
              </w:rPr>
              <w:t xml:space="preserve">Prasības </w:t>
            </w:r>
            <w:r w:rsidRPr="008D6E1E">
              <w:rPr>
                <w:rStyle w:val="font131"/>
                <w:rFonts w:ascii="Lato" w:hAnsi="Lato"/>
                <w:b/>
                <w:i/>
                <w:iCs/>
              </w:rPr>
              <w:t>īstenošanai</w:t>
            </w:r>
          </w:p>
          <w:p w14:paraId="3ADE479D" w14:textId="3D9308A0" w:rsidR="00CB6894" w:rsidRPr="008D6E1E" w:rsidRDefault="00E62DA1" w:rsidP="00CB6894">
            <w:pPr>
              <w:widowControl/>
              <w:suppressAutoHyphens w:val="0"/>
              <w:spacing w:after="240"/>
              <w:jc w:val="both"/>
              <w:rPr>
                <w:rFonts w:ascii="Lato" w:hAnsi="Lato"/>
                <w:i/>
                <w:iCs/>
                <w:color w:val="000000"/>
                <w:sz w:val="20"/>
                <w:szCs w:val="20"/>
              </w:rPr>
            </w:pPr>
            <w:r w:rsidRPr="008D6E1E">
              <w:rPr>
                <w:rFonts w:ascii="Lato" w:hAnsi="Lato"/>
                <w:i/>
                <w:color w:val="000000"/>
                <w:sz w:val="20"/>
                <w:szCs w:val="20"/>
              </w:rPr>
              <w:t xml:space="preserve">Vismaz 75 % no </w:t>
            </w:r>
            <w:r w:rsidR="00D57439">
              <w:rPr>
                <w:rFonts w:ascii="Lato" w:hAnsi="Lato"/>
                <w:i/>
                <w:color w:val="000000"/>
                <w:sz w:val="20"/>
                <w:szCs w:val="20"/>
              </w:rPr>
              <w:t>iestādes</w:t>
            </w:r>
            <w:r w:rsidRPr="008D6E1E">
              <w:rPr>
                <w:rFonts w:ascii="Lato" w:hAnsi="Lato"/>
                <w:i/>
                <w:color w:val="000000"/>
                <w:sz w:val="20"/>
                <w:szCs w:val="20"/>
              </w:rPr>
              <w:t xml:space="preserve"> īpašumā esošajiem</w:t>
            </w:r>
            <w:r w:rsidRPr="008D6E1E">
              <w:rPr>
                <w:rFonts w:ascii="Lato" w:hAnsi="Lato"/>
                <w:i/>
                <w:iCs/>
                <w:color w:val="000000"/>
                <w:sz w:val="20"/>
                <w:szCs w:val="20"/>
              </w:rPr>
              <w:t xml:space="preserve">, nomātajiem </w:t>
            </w:r>
            <w:r w:rsidRPr="008D6E1E">
              <w:rPr>
                <w:rFonts w:ascii="Lato" w:hAnsi="Lato"/>
                <w:i/>
                <w:color w:val="000000"/>
                <w:sz w:val="20"/>
                <w:szCs w:val="20"/>
              </w:rPr>
              <w:t xml:space="preserve">vai </w:t>
            </w:r>
            <w:r w:rsidRPr="008D6E1E">
              <w:rPr>
                <w:rFonts w:ascii="Lato" w:hAnsi="Lato"/>
                <w:i/>
                <w:iCs/>
                <w:color w:val="000000"/>
                <w:sz w:val="20"/>
                <w:szCs w:val="20"/>
              </w:rPr>
              <w:t xml:space="preserve">līzingotajiem </w:t>
            </w:r>
            <w:r w:rsidRPr="008D6E1E">
              <w:rPr>
                <w:rFonts w:ascii="Lato" w:hAnsi="Lato"/>
                <w:i/>
                <w:color w:val="000000"/>
                <w:sz w:val="20"/>
                <w:szCs w:val="20"/>
              </w:rPr>
              <w:t xml:space="preserve">transportlīdzekļiem un transporta līdzekļiem ir elektriskie transportlīdzekļi vai kravas velosipēdi (ieskaitot elektriskos un nemotorizētos </w:t>
            </w:r>
            <w:r w:rsidR="00A5749A" w:rsidRPr="008D6E1E">
              <w:rPr>
                <w:rFonts w:ascii="Lato" w:hAnsi="Lato"/>
                <w:i/>
                <w:color w:val="000000"/>
                <w:sz w:val="20"/>
                <w:szCs w:val="20"/>
              </w:rPr>
              <w:t>kravas velosipēdus</w:t>
            </w:r>
            <w:r w:rsidRPr="008D6E1E">
              <w:rPr>
                <w:rFonts w:ascii="Lato" w:hAnsi="Lato"/>
                <w:i/>
                <w:color w:val="000000"/>
                <w:sz w:val="20"/>
                <w:szCs w:val="20"/>
              </w:rPr>
              <w:t xml:space="preserve">). </w:t>
            </w:r>
          </w:p>
          <w:p w14:paraId="29B2C0C1" w14:textId="4F11CB25" w:rsidR="00E62DA1" w:rsidRPr="008D6E1E" w:rsidRDefault="00504958" w:rsidP="00E62DA1">
            <w:pPr>
              <w:widowControl/>
              <w:suppressAutoHyphens w:val="0"/>
              <w:jc w:val="both"/>
              <w:rPr>
                <w:rFonts w:ascii="Lato" w:hAnsi="Lato"/>
                <w:i/>
                <w:color w:val="000000"/>
                <w:sz w:val="20"/>
                <w:szCs w:val="20"/>
              </w:rPr>
            </w:pPr>
            <w:r w:rsidRPr="008D6E1E">
              <w:rPr>
                <w:rFonts w:ascii="Lato" w:hAnsi="Lato"/>
                <w:i/>
                <w:iCs/>
                <w:color w:val="000000"/>
                <w:sz w:val="20"/>
                <w:szCs w:val="20"/>
              </w:rPr>
              <w:t xml:space="preserve">Kritērijs </w:t>
            </w:r>
            <w:r w:rsidR="00E62DA1" w:rsidRPr="008D6E1E">
              <w:rPr>
                <w:rFonts w:ascii="Lato" w:hAnsi="Lato"/>
                <w:i/>
                <w:iCs/>
                <w:color w:val="000000"/>
                <w:sz w:val="20"/>
                <w:szCs w:val="20"/>
              </w:rPr>
              <w:t xml:space="preserve">attiecas uz visiem transportlīdzekļiem, kas pieder, </w:t>
            </w:r>
            <w:r w:rsidR="00EB5675" w:rsidRPr="008D6E1E">
              <w:rPr>
                <w:rFonts w:ascii="Lato" w:hAnsi="Lato"/>
                <w:i/>
                <w:iCs/>
                <w:color w:val="000000"/>
                <w:sz w:val="20"/>
                <w:szCs w:val="20"/>
              </w:rPr>
              <w:t>tiek</w:t>
            </w:r>
            <w:r w:rsidR="00E62DA1" w:rsidRPr="008D6E1E">
              <w:rPr>
                <w:rFonts w:ascii="Lato" w:hAnsi="Lato"/>
                <w:i/>
                <w:iCs/>
                <w:color w:val="000000"/>
                <w:sz w:val="20"/>
                <w:szCs w:val="20"/>
              </w:rPr>
              <w:t xml:space="preserve"> nomāti, </w:t>
            </w:r>
            <w:r w:rsidR="00EB5675" w:rsidRPr="008D6E1E">
              <w:rPr>
                <w:rFonts w:ascii="Lato" w:hAnsi="Lato"/>
                <w:i/>
                <w:iCs/>
                <w:color w:val="000000"/>
                <w:sz w:val="20"/>
                <w:szCs w:val="20"/>
              </w:rPr>
              <w:t>iegādāti līzingā</w:t>
            </w:r>
            <w:r w:rsidR="00E62DA1" w:rsidRPr="008D6E1E">
              <w:rPr>
                <w:rFonts w:ascii="Lato" w:hAnsi="Lato"/>
                <w:i/>
                <w:iCs/>
                <w:color w:val="000000"/>
                <w:sz w:val="20"/>
                <w:szCs w:val="20"/>
              </w:rPr>
              <w:t xml:space="preserve"> vai citādi</w:t>
            </w:r>
            <w:r w:rsidR="00EB5675" w:rsidRPr="008D6E1E">
              <w:rPr>
                <w:rFonts w:ascii="Lato" w:hAnsi="Lato"/>
                <w:i/>
                <w:iCs/>
                <w:color w:val="000000"/>
                <w:sz w:val="20"/>
                <w:szCs w:val="20"/>
              </w:rPr>
              <w:t xml:space="preserve"> atrodas</w:t>
            </w:r>
            <w:r w:rsidR="00E62DA1" w:rsidRPr="008D6E1E">
              <w:rPr>
                <w:rFonts w:ascii="Lato" w:hAnsi="Lato"/>
                <w:i/>
                <w:iCs/>
                <w:color w:val="000000"/>
                <w:sz w:val="20"/>
                <w:szCs w:val="20"/>
              </w:rPr>
              <w:t xml:space="preserve"> uzņēmuma </w:t>
            </w:r>
            <w:r w:rsidR="00EB5675" w:rsidRPr="008D6E1E">
              <w:rPr>
                <w:rFonts w:ascii="Lato" w:hAnsi="Lato"/>
                <w:i/>
                <w:iCs/>
                <w:color w:val="000000"/>
                <w:sz w:val="20"/>
                <w:szCs w:val="20"/>
              </w:rPr>
              <w:t>pārziņā</w:t>
            </w:r>
            <w:r w:rsidR="00E70296" w:rsidRPr="008D6E1E">
              <w:rPr>
                <w:rFonts w:ascii="Lato" w:hAnsi="Lato"/>
                <w:i/>
                <w:iCs/>
                <w:color w:val="000000"/>
                <w:sz w:val="20"/>
                <w:szCs w:val="20"/>
              </w:rPr>
              <w:t xml:space="preserve">, piemēram, automašīnām, motorolleriem, golfa kartiem un citiem transportlīdzekļiem, ko izmanto iekšējai apritei, viesu vai </w:t>
            </w:r>
            <w:r w:rsidR="00EB5675" w:rsidRPr="008D6E1E">
              <w:rPr>
                <w:rFonts w:ascii="Lato" w:hAnsi="Lato"/>
                <w:i/>
                <w:iCs/>
                <w:color w:val="000000"/>
                <w:sz w:val="20"/>
                <w:szCs w:val="20"/>
              </w:rPr>
              <w:t>darbinieku</w:t>
            </w:r>
            <w:r w:rsidR="00E70296" w:rsidRPr="008D6E1E">
              <w:rPr>
                <w:rFonts w:ascii="Lato" w:hAnsi="Lato"/>
                <w:i/>
                <w:iCs/>
                <w:color w:val="000000"/>
                <w:sz w:val="20"/>
                <w:szCs w:val="20"/>
              </w:rPr>
              <w:t xml:space="preserve"> pārvadāšanai un pārtikas </w:t>
            </w:r>
            <w:r w:rsidR="00EB5675" w:rsidRPr="008D6E1E">
              <w:rPr>
                <w:rFonts w:ascii="Lato" w:hAnsi="Lato"/>
                <w:i/>
                <w:iCs/>
                <w:color w:val="000000"/>
                <w:sz w:val="20"/>
                <w:szCs w:val="20"/>
              </w:rPr>
              <w:t>vai</w:t>
            </w:r>
            <w:r w:rsidR="00E70296" w:rsidRPr="008D6E1E">
              <w:rPr>
                <w:rFonts w:ascii="Lato" w:hAnsi="Lato"/>
                <w:i/>
                <w:iCs/>
                <w:color w:val="000000"/>
                <w:sz w:val="20"/>
                <w:szCs w:val="20"/>
              </w:rPr>
              <w:t xml:space="preserve"> dzērienu piegādei</w:t>
            </w:r>
            <w:r w:rsidR="00E62DA1" w:rsidRPr="008D6E1E">
              <w:rPr>
                <w:rFonts w:ascii="Lato" w:hAnsi="Lato"/>
                <w:i/>
                <w:iCs/>
                <w:color w:val="000000"/>
                <w:sz w:val="20"/>
                <w:szCs w:val="20"/>
              </w:rPr>
              <w:t xml:space="preserve">. Tas neattiecas uz līgumiem par taksometru pakalpojumiem, trešo pušu autobusu operatoriem vai sabiedriskā transporta pakalpojumu sniedzējiem, ja vien pakalpojums nav ekskluzīvi organizēts uzņēmumā </w:t>
            </w:r>
            <w:r w:rsidR="00EB5675" w:rsidRPr="008D6E1E">
              <w:rPr>
                <w:rFonts w:ascii="Lato" w:hAnsi="Lato"/>
                <w:i/>
                <w:iCs/>
                <w:color w:val="000000"/>
                <w:sz w:val="20"/>
                <w:szCs w:val="20"/>
              </w:rPr>
              <w:t>atbilstoši</w:t>
            </w:r>
            <w:r w:rsidR="00E62DA1" w:rsidRPr="008D6E1E">
              <w:rPr>
                <w:rFonts w:ascii="Lato" w:hAnsi="Lato"/>
                <w:i/>
                <w:iCs/>
                <w:color w:val="000000"/>
                <w:sz w:val="20"/>
                <w:szCs w:val="20"/>
              </w:rPr>
              <w:t xml:space="preserve"> atkārtot</w:t>
            </w:r>
            <w:r w:rsidR="00EB5675" w:rsidRPr="008D6E1E">
              <w:rPr>
                <w:rFonts w:ascii="Lato" w:hAnsi="Lato"/>
                <w:i/>
                <w:iCs/>
                <w:color w:val="000000"/>
                <w:sz w:val="20"/>
                <w:szCs w:val="20"/>
              </w:rPr>
              <w:t>am</w:t>
            </w:r>
            <w:r w:rsidR="00E62DA1" w:rsidRPr="008D6E1E">
              <w:rPr>
                <w:rFonts w:ascii="Lato" w:hAnsi="Lato"/>
                <w:i/>
                <w:iCs/>
                <w:color w:val="000000"/>
                <w:sz w:val="20"/>
                <w:szCs w:val="20"/>
              </w:rPr>
              <w:t xml:space="preserve"> līgum</w:t>
            </w:r>
            <w:r w:rsidR="00EB5675" w:rsidRPr="008D6E1E">
              <w:rPr>
                <w:rFonts w:ascii="Lato" w:hAnsi="Lato"/>
                <w:i/>
                <w:iCs/>
                <w:color w:val="000000"/>
                <w:sz w:val="20"/>
                <w:szCs w:val="20"/>
              </w:rPr>
              <w:t>am</w:t>
            </w:r>
            <w:r w:rsidR="00E62DA1" w:rsidRPr="008D6E1E">
              <w:rPr>
                <w:rFonts w:ascii="Lato" w:hAnsi="Lato"/>
                <w:i/>
                <w:iCs/>
                <w:color w:val="000000"/>
                <w:sz w:val="20"/>
                <w:szCs w:val="20"/>
              </w:rPr>
              <w:t xml:space="preserve">. </w:t>
            </w:r>
            <w:r w:rsidR="00EB5675" w:rsidRPr="008D6E1E">
              <w:rPr>
                <w:rFonts w:ascii="Lato" w:hAnsi="Lato"/>
                <w:i/>
                <w:iCs/>
                <w:color w:val="000000"/>
                <w:sz w:val="20"/>
                <w:szCs w:val="20"/>
              </w:rPr>
              <w:t>Arī</w:t>
            </w:r>
            <w:r w:rsidR="00E62DA1" w:rsidRPr="008D6E1E">
              <w:rPr>
                <w:rFonts w:ascii="Lato" w:hAnsi="Lato"/>
                <w:i/>
                <w:iCs/>
                <w:color w:val="000000"/>
                <w:sz w:val="20"/>
                <w:szCs w:val="20"/>
              </w:rPr>
              <w:t xml:space="preserve"> </w:t>
            </w:r>
            <w:r w:rsidR="00625FFE" w:rsidRPr="008D6E1E">
              <w:rPr>
                <w:rFonts w:ascii="Lato" w:hAnsi="Lato"/>
                <w:i/>
                <w:iCs/>
                <w:color w:val="000000"/>
                <w:sz w:val="20"/>
                <w:szCs w:val="20"/>
              </w:rPr>
              <w:t xml:space="preserve">šādos gadījumos </w:t>
            </w:r>
            <w:r w:rsidR="00E62DA1" w:rsidRPr="008D6E1E">
              <w:rPr>
                <w:rFonts w:ascii="Lato" w:hAnsi="Lato"/>
                <w:i/>
                <w:iCs/>
                <w:color w:val="000000"/>
                <w:sz w:val="20"/>
                <w:szCs w:val="20"/>
              </w:rPr>
              <w:t>iestādei tiek ieteikts</w:t>
            </w:r>
            <w:r w:rsidR="00625FFE" w:rsidRPr="008D6E1E">
              <w:rPr>
                <w:rFonts w:ascii="Lato" w:hAnsi="Lato"/>
                <w:i/>
                <w:iCs/>
                <w:color w:val="000000"/>
                <w:sz w:val="20"/>
                <w:szCs w:val="20"/>
              </w:rPr>
              <w:t>,</w:t>
            </w:r>
            <w:r w:rsidR="00E62DA1" w:rsidRPr="008D6E1E">
              <w:rPr>
                <w:rFonts w:ascii="Lato" w:hAnsi="Lato"/>
                <w:i/>
                <w:iCs/>
                <w:color w:val="000000"/>
                <w:sz w:val="20"/>
                <w:szCs w:val="20"/>
              </w:rPr>
              <w:t xml:space="preserve"> ja iespējams</w:t>
            </w:r>
            <w:r w:rsidR="00625FFE" w:rsidRPr="008D6E1E">
              <w:rPr>
                <w:rFonts w:ascii="Lato" w:hAnsi="Lato"/>
                <w:i/>
                <w:iCs/>
                <w:color w:val="000000"/>
                <w:sz w:val="20"/>
                <w:szCs w:val="20"/>
              </w:rPr>
              <w:t>,</w:t>
            </w:r>
            <w:r w:rsidR="00E62DA1" w:rsidRPr="008D6E1E">
              <w:rPr>
                <w:rFonts w:ascii="Lato" w:hAnsi="Lato"/>
                <w:i/>
                <w:iCs/>
                <w:color w:val="000000"/>
                <w:sz w:val="20"/>
                <w:szCs w:val="20"/>
              </w:rPr>
              <w:t xml:space="preserve"> dot priekšroku pakalpojumu sniedzējiem, kuri izmanto transportlīdzekļus ar zemu vai nulles emisiju.</w:t>
            </w:r>
          </w:p>
          <w:p w14:paraId="3A3B3928" w14:textId="77777777" w:rsidR="00EB5675" w:rsidRPr="008D6E1E" w:rsidRDefault="00EB5675" w:rsidP="00EB5675">
            <w:pPr>
              <w:spacing w:after="240"/>
              <w:jc w:val="both"/>
              <w:rPr>
                <w:rFonts w:ascii="Lato" w:eastAsia="Calibri" w:hAnsi="Lato" w:cs="Calibri"/>
                <w:b/>
                <w:bCs/>
                <w:color w:val="000000" w:themeColor="text1"/>
                <w:sz w:val="20"/>
                <w:szCs w:val="20"/>
              </w:rPr>
            </w:pPr>
          </w:p>
          <w:p w14:paraId="5AD4D638" w14:textId="322B17C2" w:rsidR="00EB5675" w:rsidRPr="008D6E1E" w:rsidRDefault="00EB5675" w:rsidP="00EB5675">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21363901" w14:textId="35A3A5A9" w:rsidR="00E62DA1" w:rsidRPr="001A3206" w:rsidRDefault="00EB5675" w:rsidP="00E62DA1">
            <w:pPr>
              <w:widowControl/>
              <w:suppressAutoHyphens w:val="0"/>
              <w:spacing w:after="240"/>
              <w:jc w:val="both"/>
              <w:rPr>
                <w:rFonts w:ascii="Lato" w:hAnsi="Lato"/>
                <w:i/>
                <w:iCs/>
                <w:color w:val="000000"/>
                <w:sz w:val="20"/>
                <w:szCs w:val="20"/>
              </w:rPr>
            </w:pPr>
            <w:r w:rsidRPr="008D6E1E">
              <w:rPr>
                <w:rFonts w:ascii="Lato" w:hAnsi="Lato"/>
                <w:i/>
                <w:iCs/>
                <w:color w:val="000000"/>
                <w:sz w:val="20"/>
                <w:szCs w:val="20"/>
              </w:rPr>
              <w:t>Audita</w:t>
            </w:r>
            <w:r w:rsidR="00E62DA1" w:rsidRPr="008D6E1E">
              <w:rPr>
                <w:rFonts w:ascii="Lato" w:hAnsi="Lato"/>
                <w:i/>
                <w:iCs/>
                <w:color w:val="000000"/>
                <w:sz w:val="20"/>
                <w:szCs w:val="20"/>
              </w:rPr>
              <w:t xml:space="preserve"> laikā </w:t>
            </w:r>
            <w:r w:rsidR="00D57439">
              <w:rPr>
                <w:rFonts w:ascii="Lato" w:hAnsi="Lato"/>
                <w:i/>
                <w:iCs/>
                <w:color w:val="000000"/>
                <w:sz w:val="20"/>
                <w:szCs w:val="20"/>
              </w:rPr>
              <w:t>iestāde</w:t>
            </w:r>
            <w:r w:rsidR="00E62DA1" w:rsidRPr="008D6E1E">
              <w:rPr>
                <w:rFonts w:ascii="Lato" w:hAnsi="Lato"/>
                <w:i/>
                <w:iCs/>
                <w:color w:val="000000"/>
                <w:sz w:val="20"/>
                <w:szCs w:val="20"/>
              </w:rPr>
              <w:t xml:space="preserve"> iesniedz rakstisku pārskatu par visiem izmantotajiem transportlīdzekļiem (paš</w:t>
            </w:r>
            <w:r w:rsidRPr="008D6E1E">
              <w:rPr>
                <w:rFonts w:ascii="Lato" w:hAnsi="Lato"/>
                <w:i/>
                <w:iCs/>
                <w:color w:val="000000"/>
                <w:sz w:val="20"/>
                <w:szCs w:val="20"/>
              </w:rPr>
              <w:t>u īpašumā esošiem</w:t>
            </w:r>
            <w:r w:rsidR="00E62DA1" w:rsidRPr="008D6E1E">
              <w:rPr>
                <w:rFonts w:ascii="Lato" w:hAnsi="Lato"/>
                <w:i/>
                <w:iCs/>
                <w:color w:val="000000"/>
                <w:sz w:val="20"/>
                <w:szCs w:val="20"/>
              </w:rPr>
              <w:t>, nomātiem vai</w:t>
            </w:r>
            <w:r w:rsidRPr="008D6E1E">
              <w:rPr>
                <w:rFonts w:ascii="Lato" w:hAnsi="Lato"/>
                <w:i/>
                <w:iCs/>
                <w:color w:val="000000"/>
                <w:sz w:val="20"/>
                <w:szCs w:val="20"/>
              </w:rPr>
              <w:t xml:space="preserve"> iegādātiem</w:t>
            </w:r>
            <w:r w:rsidR="00E62DA1" w:rsidRPr="008D6E1E">
              <w:rPr>
                <w:rFonts w:ascii="Lato" w:hAnsi="Lato"/>
                <w:i/>
                <w:iCs/>
                <w:color w:val="000000"/>
                <w:sz w:val="20"/>
                <w:szCs w:val="20"/>
              </w:rPr>
              <w:t xml:space="preserve"> līzing</w:t>
            </w:r>
            <w:r w:rsidRPr="008D6E1E">
              <w:rPr>
                <w:rFonts w:ascii="Lato" w:hAnsi="Lato"/>
                <w:i/>
                <w:iCs/>
                <w:color w:val="000000"/>
                <w:sz w:val="20"/>
                <w:szCs w:val="20"/>
              </w:rPr>
              <w:t>ā</w:t>
            </w:r>
            <w:r w:rsidR="00E62DA1" w:rsidRPr="008D6E1E">
              <w:rPr>
                <w:rFonts w:ascii="Lato" w:hAnsi="Lato"/>
                <w:i/>
                <w:iCs/>
                <w:color w:val="000000"/>
                <w:sz w:val="20"/>
                <w:szCs w:val="20"/>
              </w:rPr>
              <w:t>), norādot transportlīdzekļa</w:t>
            </w:r>
            <w:r w:rsidR="00E62DA1" w:rsidRPr="001A3206">
              <w:rPr>
                <w:rFonts w:ascii="Lato" w:hAnsi="Lato"/>
                <w:i/>
                <w:iCs/>
                <w:color w:val="000000"/>
                <w:sz w:val="20"/>
                <w:szCs w:val="20"/>
              </w:rPr>
              <w:t xml:space="preserve"> veidu, enerģijas avotu un </w:t>
            </w:r>
            <w:r>
              <w:rPr>
                <w:rFonts w:ascii="Lato" w:hAnsi="Lato"/>
                <w:i/>
                <w:iCs/>
                <w:color w:val="000000"/>
                <w:sz w:val="20"/>
                <w:szCs w:val="20"/>
              </w:rPr>
              <w:t>paredzēto lietojumu</w:t>
            </w:r>
            <w:r w:rsidR="00E62DA1" w:rsidRPr="001A3206">
              <w:rPr>
                <w:rFonts w:ascii="Lato" w:hAnsi="Lato"/>
                <w:i/>
                <w:iCs/>
                <w:color w:val="000000"/>
                <w:sz w:val="20"/>
                <w:szCs w:val="20"/>
              </w:rPr>
              <w:t>.</w:t>
            </w:r>
          </w:p>
          <w:p w14:paraId="1A95749A" w14:textId="26BB8172" w:rsidR="00E62DA1" w:rsidRPr="001A3206" w:rsidRDefault="0EF72BA8" w:rsidP="00E62DA1">
            <w:pPr>
              <w:spacing w:before="240" w:after="240"/>
              <w:rPr>
                <w:rFonts w:ascii="Lato" w:hAnsi="Lato" w:cstheme="minorBidi"/>
                <w:bCs/>
                <w:sz w:val="20"/>
                <w:szCs w:val="20"/>
              </w:rPr>
            </w:pPr>
            <w:r w:rsidRPr="001A3206">
              <w:rPr>
                <w:rFonts w:ascii="Lato" w:hAnsi="Lato"/>
                <w:i/>
                <w:iCs/>
                <w:color w:val="000000"/>
                <w:sz w:val="20"/>
                <w:szCs w:val="20"/>
              </w:rPr>
              <w:t xml:space="preserve">Vizuālās pārbaudes laikā auditors </w:t>
            </w:r>
            <w:r w:rsidR="4C9256B3" w:rsidRPr="001A3206">
              <w:rPr>
                <w:rFonts w:ascii="Lato" w:hAnsi="Lato"/>
                <w:i/>
                <w:iCs/>
                <w:color w:val="000000"/>
                <w:sz w:val="20"/>
                <w:szCs w:val="20"/>
              </w:rPr>
              <w:t xml:space="preserve">veic </w:t>
            </w:r>
            <w:r w:rsidR="00EB5675">
              <w:rPr>
                <w:rFonts w:ascii="Lato" w:hAnsi="Lato"/>
                <w:i/>
                <w:iCs/>
                <w:color w:val="000000"/>
                <w:sz w:val="20"/>
                <w:szCs w:val="20"/>
              </w:rPr>
              <w:t xml:space="preserve">pārbaudes </w:t>
            </w:r>
            <w:r w:rsidR="4C9256B3" w:rsidRPr="001A3206">
              <w:rPr>
                <w:rFonts w:ascii="Lato" w:hAnsi="Lato"/>
                <w:i/>
                <w:iCs/>
                <w:color w:val="000000"/>
                <w:sz w:val="20"/>
                <w:szCs w:val="20"/>
              </w:rPr>
              <w:t>paraugu</w:t>
            </w:r>
            <w:r w:rsidR="00CE7699" w:rsidRPr="001A3206">
              <w:rPr>
                <w:rFonts w:ascii="Lato" w:hAnsi="Lato"/>
                <w:i/>
                <w:iCs/>
                <w:color w:val="000000"/>
                <w:sz w:val="20"/>
                <w:szCs w:val="20"/>
              </w:rPr>
              <w:t xml:space="preserve"> ņemšanu</w:t>
            </w:r>
            <w:r w:rsidR="001364BD" w:rsidRPr="001A3206">
              <w:rPr>
                <w:rStyle w:val="FootnoteReference"/>
                <w:rFonts w:ascii="Lato" w:hAnsi="Lato"/>
                <w:i/>
                <w:iCs/>
                <w:color w:val="000000"/>
                <w:sz w:val="20"/>
                <w:szCs w:val="20"/>
              </w:rPr>
              <w:footnoteReference w:id="126"/>
            </w:r>
            <w:r w:rsidRPr="001A3206">
              <w:rPr>
                <w:rFonts w:ascii="Lato" w:hAnsi="Lato"/>
                <w:i/>
                <w:iCs/>
                <w:color w:val="000000"/>
                <w:sz w:val="20"/>
                <w:szCs w:val="20"/>
              </w:rPr>
              <w:t xml:space="preserve"> </w:t>
            </w:r>
            <w:r w:rsidR="4C9256B3" w:rsidRPr="001A3206">
              <w:rPr>
                <w:rFonts w:ascii="Lato" w:hAnsi="Lato"/>
                <w:i/>
                <w:iCs/>
                <w:color w:val="000000"/>
                <w:sz w:val="20"/>
                <w:szCs w:val="20"/>
              </w:rPr>
              <w:t>no</w:t>
            </w:r>
            <w:r w:rsidRPr="001A3206">
              <w:rPr>
                <w:rFonts w:ascii="Lato" w:hAnsi="Lato"/>
                <w:i/>
                <w:iCs/>
                <w:color w:val="000000"/>
                <w:sz w:val="20"/>
                <w:szCs w:val="20"/>
              </w:rPr>
              <w:t xml:space="preserve"> 3 uzskaitītajiem transportlīdzekļiem un/vai transporta līdzekļiem. P</w:t>
            </w:r>
            <w:r w:rsidR="00EB5675">
              <w:rPr>
                <w:rFonts w:ascii="Lato" w:hAnsi="Lato"/>
                <w:i/>
                <w:iCs/>
                <w:color w:val="000000"/>
                <w:sz w:val="20"/>
                <w:szCs w:val="20"/>
              </w:rPr>
              <w:t>ārbaude</w:t>
            </w:r>
            <w:r w:rsidRPr="001A3206">
              <w:rPr>
                <w:rFonts w:ascii="Lato" w:hAnsi="Lato"/>
                <w:i/>
                <w:iCs/>
                <w:color w:val="000000"/>
                <w:sz w:val="20"/>
                <w:szCs w:val="20"/>
              </w:rPr>
              <w:t xml:space="preserve"> ie</w:t>
            </w:r>
            <w:r w:rsidR="00EB5675">
              <w:rPr>
                <w:rFonts w:ascii="Lato" w:hAnsi="Lato"/>
                <w:i/>
                <w:iCs/>
                <w:color w:val="000000"/>
                <w:sz w:val="20"/>
                <w:szCs w:val="20"/>
              </w:rPr>
              <w:t>kļauj</w:t>
            </w:r>
            <w:r w:rsidRPr="001A3206">
              <w:rPr>
                <w:rFonts w:ascii="Lato" w:hAnsi="Lato"/>
                <w:i/>
                <w:iCs/>
                <w:color w:val="000000"/>
                <w:sz w:val="20"/>
                <w:szCs w:val="20"/>
              </w:rPr>
              <w:t xml:space="preserve"> dažādus transportlīdzekļu veidus, enerģijas avotus un lietošanas gadījumus </w:t>
            </w:r>
            <w:r w:rsidR="7F570730" w:rsidRPr="001A3206">
              <w:rPr>
                <w:rFonts w:ascii="Lato" w:hAnsi="Lato"/>
                <w:i/>
                <w:iCs/>
                <w:color w:val="000000"/>
                <w:sz w:val="20"/>
                <w:szCs w:val="20"/>
              </w:rPr>
              <w:t>(metodika C)</w:t>
            </w:r>
            <w:r w:rsidRPr="001A3206">
              <w:rPr>
                <w:rFonts w:ascii="Lato" w:hAnsi="Lato"/>
                <w:i/>
                <w:iCs/>
                <w:color w:val="000000"/>
                <w:sz w:val="20"/>
                <w:szCs w:val="20"/>
              </w:rPr>
              <w:t>.</w:t>
            </w:r>
          </w:p>
        </w:tc>
      </w:tr>
      <w:tr w:rsidR="00E62DA1" w:rsidRPr="001A3206" w14:paraId="39A0AD93"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38A577FD" w14:textId="7E312BB7" w:rsidR="00E62DA1" w:rsidRPr="001A3206" w:rsidRDefault="00E62DA1" w:rsidP="005F501E">
            <w:pPr>
              <w:spacing w:before="240"/>
              <w:rPr>
                <w:rFonts w:ascii="Lato" w:eastAsia="Times New Roman" w:hAnsi="Lato" w:cstheme="minorBidi"/>
                <w:i/>
                <w:sz w:val="20"/>
                <w:szCs w:val="20"/>
              </w:rPr>
            </w:pPr>
            <w:r w:rsidRPr="001A3206">
              <w:rPr>
                <w:rFonts w:ascii="Lato" w:eastAsia="Times New Roman" w:hAnsi="Lato" w:cstheme="minorBidi"/>
                <w:i/>
                <w:sz w:val="20"/>
                <w:szCs w:val="20"/>
              </w:rPr>
              <w:t>6.9</w:t>
            </w:r>
          </w:p>
        </w:tc>
        <w:tc>
          <w:tcPr>
            <w:tcW w:w="1707" w:type="dxa"/>
            <w:tcBorders>
              <w:top w:val="single" w:sz="4" w:space="0" w:color="auto"/>
              <w:left w:val="single" w:sz="4" w:space="0" w:color="auto"/>
              <w:bottom w:val="single" w:sz="4" w:space="0" w:color="auto"/>
              <w:right w:val="single" w:sz="4" w:space="0" w:color="auto"/>
            </w:tcBorders>
          </w:tcPr>
          <w:p w14:paraId="4D20A816" w14:textId="703C15B9" w:rsidR="00E62DA1" w:rsidRPr="001A3206" w:rsidRDefault="00E62DA1" w:rsidP="00E62DA1">
            <w:pPr>
              <w:spacing w:before="240" w:after="240"/>
              <w:rPr>
                <w:rFonts w:ascii="Lato" w:eastAsia="Times New Roman" w:hAnsi="Lato"/>
                <w:i/>
                <w:iCs/>
                <w:color w:val="000000" w:themeColor="text1"/>
                <w:sz w:val="20"/>
                <w:szCs w:val="20"/>
              </w:rPr>
            </w:pPr>
            <w:r w:rsidRPr="001A3206">
              <w:rPr>
                <w:rFonts w:ascii="Lato" w:eastAsia="Times New Roman" w:hAnsi="Lato"/>
                <w:i/>
                <w:color w:val="000000" w:themeColor="text1"/>
                <w:sz w:val="20"/>
                <w:szCs w:val="20"/>
              </w:rPr>
              <w:t xml:space="preserve">Iestāde aktīvi veicina un atbalsta </w:t>
            </w:r>
            <w:r w:rsidR="00EB5675" w:rsidRPr="001A3206">
              <w:rPr>
                <w:rFonts w:ascii="Lato" w:eastAsia="Times New Roman" w:hAnsi="Lato"/>
                <w:i/>
                <w:color w:val="000000" w:themeColor="text1"/>
                <w:sz w:val="20"/>
                <w:szCs w:val="20"/>
              </w:rPr>
              <w:t>darbiniek</w:t>
            </w:r>
            <w:r w:rsidR="00EB5675">
              <w:rPr>
                <w:rFonts w:ascii="Lato" w:eastAsia="Times New Roman" w:hAnsi="Lato"/>
                <w:i/>
                <w:color w:val="000000" w:themeColor="text1"/>
                <w:sz w:val="20"/>
                <w:szCs w:val="20"/>
              </w:rPr>
              <w:t>u</w:t>
            </w:r>
            <w:r w:rsidR="00EB5675" w:rsidRPr="001A3206">
              <w:rPr>
                <w:rFonts w:ascii="Lato" w:eastAsia="Times New Roman" w:hAnsi="Lato"/>
                <w:i/>
                <w:color w:val="000000" w:themeColor="text1"/>
                <w:sz w:val="20"/>
                <w:szCs w:val="20"/>
              </w:rPr>
              <w:t xml:space="preserve"> </w:t>
            </w:r>
            <w:r w:rsidRPr="001A3206">
              <w:rPr>
                <w:rFonts w:ascii="Lato" w:eastAsia="Times New Roman" w:hAnsi="Lato"/>
                <w:i/>
                <w:color w:val="000000" w:themeColor="text1"/>
                <w:sz w:val="20"/>
                <w:szCs w:val="20"/>
              </w:rPr>
              <w:t>ilgtspējīgas un veselībai nekaitīg</w:t>
            </w:r>
            <w:r w:rsidR="00EB5675">
              <w:rPr>
                <w:rFonts w:ascii="Lato" w:eastAsia="Times New Roman" w:hAnsi="Lato"/>
                <w:i/>
                <w:color w:val="000000" w:themeColor="text1"/>
                <w:sz w:val="20"/>
                <w:szCs w:val="20"/>
              </w:rPr>
              <w:t>u</w:t>
            </w:r>
            <w:r w:rsidRPr="001A3206">
              <w:rPr>
                <w:rFonts w:ascii="Lato" w:eastAsia="Times New Roman" w:hAnsi="Lato"/>
                <w:i/>
                <w:color w:val="000000" w:themeColor="text1"/>
                <w:sz w:val="20"/>
                <w:szCs w:val="20"/>
              </w:rPr>
              <w:t xml:space="preserve"> </w:t>
            </w:r>
            <w:r w:rsidR="00EB5675">
              <w:rPr>
                <w:rFonts w:ascii="Lato" w:eastAsia="Times New Roman" w:hAnsi="Lato"/>
                <w:i/>
                <w:color w:val="000000" w:themeColor="text1"/>
                <w:sz w:val="20"/>
                <w:szCs w:val="20"/>
              </w:rPr>
              <w:lastRenderedPageBreak/>
              <w:t>mobilitāti</w:t>
            </w:r>
            <w:r w:rsidRPr="001A3206">
              <w:rPr>
                <w:rFonts w:ascii="Lato" w:eastAsia="Times New Roman" w:hAnsi="Lato"/>
                <w:i/>
                <w:color w:val="000000" w:themeColor="text1"/>
                <w:sz w:val="20"/>
                <w:szCs w:val="20"/>
              </w:rPr>
              <w:t xml:space="preserve">. (G) </w:t>
            </w:r>
          </w:p>
          <w:p w14:paraId="6EAF297D" w14:textId="77777777" w:rsidR="00E62DA1" w:rsidRPr="001A3206" w:rsidRDefault="00E62DA1" w:rsidP="00E62DA1">
            <w:pPr>
              <w:spacing w:before="240" w:after="240"/>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HH, CHP, SA, CC, R, A</w:t>
            </w:r>
          </w:p>
          <w:p w14:paraId="3EF8F7EE" w14:textId="50D7A5C8" w:rsidR="002058DC" w:rsidRPr="001A3206" w:rsidRDefault="002058DC" w:rsidP="00E62DA1">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59760791" w14:textId="2FEA51F7" w:rsidR="00E62DA1" w:rsidRPr="008D6E1E" w:rsidRDefault="00EB5675" w:rsidP="00E62DA1">
            <w:pPr>
              <w:spacing w:before="240"/>
              <w:jc w:val="both"/>
              <w:rPr>
                <w:rFonts w:ascii="Lato" w:eastAsia="Times New Roman" w:hAnsi="Lato"/>
                <w:b/>
                <w:bCs/>
                <w:i/>
                <w:color w:val="000000" w:themeColor="text1"/>
                <w:sz w:val="20"/>
                <w:szCs w:val="20"/>
              </w:rPr>
            </w:pPr>
            <w:r w:rsidRPr="008D6E1E">
              <w:rPr>
                <w:rFonts w:ascii="Lato" w:eastAsia="Times New Roman" w:hAnsi="Lato"/>
                <w:b/>
                <w:bCs/>
                <w:i/>
                <w:color w:val="000000" w:themeColor="text1"/>
                <w:sz w:val="20"/>
                <w:szCs w:val="20"/>
              </w:rPr>
              <w:lastRenderedPageBreak/>
              <w:t>Nozīme</w:t>
            </w:r>
          </w:p>
          <w:p w14:paraId="21893D2C" w14:textId="5E23782B" w:rsidR="00531C78" w:rsidRPr="008D6E1E" w:rsidRDefault="00531C78" w:rsidP="00531C78">
            <w:pPr>
              <w:widowControl/>
              <w:suppressAutoHyphens w:val="0"/>
              <w:jc w:val="both"/>
              <w:rPr>
                <w:rFonts w:ascii="Lato" w:eastAsia="Times New Roman" w:hAnsi="Lato"/>
                <w:i/>
                <w:iCs/>
                <w:color w:val="000000" w:themeColor="text1"/>
                <w:sz w:val="20"/>
                <w:szCs w:val="20"/>
              </w:rPr>
            </w:pPr>
            <w:r w:rsidRPr="008D6E1E">
              <w:rPr>
                <w:rFonts w:ascii="Lato" w:eastAsia="Times New Roman" w:hAnsi="Lato"/>
                <w:i/>
                <w:iCs/>
                <w:color w:val="000000" w:themeColor="text1"/>
                <w:sz w:val="20"/>
                <w:szCs w:val="20"/>
              </w:rPr>
              <w:t xml:space="preserve">Darbinieku pārvietošanās paradumi var ievērojami ietekmēt vietējo gaisa piesārņojumu un siltumnīcefekta gāzu emisijas. Veicinot zemu emisiju un aktīvus </w:t>
            </w:r>
            <w:r w:rsidR="00EB5675" w:rsidRPr="008D6E1E">
              <w:rPr>
                <w:rFonts w:ascii="Lato" w:eastAsia="Times New Roman" w:hAnsi="Lato"/>
                <w:i/>
                <w:iCs/>
                <w:color w:val="000000" w:themeColor="text1"/>
                <w:sz w:val="20"/>
                <w:szCs w:val="20"/>
              </w:rPr>
              <w:t>pārvietošanās</w:t>
            </w:r>
            <w:r w:rsidRPr="008D6E1E">
              <w:rPr>
                <w:rFonts w:ascii="Lato" w:eastAsia="Times New Roman" w:hAnsi="Lato"/>
                <w:i/>
                <w:iCs/>
                <w:color w:val="000000" w:themeColor="text1"/>
                <w:sz w:val="20"/>
                <w:szCs w:val="20"/>
              </w:rPr>
              <w:t xml:space="preserve"> veidus, iestādes samazina savu ietekmi uz vidi, vienlaikus atbalstot darbinieku veselību, drošību un vispārējo labklājību.</w:t>
            </w:r>
          </w:p>
          <w:p w14:paraId="1D2D47AF" w14:textId="77777777" w:rsidR="00EB5675" w:rsidRPr="008D6E1E" w:rsidRDefault="00EB5675" w:rsidP="00EB5675">
            <w:pPr>
              <w:widowControl/>
              <w:suppressAutoHyphens w:val="0"/>
              <w:jc w:val="both"/>
              <w:rPr>
                <w:rFonts w:ascii="Lato" w:hAnsi="Lato"/>
                <w:b/>
                <w:i/>
                <w:iCs/>
                <w:color w:val="000000"/>
                <w:sz w:val="20"/>
                <w:szCs w:val="20"/>
              </w:rPr>
            </w:pPr>
          </w:p>
          <w:p w14:paraId="05744F4C" w14:textId="5A12C570" w:rsidR="00EB5675" w:rsidRPr="008D6E1E" w:rsidRDefault="00EB5675" w:rsidP="00EB5675">
            <w:pPr>
              <w:widowControl/>
              <w:suppressAutoHyphens w:val="0"/>
              <w:jc w:val="both"/>
              <w:rPr>
                <w:rFonts w:ascii="Lato" w:eastAsia="Times New Roman" w:hAnsi="Lato"/>
                <w:i/>
                <w:iCs/>
                <w:color w:val="000000" w:themeColor="text1"/>
                <w:sz w:val="20"/>
                <w:szCs w:val="20"/>
              </w:rPr>
            </w:pPr>
            <w:r w:rsidRPr="008D6E1E">
              <w:rPr>
                <w:rFonts w:ascii="Lato" w:hAnsi="Lato"/>
                <w:b/>
                <w:i/>
                <w:iCs/>
                <w:color w:val="000000"/>
                <w:sz w:val="20"/>
                <w:szCs w:val="20"/>
              </w:rPr>
              <w:t xml:space="preserve">Prasības </w:t>
            </w:r>
            <w:r w:rsidRPr="008D6E1E">
              <w:rPr>
                <w:rStyle w:val="font131"/>
                <w:rFonts w:ascii="Lato" w:hAnsi="Lato"/>
                <w:b/>
                <w:i/>
                <w:iCs/>
              </w:rPr>
              <w:t>īstenošanai</w:t>
            </w:r>
          </w:p>
          <w:p w14:paraId="2A6279B4" w14:textId="7EE7BA73" w:rsidR="00E62DA1" w:rsidRPr="008D6E1E" w:rsidRDefault="005F3E0F" w:rsidP="00E62DA1">
            <w:pPr>
              <w:widowControl/>
              <w:suppressAutoHyphens w:val="0"/>
              <w:jc w:val="both"/>
              <w:rPr>
                <w:rFonts w:ascii="Lato" w:eastAsia="Times New Roman" w:hAnsi="Lato"/>
                <w:color w:val="000000" w:themeColor="text1"/>
                <w:sz w:val="20"/>
                <w:szCs w:val="20"/>
              </w:rPr>
            </w:pPr>
            <w:r w:rsidRPr="008D6E1E">
              <w:rPr>
                <w:rFonts w:ascii="Lato" w:eastAsia="Times New Roman" w:hAnsi="Lato"/>
                <w:i/>
                <w:iCs/>
                <w:color w:val="000000" w:themeColor="text1"/>
                <w:sz w:val="20"/>
                <w:szCs w:val="20"/>
              </w:rPr>
              <w:lastRenderedPageBreak/>
              <w:t xml:space="preserve">Iestāde aktīvi mudina visus darbiniekus izmantot zemu emisiju, veselībai nekaitīgus transporta veidus. </w:t>
            </w:r>
            <w:r w:rsidR="00E62DA1" w:rsidRPr="008D6E1E">
              <w:rPr>
                <w:rFonts w:ascii="Lato" w:eastAsia="Times New Roman" w:hAnsi="Lato"/>
                <w:i/>
                <w:color w:val="000000" w:themeColor="text1"/>
                <w:sz w:val="20"/>
                <w:szCs w:val="20"/>
              </w:rPr>
              <w:t>Iestāde aktīvi iesaistās darbinieku motivēšanā, popularizējot šīs iespējas ar izpratnes veicināšanas kampaņām, iekārtu modernizāciju un/vai motivācijas programmām. Atbalsta pasākumu piemēri ietver, bet neaprobežojas ar:</w:t>
            </w:r>
          </w:p>
          <w:p w14:paraId="1EE3B520" w14:textId="372741BA" w:rsidR="00E62DA1" w:rsidRPr="008D6E1E" w:rsidRDefault="00E62DA1" w:rsidP="00167732">
            <w:pPr>
              <w:pStyle w:val="ListParagraph"/>
              <w:numPr>
                <w:ilvl w:val="0"/>
                <w:numId w:val="95"/>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rakstiska saziņa (tostarp digitālie kanāli, piemēram, e-pasts vai darbinieku platformas), kas tiek nosūtīta vismaz reizi sešos mēnešos</w:t>
            </w:r>
            <w:r w:rsidR="00700941" w:rsidRPr="008D6E1E">
              <w:rPr>
                <w:rFonts w:ascii="Lato" w:eastAsia="Times New Roman" w:hAnsi="Lato"/>
                <w:i/>
                <w:color w:val="000000" w:themeColor="text1"/>
                <w:sz w:val="20"/>
                <w:szCs w:val="20"/>
                <w:lang w:val="en-GB"/>
              </w:rPr>
              <w:t>;</w:t>
            </w:r>
          </w:p>
          <w:p w14:paraId="20A85216" w14:textId="42EF5328" w:rsidR="00E62DA1" w:rsidRPr="008D6E1E" w:rsidRDefault="0EF72BA8" w:rsidP="00167732">
            <w:pPr>
              <w:pStyle w:val="ListParagraph"/>
              <w:numPr>
                <w:ilvl w:val="0"/>
                <w:numId w:val="95"/>
              </w:numPr>
              <w:jc w:val="both"/>
              <w:rPr>
                <w:rFonts w:ascii="Lato" w:eastAsia="Times New Roman" w:hAnsi="Lato"/>
                <w:i/>
                <w:color w:val="000000" w:themeColor="text1"/>
                <w:sz w:val="20"/>
                <w:szCs w:val="20"/>
                <w:lang w:val="en-GB"/>
              </w:rPr>
            </w:pPr>
            <w:r w:rsidRPr="008D6E1E">
              <w:rPr>
                <w:rFonts w:ascii="Lato" w:eastAsia="Times New Roman" w:hAnsi="Lato"/>
                <w:i/>
                <w:iCs/>
                <w:color w:val="000000" w:themeColor="text1"/>
                <w:sz w:val="20"/>
                <w:szCs w:val="20"/>
                <w:lang w:val="en-GB"/>
              </w:rPr>
              <w:t xml:space="preserve">pielāgojami un vizuāli pievilcīgi plakāti, infografikas vai digitālie materiāli (vēlams, izmantojot standarta veidnes, kas pieejamas </w:t>
            </w:r>
            <w:r w:rsidR="005B05FF" w:rsidRPr="008D6E1E">
              <w:rPr>
                <w:rFonts w:ascii="Lato" w:eastAsia="Times New Roman" w:hAnsi="Lato"/>
                <w:i/>
                <w:iCs/>
                <w:color w:val="000000" w:themeColor="text1"/>
                <w:sz w:val="20"/>
                <w:szCs w:val="20"/>
                <w:lang w:val="en-GB"/>
              </w:rPr>
              <w:t>Zaļās Atslēgas rīku komplektā</w:t>
            </w:r>
            <w:r w:rsidR="001364BD" w:rsidRPr="008D6E1E">
              <w:rPr>
                <w:rStyle w:val="FootnoteReference"/>
                <w:rFonts w:ascii="Lato" w:eastAsia="Times New Roman" w:hAnsi="Lato"/>
                <w:i/>
                <w:iCs/>
                <w:color w:val="000000" w:themeColor="text1"/>
                <w:sz w:val="20"/>
                <w:szCs w:val="20"/>
                <w:lang w:val="en-GB"/>
              </w:rPr>
              <w:footnoteReference w:id="127"/>
            </w:r>
            <w:r w:rsidRPr="008D6E1E">
              <w:rPr>
                <w:rFonts w:ascii="Lato" w:eastAsia="Times New Roman" w:hAnsi="Lato"/>
                <w:i/>
                <w:iCs/>
                <w:color w:val="000000" w:themeColor="text1"/>
                <w:sz w:val="20"/>
                <w:szCs w:val="20"/>
                <w:lang w:val="en-GB"/>
              </w:rPr>
              <w:t xml:space="preserve"> )</w:t>
            </w:r>
            <w:r w:rsidR="00700941" w:rsidRPr="008D6E1E">
              <w:rPr>
                <w:rFonts w:ascii="Lato" w:eastAsia="Times New Roman" w:hAnsi="Lato"/>
                <w:i/>
                <w:iCs/>
                <w:color w:val="000000" w:themeColor="text1"/>
                <w:sz w:val="20"/>
                <w:szCs w:val="20"/>
                <w:lang w:val="en-GB"/>
              </w:rPr>
              <w:t>;</w:t>
            </w:r>
          </w:p>
          <w:p w14:paraId="7461D813" w14:textId="331668D9" w:rsidR="00E62DA1" w:rsidRPr="008D6E1E" w:rsidRDefault="00E62DA1" w:rsidP="00167732">
            <w:pPr>
              <w:pStyle w:val="ListParagraph"/>
              <w:numPr>
                <w:ilvl w:val="0"/>
                <w:numId w:val="95"/>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fiziskus materiālus, kas izvietoti redzamās darbinieku zonās (piemēram, ieejās, atpūtas telpās, skapīšu zonās)</w:t>
            </w:r>
            <w:r w:rsidR="00700941" w:rsidRPr="008D6E1E">
              <w:rPr>
                <w:rFonts w:ascii="Lato" w:eastAsia="Times New Roman" w:hAnsi="Lato"/>
                <w:i/>
                <w:color w:val="000000" w:themeColor="text1"/>
                <w:sz w:val="20"/>
                <w:szCs w:val="20"/>
                <w:lang w:val="en-GB"/>
              </w:rPr>
              <w:t>;</w:t>
            </w:r>
          </w:p>
          <w:p w14:paraId="68AB590B" w14:textId="6749DBA8" w:rsidR="00E62DA1" w:rsidRPr="008D6E1E" w:rsidRDefault="00E62DA1" w:rsidP="00167732">
            <w:pPr>
              <w:pStyle w:val="ListParagraph"/>
              <w:numPr>
                <w:ilvl w:val="0"/>
                <w:numId w:val="95"/>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infrastruktūras nodrošināšan</w:t>
            </w:r>
            <w:r w:rsidR="005B05FF" w:rsidRPr="008D6E1E">
              <w:rPr>
                <w:rFonts w:ascii="Lato" w:eastAsia="Times New Roman" w:hAnsi="Lato"/>
                <w:i/>
                <w:color w:val="000000" w:themeColor="text1"/>
                <w:sz w:val="20"/>
                <w:szCs w:val="20"/>
                <w:lang w:val="en-GB"/>
              </w:rPr>
              <w:t>u</w:t>
            </w:r>
            <w:r w:rsidRPr="008D6E1E">
              <w:rPr>
                <w:rFonts w:ascii="Lato" w:eastAsia="Times New Roman" w:hAnsi="Lato"/>
                <w:i/>
                <w:color w:val="000000" w:themeColor="text1"/>
                <w:sz w:val="20"/>
                <w:szCs w:val="20"/>
                <w:lang w:val="en-GB"/>
              </w:rPr>
              <w:t xml:space="preserve"> (piemēram, droša un nojume velosipēdu novietošanai, uzlādes stacijas elektromobiļiem)</w:t>
            </w:r>
            <w:r w:rsidR="00700941" w:rsidRPr="008D6E1E">
              <w:rPr>
                <w:rFonts w:ascii="Lato" w:eastAsia="Times New Roman" w:hAnsi="Lato"/>
                <w:i/>
                <w:color w:val="000000" w:themeColor="text1"/>
                <w:sz w:val="20"/>
                <w:szCs w:val="20"/>
                <w:lang w:val="en-GB"/>
              </w:rPr>
              <w:t>; un/vai</w:t>
            </w:r>
          </w:p>
          <w:p w14:paraId="1083FCDA" w14:textId="2B95687B" w:rsidR="00E62DA1" w:rsidRPr="008D6E1E" w:rsidRDefault="00E62DA1" w:rsidP="00167732">
            <w:pPr>
              <w:pStyle w:val="ListParagraph"/>
              <w:numPr>
                <w:ilvl w:val="0"/>
                <w:numId w:val="95"/>
              </w:numPr>
              <w:jc w:val="both"/>
              <w:rPr>
                <w:rFonts w:ascii="Lato" w:eastAsia="Times New Roman" w:hAnsi="Lato"/>
                <w:i/>
                <w:color w:val="000000" w:themeColor="text1"/>
                <w:sz w:val="20"/>
                <w:szCs w:val="20"/>
                <w:lang w:val="en-GB"/>
              </w:rPr>
            </w:pPr>
            <w:r w:rsidRPr="008D6E1E">
              <w:rPr>
                <w:rFonts w:ascii="Lato" w:eastAsia="Times New Roman" w:hAnsi="Lato" w:cs="Times New Roman"/>
                <w:i/>
                <w:color w:val="000000" w:themeColor="text1"/>
                <w:sz w:val="20"/>
                <w:szCs w:val="20"/>
                <w:lang w:val="en-GB"/>
              </w:rPr>
              <w:t>finansiāl</w:t>
            </w:r>
            <w:r w:rsidR="005B05FF" w:rsidRPr="008D6E1E">
              <w:rPr>
                <w:rFonts w:ascii="Lato" w:eastAsia="Times New Roman" w:hAnsi="Lato" w:cs="Times New Roman"/>
                <w:i/>
                <w:color w:val="000000" w:themeColor="text1"/>
                <w:sz w:val="20"/>
                <w:szCs w:val="20"/>
                <w:lang w:val="en-GB"/>
              </w:rPr>
              <w:t>us</w:t>
            </w:r>
            <w:r w:rsidRPr="008D6E1E">
              <w:rPr>
                <w:rFonts w:ascii="Lato" w:eastAsia="Times New Roman" w:hAnsi="Lato" w:cs="Times New Roman"/>
                <w:i/>
                <w:color w:val="000000" w:themeColor="text1"/>
                <w:sz w:val="20"/>
                <w:szCs w:val="20"/>
                <w:lang w:val="en-GB"/>
              </w:rPr>
              <w:t xml:space="preserve"> vai loģistikas stimu</w:t>
            </w:r>
            <w:r w:rsidR="005B05FF" w:rsidRPr="008D6E1E">
              <w:rPr>
                <w:rFonts w:ascii="Lato" w:eastAsia="Times New Roman" w:hAnsi="Lato" w:cs="Times New Roman"/>
                <w:i/>
                <w:color w:val="000000" w:themeColor="text1"/>
                <w:sz w:val="20"/>
                <w:szCs w:val="20"/>
                <w:lang w:val="en-GB"/>
              </w:rPr>
              <w:t>lus</w:t>
            </w:r>
            <w:r w:rsidRPr="008D6E1E">
              <w:rPr>
                <w:rFonts w:ascii="Lato" w:eastAsia="Times New Roman" w:hAnsi="Lato" w:cs="Times New Roman"/>
                <w:i/>
                <w:color w:val="000000" w:themeColor="text1"/>
                <w:sz w:val="20"/>
                <w:szCs w:val="20"/>
                <w:lang w:val="en-GB"/>
              </w:rPr>
              <w:t xml:space="preserve"> (piemēram, subsidētas sabiedriskā transporta biļetes, bezmaksas autostāvvieta/uzlādes stacijas elektromobiļiem, autobusu pakalpojumi vai organizēta kopbraukšana).</w:t>
            </w:r>
          </w:p>
          <w:p w14:paraId="3287E25B" w14:textId="77777777" w:rsidR="00E62DA1" w:rsidRPr="008D6E1E" w:rsidRDefault="00E62DA1" w:rsidP="00E62DA1">
            <w:pPr>
              <w:spacing w:before="240" w:after="240"/>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Visā komunikācijā tiek uzsvērti divkāršie ieguvumi no ilgtspējīgas pārvietošanās: samazināta ietekme uz vidi un uzlabota personīgā un sabiedrības veselība.</w:t>
            </w:r>
          </w:p>
          <w:p w14:paraId="616F4E5A" w14:textId="781E3B3E" w:rsidR="002920DE" w:rsidRPr="008D6E1E" w:rsidRDefault="002920DE" w:rsidP="00E62DA1">
            <w:pPr>
              <w:spacing w:before="240" w:after="240"/>
              <w:jc w:val="both"/>
              <w:rPr>
                <w:rFonts w:ascii="Lato" w:eastAsia="Times New Roman" w:hAnsi="Lato"/>
                <w:i/>
                <w:iCs/>
                <w:color w:val="000000" w:themeColor="text1"/>
                <w:sz w:val="20"/>
                <w:szCs w:val="20"/>
              </w:rPr>
            </w:pPr>
            <w:r w:rsidRPr="008D6E1E">
              <w:rPr>
                <w:rFonts w:ascii="Lato" w:eastAsia="Times New Roman" w:hAnsi="Lato"/>
                <w:i/>
                <w:iCs/>
                <w:color w:val="000000" w:themeColor="text1"/>
                <w:sz w:val="20"/>
                <w:szCs w:val="20"/>
              </w:rPr>
              <w:t xml:space="preserve">Ilgtspējīgas darbinieku transporta iespējas ietver aktīvo </w:t>
            </w:r>
            <w:r w:rsidR="005B05FF" w:rsidRPr="008D6E1E">
              <w:rPr>
                <w:rFonts w:ascii="Lato" w:eastAsia="Times New Roman" w:hAnsi="Lato"/>
                <w:i/>
                <w:iCs/>
                <w:color w:val="000000" w:themeColor="text1"/>
                <w:sz w:val="20"/>
                <w:szCs w:val="20"/>
              </w:rPr>
              <w:t>pārvietošanos</w:t>
            </w:r>
            <w:r w:rsidRPr="008D6E1E">
              <w:rPr>
                <w:rFonts w:ascii="Lato" w:eastAsia="Times New Roman" w:hAnsi="Lato"/>
                <w:i/>
                <w:iCs/>
                <w:color w:val="000000" w:themeColor="text1"/>
                <w:sz w:val="20"/>
                <w:szCs w:val="20"/>
              </w:rPr>
              <w:t xml:space="preserve"> (piemēram, iešanu kājām, velosipēdus), sabiedrisko transportu (autobusu, vilcienu, tramvaju, metro, laivu), elektriskos un hibrīda transportlīdzekļus, kopīgu automašīnu izmantošanu un braucienu koplietošanas programmas, kā arī uzņēmuma organizētas autobusu pārvadājumu sistēmas.</w:t>
            </w:r>
          </w:p>
          <w:p w14:paraId="5194FA03" w14:textId="6863A057" w:rsidR="00170160" w:rsidRPr="008D6E1E" w:rsidRDefault="00170160" w:rsidP="00E62DA1">
            <w:pPr>
              <w:spacing w:before="240" w:after="240"/>
              <w:jc w:val="both"/>
              <w:rPr>
                <w:rFonts w:ascii="Lato" w:eastAsia="Times New Roman" w:hAnsi="Lato"/>
                <w:iCs/>
                <w:color w:val="000000" w:themeColor="text1"/>
                <w:sz w:val="20"/>
                <w:szCs w:val="20"/>
              </w:rPr>
            </w:pPr>
            <w:r w:rsidRPr="008D6E1E">
              <w:rPr>
                <w:rFonts w:ascii="MS Gothic" w:eastAsia="MS Gothic" w:hAnsi="MS Gothic" w:cs="MS Gothic" w:hint="eastAsia"/>
                <w:b/>
                <w:bCs/>
                <w:iCs/>
                <w:color w:val="000000" w:themeColor="text1"/>
                <w:sz w:val="20"/>
                <w:szCs w:val="20"/>
              </w:rPr>
              <w:t xml:space="preserve">ⓘ </w:t>
            </w:r>
            <w:r w:rsidRPr="008D6E1E">
              <w:rPr>
                <w:rFonts w:ascii="Lato" w:eastAsia="Times New Roman" w:hAnsi="Lato"/>
                <w:b/>
                <w:bCs/>
                <w:iCs/>
                <w:color w:val="000000" w:themeColor="text1"/>
                <w:sz w:val="20"/>
                <w:szCs w:val="20"/>
              </w:rPr>
              <w:t xml:space="preserve">Piezīme par valsts pielāgošanos: </w:t>
            </w:r>
            <w:r w:rsidRPr="008D6E1E">
              <w:rPr>
                <w:rFonts w:ascii="Lato" w:eastAsia="Times New Roman" w:hAnsi="Lato"/>
                <w:iCs/>
                <w:color w:val="000000" w:themeColor="text1"/>
                <w:sz w:val="20"/>
                <w:szCs w:val="20"/>
              </w:rPr>
              <w:t xml:space="preserve">BE </w:t>
            </w:r>
            <w:r w:rsidR="00282F61" w:rsidRPr="008D6E1E">
              <w:rPr>
                <w:rFonts w:ascii="Lato" w:eastAsia="Times New Roman" w:hAnsi="Lato"/>
                <w:iCs/>
                <w:color w:val="000000" w:themeColor="text1"/>
                <w:sz w:val="20"/>
                <w:szCs w:val="20"/>
              </w:rPr>
              <w:t xml:space="preserve">šis </w:t>
            </w:r>
            <w:r w:rsidR="00504958" w:rsidRPr="008D6E1E">
              <w:rPr>
                <w:rFonts w:ascii="Lato" w:eastAsia="Times New Roman" w:hAnsi="Lato"/>
                <w:iCs/>
                <w:color w:val="000000" w:themeColor="text1"/>
                <w:sz w:val="20"/>
                <w:szCs w:val="20"/>
              </w:rPr>
              <w:t xml:space="preserve">kritērijs </w:t>
            </w:r>
            <w:r w:rsidR="00282F61" w:rsidRPr="008D6E1E">
              <w:rPr>
                <w:rFonts w:ascii="Lato" w:eastAsia="Times New Roman" w:hAnsi="Lato"/>
                <w:iCs/>
                <w:color w:val="000000" w:themeColor="text1"/>
                <w:sz w:val="20"/>
                <w:szCs w:val="20"/>
              </w:rPr>
              <w:t>ir obligāts</w:t>
            </w:r>
            <w:r w:rsidRPr="008D6E1E">
              <w:rPr>
                <w:rFonts w:ascii="Lato" w:eastAsia="Times New Roman" w:hAnsi="Lato"/>
                <w:iCs/>
                <w:color w:val="000000" w:themeColor="text1"/>
                <w:sz w:val="20"/>
                <w:szCs w:val="20"/>
              </w:rPr>
              <w:t>.</w:t>
            </w:r>
          </w:p>
          <w:p w14:paraId="6715EB7D" w14:textId="77777777" w:rsidR="005B05FF" w:rsidRPr="008D6E1E" w:rsidRDefault="005B05FF" w:rsidP="005B05FF">
            <w:pPr>
              <w:spacing w:after="240"/>
              <w:jc w:val="both"/>
              <w:rPr>
                <w:rFonts w:ascii="Lato" w:hAnsi="Lato" w:cstheme="minorBidi"/>
                <w:i/>
                <w:iCs/>
                <w:sz w:val="20"/>
                <w:szCs w:val="20"/>
              </w:rPr>
            </w:pPr>
            <w:r w:rsidRPr="008D6E1E">
              <w:rPr>
                <w:rFonts w:ascii="Lato" w:eastAsia="Calibri" w:hAnsi="Lato" w:cs="Calibri"/>
                <w:b/>
                <w:bCs/>
                <w:color w:val="000000" w:themeColor="text1"/>
                <w:sz w:val="20"/>
                <w:szCs w:val="20"/>
              </w:rPr>
              <w:t>Audita procesa apliecinājumi</w:t>
            </w:r>
            <w:r w:rsidRPr="008D6E1E">
              <w:rPr>
                <w:rFonts w:ascii="Lato" w:hAnsi="Lato" w:cstheme="minorBidi"/>
                <w:i/>
                <w:iCs/>
                <w:sz w:val="20"/>
                <w:szCs w:val="20"/>
              </w:rPr>
              <w:t xml:space="preserve"> </w:t>
            </w:r>
          </w:p>
          <w:p w14:paraId="0FD86A75" w14:textId="3C49A068" w:rsidR="00E62DA1" w:rsidRPr="008D6E1E" w:rsidRDefault="005B05FF" w:rsidP="000A0DDE">
            <w:pPr>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Audita</w:t>
            </w:r>
            <w:r w:rsidR="00E62DA1" w:rsidRPr="008D6E1E">
              <w:rPr>
                <w:rFonts w:ascii="Lato" w:eastAsia="Times New Roman" w:hAnsi="Lato"/>
                <w:i/>
                <w:color w:val="000000" w:themeColor="text1"/>
                <w:sz w:val="20"/>
                <w:szCs w:val="20"/>
              </w:rPr>
              <w:t xml:space="preserve"> laikā iestāde iesniedz pierādījumus par iekšējo komunikāciju, kas veicina ilgtspējīgu nokļūšanu darbā (piemēram, e-pastus, plakātus, </w:t>
            </w:r>
            <w:r w:rsidR="008D6E1E">
              <w:rPr>
                <w:rFonts w:ascii="Lato" w:eastAsia="Times New Roman" w:hAnsi="Lato"/>
                <w:i/>
                <w:color w:val="000000" w:themeColor="text1"/>
                <w:sz w:val="20"/>
                <w:szCs w:val="20"/>
              </w:rPr>
              <w:t>iekšējā tīkla</w:t>
            </w:r>
            <w:r w:rsidR="00E62DA1" w:rsidRPr="008D6E1E">
              <w:rPr>
                <w:rFonts w:ascii="Lato" w:eastAsia="Times New Roman" w:hAnsi="Lato"/>
                <w:i/>
                <w:color w:val="000000" w:themeColor="text1"/>
                <w:sz w:val="20"/>
                <w:szCs w:val="20"/>
              </w:rPr>
              <w:t xml:space="preserve"> ziņojumus), ar pierādījumiem par to izplatīšanu vismaz reizi sešos mēnešos</w:t>
            </w:r>
            <w:r w:rsidR="005970A3" w:rsidRPr="008D6E1E">
              <w:rPr>
                <w:rFonts w:ascii="Lato" w:eastAsia="Times New Roman" w:hAnsi="Lato"/>
                <w:i/>
                <w:color w:val="000000" w:themeColor="text1"/>
                <w:sz w:val="20"/>
                <w:szCs w:val="20"/>
              </w:rPr>
              <w:t>.</w:t>
            </w:r>
          </w:p>
          <w:p w14:paraId="7C78B73C" w14:textId="2D393A94" w:rsidR="00E62DA1" w:rsidRPr="008D6E1E" w:rsidRDefault="000A0DDE" w:rsidP="000A0DDE">
            <w:pPr>
              <w:spacing w:before="240" w:after="240"/>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 xml:space="preserve">Īpašos apstākļos, </w:t>
            </w:r>
            <w:r w:rsidR="00E62DA1" w:rsidRPr="008D6E1E">
              <w:rPr>
                <w:rFonts w:ascii="Lato" w:eastAsia="Times New Roman" w:hAnsi="Lato"/>
                <w:i/>
                <w:color w:val="000000" w:themeColor="text1"/>
                <w:sz w:val="20"/>
                <w:szCs w:val="20"/>
              </w:rPr>
              <w:t xml:space="preserve">ja izvēlas d) un/vai e) variantu, </w:t>
            </w:r>
            <w:r w:rsidRPr="008D6E1E">
              <w:rPr>
                <w:rFonts w:ascii="Lato" w:eastAsia="Times New Roman" w:hAnsi="Lato"/>
                <w:i/>
                <w:color w:val="000000" w:themeColor="text1"/>
                <w:sz w:val="20"/>
                <w:szCs w:val="20"/>
              </w:rPr>
              <w:t xml:space="preserve">iestāde iesniedz </w:t>
            </w:r>
            <w:r w:rsidR="00E62DA1" w:rsidRPr="008D6E1E">
              <w:rPr>
                <w:rFonts w:ascii="Lato" w:eastAsia="Times New Roman" w:hAnsi="Lato"/>
                <w:i/>
                <w:color w:val="000000" w:themeColor="text1"/>
                <w:sz w:val="20"/>
                <w:szCs w:val="20"/>
              </w:rPr>
              <w:t>dokumentus par visām īstenotajām motivācijas programmām, atbalsta pasākumiem vai nodrošināto infrastruktūru (piemēram, darbinieku piezīmes, pirkumu vai uzstādīšanas reģistri, motivācijas politik</w:t>
            </w:r>
            <w:r w:rsidR="005B05FF" w:rsidRPr="008D6E1E">
              <w:rPr>
                <w:rFonts w:ascii="Lato" w:eastAsia="Times New Roman" w:hAnsi="Lato"/>
                <w:i/>
                <w:color w:val="000000" w:themeColor="text1"/>
                <w:sz w:val="20"/>
                <w:szCs w:val="20"/>
              </w:rPr>
              <w:t>u apraksti</w:t>
            </w:r>
            <w:r w:rsidR="00E62DA1" w:rsidRPr="008D6E1E">
              <w:rPr>
                <w:rFonts w:ascii="Lato" w:eastAsia="Times New Roman" w:hAnsi="Lato"/>
                <w:i/>
                <w:color w:val="000000" w:themeColor="text1"/>
                <w:sz w:val="20"/>
                <w:szCs w:val="20"/>
              </w:rPr>
              <w:t>).</w:t>
            </w:r>
          </w:p>
          <w:p w14:paraId="704C4930" w14:textId="343DDA25" w:rsidR="00E62DA1" w:rsidRPr="008D6E1E" w:rsidRDefault="005B05FF" w:rsidP="00E62DA1">
            <w:pPr>
              <w:spacing w:before="240" w:after="240"/>
              <w:rPr>
                <w:rFonts w:ascii="Lato" w:hAnsi="Lato" w:cstheme="minorBidi"/>
                <w:bCs/>
                <w:sz w:val="20"/>
                <w:szCs w:val="20"/>
              </w:rPr>
            </w:pPr>
            <w:r w:rsidRPr="008D6E1E">
              <w:rPr>
                <w:rFonts w:ascii="Lato" w:eastAsia="Times New Roman" w:hAnsi="Lato"/>
                <w:i/>
                <w:color w:val="000000" w:themeColor="text1"/>
                <w:sz w:val="20"/>
                <w:szCs w:val="20"/>
              </w:rPr>
              <w:t>Sniegtie i</w:t>
            </w:r>
            <w:r w:rsidR="00E62DA1" w:rsidRPr="008D6E1E">
              <w:rPr>
                <w:rFonts w:ascii="Lato" w:eastAsia="Times New Roman" w:hAnsi="Lato"/>
                <w:i/>
                <w:color w:val="000000" w:themeColor="text1"/>
                <w:sz w:val="20"/>
                <w:szCs w:val="20"/>
              </w:rPr>
              <w:t xml:space="preserve">zmantoto vizuālo materiālu fotogrāfiskie vai fiziskie </w:t>
            </w:r>
            <w:r w:rsidRPr="008D6E1E">
              <w:rPr>
                <w:rFonts w:ascii="Lato" w:eastAsia="Times New Roman" w:hAnsi="Lato"/>
                <w:i/>
                <w:color w:val="000000" w:themeColor="text1"/>
                <w:sz w:val="20"/>
                <w:szCs w:val="20"/>
              </w:rPr>
              <w:t>apliecinājumi</w:t>
            </w:r>
            <w:r w:rsidR="00E62DA1" w:rsidRPr="008D6E1E">
              <w:rPr>
                <w:rFonts w:ascii="Lato" w:eastAsia="Times New Roman" w:hAnsi="Lato"/>
                <w:i/>
                <w:color w:val="000000" w:themeColor="text1"/>
                <w:sz w:val="20"/>
                <w:szCs w:val="20"/>
              </w:rPr>
              <w:t xml:space="preserve"> </w:t>
            </w:r>
            <w:r w:rsidRPr="008D6E1E">
              <w:rPr>
                <w:rFonts w:ascii="Lato" w:eastAsia="Times New Roman" w:hAnsi="Lato"/>
                <w:i/>
                <w:color w:val="000000" w:themeColor="text1"/>
                <w:sz w:val="20"/>
                <w:szCs w:val="20"/>
              </w:rPr>
              <w:t>apstiprina</w:t>
            </w:r>
            <w:r w:rsidR="00E62DA1" w:rsidRPr="008D6E1E">
              <w:rPr>
                <w:rFonts w:ascii="Lato" w:eastAsia="Times New Roman" w:hAnsi="Lato"/>
                <w:i/>
                <w:color w:val="000000" w:themeColor="text1"/>
                <w:sz w:val="20"/>
                <w:szCs w:val="20"/>
              </w:rPr>
              <w:t xml:space="preserve">, ka tie ir informatīvi, pievilcīgi un skaidri pieejami visam </w:t>
            </w:r>
            <w:r w:rsidRPr="008D6E1E">
              <w:rPr>
                <w:rFonts w:ascii="Lato" w:eastAsia="Times New Roman" w:hAnsi="Lato"/>
                <w:i/>
                <w:color w:val="000000" w:themeColor="text1"/>
                <w:sz w:val="20"/>
                <w:szCs w:val="20"/>
              </w:rPr>
              <w:t>darbiniekiem</w:t>
            </w:r>
            <w:r w:rsidR="00E62DA1" w:rsidRPr="008D6E1E">
              <w:rPr>
                <w:rFonts w:ascii="Lato" w:eastAsia="Times New Roman" w:hAnsi="Lato"/>
                <w:i/>
                <w:color w:val="000000" w:themeColor="text1"/>
                <w:sz w:val="20"/>
                <w:szCs w:val="20"/>
              </w:rPr>
              <w:t>.</w:t>
            </w:r>
          </w:p>
        </w:tc>
      </w:tr>
      <w:tr w:rsidR="00E62DA1" w:rsidRPr="001A3206" w14:paraId="3E3C8979" w14:textId="77777777" w:rsidTr="0E9B88C3">
        <w:trPr>
          <w:trHeight w:val="440"/>
          <w:jc w:val="center"/>
        </w:trPr>
        <w:tc>
          <w:tcPr>
            <w:tcW w:w="846" w:type="dxa"/>
            <w:tcBorders>
              <w:top w:val="single" w:sz="4" w:space="0" w:color="auto"/>
              <w:left w:val="single" w:sz="4" w:space="0" w:color="auto"/>
              <w:bottom w:val="single" w:sz="4" w:space="0" w:color="auto"/>
              <w:right w:val="single" w:sz="4" w:space="0" w:color="auto"/>
            </w:tcBorders>
          </w:tcPr>
          <w:p w14:paraId="41183B59" w14:textId="45765F2C" w:rsidR="00E62DA1" w:rsidRPr="001A3206" w:rsidRDefault="00E62DA1" w:rsidP="005F501E">
            <w:pPr>
              <w:spacing w:before="240"/>
              <w:rPr>
                <w:rFonts w:ascii="Lato" w:eastAsia="Times New Roman" w:hAnsi="Lato" w:cstheme="minorBidi"/>
                <w:i/>
                <w:sz w:val="20"/>
                <w:szCs w:val="20"/>
              </w:rPr>
            </w:pPr>
            <w:r w:rsidRPr="001A3206">
              <w:rPr>
                <w:rFonts w:ascii="Lato" w:eastAsia="Times New Roman" w:hAnsi="Lato" w:cstheme="minorBidi"/>
                <w:i/>
                <w:sz w:val="20"/>
                <w:szCs w:val="20"/>
              </w:rPr>
              <w:lastRenderedPageBreak/>
              <w:t>6.10</w:t>
            </w:r>
          </w:p>
        </w:tc>
        <w:tc>
          <w:tcPr>
            <w:tcW w:w="1707" w:type="dxa"/>
            <w:tcBorders>
              <w:top w:val="single" w:sz="4" w:space="0" w:color="auto"/>
              <w:left w:val="single" w:sz="4" w:space="0" w:color="auto"/>
              <w:bottom w:val="single" w:sz="4" w:space="0" w:color="auto"/>
              <w:right w:val="single" w:sz="4" w:space="0" w:color="auto"/>
            </w:tcBorders>
          </w:tcPr>
          <w:p w14:paraId="43ABAE68" w14:textId="666B4C05" w:rsidR="00E62DA1" w:rsidRPr="00171D0C" w:rsidRDefault="00E62DA1" w:rsidP="00E62DA1">
            <w:pPr>
              <w:spacing w:before="240" w:after="240"/>
              <w:rPr>
                <w:rFonts w:ascii="Lato" w:eastAsia="Times New Roman" w:hAnsi="Lato"/>
                <w:i/>
                <w:color w:val="000000" w:themeColor="text1"/>
                <w:sz w:val="20"/>
                <w:szCs w:val="20"/>
              </w:rPr>
            </w:pPr>
            <w:r w:rsidRPr="00171D0C">
              <w:rPr>
                <w:rFonts w:ascii="Lato" w:eastAsia="Times New Roman" w:hAnsi="Lato"/>
                <w:i/>
                <w:color w:val="000000" w:themeColor="text1"/>
                <w:sz w:val="20"/>
                <w:szCs w:val="20"/>
              </w:rPr>
              <w:t>Iestāde veic pasākumus</w:t>
            </w:r>
            <w:r w:rsidR="005B05FF" w:rsidRPr="00171D0C">
              <w:rPr>
                <w:rFonts w:ascii="Lato" w:eastAsia="Times New Roman" w:hAnsi="Lato"/>
                <w:i/>
                <w:color w:val="000000" w:themeColor="text1"/>
                <w:sz w:val="20"/>
                <w:szCs w:val="20"/>
              </w:rPr>
              <w:t xml:space="preserve"> IT sistēmu</w:t>
            </w:r>
            <w:r w:rsidRPr="00171D0C">
              <w:rPr>
                <w:rFonts w:ascii="Lato" w:eastAsia="Times New Roman" w:hAnsi="Lato"/>
                <w:i/>
                <w:color w:val="000000" w:themeColor="text1"/>
                <w:sz w:val="20"/>
                <w:szCs w:val="20"/>
              </w:rPr>
              <w:t xml:space="preserve"> </w:t>
            </w:r>
            <w:r w:rsidR="005B05FF" w:rsidRPr="00171D0C">
              <w:rPr>
                <w:rFonts w:ascii="Lato" w:eastAsia="Times New Roman" w:hAnsi="Lato"/>
                <w:i/>
                <w:color w:val="000000" w:themeColor="text1"/>
                <w:sz w:val="20"/>
                <w:szCs w:val="20"/>
              </w:rPr>
              <w:t xml:space="preserve">ietekmes uz vidi </w:t>
            </w:r>
            <w:r w:rsidRPr="00171D0C">
              <w:rPr>
                <w:rFonts w:ascii="Lato" w:eastAsia="Times New Roman" w:hAnsi="Lato"/>
                <w:i/>
                <w:color w:val="000000" w:themeColor="text1"/>
                <w:sz w:val="20"/>
                <w:szCs w:val="20"/>
              </w:rPr>
              <w:t>samazinā</w:t>
            </w:r>
            <w:r w:rsidR="005B05FF" w:rsidRPr="00171D0C">
              <w:rPr>
                <w:rFonts w:ascii="Lato" w:eastAsia="Times New Roman" w:hAnsi="Lato"/>
                <w:i/>
                <w:color w:val="000000" w:themeColor="text1"/>
                <w:sz w:val="20"/>
                <w:szCs w:val="20"/>
              </w:rPr>
              <w:t>šanai</w:t>
            </w:r>
            <w:r w:rsidRPr="00171D0C">
              <w:rPr>
                <w:rFonts w:ascii="Lato" w:eastAsia="Times New Roman" w:hAnsi="Lato"/>
                <w:i/>
                <w:color w:val="000000" w:themeColor="text1"/>
                <w:sz w:val="20"/>
                <w:szCs w:val="20"/>
              </w:rPr>
              <w:t>. (G)</w:t>
            </w:r>
          </w:p>
          <w:p w14:paraId="59A989E4" w14:textId="2C4EA4CC" w:rsidR="00E62DA1" w:rsidRPr="00171D0C" w:rsidRDefault="00E62DA1" w:rsidP="00E62DA1">
            <w:pPr>
              <w:spacing w:before="240" w:after="240"/>
              <w:rPr>
                <w:rFonts w:ascii="Lato" w:hAnsi="Lato" w:cstheme="minorBidi"/>
                <w:bCs/>
                <w:i/>
                <w:sz w:val="20"/>
                <w:szCs w:val="20"/>
              </w:rPr>
            </w:pPr>
            <w:r w:rsidRPr="00171D0C">
              <w:rPr>
                <w:rFonts w:ascii="Lato" w:eastAsia="Times New Roman" w:hAnsi="Lato"/>
                <w:i/>
                <w:color w:val="000000" w:themeColor="text1"/>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6014F7DB" w14:textId="33801723" w:rsidR="00E62DA1" w:rsidRPr="008D6E1E" w:rsidRDefault="005B05FF" w:rsidP="00E62DA1">
            <w:pPr>
              <w:spacing w:before="240"/>
              <w:jc w:val="both"/>
              <w:rPr>
                <w:rFonts w:ascii="Lato" w:eastAsia="Times New Roman" w:hAnsi="Lato"/>
                <w:b/>
                <w:bCs/>
                <w:i/>
                <w:color w:val="000000" w:themeColor="text1"/>
                <w:sz w:val="20"/>
                <w:szCs w:val="20"/>
              </w:rPr>
            </w:pPr>
            <w:r w:rsidRPr="008D6E1E">
              <w:rPr>
                <w:rFonts w:ascii="Lato" w:eastAsia="Times New Roman" w:hAnsi="Lato"/>
                <w:b/>
                <w:bCs/>
                <w:i/>
                <w:color w:val="000000" w:themeColor="text1"/>
                <w:sz w:val="20"/>
                <w:szCs w:val="20"/>
              </w:rPr>
              <w:t>Nozīme</w:t>
            </w:r>
          </w:p>
          <w:p w14:paraId="1F756CEB" w14:textId="77777777" w:rsidR="00E62DA1" w:rsidRPr="008D6E1E" w:rsidRDefault="00E62DA1" w:rsidP="00E62DA1">
            <w:pPr>
              <w:widowControl/>
              <w:suppressAutoHyphens w:val="0"/>
              <w:spacing w:after="240"/>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Digitālajām sistēmām (tostarp IT iekārtām, tiešsaistes pakalpojumiem un datu infrastruktūrai) ir nozīmīga ietekme uz vidi visā to dzīves ciklā. Tā ietver enerģijas patēriņu, izejvielu ieguvi un ar datiem saistītās emisijas (bieži sauktas par digitālo piesārņojumu). Atbildīgi pārvaldot IT, iestādes var samazināt gan savu fizisko, gan digitālo ietekmi uz vidi.</w:t>
            </w:r>
          </w:p>
          <w:p w14:paraId="76E03D79" w14:textId="77777777" w:rsidR="00E62DA1" w:rsidRPr="008D6E1E" w:rsidRDefault="00E62DA1" w:rsidP="00E62DA1">
            <w:pPr>
              <w:widowControl/>
              <w:suppressAutoHyphens w:val="0"/>
              <w:jc w:val="both"/>
              <w:rPr>
                <w:rFonts w:ascii="Lato" w:eastAsia="Times New Roman" w:hAnsi="Lato"/>
                <w:i/>
                <w:color w:val="000000" w:themeColor="text1"/>
                <w:sz w:val="20"/>
                <w:szCs w:val="20"/>
              </w:rPr>
            </w:pPr>
            <w:r w:rsidRPr="008D6E1E">
              <w:rPr>
                <w:rFonts w:ascii="Lato" w:hAnsi="Lato"/>
                <w:b/>
                <w:i/>
                <w:color w:val="000000"/>
                <w:sz w:val="20"/>
                <w:szCs w:val="20"/>
              </w:rPr>
              <w:t xml:space="preserve">Prasības </w:t>
            </w:r>
            <w:r w:rsidRPr="008D6E1E">
              <w:rPr>
                <w:rStyle w:val="font131"/>
                <w:rFonts w:ascii="Lato" w:hAnsi="Lato"/>
                <w:b/>
                <w:i/>
              </w:rPr>
              <w:t>īstenošanai</w:t>
            </w:r>
          </w:p>
          <w:p w14:paraId="13A33D73" w14:textId="3E3F5F05" w:rsidR="00E62DA1" w:rsidRPr="008D6E1E" w:rsidRDefault="00E62DA1" w:rsidP="00E62DA1">
            <w:pPr>
              <w:spacing w:after="240"/>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Iestāde veic pasākumus atbildīg</w:t>
            </w:r>
            <w:r w:rsidR="005B05FF" w:rsidRPr="008D6E1E">
              <w:rPr>
                <w:rFonts w:ascii="Lato" w:eastAsia="Times New Roman" w:hAnsi="Lato"/>
                <w:i/>
                <w:color w:val="000000" w:themeColor="text1"/>
                <w:sz w:val="20"/>
                <w:szCs w:val="20"/>
              </w:rPr>
              <w:t>ai</w:t>
            </w:r>
            <w:r w:rsidRPr="008D6E1E">
              <w:rPr>
                <w:rFonts w:ascii="Lato" w:eastAsia="Times New Roman" w:hAnsi="Lato"/>
                <w:i/>
                <w:color w:val="000000" w:themeColor="text1"/>
                <w:sz w:val="20"/>
                <w:szCs w:val="20"/>
              </w:rPr>
              <w:t xml:space="preserve"> </w:t>
            </w:r>
            <w:r w:rsidR="005B05FF" w:rsidRPr="008D6E1E">
              <w:rPr>
                <w:rFonts w:ascii="Lato" w:eastAsia="Times New Roman" w:hAnsi="Lato"/>
                <w:i/>
                <w:color w:val="000000" w:themeColor="text1"/>
                <w:sz w:val="20"/>
                <w:szCs w:val="20"/>
              </w:rPr>
              <w:t xml:space="preserve">savas digitālās prakses un IT aprīkojumu </w:t>
            </w:r>
            <w:r w:rsidRPr="008D6E1E">
              <w:rPr>
                <w:rFonts w:ascii="Lato" w:eastAsia="Times New Roman" w:hAnsi="Lato"/>
                <w:i/>
                <w:color w:val="000000" w:themeColor="text1"/>
                <w:sz w:val="20"/>
                <w:szCs w:val="20"/>
              </w:rPr>
              <w:t>pārvald</w:t>
            </w:r>
            <w:r w:rsidR="005B05FF" w:rsidRPr="008D6E1E">
              <w:rPr>
                <w:rFonts w:ascii="Lato" w:eastAsia="Times New Roman" w:hAnsi="Lato"/>
                <w:i/>
                <w:color w:val="000000" w:themeColor="text1"/>
                <w:sz w:val="20"/>
                <w:szCs w:val="20"/>
              </w:rPr>
              <w:t>īšanai</w:t>
            </w:r>
            <w:r w:rsidRPr="008D6E1E">
              <w:rPr>
                <w:rFonts w:ascii="Lato" w:eastAsia="Times New Roman" w:hAnsi="Lato"/>
                <w:i/>
                <w:color w:val="000000" w:themeColor="text1"/>
                <w:sz w:val="20"/>
                <w:szCs w:val="20"/>
              </w:rPr>
              <w:t xml:space="preserve"> ar mērķi samazināt enerģijas patēriņu, pagarināt aprīkojuma kalpošanas laiku un samazināt nevajadzīgu datu pārraidi un uzglabāšanu.</w:t>
            </w:r>
          </w:p>
          <w:p w14:paraId="78792D3B" w14:textId="6C2060EE" w:rsidR="00E62DA1" w:rsidRPr="008D6E1E" w:rsidRDefault="00E62DA1" w:rsidP="00E62DA1">
            <w:pPr>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 xml:space="preserve">Iestāde īsteno minimālo pasākumu skaitu atkarībā no </w:t>
            </w:r>
            <w:r w:rsidR="006132E5" w:rsidRPr="008D6E1E">
              <w:rPr>
                <w:rFonts w:ascii="Lato" w:eastAsia="Times New Roman" w:hAnsi="Lato"/>
                <w:i/>
                <w:color w:val="000000" w:themeColor="text1"/>
                <w:sz w:val="20"/>
                <w:szCs w:val="20"/>
              </w:rPr>
              <w:t xml:space="preserve">darbinieku skaita iestādē: </w:t>
            </w:r>
          </w:p>
          <w:p w14:paraId="5BC92313" w14:textId="1D916537" w:rsidR="00E62DA1" w:rsidRPr="008D6E1E" w:rsidRDefault="30664E67" w:rsidP="6260FCF3">
            <w:pPr>
              <w:pStyle w:val="ListParagraph"/>
              <w:numPr>
                <w:ilvl w:val="0"/>
                <w:numId w:val="130"/>
              </w:numPr>
              <w:jc w:val="both"/>
              <w:rPr>
                <w:rFonts w:ascii="Lato" w:eastAsia="Times New Roman" w:hAnsi="Lato"/>
                <w:i/>
                <w:color w:val="000000" w:themeColor="text1"/>
                <w:sz w:val="20"/>
                <w:szCs w:val="20"/>
                <w:lang w:val="en-US"/>
              </w:rPr>
            </w:pPr>
            <w:r w:rsidRPr="008D6E1E">
              <w:rPr>
                <w:rFonts w:ascii="Lato" w:hAnsi="Lato" w:cs="Calibri"/>
                <w:i/>
                <w:sz w:val="20"/>
                <w:szCs w:val="20"/>
                <w:lang w:val="en-US"/>
              </w:rPr>
              <w:t xml:space="preserve">Iestādes ar mazāk nekā 50 darbiniekiem īsteno </w:t>
            </w:r>
            <w:r w:rsidR="0F054761" w:rsidRPr="008D6E1E">
              <w:rPr>
                <w:rFonts w:ascii="Lato" w:eastAsia="Times New Roman" w:hAnsi="Lato"/>
                <w:i/>
                <w:color w:val="000000" w:themeColor="text1"/>
                <w:sz w:val="20"/>
                <w:szCs w:val="20"/>
                <w:lang w:val="en-US"/>
              </w:rPr>
              <w:t xml:space="preserve">vismaz 1 </w:t>
            </w:r>
            <w:r w:rsidR="331F3A6C" w:rsidRPr="008D6E1E">
              <w:rPr>
                <w:rFonts w:ascii="Lato" w:eastAsia="Times New Roman" w:hAnsi="Lato"/>
                <w:i/>
                <w:color w:val="000000" w:themeColor="text1"/>
                <w:sz w:val="20"/>
                <w:szCs w:val="20"/>
                <w:lang w:val="en-US"/>
              </w:rPr>
              <w:t>pasākumu</w:t>
            </w:r>
            <w:r w:rsidR="0F054761" w:rsidRPr="008D6E1E">
              <w:rPr>
                <w:rFonts w:ascii="Lato" w:eastAsia="Times New Roman" w:hAnsi="Lato"/>
                <w:i/>
                <w:color w:val="000000" w:themeColor="text1"/>
                <w:sz w:val="20"/>
                <w:szCs w:val="20"/>
                <w:lang w:val="en-US"/>
              </w:rPr>
              <w:t>; un</w:t>
            </w:r>
          </w:p>
          <w:p w14:paraId="4E536672" w14:textId="08D3AB92" w:rsidR="00E62DA1" w:rsidRPr="008D6E1E" w:rsidRDefault="006132E5" w:rsidP="00167732">
            <w:pPr>
              <w:pStyle w:val="ListParagraph"/>
              <w:numPr>
                <w:ilvl w:val="0"/>
                <w:numId w:val="130"/>
              </w:numPr>
              <w:spacing w:after="240"/>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 xml:space="preserve">Iestādes ar </w:t>
            </w:r>
            <w:r w:rsidR="00BF0FF7" w:rsidRPr="008D6E1E">
              <w:rPr>
                <w:rFonts w:ascii="Lato" w:eastAsia="Times New Roman" w:hAnsi="Lato"/>
                <w:i/>
                <w:color w:val="000000" w:themeColor="text1"/>
                <w:sz w:val="20"/>
                <w:szCs w:val="20"/>
                <w:lang w:val="en-GB"/>
              </w:rPr>
              <w:t xml:space="preserve">≥50 darbiniekiem </w:t>
            </w:r>
            <w:r w:rsidR="00E62DA1" w:rsidRPr="008D6E1E">
              <w:rPr>
                <w:rFonts w:ascii="Lato" w:eastAsia="Times New Roman" w:hAnsi="Lato"/>
                <w:i/>
                <w:color w:val="000000" w:themeColor="text1"/>
                <w:sz w:val="20"/>
                <w:szCs w:val="20"/>
                <w:lang w:val="en-GB"/>
              </w:rPr>
              <w:t>īsteno vismaz 3 pasākumus.</w:t>
            </w:r>
          </w:p>
          <w:p w14:paraId="708DF562" w14:textId="77777777" w:rsidR="00E62DA1" w:rsidRPr="008D6E1E" w:rsidRDefault="00E62DA1" w:rsidP="00E62DA1">
            <w:pPr>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Pasākumu piemēri:</w:t>
            </w:r>
          </w:p>
          <w:p w14:paraId="110BA5DE" w14:textId="207E4717" w:rsidR="00E62DA1" w:rsidRPr="008D6E1E"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digitāl</w:t>
            </w:r>
            <w:r w:rsidR="005B05FF" w:rsidRPr="008D6E1E">
              <w:rPr>
                <w:rFonts w:ascii="Lato" w:eastAsia="Times New Roman" w:hAnsi="Lato"/>
                <w:i/>
                <w:color w:val="000000" w:themeColor="text1"/>
                <w:sz w:val="20"/>
                <w:szCs w:val="20"/>
                <w:lang w:val="en-GB"/>
              </w:rPr>
              <w:t>ās</w:t>
            </w:r>
            <w:r w:rsidRPr="008D6E1E">
              <w:rPr>
                <w:rFonts w:ascii="Lato" w:eastAsia="Times New Roman" w:hAnsi="Lato"/>
                <w:i/>
                <w:color w:val="000000" w:themeColor="text1"/>
                <w:sz w:val="20"/>
                <w:szCs w:val="20"/>
                <w:lang w:val="en-GB"/>
              </w:rPr>
              <w:t xml:space="preserve"> komunikācij</w:t>
            </w:r>
            <w:r w:rsidR="005B05FF" w:rsidRPr="008D6E1E">
              <w:rPr>
                <w:rFonts w:ascii="Lato" w:eastAsia="Times New Roman" w:hAnsi="Lato"/>
                <w:i/>
                <w:color w:val="000000" w:themeColor="text1"/>
                <w:sz w:val="20"/>
                <w:szCs w:val="20"/>
                <w:lang w:val="en-GB"/>
              </w:rPr>
              <w:t>as optimizēšana</w:t>
            </w:r>
            <w:r w:rsidRPr="008D6E1E">
              <w:rPr>
                <w:rFonts w:ascii="Lato" w:eastAsia="Times New Roman" w:hAnsi="Lato"/>
                <w:i/>
                <w:color w:val="000000" w:themeColor="text1"/>
                <w:sz w:val="20"/>
                <w:szCs w:val="20"/>
                <w:lang w:val="en-GB"/>
              </w:rPr>
              <w:t>, samazinot masu e-pasta vēstuļu un biļetenu biežumu vai apjomu, atceļot abonementu neizmantotām platformām vai digitālajiem pakalpojumiem un deaktivizējot nevajadzīgas automātiskās atskaņošanas vai automātiskās mākoņsin</w:t>
            </w:r>
            <w:r w:rsidR="005B05FF" w:rsidRPr="008D6E1E">
              <w:rPr>
                <w:rFonts w:ascii="Lato" w:eastAsia="Times New Roman" w:hAnsi="Lato"/>
                <w:i/>
                <w:color w:val="000000" w:themeColor="text1"/>
                <w:sz w:val="20"/>
                <w:szCs w:val="20"/>
                <w:lang w:val="en-GB"/>
              </w:rPr>
              <w:t>h</w:t>
            </w:r>
            <w:r w:rsidRPr="008D6E1E">
              <w:rPr>
                <w:rFonts w:ascii="Lato" w:eastAsia="Times New Roman" w:hAnsi="Lato"/>
                <w:i/>
                <w:color w:val="000000" w:themeColor="text1"/>
                <w:sz w:val="20"/>
                <w:szCs w:val="20"/>
                <w:lang w:val="en-GB"/>
              </w:rPr>
              <w:t>ronizācijas funkcijas</w:t>
            </w:r>
            <w:r w:rsidR="00467202" w:rsidRPr="008D6E1E">
              <w:rPr>
                <w:rFonts w:ascii="Lato" w:eastAsia="Times New Roman" w:hAnsi="Lato"/>
                <w:i/>
                <w:color w:val="000000" w:themeColor="text1"/>
                <w:sz w:val="20"/>
                <w:szCs w:val="20"/>
                <w:lang w:val="en-GB"/>
              </w:rPr>
              <w:t>;</w:t>
            </w:r>
          </w:p>
          <w:p w14:paraId="06E6F378" w14:textId="6040C3A2" w:rsidR="00E62DA1" w:rsidRPr="00171D0C"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izvēl</w:t>
            </w:r>
            <w:r w:rsidR="005B05FF" w:rsidRPr="008D6E1E">
              <w:rPr>
                <w:rFonts w:ascii="Lato" w:eastAsia="Times New Roman" w:hAnsi="Lato"/>
                <w:i/>
                <w:color w:val="000000" w:themeColor="text1"/>
                <w:sz w:val="20"/>
                <w:szCs w:val="20"/>
                <w:lang w:val="en-GB"/>
              </w:rPr>
              <w:t>es par labu</w:t>
            </w:r>
            <w:r w:rsidRPr="00171D0C">
              <w:rPr>
                <w:rFonts w:ascii="Lato" w:eastAsia="Times New Roman" w:hAnsi="Lato"/>
                <w:i/>
                <w:color w:val="000000" w:themeColor="text1"/>
                <w:sz w:val="20"/>
                <w:szCs w:val="20"/>
                <w:lang w:val="en-GB"/>
              </w:rPr>
              <w:t xml:space="preserve"> mazāk</w:t>
            </w:r>
            <w:r w:rsidR="005B05FF" w:rsidRPr="00171D0C">
              <w:rPr>
                <w:rFonts w:ascii="Lato" w:eastAsia="Times New Roman" w:hAnsi="Lato"/>
                <w:i/>
                <w:color w:val="000000" w:themeColor="text1"/>
                <w:sz w:val="20"/>
                <w:szCs w:val="20"/>
                <w:lang w:val="en-GB"/>
              </w:rPr>
              <w:t>as vides</w:t>
            </w:r>
            <w:r w:rsidRPr="00171D0C">
              <w:rPr>
                <w:rFonts w:ascii="Lato" w:eastAsia="Times New Roman" w:hAnsi="Lato"/>
                <w:i/>
                <w:color w:val="000000" w:themeColor="text1"/>
                <w:sz w:val="20"/>
                <w:szCs w:val="20"/>
                <w:lang w:val="en-GB"/>
              </w:rPr>
              <w:t xml:space="preserve"> ietekm</w:t>
            </w:r>
            <w:r w:rsidR="005B05FF" w:rsidRPr="00171D0C">
              <w:rPr>
                <w:rFonts w:ascii="Lato" w:eastAsia="Times New Roman" w:hAnsi="Lato"/>
                <w:i/>
                <w:color w:val="000000" w:themeColor="text1"/>
                <w:sz w:val="20"/>
                <w:szCs w:val="20"/>
                <w:lang w:val="en-GB"/>
              </w:rPr>
              <w:t>es izraisošai</w:t>
            </w:r>
            <w:r w:rsidRPr="00171D0C">
              <w:rPr>
                <w:rFonts w:ascii="Lato" w:eastAsia="Times New Roman" w:hAnsi="Lato"/>
                <w:i/>
                <w:color w:val="000000" w:themeColor="text1"/>
                <w:sz w:val="20"/>
                <w:szCs w:val="20"/>
                <w:lang w:val="en-GB"/>
              </w:rPr>
              <w:t xml:space="preserve"> digitā</w:t>
            </w:r>
            <w:r w:rsidR="005B05FF" w:rsidRPr="00171D0C">
              <w:rPr>
                <w:rFonts w:ascii="Lato" w:eastAsia="Times New Roman" w:hAnsi="Lato"/>
                <w:i/>
                <w:color w:val="000000" w:themeColor="text1"/>
                <w:sz w:val="20"/>
                <w:szCs w:val="20"/>
                <w:lang w:val="en-GB"/>
              </w:rPr>
              <w:t>lai</w:t>
            </w:r>
            <w:r w:rsidRPr="00171D0C">
              <w:rPr>
                <w:rFonts w:ascii="Lato" w:eastAsia="Times New Roman" w:hAnsi="Lato"/>
                <w:i/>
                <w:color w:val="000000" w:themeColor="text1"/>
                <w:sz w:val="20"/>
                <w:szCs w:val="20"/>
                <w:lang w:val="en-GB"/>
              </w:rPr>
              <w:t xml:space="preserve"> infrastruktūr</w:t>
            </w:r>
            <w:r w:rsidR="005B05FF" w:rsidRPr="00171D0C">
              <w:rPr>
                <w:rFonts w:ascii="Lato" w:eastAsia="Times New Roman" w:hAnsi="Lato"/>
                <w:i/>
                <w:color w:val="000000" w:themeColor="text1"/>
                <w:sz w:val="20"/>
                <w:szCs w:val="20"/>
                <w:lang w:val="en-GB"/>
              </w:rPr>
              <w:t>ai</w:t>
            </w:r>
            <w:r w:rsidRPr="00171D0C">
              <w:rPr>
                <w:rFonts w:ascii="Lato" w:eastAsia="Times New Roman" w:hAnsi="Lato"/>
                <w:i/>
                <w:color w:val="000000" w:themeColor="text1"/>
                <w:sz w:val="20"/>
                <w:szCs w:val="20"/>
                <w:lang w:val="en-GB"/>
              </w:rPr>
              <w:t xml:space="preserve">, izvēloties datu pakalpojumu vai tīmekļa pakalpojumu sniedzējus, kuri rada mazākas oglekļa emisijas vai izmanto atjaunojamās enerģijas avotus. </w:t>
            </w:r>
            <w:r w:rsidR="00171D0C" w:rsidRPr="00171D0C">
              <w:rPr>
                <w:rFonts w:ascii="Lato" w:eastAsia="Times New Roman" w:hAnsi="Lato"/>
                <w:i/>
                <w:color w:val="000000" w:themeColor="text1"/>
                <w:sz w:val="20"/>
                <w:szCs w:val="20"/>
                <w:lang w:val="en-GB"/>
              </w:rPr>
              <w:t>Priekšroka dodama</w:t>
            </w:r>
            <w:r w:rsidRPr="00171D0C">
              <w:rPr>
                <w:rFonts w:ascii="Lato" w:eastAsia="Times New Roman" w:hAnsi="Lato"/>
                <w:i/>
                <w:color w:val="000000" w:themeColor="text1"/>
                <w:sz w:val="20"/>
                <w:szCs w:val="20"/>
                <w:lang w:val="en-GB"/>
              </w:rPr>
              <w:t xml:space="preserve"> pakalpojumu sniedzēji</w:t>
            </w:r>
            <w:r w:rsidR="00171D0C" w:rsidRPr="00171D0C">
              <w:rPr>
                <w:rFonts w:ascii="Lato" w:eastAsia="Times New Roman" w:hAnsi="Lato"/>
                <w:i/>
                <w:color w:val="000000" w:themeColor="text1"/>
                <w:sz w:val="20"/>
                <w:szCs w:val="20"/>
                <w:lang w:val="en-GB"/>
              </w:rPr>
              <w:t>em</w:t>
            </w:r>
            <w:r w:rsidRPr="00171D0C">
              <w:rPr>
                <w:rFonts w:ascii="Lato" w:eastAsia="Times New Roman" w:hAnsi="Lato"/>
                <w:i/>
                <w:color w:val="000000" w:themeColor="text1"/>
                <w:sz w:val="20"/>
                <w:szCs w:val="20"/>
                <w:lang w:val="en-GB"/>
              </w:rPr>
              <w:t>, k</w:t>
            </w:r>
            <w:r w:rsidR="00171D0C" w:rsidRPr="00171D0C">
              <w:rPr>
                <w:rFonts w:ascii="Lato" w:eastAsia="Times New Roman" w:hAnsi="Lato"/>
                <w:i/>
                <w:color w:val="000000" w:themeColor="text1"/>
                <w:sz w:val="20"/>
                <w:szCs w:val="20"/>
                <w:lang w:val="en-GB"/>
              </w:rPr>
              <w:t>as</w:t>
            </w:r>
            <w:r w:rsidRPr="00171D0C">
              <w:rPr>
                <w:rFonts w:ascii="Lato" w:eastAsia="Times New Roman" w:hAnsi="Lato"/>
                <w:i/>
                <w:color w:val="000000" w:themeColor="text1"/>
                <w:sz w:val="20"/>
                <w:szCs w:val="20"/>
                <w:lang w:val="en-GB"/>
              </w:rPr>
              <w:t xml:space="preserve"> ir publicējuši vides snieguma mērķus vai ilgtspējas ziņojumus</w:t>
            </w:r>
            <w:r w:rsidR="00467202" w:rsidRPr="00171D0C">
              <w:rPr>
                <w:rFonts w:ascii="Lato" w:eastAsia="Times New Roman" w:hAnsi="Lato"/>
                <w:i/>
                <w:color w:val="000000" w:themeColor="text1"/>
                <w:sz w:val="20"/>
                <w:szCs w:val="20"/>
                <w:lang w:val="en-GB"/>
              </w:rPr>
              <w:t>;</w:t>
            </w:r>
          </w:p>
          <w:p w14:paraId="6516F073" w14:textId="74E388F7" w:rsidR="00E62DA1" w:rsidRPr="00171D0C" w:rsidRDefault="00171D0C" w:rsidP="00167732">
            <w:pPr>
              <w:pStyle w:val="ListParagraph"/>
              <w:numPr>
                <w:ilvl w:val="0"/>
                <w:numId w:val="24"/>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mazāku vides ietekmju</w:t>
            </w:r>
            <w:r w:rsidR="00E62DA1" w:rsidRPr="00171D0C">
              <w:rPr>
                <w:rFonts w:ascii="Lato" w:eastAsia="Times New Roman" w:hAnsi="Lato"/>
                <w:i/>
                <w:color w:val="000000" w:themeColor="text1"/>
                <w:sz w:val="20"/>
                <w:szCs w:val="20"/>
                <w:lang w:val="en-GB"/>
              </w:rPr>
              <w:t xml:space="preserve"> IT aprīkojum</w:t>
            </w:r>
            <w:r w:rsidRPr="00171D0C">
              <w:rPr>
                <w:rFonts w:ascii="Lato" w:eastAsia="Times New Roman" w:hAnsi="Lato"/>
                <w:i/>
                <w:color w:val="000000" w:themeColor="text1"/>
                <w:sz w:val="20"/>
                <w:szCs w:val="20"/>
                <w:lang w:val="en-GB"/>
              </w:rPr>
              <w:t xml:space="preserve">a iegāde, </w:t>
            </w:r>
            <w:r w:rsidR="00E62DA1" w:rsidRPr="00171D0C">
              <w:rPr>
                <w:rFonts w:ascii="Lato" w:eastAsia="Times New Roman" w:hAnsi="Lato"/>
                <w:i/>
                <w:color w:val="000000" w:themeColor="text1"/>
                <w:sz w:val="20"/>
                <w:szCs w:val="20"/>
                <w:lang w:val="en-GB"/>
              </w:rPr>
              <w:t>piemēram:</w:t>
            </w:r>
          </w:p>
          <w:p w14:paraId="3C134BE9" w14:textId="0843554B" w:rsidR="00E62DA1" w:rsidRPr="00171D0C"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energoefektīvi modeļi (piemēram, Energy Star, EPEAT)</w:t>
            </w:r>
            <w:r w:rsidR="00467202" w:rsidRPr="00171D0C">
              <w:rPr>
                <w:rFonts w:ascii="Lato" w:eastAsia="Times New Roman" w:hAnsi="Lato"/>
                <w:i/>
                <w:color w:val="000000" w:themeColor="text1"/>
                <w:sz w:val="20"/>
                <w:szCs w:val="20"/>
                <w:lang w:val="en-GB"/>
              </w:rPr>
              <w:t>;</w:t>
            </w:r>
          </w:p>
          <w:p w14:paraId="4B540535" w14:textId="3CAA39A8" w:rsidR="00E62DA1" w:rsidRPr="00171D0C"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atjaunotas vai lietotas iekārtas labā darba kārtībā</w:t>
            </w:r>
            <w:r w:rsidR="00467202" w:rsidRPr="00171D0C">
              <w:rPr>
                <w:rFonts w:ascii="Lato" w:eastAsia="Times New Roman" w:hAnsi="Lato"/>
                <w:i/>
                <w:color w:val="000000" w:themeColor="text1"/>
                <w:sz w:val="20"/>
                <w:szCs w:val="20"/>
                <w:lang w:val="en-GB"/>
              </w:rPr>
              <w:t>; un/vai</w:t>
            </w:r>
          </w:p>
          <w:p w14:paraId="71589ABE" w14:textId="2F3259FB" w:rsidR="00E62DA1" w:rsidRPr="00171D0C"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iekārtas ar ilgāku kalpošanas laiku un remonta garantijām</w:t>
            </w:r>
            <w:r w:rsidR="00467202" w:rsidRPr="00171D0C">
              <w:rPr>
                <w:rFonts w:ascii="Lato" w:eastAsia="Times New Roman" w:hAnsi="Lato"/>
                <w:i/>
                <w:color w:val="000000" w:themeColor="text1"/>
                <w:sz w:val="20"/>
                <w:szCs w:val="20"/>
                <w:lang w:val="en-GB"/>
              </w:rPr>
              <w:t>.</w:t>
            </w:r>
          </w:p>
          <w:p w14:paraId="6F3558B7" w14:textId="1010258F" w:rsidR="00E62DA1" w:rsidRPr="00171D0C"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atbildīg</w:t>
            </w:r>
            <w:r w:rsidR="00171D0C" w:rsidRPr="00171D0C">
              <w:rPr>
                <w:rFonts w:ascii="Lato" w:eastAsia="Times New Roman" w:hAnsi="Lato"/>
                <w:i/>
                <w:color w:val="000000" w:themeColor="text1"/>
                <w:sz w:val="20"/>
                <w:szCs w:val="20"/>
                <w:lang w:val="en-GB"/>
              </w:rPr>
              <w:t>as</w:t>
            </w:r>
            <w:r w:rsidRPr="00171D0C">
              <w:rPr>
                <w:rFonts w:ascii="Lato" w:eastAsia="Times New Roman" w:hAnsi="Lato"/>
                <w:i/>
                <w:color w:val="000000" w:themeColor="text1"/>
                <w:sz w:val="20"/>
                <w:szCs w:val="20"/>
                <w:lang w:val="en-GB"/>
              </w:rPr>
              <w:t xml:space="preserve"> digitālo tehnoloģiju izmantošan</w:t>
            </w:r>
            <w:r w:rsidR="00171D0C" w:rsidRPr="00171D0C">
              <w:rPr>
                <w:rFonts w:ascii="Lato" w:eastAsia="Times New Roman" w:hAnsi="Lato"/>
                <w:i/>
                <w:color w:val="000000" w:themeColor="text1"/>
                <w:sz w:val="20"/>
                <w:szCs w:val="20"/>
                <w:lang w:val="en-GB"/>
              </w:rPr>
              <w:t>as veicināšana</w:t>
            </w:r>
            <w:r w:rsidRPr="00171D0C">
              <w:rPr>
                <w:rFonts w:ascii="Lato" w:eastAsia="Times New Roman" w:hAnsi="Lato"/>
                <w:i/>
                <w:color w:val="000000" w:themeColor="text1"/>
                <w:sz w:val="20"/>
                <w:szCs w:val="20"/>
                <w:lang w:val="en-GB"/>
              </w:rPr>
              <w:t xml:space="preserve"> </w:t>
            </w:r>
            <w:r w:rsidR="00171D0C" w:rsidRPr="00171D0C">
              <w:rPr>
                <w:rFonts w:ascii="Lato" w:eastAsia="Times New Roman" w:hAnsi="Lato"/>
                <w:i/>
                <w:color w:val="000000" w:themeColor="text1"/>
                <w:sz w:val="20"/>
                <w:szCs w:val="20"/>
                <w:lang w:val="en-GB"/>
              </w:rPr>
              <w:t>darbinieku</w:t>
            </w:r>
            <w:r w:rsidRPr="00171D0C">
              <w:rPr>
                <w:rFonts w:ascii="Lato" w:eastAsia="Times New Roman" w:hAnsi="Lato"/>
                <w:i/>
                <w:color w:val="000000" w:themeColor="text1"/>
                <w:sz w:val="20"/>
                <w:szCs w:val="20"/>
                <w:lang w:val="en-GB"/>
              </w:rPr>
              <w:t xml:space="preserve"> vidū, izmantojot politiku vai iekšējo informētību par tādām tēmām kā:</w:t>
            </w:r>
          </w:p>
          <w:p w14:paraId="6C9961AF" w14:textId="58516310" w:rsidR="00E62DA1" w:rsidRPr="00171D0C" w:rsidRDefault="00E62DA1" w:rsidP="00167732">
            <w:pPr>
              <w:pStyle w:val="ListParagraph"/>
              <w:numPr>
                <w:ilvl w:val="0"/>
                <w:numId w:val="26"/>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neizmantoto monitor</w:t>
            </w:r>
            <w:r w:rsidR="00171D0C" w:rsidRPr="00171D0C">
              <w:rPr>
                <w:rFonts w:ascii="Lato" w:eastAsia="Times New Roman" w:hAnsi="Lato"/>
                <w:i/>
                <w:color w:val="000000" w:themeColor="text1"/>
                <w:sz w:val="20"/>
                <w:szCs w:val="20"/>
                <w:lang w:val="en-GB"/>
              </w:rPr>
              <w:t>u</w:t>
            </w:r>
            <w:r w:rsidRPr="00171D0C">
              <w:rPr>
                <w:rFonts w:ascii="Lato" w:eastAsia="Times New Roman" w:hAnsi="Lato"/>
                <w:i/>
                <w:color w:val="000000" w:themeColor="text1"/>
                <w:sz w:val="20"/>
                <w:szCs w:val="20"/>
                <w:lang w:val="en-GB"/>
              </w:rPr>
              <w:t xml:space="preserve"> un ierī</w:t>
            </w:r>
            <w:r w:rsidR="00171D0C" w:rsidRPr="00171D0C">
              <w:rPr>
                <w:rFonts w:ascii="Lato" w:eastAsia="Times New Roman" w:hAnsi="Lato"/>
                <w:i/>
                <w:color w:val="000000" w:themeColor="text1"/>
                <w:sz w:val="20"/>
                <w:szCs w:val="20"/>
                <w:lang w:val="en-GB"/>
              </w:rPr>
              <w:t>ču izslēgšana</w:t>
            </w:r>
            <w:r w:rsidR="00467202" w:rsidRPr="00171D0C">
              <w:rPr>
                <w:rFonts w:ascii="Lato" w:eastAsia="Times New Roman" w:hAnsi="Lato"/>
                <w:i/>
                <w:color w:val="000000" w:themeColor="text1"/>
                <w:sz w:val="20"/>
                <w:szCs w:val="20"/>
                <w:lang w:val="en-GB"/>
              </w:rPr>
              <w:t>;</w:t>
            </w:r>
          </w:p>
          <w:p w14:paraId="5345647E" w14:textId="7DA7E121" w:rsidR="00E62DA1" w:rsidRPr="00171D0C" w:rsidRDefault="00E62DA1" w:rsidP="00167732">
            <w:pPr>
              <w:pStyle w:val="ListParagraph"/>
              <w:numPr>
                <w:ilvl w:val="0"/>
                <w:numId w:val="26"/>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 xml:space="preserve">nevajadzīgas straumēšanas </w:t>
            </w:r>
            <w:r w:rsidR="00171D0C" w:rsidRPr="00171D0C">
              <w:rPr>
                <w:rFonts w:ascii="Lato" w:eastAsia="Times New Roman" w:hAnsi="Lato"/>
                <w:i/>
                <w:color w:val="000000" w:themeColor="text1"/>
                <w:sz w:val="20"/>
                <w:szCs w:val="20"/>
                <w:lang w:val="en-GB"/>
              </w:rPr>
              <w:t>novēršana</w:t>
            </w:r>
            <w:r w:rsidRPr="00171D0C">
              <w:rPr>
                <w:rFonts w:ascii="Lato" w:eastAsia="Times New Roman" w:hAnsi="Lato"/>
                <w:i/>
                <w:color w:val="000000" w:themeColor="text1"/>
                <w:sz w:val="20"/>
                <w:szCs w:val="20"/>
                <w:lang w:val="en-GB"/>
              </w:rPr>
              <w:t xml:space="preserve"> vai video izšķirtspējas samazināšana</w:t>
            </w:r>
            <w:r w:rsidR="00467202" w:rsidRPr="00171D0C">
              <w:rPr>
                <w:rFonts w:ascii="Lato" w:eastAsia="Times New Roman" w:hAnsi="Lato"/>
                <w:i/>
                <w:color w:val="000000" w:themeColor="text1"/>
                <w:sz w:val="20"/>
                <w:szCs w:val="20"/>
                <w:lang w:val="en-GB"/>
              </w:rPr>
              <w:t>;</w:t>
            </w:r>
          </w:p>
          <w:p w14:paraId="282D2199" w14:textId="6DF9578A" w:rsidR="00E62DA1" w:rsidRPr="00171D0C" w:rsidRDefault="00E62DA1" w:rsidP="00167732">
            <w:pPr>
              <w:pStyle w:val="ListParagraph"/>
              <w:numPr>
                <w:ilvl w:val="0"/>
                <w:numId w:val="26"/>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neizmantoto digitālo failu un e-pasta vēstuļu arhivēšana vai dzēšana</w:t>
            </w:r>
            <w:r w:rsidR="00467202" w:rsidRPr="00171D0C">
              <w:rPr>
                <w:rFonts w:ascii="Lato" w:eastAsia="Times New Roman" w:hAnsi="Lato"/>
                <w:i/>
                <w:color w:val="000000" w:themeColor="text1"/>
                <w:sz w:val="20"/>
                <w:szCs w:val="20"/>
                <w:lang w:val="en-GB"/>
              </w:rPr>
              <w:t>;</w:t>
            </w:r>
          </w:p>
          <w:p w14:paraId="666EACAB" w14:textId="75EAEDCF" w:rsidR="00E62DA1" w:rsidRPr="00171D0C" w:rsidRDefault="22E70EF7" w:rsidP="00167732">
            <w:pPr>
              <w:pStyle w:val="ListParagraph"/>
              <w:numPr>
                <w:ilvl w:val="0"/>
                <w:numId w:val="26"/>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enerģijas taupī</w:t>
            </w:r>
            <w:r w:rsidR="00171D0C" w:rsidRPr="00171D0C">
              <w:rPr>
                <w:rFonts w:ascii="Lato" w:eastAsia="Times New Roman" w:hAnsi="Lato"/>
                <w:i/>
                <w:color w:val="000000" w:themeColor="text1"/>
                <w:sz w:val="20"/>
                <w:szCs w:val="20"/>
                <w:lang w:val="en-GB"/>
              </w:rPr>
              <w:t>ba</w:t>
            </w:r>
            <w:r w:rsidRPr="00171D0C">
              <w:rPr>
                <w:rFonts w:ascii="Lato" w:eastAsia="Times New Roman" w:hAnsi="Lato"/>
                <w:i/>
                <w:color w:val="000000" w:themeColor="text1"/>
                <w:sz w:val="20"/>
                <w:szCs w:val="20"/>
                <w:lang w:val="en-GB"/>
              </w:rPr>
              <w:t>s iestatījumu izmantošana (piemēram, tumšais režīms, eko režīms)</w:t>
            </w:r>
            <w:r w:rsidR="00467202" w:rsidRPr="00171D0C">
              <w:rPr>
                <w:rFonts w:ascii="Lato" w:eastAsia="Times New Roman" w:hAnsi="Lato"/>
                <w:i/>
                <w:color w:val="000000" w:themeColor="text1"/>
                <w:sz w:val="20"/>
                <w:szCs w:val="20"/>
                <w:lang w:val="en-GB"/>
              </w:rPr>
              <w:t>; un/vai</w:t>
            </w:r>
          </w:p>
          <w:p w14:paraId="60B690AF" w14:textId="2BCF23AA" w:rsidR="00AF3F17" w:rsidRPr="00171D0C" w:rsidRDefault="00AF3F17" w:rsidP="00167732">
            <w:pPr>
              <w:pStyle w:val="ListParagraph"/>
              <w:numPr>
                <w:ilvl w:val="0"/>
                <w:numId w:val="26"/>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 xml:space="preserve">atbildīga </w:t>
            </w:r>
            <w:r w:rsidR="00171D0C" w:rsidRPr="00171D0C">
              <w:rPr>
                <w:rFonts w:ascii="Lato" w:eastAsia="Times New Roman" w:hAnsi="Lato"/>
                <w:i/>
                <w:color w:val="000000" w:themeColor="text1"/>
                <w:sz w:val="20"/>
                <w:szCs w:val="20"/>
                <w:lang w:val="en-GB"/>
              </w:rPr>
              <w:t>mākslīgā intelekta (MI)</w:t>
            </w:r>
            <w:r w:rsidRPr="00171D0C">
              <w:rPr>
                <w:rFonts w:ascii="Lato" w:eastAsia="Times New Roman" w:hAnsi="Lato"/>
                <w:i/>
                <w:color w:val="000000" w:themeColor="text1"/>
                <w:sz w:val="20"/>
                <w:szCs w:val="20"/>
                <w:lang w:val="en-GB"/>
              </w:rPr>
              <w:t xml:space="preserve"> rīku izmantošana</w:t>
            </w:r>
            <w:r w:rsidR="00467202" w:rsidRPr="00171D0C">
              <w:rPr>
                <w:rFonts w:ascii="Lato" w:eastAsia="Times New Roman" w:hAnsi="Lato"/>
                <w:i/>
                <w:color w:val="000000" w:themeColor="text1"/>
                <w:sz w:val="20"/>
                <w:szCs w:val="20"/>
                <w:lang w:val="en-GB"/>
              </w:rPr>
              <w:t>.</w:t>
            </w:r>
          </w:p>
          <w:p w14:paraId="3EE2FDE7" w14:textId="68627A91" w:rsidR="00E62DA1" w:rsidRPr="00171D0C"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viesu digitāl</w:t>
            </w:r>
            <w:r w:rsidR="00171D0C" w:rsidRPr="00171D0C">
              <w:rPr>
                <w:rFonts w:ascii="Lato" w:eastAsia="Times New Roman" w:hAnsi="Lato"/>
                <w:i/>
                <w:color w:val="000000" w:themeColor="text1"/>
                <w:sz w:val="20"/>
                <w:szCs w:val="20"/>
                <w:lang w:val="en-GB"/>
              </w:rPr>
              <w:t>o</w:t>
            </w:r>
            <w:r w:rsidRPr="00171D0C">
              <w:rPr>
                <w:rFonts w:ascii="Lato" w:eastAsia="Times New Roman" w:hAnsi="Lato"/>
                <w:i/>
                <w:color w:val="000000" w:themeColor="text1"/>
                <w:sz w:val="20"/>
                <w:szCs w:val="20"/>
                <w:lang w:val="en-GB"/>
              </w:rPr>
              <w:t xml:space="preserve"> emisij</w:t>
            </w:r>
            <w:r w:rsidR="00171D0C" w:rsidRPr="00171D0C">
              <w:rPr>
                <w:rFonts w:ascii="Lato" w:eastAsia="Times New Roman" w:hAnsi="Lato"/>
                <w:i/>
                <w:color w:val="000000" w:themeColor="text1"/>
                <w:sz w:val="20"/>
                <w:szCs w:val="20"/>
                <w:lang w:val="en-GB"/>
              </w:rPr>
              <w:t>u ierobežošana</w:t>
            </w:r>
            <w:r w:rsidRPr="00171D0C">
              <w:rPr>
                <w:rFonts w:ascii="Lato" w:eastAsia="Times New Roman" w:hAnsi="Lato"/>
                <w:i/>
                <w:color w:val="000000" w:themeColor="text1"/>
                <w:sz w:val="20"/>
                <w:szCs w:val="20"/>
                <w:lang w:val="en-GB"/>
              </w:rPr>
              <w:t>, piemēram,</w:t>
            </w:r>
          </w:p>
          <w:p w14:paraId="25336255" w14:textId="013E3678" w:rsidR="00E62DA1" w:rsidRPr="00171D0C" w:rsidRDefault="00E62DA1" w:rsidP="00167732">
            <w:pPr>
              <w:pStyle w:val="ListParagraph"/>
              <w:numPr>
                <w:ilvl w:val="0"/>
                <w:numId w:val="27"/>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 xml:space="preserve">viesu </w:t>
            </w:r>
            <w:r w:rsidR="004B07EA">
              <w:rPr>
                <w:rFonts w:ascii="Lato" w:eastAsia="Times New Roman" w:hAnsi="Lato"/>
                <w:i/>
                <w:color w:val="000000" w:themeColor="text1"/>
                <w:sz w:val="20"/>
                <w:szCs w:val="20"/>
                <w:lang w:val="en-GB"/>
              </w:rPr>
              <w:t>istabās</w:t>
            </w:r>
            <w:r w:rsidRPr="00171D0C">
              <w:rPr>
                <w:rFonts w:ascii="Lato" w:eastAsia="Times New Roman" w:hAnsi="Lato"/>
                <w:i/>
                <w:color w:val="000000" w:themeColor="text1"/>
                <w:sz w:val="20"/>
                <w:szCs w:val="20"/>
                <w:lang w:val="en-GB"/>
              </w:rPr>
              <w:t xml:space="preserve"> nepiedāvājot izklaides pakalpojumus ar augstu emisiju līmeni (piemēram, straumēšanas platformas)</w:t>
            </w:r>
            <w:r w:rsidR="00467202" w:rsidRPr="00171D0C">
              <w:rPr>
                <w:rFonts w:ascii="Lato" w:eastAsia="Times New Roman" w:hAnsi="Lato"/>
                <w:i/>
                <w:color w:val="000000" w:themeColor="text1"/>
                <w:sz w:val="20"/>
                <w:szCs w:val="20"/>
                <w:lang w:val="en-GB"/>
              </w:rPr>
              <w:t>; un/vai</w:t>
            </w:r>
          </w:p>
          <w:p w14:paraId="3F50216F" w14:textId="2A5444C0" w:rsidR="00E62DA1" w:rsidRPr="00171D0C" w:rsidRDefault="00E62DA1" w:rsidP="00167732">
            <w:pPr>
              <w:pStyle w:val="ListParagraph"/>
              <w:numPr>
                <w:ilvl w:val="0"/>
                <w:numId w:val="27"/>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nodrošinot ekoloģisko režīmu vai zema enerģijas patēriņa displeja iestatījumus publiskaj</w:t>
            </w:r>
            <w:r w:rsidR="00171D0C" w:rsidRPr="00171D0C">
              <w:rPr>
                <w:rFonts w:ascii="Lato" w:eastAsia="Times New Roman" w:hAnsi="Lato"/>
                <w:i/>
                <w:color w:val="000000" w:themeColor="text1"/>
                <w:sz w:val="20"/>
                <w:szCs w:val="20"/>
                <w:lang w:val="en-GB"/>
              </w:rPr>
              <w:t>ā</w:t>
            </w:r>
            <w:r w:rsidRPr="00171D0C">
              <w:rPr>
                <w:rFonts w:ascii="Lato" w:eastAsia="Times New Roman" w:hAnsi="Lato"/>
                <w:i/>
                <w:color w:val="000000" w:themeColor="text1"/>
                <w:sz w:val="20"/>
                <w:szCs w:val="20"/>
                <w:lang w:val="en-GB"/>
              </w:rPr>
              <w:t>s ierīcēs</w:t>
            </w:r>
            <w:r w:rsidR="00467202" w:rsidRPr="00171D0C">
              <w:rPr>
                <w:rFonts w:ascii="Lato" w:eastAsia="Times New Roman" w:hAnsi="Lato"/>
                <w:i/>
                <w:color w:val="000000" w:themeColor="text1"/>
                <w:sz w:val="20"/>
                <w:szCs w:val="20"/>
                <w:lang w:val="en-GB"/>
              </w:rPr>
              <w:t>.</w:t>
            </w:r>
          </w:p>
          <w:p w14:paraId="001F6EE7" w14:textId="2C83FCBC" w:rsidR="00E62DA1" w:rsidRPr="00171D0C" w:rsidRDefault="0EF72BA8" w:rsidP="00167732">
            <w:pPr>
              <w:pStyle w:val="ListParagraph"/>
              <w:numPr>
                <w:ilvl w:val="0"/>
                <w:numId w:val="24"/>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lastRenderedPageBreak/>
              <w:t xml:space="preserve">personāla izpratnes vai </w:t>
            </w:r>
            <w:r w:rsidR="25667AE8" w:rsidRPr="00171D0C">
              <w:rPr>
                <w:rFonts w:ascii="Lato" w:eastAsia="Times New Roman" w:hAnsi="Lato"/>
                <w:i/>
                <w:color w:val="000000" w:themeColor="text1"/>
                <w:sz w:val="20"/>
                <w:szCs w:val="20"/>
                <w:lang w:val="en-GB"/>
              </w:rPr>
              <w:t xml:space="preserve">apmācības </w:t>
            </w:r>
            <w:r w:rsidRPr="00171D0C">
              <w:rPr>
                <w:rFonts w:ascii="Lato" w:eastAsia="Times New Roman" w:hAnsi="Lato"/>
                <w:i/>
                <w:color w:val="000000" w:themeColor="text1"/>
                <w:sz w:val="20"/>
                <w:szCs w:val="20"/>
                <w:lang w:val="en-GB"/>
              </w:rPr>
              <w:t xml:space="preserve">pasākumu </w:t>
            </w:r>
            <w:r w:rsidR="001364BD" w:rsidRPr="00171D0C">
              <w:rPr>
                <w:rStyle w:val="FootnoteReference"/>
                <w:rFonts w:ascii="Lato" w:eastAsia="Times New Roman" w:hAnsi="Lato"/>
                <w:i/>
                <w:color w:val="000000" w:themeColor="text1"/>
                <w:sz w:val="20"/>
                <w:szCs w:val="20"/>
                <w:lang w:val="en-GB"/>
              </w:rPr>
              <w:footnoteReference w:id="128"/>
            </w:r>
            <w:r w:rsidRPr="00171D0C">
              <w:rPr>
                <w:rFonts w:ascii="Lato" w:eastAsia="Times New Roman" w:hAnsi="Lato"/>
                <w:i/>
                <w:color w:val="000000" w:themeColor="text1"/>
                <w:sz w:val="20"/>
                <w:szCs w:val="20"/>
                <w:lang w:val="en-GB"/>
              </w:rPr>
              <w:t xml:space="preserve"> </w:t>
            </w:r>
            <w:r w:rsidR="00171D0C" w:rsidRPr="00171D0C">
              <w:rPr>
                <w:rFonts w:ascii="Lato" w:eastAsia="Times New Roman" w:hAnsi="Lato"/>
                <w:i/>
                <w:color w:val="000000" w:themeColor="text1"/>
                <w:sz w:val="20"/>
                <w:szCs w:val="20"/>
                <w:lang w:val="en-GB"/>
              </w:rPr>
              <w:t>organizēšana</w:t>
            </w:r>
            <w:r w:rsidRPr="00171D0C">
              <w:rPr>
                <w:rFonts w:ascii="Lato" w:eastAsia="Times New Roman" w:hAnsi="Lato"/>
                <w:i/>
                <w:color w:val="000000" w:themeColor="text1"/>
                <w:sz w:val="20"/>
                <w:szCs w:val="20"/>
                <w:lang w:val="en-GB"/>
              </w:rPr>
              <w:t xml:space="preserve"> par atbildīg</w:t>
            </w:r>
            <w:r w:rsidR="00171D0C" w:rsidRPr="00171D0C">
              <w:rPr>
                <w:rFonts w:ascii="Lato" w:eastAsia="Times New Roman" w:hAnsi="Lato"/>
                <w:i/>
                <w:color w:val="000000" w:themeColor="text1"/>
                <w:sz w:val="20"/>
                <w:szCs w:val="20"/>
                <w:lang w:val="en-GB"/>
              </w:rPr>
              <w:t>u</w:t>
            </w:r>
            <w:r w:rsidRPr="00171D0C">
              <w:rPr>
                <w:rFonts w:ascii="Lato" w:eastAsia="Times New Roman" w:hAnsi="Lato"/>
                <w:i/>
                <w:color w:val="000000" w:themeColor="text1"/>
                <w:sz w:val="20"/>
                <w:szCs w:val="20"/>
                <w:lang w:val="en-GB"/>
              </w:rPr>
              <w:t xml:space="preserve"> digitālo praksi un IT sistēmu ietekmi uz vidi, pēc izvēles iesaistot viesus (piemēram, izvietojot norādes, izmantojot e-mācības, digitālos ceļvežus). Šie pasākumi var aptvert tādus tematus kā digitālo pakalpojumu ekodizains, ētiska datu izmantošana, iekļaušana un pieejamība (veicinot digitālās atbildības kultūru uzņēmumā)</w:t>
            </w:r>
            <w:r w:rsidR="00467202" w:rsidRPr="00171D0C">
              <w:rPr>
                <w:rFonts w:ascii="Lato" w:eastAsia="Times New Roman" w:hAnsi="Lato"/>
                <w:i/>
                <w:color w:val="000000" w:themeColor="text1"/>
                <w:sz w:val="20"/>
                <w:szCs w:val="20"/>
                <w:lang w:val="en-GB"/>
              </w:rPr>
              <w:t>; un/vai</w:t>
            </w:r>
          </w:p>
          <w:p w14:paraId="50EE43A6" w14:textId="07F16CDC" w:rsidR="00E62DA1" w:rsidRPr="00171D0C"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iestādes digitālās klātbūtnes</w:t>
            </w:r>
            <w:r w:rsidR="00171D0C" w:rsidRPr="00171D0C">
              <w:rPr>
                <w:rFonts w:ascii="Lato" w:eastAsia="Times New Roman" w:hAnsi="Lato"/>
                <w:i/>
                <w:color w:val="000000" w:themeColor="text1"/>
                <w:sz w:val="20"/>
                <w:szCs w:val="20"/>
                <w:lang w:val="en-GB"/>
              </w:rPr>
              <w:t xml:space="preserve"> vides</w:t>
            </w:r>
            <w:r w:rsidRPr="00171D0C">
              <w:rPr>
                <w:rFonts w:ascii="Lato" w:eastAsia="Times New Roman" w:hAnsi="Lato"/>
                <w:i/>
                <w:color w:val="000000" w:themeColor="text1"/>
                <w:sz w:val="20"/>
                <w:szCs w:val="20"/>
                <w:lang w:val="en-GB"/>
              </w:rPr>
              <w:t xml:space="preserve"> ietekm</w:t>
            </w:r>
            <w:r w:rsidR="00171D0C" w:rsidRPr="00171D0C">
              <w:rPr>
                <w:rFonts w:ascii="Lato" w:eastAsia="Times New Roman" w:hAnsi="Lato"/>
                <w:i/>
                <w:color w:val="000000" w:themeColor="text1"/>
                <w:sz w:val="20"/>
                <w:szCs w:val="20"/>
                <w:lang w:val="en-GB"/>
              </w:rPr>
              <w:t>ju mazināšana</w:t>
            </w:r>
            <w:r w:rsidRPr="00171D0C">
              <w:rPr>
                <w:rFonts w:ascii="Lato" w:eastAsia="Times New Roman" w:hAnsi="Lato"/>
                <w:i/>
                <w:color w:val="000000" w:themeColor="text1"/>
                <w:sz w:val="20"/>
                <w:szCs w:val="20"/>
                <w:lang w:val="en-GB"/>
              </w:rPr>
              <w:t>, veicot šādus pasākumus:</w:t>
            </w:r>
          </w:p>
          <w:p w14:paraId="5FA605D4" w14:textId="53E9F569" w:rsidR="00E62DA1" w:rsidRPr="00171D0C" w:rsidRDefault="00E62DA1" w:rsidP="00167732">
            <w:pPr>
              <w:pStyle w:val="ListParagraph"/>
              <w:numPr>
                <w:ilvl w:val="0"/>
                <w:numId w:val="26"/>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 xml:space="preserve">novērtējot vai sertificējot tīmekļa vietnes vides sniegumu, ja iestādei ir instrumenti vai iekšējās iespējas to uzlabot; </w:t>
            </w:r>
            <w:r w:rsidR="009C529C" w:rsidRPr="00171D0C">
              <w:rPr>
                <w:rFonts w:ascii="Lato" w:eastAsia="Times New Roman" w:hAnsi="Lato"/>
                <w:i/>
                <w:color w:val="000000" w:themeColor="text1"/>
                <w:sz w:val="20"/>
                <w:szCs w:val="20"/>
                <w:lang w:val="en-GB"/>
              </w:rPr>
              <w:t>un/vai</w:t>
            </w:r>
          </w:p>
          <w:p w14:paraId="7F3A8C06" w14:textId="77777777" w:rsidR="00E62DA1" w:rsidRPr="008D6E1E" w:rsidRDefault="00E62DA1" w:rsidP="00167732">
            <w:pPr>
              <w:pStyle w:val="ListParagraph"/>
              <w:numPr>
                <w:ilvl w:val="0"/>
                <w:numId w:val="26"/>
              </w:numPr>
              <w:jc w:val="both"/>
              <w:rPr>
                <w:rFonts w:ascii="Lato" w:eastAsia="Times New Roman" w:hAnsi="Lato"/>
                <w:i/>
                <w:color w:val="000000" w:themeColor="text1"/>
                <w:sz w:val="20"/>
                <w:szCs w:val="20"/>
                <w:lang w:val="en-GB"/>
              </w:rPr>
            </w:pPr>
            <w:r w:rsidRPr="00171D0C">
              <w:rPr>
                <w:rFonts w:ascii="Lato" w:eastAsia="Times New Roman" w:hAnsi="Lato"/>
                <w:i/>
                <w:color w:val="000000" w:themeColor="text1"/>
                <w:sz w:val="20"/>
                <w:szCs w:val="20"/>
                <w:lang w:val="en-GB"/>
              </w:rPr>
              <w:t xml:space="preserve">optimizējot tīmekļa vietni energoefektivitātes nolūkā (piemēram, viegls dizains, samazināts multivides izmērs, </w:t>
            </w:r>
            <w:r w:rsidRPr="008D6E1E">
              <w:rPr>
                <w:rFonts w:ascii="Lato" w:eastAsia="Times New Roman" w:hAnsi="Lato"/>
                <w:i/>
                <w:color w:val="000000" w:themeColor="text1"/>
                <w:sz w:val="20"/>
                <w:szCs w:val="20"/>
                <w:lang w:val="en-GB"/>
              </w:rPr>
              <w:t>atjaunojamās enerģijas avotu izmantošana hostinga nodrošināšanai).</w:t>
            </w:r>
          </w:p>
          <w:p w14:paraId="041AC59C" w14:textId="77777777" w:rsidR="00E62DA1" w:rsidRPr="008D6E1E" w:rsidRDefault="00E62DA1" w:rsidP="00E62DA1">
            <w:pPr>
              <w:jc w:val="both"/>
              <w:rPr>
                <w:rFonts w:ascii="Lato" w:eastAsia="Times New Roman" w:hAnsi="Lato"/>
                <w:i/>
                <w:color w:val="000000" w:themeColor="text1"/>
                <w:sz w:val="20"/>
                <w:szCs w:val="20"/>
              </w:rPr>
            </w:pPr>
          </w:p>
          <w:p w14:paraId="45A194F9" w14:textId="6E293E61" w:rsidR="00171D0C" w:rsidRPr="008D6E1E" w:rsidRDefault="00171D0C" w:rsidP="00171D0C">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47510EDC" w14:textId="59540EB2" w:rsidR="00E62DA1" w:rsidRPr="008D6E1E" w:rsidRDefault="00171D0C" w:rsidP="00E62DA1">
            <w:pPr>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Audita</w:t>
            </w:r>
            <w:r w:rsidR="00E62DA1" w:rsidRPr="008D6E1E">
              <w:rPr>
                <w:rFonts w:ascii="Lato" w:eastAsia="Times New Roman" w:hAnsi="Lato"/>
                <w:i/>
                <w:color w:val="000000" w:themeColor="text1"/>
                <w:sz w:val="20"/>
                <w:szCs w:val="20"/>
              </w:rPr>
              <w:t xml:space="preserve"> laikā iestāde iesniedz:</w:t>
            </w:r>
          </w:p>
          <w:p w14:paraId="0BB3E405" w14:textId="40F74EB6" w:rsidR="00E62DA1" w:rsidRPr="008D6E1E" w:rsidRDefault="00E62DA1" w:rsidP="00167732">
            <w:pPr>
              <w:pStyle w:val="ListParagraph"/>
              <w:numPr>
                <w:ilvl w:val="0"/>
                <w:numId w:val="28"/>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 xml:space="preserve">īsu aprakstu vai iekšējo politiku, kurā izklāstīti izvēlētie digitālās ilgtspējas pasākumi (vismaz 1 iestādēm </w:t>
            </w:r>
            <w:r w:rsidR="00BF0FF7" w:rsidRPr="008D6E1E">
              <w:rPr>
                <w:rFonts w:ascii="Lato" w:eastAsia="Times New Roman" w:hAnsi="Lato"/>
                <w:i/>
                <w:color w:val="000000" w:themeColor="text1"/>
                <w:sz w:val="20"/>
                <w:szCs w:val="20"/>
                <w:lang w:val="en-GB"/>
              </w:rPr>
              <w:t>ar mazāk nekā 50 darbiniekiem</w:t>
            </w:r>
            <w:r w:rsidRPr="008D6E1E">
              <w:rPr>
                <w:rFonts w:ascii="Lato" w:eastAsia="Times New Roman" w:hAnsi="Lato"/>
                <w:i/>
                <w:color w:val="000000" w:themeColor="text1"/>
                <w:sz w:val="20"/>
                <w:szCs w:val="20"/>
                <w:lang w:val="en-GB"/>
              </w:rPr>
              <w:t xml:space="preserve">; vismaz 3 </w:t>
            </w:r>
            <w:r w:rsidR="00626E5A" w:rsidRPr="008D6E1E">
              <w:rPr>
                <w:rFonts w:ascii="Lato" w:eastAsia="Times New Roman" w:hAnsi="Lato"/>
                <w:i/>
                <w:color w:val="000000" w:themeColor="text1"/>
                <w:sz w:val="20"/>
                <w:szCs w:val="20"/>
                <w:lang w:val="en-GB"/>
              </w:rPr>
              <w:t>iestādēm</w:t>
            </w:r>
            <w:r w:rsidRPr="008D6E1E">
              <w:rPr>
                <w:rFonts w:ascii="Lato" w:eastAsia="Times New Roman" w:hAnsi="Lato"/>
                <w:i/>
                <w:color w:val="000000" w:themeColor="text1"/>
                <w:sz w:val="20"/>
                <w:szCs w:val="20"/>
                <w:lang w:val="en-GB"/>
              </w:rPr>
              <w:t xml:space="preserve"> </w:t>
            </w:r>
            <w:r w:rsidR="00BF0FF7" w:rsidRPr="008D6E1E">
              <w:rPr>
                <w:rFonts w:ascii="Lato" w:eastAsia="Times New Roman" w:hAnsi="Lato"/>
                <w:i/>
                <w:color w:val="000000" w:themeColor="text1"/>
                <w:sz w:val="20"/>
                <w:szCs w:val="20"/>
                <w:lang w:val="en-GB"/>
              </w:rPr>
              <w:t>ar 50 vai vairāk darbiniekiem</w:t>
            </w:r>
            <w:r w:rsidRPr="008D6E1E">
              <w:rPr>
                <w:rFonts w:ascii="Lato" w:eastAsia="Times New Roman" w:hAnsi="Lato"/>
                <w:i/>
                <w:color w:val="000000" w:themeColor="text1"/>
                <w:sz w:val="20"/>
                <w:szCs w:val="20"/>
                <w:lang w:val="en-GB"/>
              </w:rPr>
              <w:t>); un</w:t>
            </w:r>
          </w:p>
          <w:p w14:paraId="0F3F3BFB" w14:textId="47299DB2" w:rsidR="00E62DA1" w:rsidRPr="008D6E1E" w:rsidRDefault="00E62DA1" w:rsidP="00167732">
            <w:pPr>
              <w:pStyle w:val="ListParagraph"/>
              <w:numPr>
                <w:ilvl w:val="0"/>
                <w:numId w:val="28"/>
              </w:numPr>
              <w:spacing w:after="240"/>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 xml:space="preserve">iepirkumu uzskaiti, aprīkojuma inventāru, apmācību materiālus (attiecīgā gadījumā) vai citus attiecīgus dokumentus, </w:t>
            </w:r>
            <w:r w:rsidR="00171D0C" w:rsidRPr="008D6E1E">
              <w:rPr>
                <w:rFonts w:ascii="Lato" w:eastAsia="Times New Roman" w:hAnsi="Lato"/>
                <w:i/>
                <w:color w:val="000000" w:themeColor="text1"/>
                <w:sz w:val="20"/>
                <w:szCs w:val="20"/>
                <w:lang w:val="en-GB"/>
              </w:rPr>
              <w:t>kas</w:t>
            </w:r>
            <w:r w:rsidRPr="008D6E1E">
              <w:rPr>
                <w:rFonts w:ascii="Lato" w:eastAsia="Times New Roman" w:hAnsi="Lato"/>
                <w:i/>
                <w:color w:val="000000" w:themeColor="text1"/>
                <w:sz w:val="20"/>
                <w:szCs w:val="20"/>
                <w:lang w:val="en-GB"/>
              </w:rPr>
              <w:t xml:space="preserve"> apstiprin</w:t>
            </w:r>
            <w:r w:rsidR="00171D0C" w:rsidRPr="008D6E1E">
              <w:rPr>
                <w:rFonts w:ascii="Lato" w:eastAsia="Times New Roman" w:hAnsi="Lato"/>
                <w:i/>
                <w:color w:val="000000" w:themeColor="text1"/>
                <w:sz w:val="20"/>
                <w:szCs w:val="20"/>
                <w:lang w:val="en-GB"/>
              </w:rPr>
              <w:t>a pasākumu</w:t>
            </w:r>
            <w:r w:rsidRPr="008D6E1E">
              <w:rPr>
                <w:rFonts w:ascii="Lato" w:eastAsia="Times New Roman" w:hAnsi="Lato"/>
                <w:i/>
                <w:color w:val="000000" w:themeColor="text1"/>
                <w:sz w:val="20"/>
                <w:szCs w:val="20"/>
                <w:lang w:val="en-GB"/>
              </w:rPr>
              <w:t xml:space="preserve"> īstenošanu.</w:t>
            </w:r>
          </w:p>
          <w:p w14:paraId="581BD162" w14:textId="197F0771" w:rsidR="00E62DA1" w:rsidRPr="00171D0C" w:rsidRDefault="00DD6803" w:rsidP="00E62DA1">
            <w:pPr>
              <w:spacing w:before="240" w:after="240"/>
              <w:rPr>
                <w:rFonts w:ascii="Lato" w:hAnsi="Lato" w:cstheme="minorBidi"/>
                <w:bCs/>
                <w:i/>
                <w:sz w:val="20"/>
                <w:szCs w:val="20"/>
              </w:rPr>
            </w:pPr>
            <w:r w:rsidRPr="008D6E1E">
              <w:rPr>
                <w:rFonts w:ascii="Lato" w:eastAsia="Times New Roman" w:hAnsi="Lato"/>
                <w:i/>
                <w:color w:val="000000" w:themeColor="text1"/>
                <w:sz w:val="20"/>
                <w:szCs w:val="20"/>
              </w:rPr>
              <w:t>Vizuālās pārbaudes laikā</w:t>
            </w:r>
            <w:r w:rsidRPr="00171D0C">
              <w:rPr>
                <w:rFonts w:ascii="Lato" w:eastAsia="Times New Roman" w:hAnsi="Lato"/>
                <w:i/>
                <w:color w:val="000000" w:themeColor="text1"/>
                <w:sz w:val="20"/>
                <w:szCs w:val="20"/>
              </w:rPr>
              <w:t xml:space="preserve"> </w:t>
            </w:r>
            <w:r w:rsidR="000F409A" w:rsidRPr="00171D0C">
              <w:rPr>
                <w:rFonts w:ascii="Lato" w:eastAsia="Times New Roman" w:hAnsi="Lato"/>
                <w:i/>
                <w:color w:val="000000" w:themeColor="text1"/>
                <w:sz w:val="20"/>
                <w:szCs w:val="20"/>
              </w:rPr>
              <w:t xml:space="preserve">auditors </w:t>
            </w:r>
            <w:r w:rsidR="00E62DA1" w:rsidRPr="00171D0C">
              <w:rPr>
                <w:rFonts w:ascii="Lato" w:eastAsia="Times New Roman" w:hAnsi="Lato"/>
                <w:i/>
                <w:color w:val="000000" w:themeColor="text1"/>
                <w:sz w:val="20"/>
                <w:szCs w:val="20"/>
              </w:rPr>
              <w:t xml:space="preserve">var </w:t>
            </w:r>
            <w:r w:rsidR="00171D0C">
              <w:rPr>
                <w:rFonts w:ascii="Lato" w:eastAsia="Times New Roman" w:hAnsi="Lato"/>
                <w:i/>
                <w:color w:val="000000" w:themeColor="text1"/>
                <w:sz w:val="20"/>
                <w:szCs w:val="20"/>
              </w:rPr>
              <w:t xml:space="preserve">pārliecināties par </w:t>
            </w:r>
            <w:r w:rsidR="00E62DA1" w:rsidRPr="00171D0C">
              <w:rPr>
                <w:rFonts w:ascii="Lato" w:eastAsia="Times New Roman" w:hAnsi="Lato"/>
                <w:i/>
                <w:color w:val="000000" w:themeColor="text1"/>
                <w:sz w:val="20"/>
                <w:szCs w:val="20"/>
              </w:rPr>
              <w:t>tād</w:t>
            </w:r>
            <w:r w:rsidR="00171D0C">
              <w:rPr>
                <w:rFonts w:ascii="Lato" w:eastAsia="Times New Roman" w:hAnsi="Lato"/>
                <w:i/>
                <w:color w:val="000000" w:themeColor="text1"/>
                <w:sz w:val="20"/>
                <w:szCs w:val="20"/>
              </w:rPr>
              <w:t>ām</w:t>
            </w:r>
            <w:r w:rsidR="00E62DA1" w:rsidRPr="00171D0C">
              <w:rPr>
                <w:rFonts w:ascii="Lato" w:eastAsia="Times New Roman" w:hAnsi="Lato"/>
                <w:i/>
                <w:color w:val="000000" w:themeColor="text1"/>
                <w:sz w:val="20"/>
                <w:szCs w:val="20"/>
              </w:rPr>
              <w:t xml:space="preserve"> darbīb</w:t>
            </w:r>
            <w:r w:rsidR="00171D0C">
              <w:rPr>
                <w:rFonts w:ascii="Lato" w:eastAsia="Times New Roman" w:hAnsi="Lato"/>
                <w:i/>
                <w:color w:val="000000" w:themeColor="text1"/>
                <w:sz w:val="20"/>
                <w:szCs w:val="20"/>
              </w:rPr>
              <w:t>ām</w:t>
            </w:r>
            <w:r w:rsidR="00E62DA1" w:rsidRPr="00171D0C">
              <w:rPr>
                <w:rFonts w:ascii="Lato" w:eastAsia="Times New Roman" w:hAnsi="Lato"/>
                <w:i/>
                <w:color w:val="000000" w:themeColor="text1"/>
                <w:sz w:val="20"/>
                <w:szCs w:val="20"/>
              </w:rPr>
              <w:t xml:space="preserve"> kā ekrāna iestatījumi, apzīmējumi vai izmantotais aprīkojums, </w:t>
            </w:r>
            <w:r w:rsidRPr="00171D0C">
              <w:rPr>
                <w:rFonts w:ascii="Lato" w:eastAsia="Times New Roman" w:hAnsi="Lato"/>
                <w:i/>
                <w:color w:val="000000" w:themeColor="text1"/>
                <w:sz w:val="20"/>
                <w:szCs w:val="20"/>
              </w:rPr>
              <w:t xml:space="preserve">veicot </w:t>
            </w:r>
            <w:r w:rsidR="000F409A" w:rsidRPr="00171D0C">
              <w:rPr>
                <w:rFonts w:ascii="Lato" w:eastAsia="Times New Roman" w:hAnsi="Lato"/>
                <w:i/>
                <w:color w:val="000000" w:themeColor="text1"/>
                <w:sz w:val="20"/>
                <w:szCs w:val="20"/>
              </w:rPr>
              <w:t xml:space="preserve">vizuālu pārbaudi vai </w:t>
            </w:r>
            <w:r w:rsidR="00171D0C">
              <w:rPr>
                <w:rFonts w:ascii="Lato" w:eastAsia="Times New Roman" w:hAnsi="Lato"/>
                <w:i/>
                <w:color w:val="000000" w:themeColor="text1"/>
                <w:sz w:val="20"/>
                <w:szCs w:val="20"/>
              </w:rPr>
              <w:t>darbinieku intervijās</w:t>
            </w:r>
            <w:r w:rsidR="00E62DA1" w:rsidRPr="00171D0C">
              <w:rPr>
                <w:rFonts w:ascii="Lato" w:eastAsia="Times New Roman" w:hAnsi="Lato"/>
                <w:i/>
                <w:color w:val="000000" w:themeColor="text1"/>
                <w:sz w:val="20"/>
                <w:szCs w:val="20"/>
              </w:rPr>
              <w:t>.</w:t>
            </w:r>
          </w:p>
        </w:tc>
      </w:tr>
      <w:tr w:rsidR="00E62DA1" w:rsidRPr="001A3206" w14:paraId="56C99FE7"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58E27AC" w14:textId="2C4F5415" w:rsidR="00E62DA1" w:rsidRPr="001A3206" w:rsidRDefault="00E62DA1" w:rsidP="005F501E">
            <w:pPr>
              <w:spacing w:before="240"/>
              <w:rPr>
                <w:rFonts w:ascii="Lato" w:eastAsia="Times New Roman" w:hAnsi="Lato" w:cstheme="minorBidi"/>
                <w:i/>
                <w:sz w:val="20"/>
                <w:szCs w:val="20"/>
              </w:rPr>
            </w:pPr>
            <w:r w:rsidRPr="001A3206">
              <w:rPr>
                <w:rFonts w:ascii="Lato" w:eastAsia="Times New Roman" w:hAnsi="Lato" w:cstheme="minorBidi"/>
                <w:i/>
                <w:sz w:val="20"/>
                <w:szCs w:val="20"/>
              </w:rPr>
              <w:lastRenderedPageBreak/>
              <w:t>6.11</w:t>
            </w:r>
          </w:p>
        </w:tc>
        <w:tc>
          <w:tcPr>
            <w:tcW w:w="1707" w:type="dxa"/>
            <w:tcBorders>
              <w:top w:val="single" w:sz="4" w:space="0" w:color="auto"/>
              <w:left w:val="single" w:sz="4" w:space="0" w:color="auto"/>
              <w:bottom w:val="single" w:sz="4" w:space="0" w:color="auto"/>
              <w:right w:val="single" w:sz="4" w:space="0" w:color="auto"/>
            </w:tcBorders>
          </w:tcPr>
          <w:p w14:paraId="3EF49291" w14:textId="0B5D5C74" w:rsidR="00E62DA1" w:rsidRPr="001A3206" w:rsidRDefault="00E62DA1" w:rsidP="00E62DA1">
            <w:pPr>
              <w:spacing w:before="240"/>
              <w:rPr>
                <w:rFonts w:ascii="Lato" w:eastAsia="Calibri" w:hAnsi="Lato" w:cs="Calibri"/>
                <w:i/>
                <w:sz w:val="20"/>
                <w:szCs w:val="20"/>
              </w:rPr>
            </w:pPr>
            <w:r w:rsidRPr="001A3206">
              <w:rPr>
                <w:rFonts w:ascii="Lato" w:eastAsia="Calibri" w:hAnsi="Lato" w:cs="Calibri"/>
                <w:i/>
                <w:sz w:val="20"/>
                <w:szCs w:val="20"/>
              </w:rPr>
              <w:t>Mēbe</w:t>
            </w:r>
            <w:r w:rsidR="00171D0C">
              <w:rPr>
                <w:rFonts w:ascii="Lato" w:eastAsia="Calibri" w:hAnsi="Lato" w:cs="Calibri"/>
                <w:i/>
                <w:sz w:val="20"/>
                <w:szCs w:val="20"/>
              </w:rPr>
              <w:t>ļu</w:t>
            </w:r>
            <w:r w:rsidRPr="001A3206">
              <w:rPr>
                <w:rFonts w:ascii="Lato" w:eastAsia="Calibri" w:hAnsi="Lato" w:cs="Calibri"/>
                <w:i/>
                <w:sz w:val="20"/>
                <w:szCs w:val="20"/>
              </w:rPr>
              <w:t>, iekār</w:t>
            </w:r>
            <w:r w:rsidR="00171D0C">
              <w:rPr>
                <w:rFonts w:ascii="Lato" w:eastAsia="Calibri" w:hAnsi="Lato" w:cs="Calibri"/>
                <w:i/>
                <w:sz w:val="20"/>
                <w:szCs w:val="20"/>
              </w:rPr>
              <w:t>tu</w:t>
            </w:r>
            <w:r w:rsidRPr="001A3206">
              <w:rPr>
                <w:rFonts w:ascii="Lato" w:eastAsia="Calibri" w:hAnsi="Lato" w:cs="Calibri"/>
                <w:i/>
                <w:sz w:val="20"/>
                <w:szCs w:val="20"/>
              </w:rPr>
              <w:t xml:space="preserve"> un piederum</w:t>
            </w:r>
            <w:r w:rsidR="00171D0C">
              <w:rPr>
                <w:rFonts w:ascii="Lato" w:eastAsia="Calibri" w:hAnsi="Lato" w:cs="Calibri"/>
                <w:i/>
                <w:sz w:val="20"/>
                <w:szCs w:val="20"/>
              </w:rPr>
              <w:t>u dzīves cikls</w:t>
            </w:r>
            <w:r w:rsidRPr="001A3206">
              <w:rPr>
                <w:rFonts w:ascii="Lato" w:eastAsia="Calibri" w:hAnsi="Lato" w:cs="Calibri"/>
                <w:i/>
                <w:sz w:val="20"/>
                <w:szCs w:val="20"/>
              </w:rPr>
              <w:t xml:space="preserve"> tiek </w:t>
            </w:r>
            <w:r w:rsidR="00171D0C">
              <w:rPr>
                <w:rFonts w:ascii="Lato" w:eastAsia="Calibri" w:hAnsi="Lato" w:cs="Calibri"/>
                <w:i/>
                <w:sz w:val="20"/>
                <w:szCs w:val="20"/>
              </w:rPr>
              <w:t xml:space="preserve">pagarināts to </w:t>
            </w:r>
            <w:r w:rsidRPr="001A3206">
              <w:rPr>
                <w:rFonts w:ascii="Lato" w:eastAsia="Calibri" w:hAnsi="Lato" w:cs="Calibri"/>
                <w:i/>
                <w:sz w:val="20"/>
                <w:szCs w:val="20"/>
              </w:rPr>
              <w:t>atjauno</w:t>
            </w:r>
            <w:r w:rsidR="00171D0C">
              <w:rPr>
                <w:rFonts w:ascii="Lato" w:eastAsia="Calibri" w:hAnsi="Lato" w:cs="Calibri"/>
                <w:i/>
                <w:sz w:val="20"/>
                <w:szCs w:val="20"/>
              </w:rPr>
              <w:t>jot</w:t>
            </w:r>
            <w:r w:rsidRPr="001A3206">
              <w:rPr>
                <w:rFonts w:ascii="Lato" w:eastAsia="Calibri" w:hAnsi="Lato" w:cs="Calibri"/>
                <w:i/>
                <w:sz w:val="20"/>
                <w:szCs w:val="20"/>
              </w:rPr>
              <w:t>, pārstrādā</w:t>
            </w:r>
            <w:r w:rsidR="00171D0C">
              <w:rPr>
                <w:rFonts w:ascii="Lato" w:eastAsia="Calibri" w:hAnsi="Lato" w:cs="Calibri"/>
                <w:i/>
                <w:sz w:val="20"/>
                <w:szCs w:val="20"/>
              </w:rPr>
              <w:t>jot</w:t>
            </w:r>
            <w:r w:rsidRPr="001A3206">
              <w:rPr>
                <w:rFonts w:ascii="Lato" w:eastAsia="Calibri" w:hAnsi="Lato" w:cs="Calibri"/>
                <w:i/>
                <w:sz w:val="20"/>
                <w:szCs w:val="20"/>
              </w:rPr>
              <w:t xml:space="preserve"> vai ziedo</w:t>
            </w:r>
            <w:r w:rsidR="008F1856">
              <w:rPr>
                <w:rFonts w:ascii="Lato" w:eastAsia="Calibri" w:hAnsi="Lato" w:cs="Calibri"/>
                <w:i/>
                <w:sz w:val="20"/>
                <w:szCs w:val="20"/>
              </w:rPr>
              <w:t>j</w:t>
            </w:r>
            <w:r w:rsidR="00171D0C">
              <w:rPr>
                <w:rFonts w:ascii="Lato" w:eastAsia="Calibri" w:hAnsi="Lato" w:cs="Calibri"/>
                <w:i/>
                <w:sz w:val="20"/>
                <w:szCs w:val="20"/>
              </w:rPr>
              <w:t>ot.</w:t>
            </w:r>
            <w:r w:rsidRPr="001A3206">
              <w:rPr>
                <w:rFonts w:ascii="Lato" w:eastAsia="Calibri" w:hAnsi="Lato" w:cs="Calibri"/>
                <w:i/>
                <w:sz w:val="20"/>
                <w:szCs w:val="20"/>
              </w:rPr>
              <w:t xml:space="preserve"> (G) </w:t>
            </w:r>
          </w:p>
          <w:p w14:paraId="6994F9ED" w14:textId="47A7973F" w:rsidR="00E62DA1" w:rsidRPr="001A3206" w:rsidRDefault="00E62DA1" w:rsidP="00E62DA1">
            <w:pPr>
              <w:spacing w:before="240" w:after="240"/>
              <w:rPr>
                <w:rFonts w:ascii="Lato" w:hAnsi="Lato" w:cstheme="minorBidi"/>
                <w:bCs/>
                <w:sz w:val="20"/>
                <w:szCs w:val="20"/>
              </w:rPr>
            </w:pPr>
            <w:r w:rsidRPr="001A3206">
              <w:rPr>
                <w:rFonts w:ascii="Lato" w:eastAsia="Calibri" w:hAnsi="Lato" w:cs="Calibri"/>
                <w: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03622C2C" w14:textId="1559D3C8" w:rsidR="00E62DA1" w:rsidRPr="008D6E1E" w:rsidRDefault="00171D0C" w:rsidP="00E62DA1">
            <w:pPr>
              <w:spacing w:before="240"/>
              <w:jc w:val="both"/>
              <w:rPr>
                <w:rFonts w:ascii="Lato" w:eastAsia="Calibri" w:hAnsi="Lato" w:cs="Calibri"/>
                <w:b/>
                <w:i/>
                <w:sz w:val="20"/>
                <w:szCs w:val="20"/>
              </w:rPr>
            </w:pPr>
            <w:r w:rsidRPr="008D6E1E">
              <w:rPr>
                <w:rFonts w:ascii="Lato" w:eastAsia="Calibri" w:hAnsi="Lato" w:cs="Calibri"/>
                <w:b/>
                <w:i/>
                <w:sz w:val="20"/>
                <w:szCs w:val="20"/>
              </w:rPr>
              <w:t>Nozīme</w:t>
            </w:r>
          </w:p>
          <w:p w14:paraId="6845571E" w14:textId="6B4B4F11" w:rsidR="00E62DA1" w:rsidRPr="008D6E1E" w:rsidRDefault="0EF72BA8" w:rsidP="00E62DA1">
            <w:pPr>
              <w:widowControl/>
              <w:suppressAutoHyphens w:val="0"/>
              <w:spacing w:after="240"/>
              <w:jc w:val="both"/>
              <w:rPr>
                <w:rFonts w:ascii="Lato" w:eastAsia="Calibri" w:hAnsi="Lato" w:cs="Calibri"/>
                <w:i/>
                <w:iCs/>
                <w:sz w:val="20"/>
                <w:szCs w:val="20"/>
              </w:rPr>
            </w:pPr>
            <w:r w:rsidRPr="008D6E1E">
              <w:rPr>
                <w:rFonts w:ascii="Lato" w:eastAsia="Calibri" w:hAnsi="Lato" w:cs="Calibri"/>
                <w:i/>
                <w:iCs/>
                <w:sz w:val="20"/>
                <w:szCs w:val="20"/>
              </w:rPr>
              <w:t>Mēbeļu</w:t>
            </w:r>
            <w:r w:rsidR="001364BD" w:rsidRPr="008D6E1E">
              <w:rPr>
                <w:rStyle w:val="FootnoteReference"/>
                <w:rFonts w:ascii="Lato" w:eastAsia="Calibri" w:hAnsi="Lato" w:cs="Calibri"/>
                <w:i/>
                <w:iCs/>
                <w:sz w:val="20"/>
                <w:szCs w:val="20"/>
              </w:rPr>
              <w:footnoteReference w:id="129"/>
            </w:r>
            <w:r w:rsidRPr="008D6E1E">
              <w:rPr>
                <w:rFonts w:ascii="Lato" w:eastAsia="Calibri" w:hAnsi="Lato" w:cs="Calibri"/>
                <w:i/>
                <w:iCs/>
                <w:sz w:val="20"/>
                <w:szCs w:val="20"/>
              </w:rPr>
              <w:t xml:space="preserve"> , iekārtu</w:t>
            </w:r>
            <w:r w:rsidR="001364BD" w:rsidRPr="008D6E1E">
              <w:rPr>
                <w:rStyle w:val="FootnoteReference"/>
                <w:rFonts w:ascii="Lato" w:eastAsia="Calibri" w:hAnsi="Lato" w:cs="Calibri"/>
                <w:i/>
                <w:iCs/>
                <w:sz w:val="20"/>
                <w:szCs w:val="20"/>
              </w:rPr>
              <w:footnoteReference w:id="130"/>
            </w:r>
            <w:r w:rsidRPr="008D6E1E">
              <w:rPr>
                <w:rFonts w:ascii="Lato" w:eastAsia="Calibri" w:hAnsi="Lato" w:cs="Calibri"/>
                <w:i/>
                <w:iCs/>
                <w:sz w:val="20"/>
                <w:szCs w:val="20"/>
              </w:rPr>
              <w:t xml:space="preserve"> un citu ilgtermiņa preču kalpošanas laika pagarināšana samazina pieprasījumu pēc jaunas produkcijas, samazina atkritumu daudzumu un minimizē oglekļa emisijas. Ja priekšmetus vairs nevar izmantot uz vietas, atbildīga ziedošana labdarības vai pārstrādes organizācijām vēl vairāk pagarin</w:t>
            </w:r>
            <w:r w:rsidR="00171D0C" w:rsidRPr="008D6E1E">
              <w:rPr>
                <w:rFonts w:ascii="Lato" w:eastAsia="Calibri" w:hAnsi="Lato" w:cs="Calibri"/>
                <w:i/>
                <w:iCs/>
                <w:sz w:val="20"/>
                <w:szCs w:val="20"/>
              </w:rPr>
              <w:t>a</w:t>
            </w:r>
            <w:r w:rsidRPr="008D6E1E">
              <w:rPr>
                <w:rFonts w:ascii="Lato" w:eastAsia="Calibri" w:hAnsi="Lato" w:cs="Calibri"/>
                <w:i/>
                <w:iCs/>
                <w:sz w:val="20"/>
                <w:szCs w:val="20"/>
              </w:rPr>
              <w:t xml:space="preserve"> to kalpošanas laiku, atbalstot gan vides, gan sociālo vērtību.</w:t>
            </w:r>
          </w:p>
          <w:p w14:paraId="07257C2E" w14:textId="77777777" w:rsidR="00171D0C" w:rsidRPr="008D6E1E" w:rsidRDefault="00171D0C" w:rsidP="00171D0C">
            <w:pPr>
              <w:widowControl/>
              <w:suppressAutoHyphens w:val="0"/>
              <w:jc w:val="both"/>
              <w:rPr>
                <w:rFonts w:ascii="Lato" w:eastAsia="Times New Roman" w:hAnsi="Lato"/>
                <w:i/>
                <w:color w:val="000000" w:themeColor="text1"/>
                <w:sz w:val="20"/>
                <w:szCs w:val="20"/>
              </w:rPr>
            </w:pPr>
            <w:r w:rsidRPr="008D6E1E">
              <w:rPr>
                <w:rFonts w:ascii="Lato" w:hAnsi="Lato"/>
                <w:b/>
                <w:i/>
                <w:color w:val="000000"/>
                <w:sz w:val="20"/>
                <w:szCs w:val="20"/>
              </w:rPr>
              <w:t xml:space="preserve">Prasības </w:t>
            </w:r>
            <w:r w:rsidRPr="008D6E1E">
              <w:rPr>
                <w:rStyle w:val="font131"/>
                <w:rFonts w:ascii="Lato" w:hAnsi="Lato"/>
                <w:b/>
                <w:i/>
              </w:rPr>
              <w:t>īstenošanai</w:t>
            </w:r>
          </w:p>
          <w:p w14:paraId="008239AD" w14:textId="5AAB8799" w:rsidR="00E62DA1" w:rsidRPr="008D6E1E" w:rsidRDefault="00E62DA1" w:rsidP="00E62DA1">
            <w:pPr>
              <w:widowControl/>
              <w:suppressAutoHyphens w:val="0"/>
              <w:jc w:val="both"/>
              <w:rPr>
                <w:rFonts w:ascii="Lato" w:eastAsia="Times New Roman" w:hAnsi="Lato"/>
                <w:i/>
                <w:iCs/>
                <w:color w:val="000000" w:themeColor="text1"/>
                <w:sz w:val="20"/>
                <w:szCs w:val="20"/>
              </w:rPr>
            </w:pPr>
            <w:r w:rsidRPr="008D6E1E">
              <w:rPr>
                <w:rFonts w:ascii="Lato" w:eastAsia="Times New Roman" w:hAnsi="Lato"/>
                <w:i/>
                <w:iCs/>
                <w:color w:val="000000" w:themeColor="text1"/>
                <w:sz w:val="20"/>
                <w:szCs w:val="20"/>
              </w:rPr>
              <w:t xml:space="preserve">Iestāde </w:t>
            </w:r>
            <w:r w:rsidR="00171D0C" w:rsidRPr="008D6E1E">
              <w:rPr>
                <w:rFonts w:ascii="Lato" w:eastAsia="Times New Roman" w:hAnsi="Lato"/>
                <w:i/>
                <w:iCs/>
                <w:color w:val="000000" w:themeColor="text1"/>
                <w:sz w:val="20"/>
                <w:szCs w:val="20"/>
              </w:rPr>
              <w:t>pievērš uzmanību</w:t>
            </w:r>
            <w:r w:rsidRPr="008D6E1E">
              <w:rPr>
                <w:rFonts w:ascii="Lato" w:eastAsia="Times New Roman" w:hAnsi="Lato"/>
                <w:i/>
                <w:iCs/>
                <w:color w:val="000000" w:themeColor="text1"/>
                <w:sz w:val="20"/>
                <w:szCs w:val="20"/>
              </w:rPr>
              <w:t xml:space="preserve"> ilgtermiņa preču (mēbeles, iekārtas, materiāli un piederumi) kalpošanas laika pagarināšanai, izmantojot:</w:t>
            </w:r>
          </w:p>
          <w:p w14:paraId="1EEB4B49" w14:textId="62171D8F" w:rsidR="00E62DA1" w:rsidRPr="008D6E1E" w:rsidRDefault="00E62DA1" w:rsidP="006A6864">
            <w:pPr>
              <w:pStyle w:val="ListParagraph"/>
              <w:numPr>
                <w:ilvl w:val="0"/>
                <w:numId w:val="152"/>
              </w:numPr>
              <w:jc w:val="both"/>
              <w:rPr>
                <w:rFonts w:ascii="Lato" w:eastAsia="Times New Roman" w:hAnsi="Lato"/>
                <w:i/>
                <w:iCs/>
                <w:color w:val="000000" w:themeColor="text1"/>
                <w:sz w:val="20"/>
                <w:szCs w:val="20"/>
                <w:lang w:val="en-GB"/>
              </w:rPr>
            </w:pPr>
            <w:r w:rsidRPr="008D6E1E">
              <w:rPr>
                <w:rFonts w:ascii="Lato" w:eastAsia="Times New Roman" w:hAnsi="Lato"/>
                <w:i/>
                <w:iCs/>
                <w:color w:val="000000" w:themeColor="text1"/>
                <w:sz w:val="20"/>
                <w:szCs w:val="20"/>
                <w:lang w:val="en-GB"/>
              </w:rPr>
              <w:t>atjaunošanu vai pārstrādi, ko veic iekšēji vai trešā</w:t>
            </w:r>
            <w:r w:rsidR="00D57439">
              <w:rPr>
                <w:rFonts w:ascii="Lato" w:eastAsia="Times New Roman" w:hAnsi="Lato"/>
                <w:i/>
                <w:iCs/>
                <w:color w:val="000000" w:themeColor="text1"/>
                <w:sz w:val="20"/>
                <w:szCs w:val="20"/>
                <w:lang w:val="en-GB"/>
              </w:rPr>
              <w:t>s</w:t>
            </w:r>
            <w:r w:rsidRPr="008D6E1E">
              <w:rPr>
                <w:rFonts w:ascii="Lato" w:eastAsia="Times New Roman" w:hAnsi="Lato"/>
                <w:i/>
                <w:iCs/>
                <w:color w:val="000000" w:themeColor="text1"/>
                <w:sz w:val="20"/>
                <w:szCs w:val="20"/>
                <w:lang w:val="en-GB"/>
              </w:rPr>
              <w:t xml:space="preserve"> puse</w:t>
            </w:r>
            <w:r w:rsidR="00171D0C" w:rsidRPr="008D6E1E">
              <w:rPr>
                <w:rFonts w:ascii="Lato" w:eastAsia="Times New Roman" w:hAnsi="Lato"/>
                <w:i/>
                <w:iCs/>
                <w:color w:val="000000" w:themeColor="text1"/>
                <w:sz w:val="20"/>
                <w:szCs w:val="20"/>
                <w:lang w:val="en-GB"/>
              </w:rPr>
              <w:t>s uzņēmumā</w:t>
            </w:r>
            <w:r w:rsidRPr="008D6E1E">
              <w:rPr>
                <w:rFonts w:ascii="Lato" w:eastAsia="Times New Roman" w:hAnsi="Lato"/>
                <w:i/>
                <w:iCs/>
                <w:color w:val="000000" w:themeColor="text1"/>
                <w:sz w:val="20"/>
                <w:szCs w:val="20"/>
                <w:lang w:val="en-GB"/>
              </w:rPr>
              <w:t>, ja šāda rīcība pagarinā preces kalpošanas laiku un novērš jaunas līdzvērtīgas preces iegādi; un/vai</w:t>
            </w:r>
          </w:p>
          <w:p w14:paraId="43B3F428" w14:textId="17C67D19" w:rsidR="00E62DA1" w:rsidRPr="008D6E1E" w:rsidRDefault="00E62DA1" w:rsidP="006A6864">
            <w:pPr>
              <w:pStyle w:val="ListParagraph"/>
              <w:numPr>
                <w:ilvl w:val="0"/>
                <w:numId w:val="152"/>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 xml:space="preserve">ziedojot priekšmetus, kurus nevar atkārtoti izmantot iekšēji, labdarības vai pārstrādes organizācijām, kas nodrošina to turpmāku izmantošanu (piemēram, tālākpārdošanu, </w:t>
            </w:r>
            <w:r w:rsidR="00171D0C" w:rsidRPr="008D6E1E">
              <w:rPr>
                <w:rFonts w:ascii="Lato" w:eastAsia="Times New Roman" w:hAnsi="Lato"/>
                <w:i/>
                <w:color w:val="000000" w:themeColor="text1"/>
                <w:sz w:val="20"/>
                <w:szCs w:val="20"/>
                <w:lang w:val="en-GB"/>
              </w:rPr>
              <w:t>izjaukšanu</w:t>
            </w:r>
            <w:r w:rsidRPr="008D6E1E">
              <w:rPr>
                <w:rFonts w:ascii="Lato" w:eastAsia="Times New Roman" w:hAnsi="Lato"/>
                <w:i/>
                <w:color w:val="000000" w:themeColor="text1"/>
                <w:sz w:val="20"/>
                <w:szCs w:val="20"/>
                <w:lang w:val="en-GB"/>
              </w:rPr>
              <w:t>, pārstrādi).</w:t>
            </w:r>
          </w:p>
          <w:p w14:paraId="69AA7031" w14:textId="5C0E6D41" w:rsidR="00E62DA1" w:rsidRPr="008D6E1E" w:rsidRDefault="00E62DA1" w:rsidP="00E62DA1">
            <w:pPr>
              <w:spacing w:before="240"/>
              <w:jc w:val="both"/>
              <w:rPr>
                <w:rFonts w:ascii="Lato" w:eastAsia="Calibri" w:hAnsi="Lato" w:cs="Calibri"/>
                <w:i/>
                <w:iCs/>
                <w:sz w:val="20"/>
                <w:szCs w:val="20"/>
              </w:rPr>
            </w:pPr>
            <w:r w:rsidRPr="008D6E1E">
              <w:rPr>
                <w:rFonts w:ascii="Lato" w:eastAsia="Calibri" w:hAnsi="Lato" w:cs="Calibri"/>
                <w:i/>
                <w:iCs/>
                <w:sz w:val="20"/>
                <w:szCs w:val="20"/>
              </w:rPr>
              <w:lastRenderedPageBreak/>
              <w:t xml:space="preserve">Īpaša </w:t>
            </w:r>
            <w:r w:rsidRPr="008D6E1E">
              <w:rPr>
                <w:rFonts w:ascii="Lato" w:eastAsia="Calibri" w:hAnsi="Lato" w:cs="Calibri"/>
                <w:i/>
                <w:sz w:val="20"/>
                <w:szCs w:val="20"/>
              </w:rPr>
              <w:t xml:space="preserve">uzmanība </w:t>
            </w:r>
            <w:r w:rsidRPr="008D6E1E">
              <w:rPr>
                <w:rFonts w:ascii="Lato" w:eastAsia="Calibri" w:hAnsi="Lato" w:cs="Calibri"/>
                <w:i/>
                <w:iCs/>
                <w:sz w:val="20"/>
                <w:szCs w:val="20"/>
              </w:rPr>
              <w:t xml:space="preserve">tiek </w:t>
            </w:r>
            <w:r w:rsidRPr="008D6E1E">
              <w:rPr>
                <w:rFonts w:ascii="Lato" w:eastAsia="Calibri" w:hAnsi="Lato" w:cs="Calibri"/>
                <w:i/>
                <w:sz w:val="20"/>
                <w:szCs w:val="20"/>
              </w:rPr>
              <w:t>pievērsta priekšmetiem, kas pirms ziedošanas prasa īpašu apstrādi vai sagatavošanu (piemēram, datu dzēšana tehnoloģisko ziedojumu gadījumā</w:t>
            </w:r>
            <w:r w:rsidRPr="008D6E1E">
              <w:rPr>
                <w:rFonts w:ascii="Lato" w:eastAsia="Calibri" w:hAnsi="Lato" w:cs="Calibri"/>
                <w:i/>
                <w:iCs/>
                <w:sz w:val="20"/>
                <w:szCs w:val="20"/>
              </w:rPr>
              <w:t>)</w:t>
            </w:r>
            <w:r w:rsidR="00DD050D" w:rsidRPr="008D6E1E">
              <w:rPr>
                <w:rFonts w:ascii="Lato" w:hAnsi="Lato" w:cs="Calibri"/>
                <w:i/>
                <w:iCs/>
                <w:sz w:val="20"/>
                <w:szCs w:val="20"/>
              </w:rPr>
              <w:t xml:space="preserve">. </w:t>
            </w:r>
            <w:r w:rsidRPr="008D6E1E">
              <w:rPr>
                <w:rFonts w:ascii="Lato" w:hAnsi="Lato" w:cs="Calibri"/>
                <w:i/>
                <w:iCs/>
                <w:sz w:val="20"/>
                <w:szCs w:val="20"/>
              </w:rPr>
              <w:t xml:space="preserve">Ir stingri ieteicams, lai ziedotie priekšmeti </w:t>
            </w:r>
            <w:r w:rsidRPr="008D6E1E">
              <w:rPr>
                <w:rFonts w:ascii="Lato" w:eastAsia="Calibri" w:hAnsi="Lato" w:cs="Calibri"/>
                <w:i/>
                <w:iCs/>
                <w:sz w:val="20"/>
                <w:szCs w:val="20"/>
              </w:rPr>
              <w:t>atbilstu pamata ziedošanas nosacījumiem, nodrošinot, ka priekšmeti ir tīri, droši un labā darba kārtībā, lai novērstu atkritumu apglabāšanas slogu pārnešanu uz saņēmējorganizācijām.</w:t>
            </w:r>
          </w:p>
          <w:p w14:paraId="4A9EFF3C" w14:textId="57174A78" w:rsidR="00E62DA1" w:rsidRPr="008D6E1E" w:rsidRDefault="00E62DA1" w:rsidP="00E62DA1">
            <w:pPr>
              <w:spacing w:before="240"/>
              <w:jc w:val="both"/>
              <w:rPr>
                <w:rFonts w:ascii="Lato" w:eastAsia="Calibri" w:hAnsi="Lato" w:cs="Calibri"/>
                <w:i/>
                <w:iCs/>
                <w:sz w:val="20"/>
                <w:szCs w:val="20"/>
              </w:rPr>
            </w:pPr>
            <w:r w:rsidRPr="008D6E1E">
              <w:rPr>
                <w:rFonts w:ascii="Lato" w:eastAsia="Calibri" w:hAnsi="Lato" w:cs="Calibri"/>
                <w:i/>
                <w:iCs/>
                <w:sz w:val="20"/>
                <w:szCs w:val="20"/>
              </w:rPr>
              <w:t>Pārtikas ziedojumi ir iekļauti</w:t>
            </w:r>
            <w:r w:rsidR="00FF4259" w:rsidRPr="008D6E1E">
              <w:rPr>
                <w:rFonts w:ascii="Lato" w:eastAsia="Calibri" w:hAnsi="Lato" w:cs="Calibri"/>
                <w:i/>
                <w:iCs/>
                <w:sz w:val="20"/>
                <w:szCs w:val="20"/>
              </w:rPr>
              <w:t xml:space="preserve"> 6.15</w:t>
            </w:r>
            <w:r w:rsidRPr="008D6E1E">
              <w:rPr>
                <w:rFonts w:ascii="Lato" w:eastAsia="Calibri" w:hAnsi="Lato" w:cs="Calibri"/>
                <w:i/>
                <w:iCs/>
                <w:sz w:val="20"/>
                <w:szCs w:val="20"/>
              </w:rPr>
              <w:t>.</w:t>
            </w:r>
            <w:r w:rsidR="00FF4259" w:rsidRPr="008D6E1E">
              <w:rPr>
                <w:rFonts w:ascii="Lato" w:eastAsia="Calibri" w:hAnsi="Lato" w:cs="Calibri"/>
                <w:i/>
                <w:iCs/>
                <w:sz w:val="20"/>
                <w:szCs w:val="20"/>
              </w:rPr>
              <w:t xml:space="preserve"> kritērijā</w:t>
            </w:r>
            <w:r w:rsidRPr="008D6E1E">
              <w:rPr>
                <w:rFonts w:ascii="Lato" w:eastAsia="Calibri" w:hAnsi="Lato" w:cs="Calibri"/>
                <w:i/>
                <w:iCs/>
                <w:sz w:val="20"/>
                <w:szCs w:val="20"/>
              </w:rPr>
              <w:t>.</w:t>
            </w:r>
          </w:p>
          <w:p w14:paraId="2BEAAA41" w14:textId="77777777" w:rsidR="00171D0C" w:rsidRPr="008D6E1E" w:rsidRDefault="00171D0C" w:rsidP="00171D0C">
            <w:pPr>
              <w:spacing w:after="240"/>
              <w:jc w:val="both"/>
              <w:rPr>
                <w:rFonts w:ascii="Lato" w:eastAsia="Calibri" w:hAnsi="Lato" w:cs="Calibri"/>
                <w:b/>
                <w:bCs/>
                <w:i/>
                <w:color w:val="000000" w:themeColor="text1"/>
                <w:sz w:val="20"/>
                <w:szCs w:val="20"/>
              </w:rPr>
            </w:pPr>
          </w:p>
          <w:p w14:paraId="0F1C11B6" w14:textId="42E024A5" w:rsidR="00171D0C" w:rsidRPr="00171D0C" w:rsidRDefault="00171D0C" w:rsidP="00171D0C">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171D0C">
              <w:rPr>
                <w:rFonts w:ascii="Lato" w:hAnsi="Lato" w:cstheme="minorBidi"/>
                <w:i/>
                <w:sz w:val="20"/>
                <w:szCs w:val="20"/>
              </w:rPr>
              <w:t xml:space="preserve"> </w:t>
            </w:r>
          </w:p>
          <w:p w14:paraId="6D2B2D73" w14:textId="4DFAE241" w:rsidR="00E62DA1" w:rsidRPr="001A3206" w:rsidRDefault="00171D0C" w:rsidP="00E62DA1">
            <w:pPr>
              <w:jc w:val="both"/>
              <w:rPr>
                <w:rFonts w:ascii="Lato" w:eastAsia="Calibri" w:hAnsi="Lato" w:cs="Calibri"/>
                <w:i/>
                <w:iCs/>
                <w:sz w:val="20"/>
                <w:szCs w:val="20"/>
              </w:rPr>
            </w:pPr>
            <w:r>
              <w:rPr>
                <w:rFonts w:ascii="Lato" w:eastAsia="Calibri" w:hAnsi="Lato" w:cs="Calibri"/>
                <w:i/>
                <w:iCs/>
                <w:sz w:val="20"/>
                <w:szCs w:val="20"/>
              </w:rPr>
              <w:t>Audita</w:t>
            </w:r>
            <w:r w:rsidR="00E62DA1" w:rsidRPr="001A3206">
              <w:rPr>
                <w:rFonts w:ascii="Lato" w:eastAsia="Calibri" w:hAnsi="Lato" w:cs="Calibri"/>
                <w:i/>
                <w:iCs/>
                <w:sz w:val="20"/>
                <w:szCs w:val="20"/>
              </w:rPr>
              <w:t xml:space="preserve"> laikā iestāde iesniedz:</w:t>
            </w:r>
          </w:p>
          <w:p w14:paraId="2C7B83E6" w14:textId="7A4E78D6" w:rsidR="00E62DA1" w:rsidRPr="001A3206" w:rsidRDefault="00E62DA1" w:rsidP="006A6864">
            <w:pPr>
              <w:pStyle w:val="ListParagraph"/>
              <w:numPr>
                <w:ilvl w:val="0"/>
                <w:numId w:val="153"/>
              </w:numPr>
              <w:jc w:val="both"/>
              <w:rPr>
                <w:rFonts w:ascii="Lato" w:eastAsia="Calibri" w:hAnsi="Lato" w:cs="Calibri"/>
                <w:i/>
                <w:iCs/>
                <w:sz w:val="20"/>
                <w:szCs w:val="20"/>
                <w:lang w:val="en-GB"/>
              </w:rPr>
            </w:pPr>
            <w:r w:rsidRPr="001A3206">
              <w:rPr>
                <w:rFonts w:ascii="Lato" w:eastAsia="Calibri" w:hAnsi="Lato" w:cs="Calibri"/>
                <w:i/>
                <w:iCs/>
                <w:sz w:val="20"/>
                <w:szCs w:val="20"/>
                <w:lang w:val="en-GB"/>
              </w:rPr>
              <w:t>dokumentāciju par atjaunošanas vai otrreizējās pārstrādes darbībām, kas veiktas pēdējo 24 mēnešu laikā (atkārtotiem pieteikuma iesniedzējiem) vai pēdējo</w:t>
            </w:r>
            <w:r w:rsidR="00E1317B" w:rsidRPr="001A3206">
              <w:rPr>
                <w:rFonts w:ascii="Lato" w:eastAsia="Calibri" w:hAnsi="Lato" w:cs="Calibri"/>
                <w:i/>
                <w:iCs/>
                <w:sz w:val="20"/>
                <w:szCs w:val="20"/>
                <w:lang w:val="en-GB"/>
              </w:rPr>
              <w:t xml:space="preserve"> 6 </w:t>
            </w:r>
            <w:r w:rsidRPr="001A3206">
              <w:rPr>
                <w:rFonts w:ascii="Lato" w:eastAsia="Calibri" w:hAnsi="Lato" w:cs="Calibri"/>
                <w:i/>
                <w:iCs/>
                <w:sz w:val="20"/>
                <w:szCs w:val="20"/>
                <w:lang w:val="en-GB"/>
              </w:rPr>
              <w:t>mēnešu laikā (pirmreizējiem pieteikuma iesniedzējiem); un/vai</w:t>
            </w:r>
          </w:p>
          <w:p w14:paraId="1344F076" w14:textId="71E7FDDB" w:rsidR="00E62DA1" w:rsidRPr="001A3206" w:rsidRDefault="00E62DA1" w:rsidP="006A6864">
            <w:pPr>
              <w:pStyle w:val="ListParagraph"/>
              <w:numPr>
                <w:ilvl w:val="0"/>
                <w:numId w:val="153"/>
              </w:numPr>
              <w:spacing w:after="240"/>
              <w:jc w:val="both"/>
              <w:rPr>
                <w:rFonts w:ascii="Lato" w:eastAsia="Calibri" w:hAnsi="Lato" w:cs="Calibri"/>
                <w:i/>
                <w:sz w:val="20"/>
                <w:szCs w:val="20"/>
                <w:lang w:val="en-GB"/>
              </w:rPr>
            </w:pPr>
            <w:r w:rsidRPr="001A3206">
              <w:rPr>
                <w:rFonts w:ascii="Lato" w:eastAsia="Calibri" w:hAnsi="Lato" w:cs="Calibri"/>
                <w:i/>
                <w:sz w:val="20"/>
                <w:szCs w:val="20"/>
                <w:lang w:val="en-GB"/>
              </w:rPr>
              <w:t>līgumus, ziedojumu kvītis vai rakstisku saraksti ar saņēmējorganizācijām pēdējo</w:t>
            </w:r>
            <w:r w:rsidR="00EF25ED" w:rsidRPr="001A3206">
              <w:rPr>
                <w:rFonts w:ascii="Lato" w:eastAsia="Calibri" w:hAnsi="Lato" w:cs="Calibri"/>
                <w:i/>
                <w:sz w:val="20"/>
                <w:szCs w:val="20"/>
                <w:lang w:val="en-GB"/>
              </w:rPr>
              <w:t xml:space="preserve"> 6 </w:t>
            </w:r>
            <w:r w:rsidRPr="001A3206">
              <w:rPr>
                <w:rFonts w:ascii="Lato" w:eastAsia="Calibri" w:hAnsi="Lato" w:cs="Calibri"/>
                <w:i/>
                <w:sz w:val="20"/>
                <w:szCs w:val="20"/>
                <w:lang w:val="en-GB"/>
              </w:rPr>
              <w:t>mēnešu laikā.</w:t>
            </w:r>
          </w:p>
        </w:tc>
      </w:tr>
      <w:tr w:rsidR="00E62DA1" w:rsidRPr="001A3206" w14:paraId="46FFCEA0" w14:textId="77777777" w:rsidTr="0E9B88C3">
        <w:trPr>
          <w:trHeight w:val="792"/>
          <w:jc w:val="center"/>
        </w:trPr>
        <w:tc>
          <w:tcPr>
            <w:tcW w:w="13603" w:type="dxa"/>
            <w:gridSpan w:val="3"/>
            <w:tcBorders>
              <w:top w:val="single" w:sz="4" w:space="0" w:color="auto"/>
              <w:left w:val="single" w:sz="4" w:space="0" w:color="auto"/>
              <w:bottom w:val="single" w:sz="4" w:space="0" w:color="auto"/>
              <w:right w:val="single" w:sz="4" w:space="0" w:color="auto"/>
            </w:tcBorders>
          </w:tcPr>
          <w:p w14:paraId="37295071" w14:textId="76D7AF07" w:rsidR="00E62DA1" w:rsidRPr="001A3206" w:rsidRDefault="00E62DA1" w:rsidP="005E5FDA">
            <w:pPr>
              <w:pStyle w:val="Heading2"/>
              <w:numPr>
                <w:ilvl w:val="0"/>
                <w:numId w:val="0"/>
              </w:numPr>
              <w:jc w:val="center"/>
              <w:rPr>
                <w:rFonts w:cstheme="minorBidi"/>
                <w:bCs w:val="0"/>
                <w:sz w:val="20"/>
                <w:szCs w:val="20"/>
              </w:rPr>
            </w:pPr>
            <w:bookmarkStart w:id="27" w:name="_Toc225796464"/>
            <w:r w:rsidRPr="001A3206">
              <w:rPr>
                <w:color w:val="auto"/>
              </w:rPr>
              <w:lastRenderedPageBreak/>
              <w:t>Pārtika un dzērieni</w:t>
            </w:r>
            <w:bookmarkEnd w:id="27"/>
          </w:p>
        </w:tc>
      </w:tr>
      <w:tr w:rsidR="00E62DA1" w:rsidRPr="001A3206" w14:paraId="421EED5F"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CC6B7B4" w14:textId="376030F5"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t>6.12</w:t>
            </w:r>
          </w:p>
        </w:tc>
        <w:tc>
          <w:tcPr>
            <w:tcW w:w="1707" w:type="dxa"/>
            <w:tcBorders>
              <w:top w:val="single" w:sz="4" w:space="0" w:color="auto"/>
              <w:left w:val="single" w:sz="4" w:space="0" w:color="auto"/>
              <w:bottom w:val="single" w:sz="4" w:space="0" w:color="auto"/>
              <w:right w:val="single" w:sz="4" w:space="0" w:color="auto"/>
            </w:tcBorders>
          </w:tcPr>
          <w:p w14:paraId="021AFC2D" w14:textId="5A9CAB8B" w:rsidR="00E62DA1" w:rsidRPr="001A3206" w:rsidRDefault="00E62DA1" w:rsidP="00E62DA1">
            <w:pPr>
              <w:spacing w:before="240"/>
              <w:rPr>
                <w:rFonts w:ascii="Lato" w:eastAsia="Calibri" w:hAnsi="Lato" w:cs="Calibri"/>
                <w:sz w:val="20"/>
                <w:szCs w:val="20"/>
              </w:rPr>
            </w:pPr>
            <w:r w:rsidRPr="001A3206">
              <w:rPr>
                <w:rFonts w:ascii="Lato" w:eastAsia="Calibri" w:hAnsi="Lato" w:cs="Calibri"/>
                <w:sz w:val="20"/>
                <w:szCs w:val="20"/>
              </w:rPr>
              <w:t>Iestāde iepērk un popularizē dažādu kategoriju</w:t>
            </w:r>
            <w:r w:rsidR="0011725A">
              <w:rPr>
                <w:rFonts w:ascii="Lato" w:eastAsia="Calibri" w:hAnsi="Lato" w:cs="Calibri"/>
                <w:sz w:val="20"/>
                <w:szCs w:val="20"/>
              </w:rPr>
              <w:t xml:space="preserve">, </w:t>
            </w:r>
            <w:r w:rsidR="00F4558D" w:rsidRPr="001A3206">
              <w:rPr>
                <w:rFonts w:ascii="Lato" w:eastAsia="Calibri" w:hAnsi="Lato" w:cs="Calibri"/>
                <w:sz w:val="20"/>
                <w:szCs w:val="20"/>
              </w:rPr>
              <w:t xml:space="preserve">kas ir </w:t>
            </w:r>
            <w:r w:rsidR="00F4558D" w:rsidRPr="001A3206">
              <w:rPr>
                <w:rFonts w:ascii="Lato" w:eastAsia="Calibri" w:hAnsi="Lato" w:cs="Calibri"/>
                <w:color w:val="000000" w:themeColor="text1"/>
                <w:sz w:val="20"/>
                <w:szCs w:val="20"/>
              </w:rPr>
              <w:t>bioloģisk</w:t>
            </w:r>
            <w:r w:rsidR="00F4558D">
              <w:rPr>
                <w:rFonts w:ascii="Lato" w:eastAsia="Calibri" w:hAnsi="Lato" w:cs="Calibri"/>
                <w:color w:val="000000" w:themeColor="text1"/>
                <w:sz w:val="20"/>
                <w:szCs w:val="20"/>
              </w:rPr>
              <w:t>us</w:t>
            </w:r>
            <w:r w:rsidR="00F4558D" w:rsidRPr="001A3206">
              <w:rPr>
                <w:rFonts w:ascii="Lato" w:eastAsia="Calibri" w:hAnsi="Lato" w:cs="Calibri"/>
                <w:color w:val="000000" w:themeColor="text1"/>
                <w:sz w:val="20"/>
                <w:szCs w:val="20"/>
              </w:rPr>
              <w:t>, un/vai ar eko</w:t>
            </w:r>
            <w:r w:rsidR="00F4558D">
              <w:rPr>
                <w:rFonts w:ascii="Lato" w:eastAsia="Calibri" w:hAnsi="Lato" w:cs="Calibri"/>
                <w:color w:val="000000" w:themeColor="text1"/>
                <w:sz w:val="20"/>
                <w:szCs w:val="20"/>
              </w:rPr>
              <w:t>sertificētu</w:t>
            </w:r>
            <w:r w:rsidR="00F4558D" w:rsidRPr="001A3206">
              <w:rPr>
                <w:rFonts w:ascii="Lato" w:eastAsia="Calibri" w:hAnsi="Lato" w:cs="Calibri"/>
                <w:color w:val="000000" w:themeColor="text1"/>
                <w:sz w:val="20"/>
                <w:szCs w:val="20"/>
              </w:rPr>
              <w:t xml:space="preserve">, un/vai godīgas tirdzniecības </w:t>
            </w:r>
            <w:r w:rsidR="00F4558D">
              <w:rPr>
                <w:rFonts w:ascii="Lato" w:eastAsia="Calibri" w:hAnsi="Lato" w:cs="Calibri"/>
                <w:color w:val="000000" w:themeColor="text1"/>
                <w:sz w:val="20"/>
                <w:szCs w:val="20"/>
              </w:rPr>
              <w:t>sistēmās sertificētus</w:t>
            </w:r>
            <w:r w:rsidR="00F4558D" w:rsidRPr="001A3206">
              <w:rPr>
                <w:rFonts w:ascii="Lato" w:eastAsia="Calibri" w:hAnsi="Lato" w:cs="Calibri"/>
                <w:color w:val="000000" w:themeColor="text1"/>
                <w:sz w:val="20"/>
                <w:szCs w:val="20"/>
              </w:rPr>
              <w:t xml:space="preserve">, un/vai </w:t>
            </w:r>
            <w:r w:rsidR="00F4558D">
              <w:rPr>
                <w:rFonts w:ascii="Lato" w:eastAsia="Calibri" w:hAnsi="Lato" w:cs="Calibri"/>
                <w:color w:val="000000" w:themeColor="text1"/>
                <w:sz w:val="20"/>
                <w:szCs w:val="20"/>
              </w:rPr>
              <w:t>vietējā ražojuma</w:t>
            </w:r>
            <w:r w:rsidR="0011725A">
              <w:rPr>
                <w:rFonts w:ascii="Lato" w:eastAsia="Calibri" w:hAnsi="Lato" w:cs="Calibri"/>
                <w:color w:val="000000" w:themeColor="text1"/>
                <w:sz w:val="20"/>
                <w:szCs w:val="20"/>
              </w:rPr>
              <w:t>,</w:t>
            </w:r>
            <w:r w:rsidR="00F4558D" w:rsidRPr="001A3206">
              <w:rPr>
                <w:rFonts w:ascii="Lato" w:eastAsia="Calibri" w:hAnsi="Lato" w:cs="Calibri"/>
                <w:sz w:val="20"/>
                <w:szCs w:val="20"/>
              </w:rPr>
              <w:t xml:space="preserve"> </w:t>
            </w:r>
            <w:r w:rsidRPr="001A3206">
              <w:rPr>
                <w:rFonts w:ascii="Lato" w:eastAsia="Calibri" w:hAnsi="Lato" w:cs="Calibri"/>
                <w:sz w:val="20"/>
                <w:szCs w:val="20"/>
              </w:rPr>
              <w:t xml:space="preserve">pārtikas un dzērienu </w:t>
            </w:r>
            <w:r w:rsidR="000C1ACA" w:rsidRPr="001A3206">
              <w:rPr>
                <w:rFonts w:ascii="Lato" w:eastAsia="Calibri" w:hAnsi="Lato" w:cs="Calibri"/>
                <w:sz w:val="20"/>
                <w:szCs w:val="20"/>
              </w:rPr>
              <w:t>produktus.</w:t>
            </w:r>
            <w:r w:rsidRPr="001A3206">
              <w:rPr>
                <w:rFonts w:ascii="Lato" w:eastAsia="Calibri" w:hAnsi="Lato" w:cs="Calibri"/>
                <w:sz w:val="20"/>
                <w:szCs w:val="20"/>
              </w:rPr>
              <w:t xml:space="preserve"> (I)</w:t>
            </w:r>
          </w:p>
          <w:p w14:paraId="2FE4F049" w14:textId="77777777" w:rsidR="00E62DA1" w:rsidRPr="001A3206" w:rsidRDefault="00E62DA1" w:rsidP="00E62DA1">
            <w:pPr>
              <w:spacing w:before="240" w:after="240"/>
              <w:rPr>
                <w:rFonts w:ascii="Lato" w:eastAsia="Calibri" w:hAnsi="Lato" w:cs="Calibri"/>
                <w:sz w:val="20"/>
                <w:szCs w:val="20"/>
              </w:rPr>
            </w:pPr>
            <w:r w:rsidRPr="001A3206">
              <w:rPr>
                <w:rFonts w:ascii="Lato" w:eastAsia="Calibri" w:hAnsi="Lato" w:cs="Calibri"/>
                <w:sz w:val="20"/>
                <w:szCs w:val="20"/>
              </w:rPr>
              <w:t xml:space="preserve">HH, CHP, SA, </w:t>
            </w:r>
            <w:r w:rsidRPr="001A3206">
              <w:rPr>
                <w:rFonts w:ascii="Lato" w:eastAsia="Calibri" w:hAnsi="Lato" w:cs="Calibri"/>
                <w:sz w:val="20"/>
                <w:szCs w:val="20"/>
              </w:rPr>
              <w:lastRenderedPageBreak/>
              <w:t>CC, R, A</w:t>
            </w:r>
          </w:p>
          <w:p w14:paraId="6E8277F6" w14:textId="7CE2E839" w:rsidR="00326EA7" w:rsidRPr="001A3206" w:rsidRDefault="00326EA7" w:rsidP="00E62DA1">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1AC2F20C" w14:textId="70574412" w:rsidR="00E62DA1" w:rsidRPr="008D6E1E" w:rsidRDefault="00171D0C" w:rsidP="00E62DA1">
            <w:pPr>
              <w:spacing w:before="240"/>
              <w:jc w:val="both"/>
              <w:rPr>
                <w:rFonts w:ascii="Lato" w:eastAsia="Calibri" w:hAnsi="Lato" w:cs="Calibri"/>
                <w:b/>
                <w:bCs/>
                <w:color w:val="000000" w:themeColor="text1"/>
                <w:sz w:val="20"/>
                <w:szCs w:val="20"/>
              </w:rPr>
            </w:pPr>
            <w:r w:rsidRPr="008D6E1E">
              <w:rPr>
                <w:rFonts w:ascii="Lato" w:eastAsia="Calibri" w:hAnsi="Lato" w:cs="Calibri"/>
                <w:b/>
                <w:bCs/>
                <w:color w:val="000000" w:themeColor="text1"/>
                <w:sz w:val="20"/>
                <w:szCs w:val="20"/>
              </w:rPr>
              <w:lastRenderedPageBreak/>
              <w:t>Nozīme</w:t>
            </w:r>
          </w:p>
          <w:p w14:paraId="43CC8782" w14:textId="5D896FE2" w:rsidR="00E62DA1" w:rsidRPr="008D6E1E" w:rsidRDefault="00E62DA1" w:rsidP="00E62DA1">
            <w:pPr>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 xml:space="preserve">Šis </w:t>
            </w:r>
            <w:r w:rsidR="00504958" w:rsidRPr="008D6E1E">
              <w:rPr>
                <w:rFonts w:ascii="Lato" w:eastAsia="Calibri" w:hAnsi="Lato" w:cs="Calibri"/>
                <w:color w:val="000000" w:themeColor="text1"/>
                <w:sz w:val="20"/>
                <w:szCs w:val="20"/>
              </w:rPr>
              <w:t xml:space="preserve">kritērijs </w:t>
            </w:r>
            <w:r w:rsidRPr="008D6E1E">
              <w:rPr>
                <w:rFonts w:ascii="Lato" w:eastAsia="Calibri" w:hAnsi="Lato" w:cs="Calibri"/>
                <w:color w:val="000000" w:themeColor="text1"/>
                <w:sz w:val="20"/>
                <w:szCs w:val="20"/>
              </w:rPr>
              <w:t>veicina ilgtspējīgas pārtikas sistēmas, samazinot CO₂ emisijas, uzlabojot dzīvnieku labturību</w:t>
            </w:r>
            <w:r w:rsidR="00F4558D" w:rsidRPr="008D6E1E">
              <w:rPr>
                <w:rFonts w:ascii="Lato" w:eastAsia="Calibri" w:hAnsi="Lato" w:cs="Calibri"/>
                <w:color w:val="000000" w:themeColor="text1"/>
                <w:sz w:val="20"/>
                <w:szCs w:val="20"/>
              </w:rPr>
              <w:t>,</w:t>
            </w:r>
            <w:r w:rsidRPr="008D6E1E">
              <w:rPr>
                <w:rFonts w:ascii="Lato" w:eastAsia="Calibri" w:hAnsi="Lato" w:cs="Calibri"/>
                <w:color w:val="000000" w:themeColor="text1"/>
                <w:sz w:val="20"/>
                <w:szCs w:val="20"/>
              </w:rPr>
              <w:t xml:space="preserve"> atbalstot vietējo ekonomiku un mazos ražotājus. Prioritizējot sertificētus vai vietējos </w:t>
            </w:r>
            <w:r w:rsidR="004E639C" w:rsidRPr="008D6E1E">
              <w:rPr>
                <w:rFonts w:ascii="Lato" w:eastAsia="Calibri" w:hAnsi="Lato" w:cs="Calibri"/>
                <w:color w:val="000000" w:themeColor="text1"/>
                <w:sz w:val="20"/>
                <w:szCs w:val="20"/>
              </w:rPr>
              <w:t xml:space="preserve">pārtikas </w:t>
            </w:r>
            <w:r w:rsidRPr="008D6E1E">
              <w:rPr>
                <w:rFonts w:ascii="Lato" w:eastAsia="Calibri" w:hAnsi="Lato" w:cs="Calibri"/>
                <w:color w:val="000000" w:themeColor="text1"/>
                <w:sz w:val="20"/>
                <w:szCs w:val="20"/>
              </w:rPr>
              <w:t xml:space="preserve">un </w:t>
            </w:r>
            <w:r w:rsidR="004E639C" w:rsidRPr="008D6E1E">
              <w:rPr>
                <w:rFonts w:ascii="Lato" w:eastAsia="Calibri" w:hAnsi="Lato" w:cs="Calibri"/>
                <w:color w:val="000000" w:themeColor="text1"/>
                <w:sz w:val="20"/>
                <w:szCs w:val="20"/>
              </w:rPr>
              <w:t xml:space="preserve">dzērienu </w:t>
            </w:r>
            <w:r w:rsidRPr="008D6E1E">
              <w:rPr>
                <w:rFonts w:ascii="Lato" w:eastAsia="Calibri" w:hAnsi="Lato" w:cs="Calibri"/>
                <w:color w:val="000000" w:themeColor="text1"/>
                <w:sz w:val="20"/>
                <w:szCs w:val="20"/>
              </w:rPr>
              <w:t>produktus, tiek samazināta negatīvā ietekme uz vidi, ko rada rūpnieciskā lauksaimniecība un intensīvā pārtikas ražošana, kas ir galvenie zemes un augsnes degradācijas, ķīmisko vielu un pesticīdu piesārņojuma</w:t>
            </w:r>
            <w:r w:rsidR="00F4558D" w:rsidRPr="008D6E1E">
              <w:rPr>
                <w:rFonts w:ascii="Lato" w:eastAsia="Calibri" w:hAnsi="Lato" w:cs="Calibri"/>
                <w:color w:val="000000" w:themeColor="text1"/>
                <w:sz w:val="20"/>
                <w:szCs w:val="20"/>
              </w:rPr>
              <w:t>,</w:t>
            </w:r>
            <w:r w:rsidRPr="008D6E1E">
              <w:rPr>
                <w:rFonts w:ascii="Lato" w:eastAsia="Calibri" w:hAnsi="Lato" w:cs="Calibri"/>
                <w:color w:val="000000" w:themeColor="text1"/>
                <w:sz w:val="20"/>
                <w:szCs w:val="20"/>
              </w:rPr>
              <w:t xml:space="preserve"> un bioloģiskās daudzveidības </w:t>
            </w:r>
            <w:r w:rsidR="00F4558D" w:rsidRPr="008D6E1E">
              <w:rPr>
                <w:rFonts w:ascii="Lato" w:eastAsia="Calibri" w:hAnsi="Lato" w:cs="Calibri"/>
                <w:color w:val="000000" w:themeColor="text1"/>
                <w:sz w:val="20"/>
                <w:szCs w:val="20"/>
              </w:rPr>
              <w:t>izzušanas</w:t>
            </w:r>
            <w:r w:rsidRPr="008D6E1E">
              <w:rPr>
                <w:rFonts w:ascii="Lato" w:eastAsia="Calibri" w:hAnsi="Lato" w:cs="Calibri"/>
                <w:color w:val="000000" w:themeColor="text1"/>
                <w:sz w:val="20"/>
                <w:szCs w:val="20"/>
              </w:rPr>
              <w:t xml:space="preserve"> cēloņi.</w:t>
            </w:r>
          </w:p>
          <w:p w14:paraId="18775534" w14:textId="77777777" w:rsidR="00E62DA1" w:rsidRPr="008D6E1E" w:rsidRDefault="00E62DA1" w:rsidP="00E62DA1">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52CC5843" w14:textId="1C7AC1D4" w:rsidR="0071734B" w:rsidRPr="008D6E1E" w:rsidRDefault="00A6606A" w:rsidP="00E62DA1">
            <w:pPr>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Iestāde pērk un veicina pārtikas un dzērienu produktu</w:t>
            </w:r>
            <w:r w:rsidR="002B688A" w:rsidRPr="008D6E1E">
              <w:rPr>
                <w:rFonts w:ascii="Lato" w:eastAsia="Calibri" w:hAnsi="Lato" w:cs="Calibri"/>
                <w:color w:val="000000" w:themeColor="text1"/>
                <w:sz w:val="20"/>
                <w:szCs w:val="20"/>
              </w:rPr>
              <w:t xml:space="preserve">, kas ir bioloģiski un/vai </w:t>
            </w:r>
            <w:r w:rsidR="00F4558D" w:rsidRPr="008D6E1E">
              <w:rPr>
                <w:rFonts w:ascii="Lato" w:eastAsia="Calibri" w:hAnsi="Lato" w:cs="Calibri"/>
                <w:color w:val="000000" w:themeColor="text1"/>
                <w:sz w:val="20"/>
                <w:szCs w:val="20"/>
              </w:rPr>
              <w:t>ekosertificēti</w:t>
            </w:r>
            <w:r w:rsidR="002B688A" w:rsidRPr="008D6E1E">
              <w:rPr>
                <w:rFonts w:ascii="Lato" w:eastAsia="Calibri" w:hAnsi="Lato" w:cs="Calibri"/>
                <w:color w:val="000000" w:themeColor="text1"/>
                <w:sz w:val="20"/>
                <w:szCs w:val="20"/>
              </w:rPr>
              <w:t xml:space="preserve"> </w:t>
            </w:r>
            <w:r w:rsidR="00552E20" w:rsidRPr="008D6E1E">
              <w:rPr>
                <w:rFonts w:ascii="Lato" w:eastAsia="Calibri" w:hAnsi="Lato" w:cs="Calibri"/>
                <w:color w:val="000000" w:themeColor="text1"/>
                <w:sz w:val="20"/>
                <w:szCs w:val="20"/>
              </w:rPr>
              <w:t xml:space="preserve">un/vai </w:t>
            </w:r>
            <w:r w:rsidR="00F4558D" w:rsidRPr="008D6E1E">
              <w:rPr>
                <w:rFonts w:ascii="Lato" w:eastAsia="Calibri" w:hAnsi="Lato" w:cs="Calibri"/>
                <w:color w:val="000000" w:themeColor="text1"/>
                <w:sz w:val="20"/>
                <w:szCs w:val="20"/>
              </w:rPr>
              <w:t xml:space="preserve">sertificēti </w:t>
            </w:r>
            <w:r w:rsidR="002B688A" w:rsidRPr="008D6E1E">
              <w:rPr>
                <w:rFonts w:ascii="Lato" w:eastAsia="Calibri" w:hAnsi="Lato" w:cs="Calibri"/>
                <w:color w:val="000000" w:themeColor="text1"/>
                <w:sz w:val="20"/>
                <w:szCs w:val="20"/>
              </w:rPr>
              <w:t xml:space="preserve">godīgas tirdzniecības </w:t>
            </w:r>
            <w:r w:rsidR="00F4558D" w:rsidRPr="008D6E1E">
              <w:rPr>
                <w:rFonts w:ascii="Lato" w:eastAsia="Calibri" w:hAnsi="Lato" w:cs="Calibri"/>
                <w:color w:val="000000" w:themeColor="text1"/>
                <w:sz w:val="20"/>
                <w:szCs w:val="20"/>
              </w:rPr>
              <w:t>sistēmās</w:t>
            </w:r>
            <w:r w:rsidR="002B688A" w:rsidRPr="008D6E1E">
              <w:rPr>
                <w:rFonts w:ascii="Lato" w:eastAsia="Calibri" w:hAnsi="Lato" w:cs="Calibri"/>
                <w:color w:val="000000" w:themeColor="text1"/>
                <w:sz w:val="20"/>
                <w:szCs w:val="20"/>
              </w:rPr>
              <w:t xml:space="preserve"> </w:t>
            </w:r>
            <w:r w:rsidR="00552E20" w:rsidRPr="008D6E1E">
              <w:rPr>
                <w:rFonts w:ascii="Lato" w:eastAsia="Calibri" w:hAnsi="Lato" w:cs="Calibri"/>
                <w:color w:val="000000" w:themeColor="text1"/>
                <w:sz w:val="20"/>
                <w:szCs w:val="20"/>
              </w:rPr>
              <w:t xml:space="preserve">un/vai </w:t>
            </w:r>
            <w:r w:rsidR="002B688A" w:rsidRPr="008D6E1E">
              <w:rPr>
                <w:rFonts w:ascii="Lato" w:eastAsia="Calibri" w:hAnsi="Lato" w:cs="Calibri"/>
                <w:color w:val="000000" w:themeColor="text1"/>
                <w:sz w:val="20"/>
                <w:szCs w:val="20"/>
              </w:rPr>
              <w:t>vietējā ražojuma</w:t>
            </w:r>
            <w:r w:rsidRPr="008D6E1E">
              <w:rPr>
                <w:rFonts w:ascii="Lato" w:eastAsia="Calibri" w:hAnsi="Lato" w:cs="Calibri"/>
                <w:color w:val="000000" w:themeColor="text1"/>
                <w:sz w:val="20"/>
                <w:szCs w:val="20"/>
              </w:rPr>
              <w:t xml:space="preserve">, iegādi. </w:t>
            </w:r>
            <w:r w:rsidR="00E62DA1" w:rsidRPr="008D6E1E">
              <w:rPr>
                <w:rFonts w:ascii="Lato" w:eastAsia="Calibri" w:hAnsi="Lato" w:cs="Calibri"/>
                <w:color w:val="000000" w:themeColor="text1"/>
                <w:sz w:val="20"/>
                <w:szCs w:val="20"/>
              </w:rPr>
              <w:t xml:space="preserve">Viesnīcas </w:t>
            </w:r>
            <w:r w:rsidRPr="008D6E1E">
              <w:rPr>
                <w:rFonts w:ascii="Lato" w:eastAsia="Calibri" w:hAnsi="Lato" w:cs="Calibri"/>
                <w:color w:val="000000" w:themeColor="text1"/>
                <w:sz w:val="20"/>
                <w:szCs w:val="20"/>
              </w:rPr>
              <w:t xml:space="preserve">un hosteli </w:t>
            </w:r>
            <w:r w:rsidR="00E62DA1" w:rsidRPr="008D6E1E">
              <w:rPr>
                <w:rFonts w:ascii="Lato" w:eastAsia="Calibri" w:hAnsi="Lato" w:cs="Calibri"/>
                <w:color w:val="000000" w:themeColor="text1"/>
                <w:sz w:val="20"/>
                <w:szCs w:val="20"/>
              </w:rPr>
              <w:t xml:space="preserve">(HH), </w:t>
            </w:r>
            <w:r w:rsidRPr="008D6E1E">
              <w:rPr>
                <w:rFonts w:ascii="Lato" w:eastAsia="Calibri" w:hAnsi="Lato" w:cs="Calibri"/>
                <w:color w:val="000000" w:themeColor="text1"/>
                <w:sz w:val="20"/>
                <w:szCs w:val="20"/>
              </w:rPr>
              <w:t xml:space="preserve">kempingi </w:t>
            </w:r>
            <w:r w:rsidR="00E62DA1" w:rsidRPr="008D6E1E">
              <w:rPr>
                <w:rFonts w:ascii="Lato" w:eastAsia="Calibri" w:hAnsi="Lato" w:cs="Calibri"/>
                <w:color w:val="000000" w:themeColor="text1"/>
                <w:sz w:val="20"/>
                <w:szCs w:val="20"/>
              </w:rPr>
              <w:t xml:space="preserve">un atpūtas parki (CHP), mazās </w:t>
            </w:r>
            <w:r w:rsidR="00F4558D" w:rsidRPr="008D6E1E">
              <w:rPr>
                <w:rFonts w:ascii="Lato" w:eastAsia="Calibri" w:hAnsi="Lato" w:cs="Calibri"/>
                <w:color w:val="000000" w:themeColor="text1"/>
                <w:sz w:val="20"/>
                <w:szCs w:val="20"/>
              </w:rPr>
              <w:t>tūrisma mītnes</w:t>
            </w:r>
            <w:r w:rsidR="00E62DA1" w:rsidRPr="008D6E1E">
              <w:rPr>
                <w:rFonts w:ascii="Lato" w:eastAsia="Calibri" w:hAnsi="Lato" w:cs="Calibri"/>
                <w:color w:val="000000" w:themeColor="text1"/>
                <w:sz w:val="20"/>
                <w:szCs w:val="20"/>
              </w:rPr>
              <w:t xml:space="preserve"> (SA), konferenču centri (CC) un atrakcijas (A) pērk </w:t>
            </w:r>
            <w:r w:rsidR="00243BA3" w:rsidRPr="008D6E1E">
              <w:rPr>
                <w:rFonts w:ascii="Lato" w:eastAsia="Calibri" w:hAnsi="Lato" w:cs="Calibri"/>
                <w:color w:val="000000" w:themeColor="text1"/>
                <w:sz w:val="20"/>
                <w:szCs w:val="20"/>
              </w:rPr>
              <w:t>vismaz</w:t>
            </w:r>
            <w:r w:rsidR="003A3ABA" w:rsidRPr="008D6E1E">
              <w:rPr>
                <w:rFonts w:ascii="Lato" w:eastAsia="Calibri" w:hAnsi="Lato" w:cs="Calibri"/>
                <w:color w:val="000000" w:themeColor="text1"/>
                <w:sz w:val="20"/>
                <w:szCs w:val="20"/>
              </w:rPr>
              <w:t xml:space="preserve"> 5 </w:t>
            </w:r>
            <w:r w:rsidR="002B688A" w:rsidRPr="008D6E1E">
              <w:rPr>
                <w:rFonts w:ascii="Lato" w:eastAsia="Calibri" w:hAnsi="Lato" w:cs="Calibri"/>
                <w:color w:val="000000" w:themeColor="text1"/>
                <w:sz w:val="20"/>
                <w:szCs w:val="20"/>
              </w:rPr>
              <w:t xml:space="preserve">atbilstošus </w:t>
            </w:r>
            <w:r w:rsidR="00E62DA1" w:rsidRPr="008D6E1E">
              <w:rPr>
                <w:rFonts w:ascii="Lato" w:eastAsia="Calibri" w:hAnsi="Lato" w:cs="Calibri"/>
                <w:color w:val="000000" w:themeColor="text1"/>
                <w:sz w:val="20"/>
                <w:szCs w:val="20"/>
              </w:rPr>
              <w:t>pārtikas un dzērienu produktus</w:t>
            </w:r>
            <w:r w:rsidR="002B688A" w:rsidRPr="008D6E1E">
              <w:rPr>
                <w:rFonts w:ascii="Lato" w:eastAsia="Calibri" w:hAnsi="Lato" w:cs="Calibri"/>
                <w:color w:val="000000" w:themeColor="text1"/>
                <w:sz w:val="20"/>
                <w:szCs w:val="20"/>
              </w:rPr>
              <w:t xml:space="preserve">. </w:t>
            </w:r>
            <w:r w:rsidR="00632075" w:rsidRPr="008D6E1E">
              <w:rPr>
                <w:rFonts w:ascii="Lato" w:eastAsia="Calibri" w:hAnsi="Lato" w:cs="Calibri"/>
                <w:color w:val="000000" w:themeColor="text1"/>
                <w:sz w:val="20"/>
                <w:szCs w:val="20"/>
              </w:rPr>
              <w:t xml:space="preserve">Restorāni/kafejnīcas </w:t>
            </w:r>
            <w:r w:rsidR="00E62DA1" w:rsidRPr="008D6E1E">
              <w:rPr>
                <w:rFonts w:ascii="Lato" w:eastAsia="Calibri" w:hAnsi="Lato" w:cs="Calibri"/>
                <w:color w:val="000000" w:themeColor="text1"/>
                <w:sz w:val="20"/>
                <w:szCs w:val="20"/>
              </w:rPr>
              <w:t xml:space="preserve">(R) </w:t>
            </w:r>
            <w:r w:rsidR="002B688A" w:rsidRPr="008D6E1E">
              <w:rPr>
                <w:rFonts w:ascii="Lato" w:eastAsia="Calibri" w:hAnsi="Lato" w:cs="Calibri"/>
                <w:color w:val="000000" w:themeColor="text1"/>
                <w:sz w:val="20"/>
                <w:szCs w:val="20"/>
              </w:rPr>
              <w:t xml:space="preserve">iegādājas </w:t>
            </w:r>
            <w:r w:rsidR="00E62DA1" w:rsidRPr="008D6E1E">
              <w:rPr>
                <w:rFonts w:ascii="Lato" w:eastAsia="Calibri" w:hAnsi="Lato" w:cs="Calibri"/>
                <w:color w:val="000000" w:themeColor="text1"/>
                <w:sz w:val="20"/>
                <w:szCs w:val="20"/>
              </w:rPr>
              <w:t xml:space="preserve">vismaz 10 atbilstošus produktus. </w:t>
            </w:r>
          </w:p>
          <w:p w14:paraId="350C709A" w14:textId="4DDD7DDF" w:rsidR="00E62DA1" w:rsidRPr="008D6E1E" w:rsidRDefault="00E62DA1" w:rsidP="0071734B">
            <w:pPr>
              <w:spacing w:before="240"/>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Šie produkti tiek izmantoti ievērojamā daudzumā un/vai katru dienu un aptver vismaz 5 vai</w:t>
            </w:r>
            <w:r w:rsidR="0095550B" w:rsidRPr="008D6E1E">
              <w:rPr>
                <w:rFonts w:ascii="Lato" w:eastAsia="Calibri" w:hAnsi="Lato" w:cs="Calibri"/>
                <w:color w:val="000000" w:themeColor="text1"/>
                <w:sz w:val="20"/>
                <w:szCs w:val="20"/>
              </w:rPr>
              <w:t xml:space="preserve"> 10 </w:t>
            </w:r>
            <w:r w:rsidRPr="008D6E1E">
              <w:rPr>
                <w:rFonts w:ascii="Lato" w:eastAsia="Calibri" w:hAnsi="Lato" w:cs="Calibri"/>
                <w:color w:val="000000" w:themeColor="text1"/>
                <w:sz w:val="20"/>
                <w:szCs w:val="20"/>
              </w:rPr>
              <w:t xml:space="preserve">dažādas produktu </w:t>
            </w:r>
            <w:r w:rsidR="0071734B" w:rsidRPr="008D6E1E">
              <w:rPr>
                <w:rFonts w:ascii="Lato" w:eastAsia="Calibri" w:hAnsi="Lato" w:cs="Calibri"/>
                <w:color w:val="000000" w:themeColor="text1"/>
                <w:sz w:val="20"/>
                <w:szCs w:val="20"/>
              </w:rPr>
              <w:t xml:space="preserve">kategorijas </w:t>
            </w:r>
            <w:r w:rsidR="00E54A95" w:rsidRPr="008D6E1E">
              <w:rPr>
                <w:rFonts w:ascii="Lato" w:eastAsia="Calibri" w:hAnsi="Lato" w:cs="Calibri"/>
                <w:color w:val="000000" w:themeColor="text1"/>
                <w:sz w:val="20"/>
                <w:szCs w:val="20"/>
              </w:rPr>
              <w:t>(atkarībā no uzņēmuma kategorijas)</w:t>
            </w:r>
            <w:r w:rsidR="0071734B" w:rsidRPr="008D6E1E">
              <w:rPr>
                <w:rFonts w:ascii="Lato" w:eastAsia="Calibri" w:hAnsi="Lato" w:cs="Calibri"/>
                <w:color w:val="000000" w:themeColor="text1"/>
                <w:sz w:val="20"/>
                <w:szCs w:val="20"/>
              </w:rPr>
              <w:t xml:space="preserve">. </w:t>
            </w:r>
            <w:r w:rsidRPr="008D6E1E">
              <w:rPr>
                <w:rFonts w:ascii="Lato" w:eastAsia="Calibri" w:hAnsi="Lato" w:cs="Calibri"/>
                <w:color w:val="000000" w:themeColor="text1"/>
                <w:sz w:val="20"/>
                <w:szCs w:val="20"/>
              </w:rPr>
              <w:t xml:space="preserve">Atbilstošās produktu kategorijas </w:t>
            </w:r>
            <w:r w:rsidR="0071734B" w:rsidRPr="008D6E1E">
              <w:rPr>
                <w:rFonts w:ascii="Lato" w:eastAsia="Calibri" w:hAnsi="Lato" w:cs="Calibri"/>
                <w:color w:val="000000" w:themeColor="text1"/>
                <w:sz w:val="20"/>
                <w:szCs w:val="20"/>
              </w:rPr>
              <w:t>ietver</w:t>
            </w:r>
            <w:r w:rsidRPr="008D6E1E">
              <w:rPr>
                <w:rFonts w:ascii="Lato" w:eastAsia="Calibri" w:hAnsi="Lato" w:cs="Calibri"/>
                <w:color w:val="000000" w:themeColor="text1"/>
                <w:sz w:val="20"/>
                <w:szCs w:val="20"/>
              </w:rPr>
              <w:t>:</w:t>
            </w:r>
          </w:p>
          <w:p w14:paraId="39488D13" w14:textId="1777613B" w:rsidR="00E62DA1" w:rsidRPr="008D6E1E"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8D6E1E">
              <w:rPr>
                <w:rFonts w:ascii="Lato" w:eastAsia="Calibri" w:hAnsi="Lato" w:cs="Calibri"/>
                <w:color w:val="000000" w:themeColor="text1"/>
                <w:sz w:val="20"/>
                <w:szCs w:val="20"/>
                <w:lang w:val="en-GB"/>
              </w:rPr>
              <w:t>karstie dzērieni (piemēram, kafija, tēja, karstā šokolāde)</w:t>
            </w:r>
            <w:r w:rsidR="00975E67" w:rsidRPr="008D6E1E">
              <w:rPr>
                <w:rFonts w:ascii="Lato" w:eastAsia="Calibri" w:hAnsi="Lato" w:cs="Calibri"/>
                <w:color w:val="000000" w:themeColor="text1"/>
                <w:sz w:val="20"/>
                <w:szCs w:val="20"/>
                <w:lang w:val="en-GB"/>
              </w:rPr>
              <w:t>;</w:t>
            </w:r>
          </w:p>
          <w:p w14:paraId="2F58F688" w14:textId="15DC4488" w:rsidR="00E62DA1" w:rsidRPr="008D6E1E"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8D6E1E">
              <w:rPr>
                <w:rFonts w:ascii="Lato" w:eastAsia="Calibri" w:hAnsi="Lato" w:cs="Calibri"/>
                <w:color w:val="000000" w:themeColor="text1"/>
                <w:sz w:val="20"/>
                <w:szCs w:val="20"/>
                <w:lang w:val="en-GB"/>
              </w:rPr>
              <w:t>auksti bezalkoholiskie dzērieni (piemēram, sulas, kombuča)</w:t>
            </w:r>
            <w:r w:rsidR="00975E67" w:rsidRPr="008D6E1E">
              <w:rPr>
                <w:rFonts w:ascii="Lato" w:eastAsia="Calibri" w:hAnsi="Lato" w:cs="Calibri"/>
                <w:color w:val="000000" w:themeColor="text1"/>
                <w:sz w:val="20"/>
                <w:szCs w:val="20"/>
                <w:lang w:val="en-GB"/>
              </w:rPr>
              <w:t>;</w:t>
            </w:r>
          </w:p>
          <w:p w14:paraId="02F69714" w14:textId="63D771B1" w:rsidR="00E62DA1" w:rsidRPr="008D6E1E"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8D6E1E">
              <w:rPr>
                <w:rFonts w:ascii="Lato" w:eastAsia="Calibri" w:hAnsi="Lato" w:cs="Calibri"/>
                <w:color w:val="000000" w:themeColor="text1"/>
                <w:sz w:val="20"/>
                <w:szCs w:val="20"/>
                <w:lang w:val="en-GB"/>
              </w:rPr>
              <w:t>alkoholiskie dzērieni (piemēram, vīns, alus, liķieri)</w:t>
            </w:r>
            <w:r w:rsidR="00975E67" w:rsidRPr="008D6E1E">
              <w:rPr>
                <w:rFonts w:ascii="Lato" w:eastAsia="Calibri" w:hAnsi="Lato" w:cs="Calibri"/>
                <w:color w:val="000000" w:themeColor="text1"/>
                <w:sz w:val="20"/>
                <w:szCs w:val="20"/>
                <w:lang w:val="en-GB"/>
              </w:rPr>
              <w:t>;</w:t>
            </w:r>
          </w:p>
          <w:p w14:paraId="490E7B4F" w14:textId="179B718C" w:rsidR="00E62DA1" w:rsidRPr="008D6E1E"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8D6E1E">
              <w:rPr>
                <w:rFonts w:ascii="Lato" w:eastAsia="Calibri" w:hAnsi="Lato" w:cs="Calibri"/>
                <w:color w:val="000000" w:themeColor="text1"/>
                <w:sz w:val="20"/>
                <w:szCs w:val="20"/>
                <w:lang w:val="en-GB"/>
              </w:rPr>
              <w:t>piena produkti (piemēram, piens, jogurts, siers, augu izcelsmes alternatīvas)</w:t>
            </w:r>
            <w:r w:rsidR="00975E67" w:rsidRPr="008D6E1E">
              <w:rPr>
                <w:rFonts w:ascii="Lato" w:eastAsia="Calibri" w:hAnsi="Lato" w:cs="Calibri"/>
                <w:color w:val="000000" w:themeColor="text1"/>
                <w:sz w:val="20"/>
                <w:szCs w:val="20"/>
                <w:lang w:val="en-GB"/>
              </w:rPr>
              <w:t>;</w:t>
            </w:r>
          </w:p>
          <w:p w14:paraId="4B9D6383" w14:textId="12772ED6" w:rsidR="00E62DA1" w:rsidRPr="008D6E1E"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8D6E1E">
              <w:rPr>
                <w:rFonts w:ascii="Lato" w:eastAsia="Calibri" w:hAnsi="Lato" w:cs="Calibri"/>
                <w:color w:val="000000" w:themeColor="text1"/>
                <w:sz w:val="20"/>
                <w:szCs w:val="20"/>
                <w:lang w:val="en-GB"/>
              </w:rPr>
              <w:lastRenderedPageBreak/>
              <w:t>maizes izstrādājumi (piemēram, maize, konditorejas izstrādājumi)</w:t>
            </w:r>
            <w:r w:rsidR="00975E67" w:rsidRPr="008D6E1E">
              <w:rPr>
                <w:rFonts w:ascii="Lato" w:eastAsia="Calibri" w:hAnsi="Lato" w:cs="Calibri"/>
                <w:color w:val="000000" w:themeColor="text1"/>
                <w:sz w:val="20"/>
                <w:szCs w:val="20"/>
                <w:lang w:val="en-GB"/>
              </w:rPr>
              <w:t>;</w:t>
            </w:r>
          </w:p>
          <w:p w14:paraId="6FFF72F3" w14:textId="70E02554"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8D6E1E">
              <w:rPr>
                <w:rFonts w:ascii="Lato" w:eastAsia="Calibri" w:hAnsi="Lato" w:cs="Calibri"/>
                <w:color w:val="000000" w:themeColor="text1"/>
                <w:sz w:val="20"/>
                <w:szCs w:val="20"/>
                <w:lang w:val="en-GB"/>
              </w:rPr>
              <w:t>augļi/dārzeņi (tostarp žāvēti</w:t>
            </w:r>
            <w:r w:rsidRPr="001A3206">
              <w:rPr>
                <w:rFonts w:ascii="Lato" w:eastAsia="Calibri" w:hAnsi="Lato" w:cs="Calibri"/>
                <w:color w:val="000000" w:themeColor="text1"/>
                <w:sz w:val="20"/>
                <w:szCs w:val="20"/>
                <w:lang w:val="en-GB"/>
              </w:rPr>
              <w:t>/konservēti)</w:t>
            </w:r>
            <w:r w:rsidR="00975E67" w:rsidRPr="001A3206">
              <w:rPr>
                <w:rFonts w:ascii="Lato" w:eastAsia="Calibri" w:hAnsi="Lato" w:cs="Calibri"/>
                <w:color w:val="000000" w:themeColor="text1"/>
                <w:sz w:val="20"/>
                <w:szCs w:val="20"/>
                <w:lang w:val="en-GB"/>
              </w:rPr>
              <w:t>;</w:t>
            </w:r>
          </w:p>
          <w:p w14:paraId="35E9D6BA" w14:textId="742030E8"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graudi un cietes (piemēram, makaroni, rīsi, milti, kartupeļi)</w:t>
            </w:r>
            <w:r w:rsidR="00975E67" w:rsidRPr="001A3206">
              <w:rPr>
                <w:rFonts w:ascii="Lato" w:eastAsia="Calibri" w:hAnsi="Lato" w:cs="Calibri"/>
                <w:color w:val="000000" w:themeColor="text1"/>
                <w:sz w:val="20"/>
                <w:szCs w:val="20"/>
                <w:lang w:val="en-GB"/>
              </w:rPr>
              <w:t>;</w:t>
            </w:r>
          </w:p>
          <w:p w14:paraId="66DF808C" w14:textId="2E95CDC8"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gaļas izstrādājumi, zivis, mājputni un olas</w:t>
            </w:r>
            <w:r w:rsidR="00975E67" w:rsidRPr="001A3206">
              <w:rPr>
                <w:rFonts w:ascii="Lato" w:eastAsia="Calibri" w:hAnsi="Lato" w:cs="Calibri"/>
                <w:color w:val="000000" w:themeColor="text1"/>
                <w:sz w:val="20"/>
                <w:szCs w:val="20"/>
                <w:lang w:val="en-GB"/>
              </w:rPr>
              <w:t>; un/vai</w:t>
            </w:r>
          </w:p>
          <w:p w14:paraId="2753790A" w14:textId="280D46DB"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garšvielas, </w:t>
            </w:r>
            <w:r w:rsidR="00F4558D">
              <w:rPr>
                <w:rFonts w:ascii="Lato" w:eastAsia="Calibri" w:hAnsi="Lato" w:cs="Calibri"/>
                <w:color w:val="000000" w:themeColor="text1"/>
                <w:sz w:val="20"/>
                <w:szCs w:val="20"/>
                <w:lang w:val="en-GB"/>
              </w:rPr>
              <w:t>smēriņi</w:t>
            </w:r>
            <w:r w:rsidRPr="001A3206">
              <w:rPr>
                <w:rFonts w:ascii="Lato" w:eastAsia="Calibri" w:hAnsi="Lato" w:cs="Calibri"/>
                <w:color w:val="000000" w:themeColor="text1"/>
                <w:sz w:val="20"/>
                <w:szCs w:val="20"/>
                <w:lang w:val="en-GB"/>
              </w:rPr>
              <w:t xml:space="preserve"> un saldinātāji (piemēram, medus, ievārījums, cukurs, mērces).</w:t>
            </w:r>
          </w:p>
          <w:p w14:paraId="15011230" w14:textId="3C1619E9" w:rsidR="009501BE" w:rsidRPr="001A3206" w:rsidRDefault="388D53AB" w:rsidP="00B303E6">
            <w:pPr>
              <w:spacing w:before="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Bioloģiskie, </w:t>
            </w:r>
            <w:r w:rsidR="00F4558D">
              <w:rPr>
                <w:rFonts w:ascii="Lato" w:eastAsia="Calibri" w:hAnsi="Lato" w:cs="Calibri"/>
                <w:color w:val="000000" w:themeColor="text1"/>
                <w:sz w:val="20"/>
                <w:szCs w:val="20"/>
              </w:rPr>
              <w:t>ekosertificētie</w:t>
            </w:r>
            <w:r w:rsidRPr="001A3206">
              <w:rPr>
                <w:rFonts w:ascii="Lato" w:eastAsia="Calibri" w:hAnsi="Lato" w:cs="Calibri"/>
                <w:color w:val="000000" w:themeColor="text1"/>
                <w:sz w:val="20"/>
                <w:szCs w:val="20"/>
              </w:rPr>
              <w:t xml:space="preserve"> vai godīgas tirdzniecības produkti ir sertificēti valsts vai starptautiskajās iestādēs. Produkti, ja iespējams, tiek ražoti vietējā līmenī, lai samazinātu ietekmi uz vidi, samazinot transporta izmaksas un stimulējot vietējo ekonomiku. </w:t>
            </w:r>
            <w:r w:rsidR="00B303E6" w:rsidRPr="001A3206">
              <w:rPr>
                <w:rFonts w:ascii="Lato" w:eastAsia="Calibri" w:hAnsi="Lato" w:cs="Calibri"/>
                <w:color w:val="000000" w:themeColor="text1"/>
                <w:sz w:val="20"/>
                <w:szCs w:val="20"/>
              </w:rPr>
              <w:t>Vietēj</w:t>
            </w:r>
            <w:r w:rsidR="00F4558D">
              <w:rPr>
                <w:rFonts w:ascii="Lato" w:eastAsia="Calibri" w:hAnsi="Lato" w:cs="Calibri"/>
                <w:color w:val="000000" w:themeColor="text1"/>
                <w:sz w:val="20"/>
                <w:szCs w:val="20"/>
              </w:rPr>
              <w:t>ie</w:t>
            </w:r>
            <w:r w:rsidR="00B303E6" w:rsidRPr="001A3206">
              <w:rPr>
                <w:rFonts w:ascii="Lato" w:eastAsia="Calibri" w:hAnsi="Lato" w:cs="Calibri"/>
                <w:color w:val="000000" w:themeColor="text1"/>
                <w:sz w:val="20"/>
                <w:szCs w:val="20"/>
              </w:rPr>
              <w:t xml:space="preserve"> produkti tiek ražoti </w:t>
            </w:r>
            <w:r w:rsidR="00F4558D">
              <w:rPr>
                <w:rFonts w:ascii="Lato" w:eastAsia="Calibri" w:hAnsi="Lato" w:cs="Calibri"/>
                <w:color w:val="000000" w:themeColor="text1"/>
                <w:sz w:val="20"/>
                <w:szCs w:val="20"/>
              </w:rPr>
              <w:t xml:space="preserve">ne vairāk kā </w:t>
            </w:r>
            <w:r w:rsidR="00B303E6" w:rsidRPr="001A3206">
              <w:rPr>
                <w:rFonts w:ascii="Lato" w:eastAsia="Calibri" w:hAnsi="Lato" w:cs="Calibri"/>
                <w:color w:val="000000" w:themeColor="text1"/>
                <w:sz w:val="20"/>
                <w:szCs w:val="20"/>
              </w:rPr>
              <w:t xml:space="preserve">100 km attālumā no </w:t>
            </w:r>
            <w:r w:rsidR="00D57439">
              <w:rPr>
                <w:rFonts w:ascii="Lato" w:eastAsia="Calibri" w:hAnsi="Lato" w:cs="Calibri"/>
                <w:color w:val="000000" w:themeColor="text1"/>
                <w:sz w:val="20"/>
                <w:szCs w:val="20"/>
              </w:rPr>
              <w:t>iestādes</w:t>
            </w:r>
            <w:r w:rsidR="00B303E6" w:rsidRPr="001A3206">
              <w:rPr>
                <w:rFonts w:ascii="Lato" w:eastAsia="Calibri" w:hAnsi="Lato" w:cs="Calibri"/>
                <w:color w:val="000000" w:themeColor="text1"/>
                <w:sz w:val="20"/>
                <w:szCs w:val="20"/>
              </w:rPr>
              <w:t xml:space="preserve">. Tas ietver produktus, kas audzēti </w:t>
            </w:r>
            <w:r w:rsidR="00D57439">
              <w:rPr>
                <w:rFonts w:ascii="Lato" w:eastAsia="Calibri" w:hAnsi="Lato" w:cs="Calibri"/>
                <w:color w:val="000000" w:themeColor="text1"/>
                <w:sz w:val="20"/>
                <w:szCs w:val="20"/>
              </w:rPr>
              <w:t>iestādes</w:t>
            </w:r>
            <w:r w:rsidR="00B303E6" w:rsidRPr="001A3206">
              <w:rPr>
                <w:rFonts w:ascii="Lato" w:eastAsia="Calibri" w:hAnsi="Lato" w:cs="Calibri"/>
                <w:color w:val="000000" w:themeColor="text1"/>
                <w:sz w:val="20"/>
                <w:szCs w:val="20"/>
              </w:rPr>
              <w:t xml:space="preserve"> teritorijā, kā arī produktus, kas savākti vai ievākti savvaļā tajā pašā rādiusā.</w:t>
            </w:r>
            <w:r w:rsidR="00386DC4" w:rsidRPr="001A3206">
              <w:rPr>
                <w:rFonts w:ascii="Lato" w:eastAsia="Calibri" w:hAnsi="Lato" w:cs="Calibri"/>
                <w:color w:val="000000" w:themeColor="text1"/>
                <w:sz w:val="20"/>
                <w:szCs w:val="20"/>
              </w:rPr>
              <w:t xml:space="preserve"> </w:t>
            </w:r>
            <w:r w:rsidR="00B303E6" w:rsidRPr="001A3206">
              <w:rPr>
                <w:rFonts w:ascii="Lato" w:eastAsia="Calibri" w:hAnsi="Lato" w:cs="Calibri"/>
                <w:color w:val="000000" w:themeColor="text1"/>
                <w:sz w:val="20"/>
                <w:szCs w:val="20"/>
              </w:rPr>
              <w:t xml:space="preserve">Turklāt vietējie ražotāji saskaņā ar valsts standarta definīciju ir jāuzskata par mazajiem vai vidējiem uzņēmumiem (MVU). </w:t>
            </w:r>
            <w:r w:rsidR="00530EE8" w:rsidRPr="001A3206">
              <w:rPr>
                <w:rFonts w:ascii="Lato" w:eastAsia="Calibri" w:hAnsi="Lato" w:cs="Calibri"/>
                <w:color w:val="000000" w:themeColor="text1"/>
                <w:sz w:val="20"/>
                <w:szCs w:val="20"/>
              </w:rPr>
              <w:t>Retos gadījumos</w:t>
            </w:r>
            <w:r w:rsidR="00073CA9" w:rsidRPr="001A3206">
              <w:rPr>
                <w:rFonts w:ascii="Lato" w:eastAsia="Calibri" w:hAnsi="Lato" w:cs="Calibri"/>
                <w:color w:val="000000" w:themeColor="text1"/>
                <w:sz w:val="20"/>
                <w:szCs w:val="20"/>
              </w:rPr>
              <w:t>,</w:t>
            </w:r>
            <w:r w:rsidR="00530EE8" w:rsidRPr="001A3206">
              <w:rPr>
                <w:rFonts w:ascii="Lato" w:eastAsia="Calibri" w:hAnsi="Lato" w:cs="Calibri"/>
                <w:color w:val="000000" w:themeColor="text1"/>
                <w:sz w:val="20"/>
                <w:szCs w:val="20"/>
              </w:rPr>
              <w:t xml:space="preserve"> ja </w:t>
            </w:r>
            <w:r w:rsidR="00D57439">
              <w:rPr>
                <w:rFonts w:ascii="Lato" w:eastAsia="Calibri" w:hAnsi="Lato" w:cs="Calibri"/>
                <w:color w:val="000000" w:themeColor="text1"/>
                <w:sz w:val="20"/>
                <w:szCs w:val="20"/>
              </w:rPr>
              <w:t>iestādes</w:t>
            </w:r>
            <w:r w:rsidR="00530EE8" w:rsidRPr="001A3206">
              <w:rPr>
                <w:rFonts w:ascii="Lato" w:eastAsia="Calibri" w:hAnsi="Lato" w:cs="Calibri"/>
                <w:color w:val="000000" w:themeColor="text1"/>
                <w:sz w:val="20"/>
                <w:szCs w:val="20"/>
              </w:rPr>
              <w:t xml:space="preserve"> atrašanās vietas dēļ 100 km rādiusā nav atrodami ražotāji, izmanto tuvāko ražotāju. Šādos gadījumos </w:t>
            </w:r>
            <w:r w:rsidR="00D57439">
              <w:rPr>
                <w:rFonts w:ascii="Lato" w:eastAsia="Calibri" w:hAnsi="Lato" w:cs="Calibri"/>
                <w:color w:val="000000" w:themeColor="text1"/>
                <w:sz w:val="20"/>
                <w:szCs w:val="20"/>
              </w:rPr>
              <w:t>iestāde</w:t>
            </w:r>
            <w:r w:rsidR="00530EE8" w:rsidRPr="001A3206">
              <w:rPr>
                <w:rFonts w:ascii="Lato" w:eastAsia="Calibri" w:hAnsi="Lato" w:cs="Calibri"/>
                <w:color w:val="000000" w:themeColor="text1"/>
                <w:sz w:val="20"/>
                <w:szCs w:val="20"/>
              </w:rPr>
              <w:t xml:space="preserve"> sniedz rakstisku, parakstītu pamatojumu, kāpēc ir izmantots šis konkrētais ražotājs (tas var būt, piemēram, ražotāja īpašā ilgtspējības misija). </w:t>
            </w:r>
            <w:r w:rsidR="00D57439">
              <w:rPr>
                <w:rFonts w:ascii="Lato" w:eastAsia="Calibri" w:hAnsi="Lato" w:cs="Calibri"/>
                <w:sz w:val="20"/>
                <w:szCs w:val="20"/>
              </w:rPr>
              <w:t>Iestādēm</w:t>
            </w:r>
            <w:r w:rsidRPr="001A3206">
              <w:rPr>
                <w:rFonts w:ascii="Lato" w:eastAsia="Calibri" w:hAnsi="Lato" w:cs="Calibri"/>
                <w:sz w:val="20"/>
                <w:szCs w:val="20"/>
              </w:rPr>
              <w:t>, kas atrodas valstīs, kuru platība pārsniedz 1 miljonu km², vispārējais maksimālais pieļaujamais attālums ir 500 km</w:t>
            </w:r>
            <w:r w:rsidRPr="001A3206">
              <w:rPr>
                <w:rFonts w:ascii="Lato" w:eastAsia="Calibri" w:hAnsi="Lato" w:cs="Calibri"/>
                <w:color w:val="000000" w:themeColor="text1"/>
                <w:sz w:val="20"/>
                <w:szCs w:val="20"/>
              </w:rPr>
              <w:t xml:space="preserve">. Priekšroka </w:t>
            </w:r>
            <w:r w:rsidR="00F4558D">
              <w:rPr>
                <w:rFonts w:ascii="Lato" w:eastAsia="Calibri" w:hAnsi="Lato" w:cs="Calibri"/>
                <w:color w:val="000000" w:themeColor="text1"/>
                <w:sz w:val="20"/>
                <w:szCs w:val="20"/>
              </w:rPr>
              <w:t>dodama</w:t>
            </w:r>
            <w:r w:rsidRPr="001A3206">
              <w:rPr>
                <w:rFonts w:ascii="Lato" w:eastAsia="Calibri" w:hAnsi="Lato" w:cs="Calibri"/>
                <w:color w:val="000000" w:themeColor="text1"/>
                <w:sz w:val="20"/>
                <w:szCs w:val="20"/>
              </w:rPr>
              <w:t xml:space="preserve"> vietējiem ražotājiem, kuri var pierādīt ilgtspējīgas prakses, dzīvnieku labturības standartu vai sertifikātu ievērošanu. </w:t>
            </w:r>
          </w:p>
          <w:p w14:paraId="485749FA" w14:textId="41E34132" w:rsidR="00E62DA1" w:rsidRPr="001A3206" w:rsidRDefault="00F4558D" w:rsidP="00B303E6">
            <w:pPr>
              <w:spacing w:before="240"/>
              <w:jc w:val="both"/>
              <w:rPr>
                <w:rFonts w:ascii="Lato" w:eastAsia="Calibri" w:hAnsi="Lato" w:cs="Calibri"/>
                <w:color w:val="000000" w:themeColor="text1"/>
                <w:sz w:val="20"/>
                <w:szCs w:val="20"/>
              </w:rPr>
            </w:pPr>
            <w:r>
              <w:rPr>
                <w:rFonts w:ascii="Lato" w:eastAsia="Calibri" w:hAnsi="Lato" w:cs="Calibri"/>
                <w:color w:val="000000" w:themeColor="text1"/>
                <w:sz w:val="20"/>
                <w:szCs w:val="20"/>
              </w:rPr>
              <w:t>Kur piemērojams</w:t>
            </w:r>
            <w:r w:rsidR="388D53AB" w:rsidRPr="001A3206">
              <w:rPr>
                <w:rFonts w:ascii="Lato" w:eastAsia="Calibri" w:hAnsi="Lato" w:cs="Calibri"/>
                <w:color w:val="000000" w:themeColor="text1"/>
                <w:sz w:val="20"/>
                <w:szCs w:val="20"/>
              </w:rPr>
              <w:t xml:space="preserve">, izvēloties sertificētus produktus, jāņem vērā dzīvnieku </w:t>
            </w:r>
            <w:r>
              <w:rPr>
                <w:rFonts w:ascii="Lato" w:eastAsia="Calibri" w:hAnsi="Lato" w:cs="Calibri"/>
                <w:color w:val="000000" w:themeColor="text1"/>
                <w:sz w:val="20"/>
                <w:szCs w:val="20"/>
              </w:rPr>
              <w:t>labturība</w:t>
            </w:r>
            <w:r w:rsidR="388D53AB" w:rsidRPr="001A3206">
              <w:rPr>
                <w:rFonts w:ascii="Lato" w:eastAsia="Calibri" w:hAnsi="Lato" w:cs="Calibri"/>
                <w:color w:val="000000" w:themeColor="text1"/>
                <w:sz w:val="20"/>
                <w:szCs w:val="20"/>
              </w:rPr>
              <w:t xml:space="preserve">, audzēšana, dzīves apstākļi un kaušanas prakse. Tomēr </w:t>
            </w:r>
            <w:r>
              <w:rPr>
                <w:rFonts w:ascii="Lato" w:eastAsia="Calibri" w:hAnsi="Lato" w:cs="Calibri"/>
                <w:color w:val="000000" w:themeColor="text1"/>
                <w:sz w:val="20"/>
                <w:szCs w:val="20"/>
              </w:rPr>
              <w:t xml:space="preserve">ar </w:t>
            </w:r>
            <w:r w:rsidR="388D53AB" w:rsidRPr="001A3206">
              <w:rPr>
                <w:rFonts w:ascii="Lato" w:eastAsia="Calibri" w:hAnsi="Lato" w:cs="Calibri"/>
                <w:color w:val="000000" w:themeColor="text1"/>
                <w:sz w:val="20"/>
                <w:szCs w:val="20"/>
              </w:rPr>
              <w:t>ilgtspējīg</w:t>
            </w:r>
            <w:r>
              <w:rPr>
                <w:rFonts w:ascii="Lato" w:eastAsia="Calibri" w:hAnsi="Lato" w:cs="Calibri"/>
                <w:color w:val="000000" w:themeColor="text1"/>
                <w:sz w:val="20"/>
                <w:szCs w:val="20"/>
              </w:rPr>
              <w:t>ām</w:t>
            </w:r>
            <w:r w:rsidR="388D53AB" w:rsidRPr="001A3206">
              <w:rPr>
                <w:rFonts w:ascii="Lato" w:eastAsia="Calibri" w:hAnsi="Lato" w:cs="Calibri"/>
                <w:color w:val="000000" w:themeColor="text1"/>
                <w:sz w:val="20"/>
                <w:szCs w:val="20"/>
              </w:rPr>
              <w:t xml:space="preserve"> praks</w:t>
            </w:r>
            <w:r>
              <w:rPr>
                <w:rFonts w:ascii="Lato" w:eastAsia="Calibri" w:hAnsi="Lato" w:cs="Calibri"/>
                <w:color w:val="000000" w:themeColor="text1"/>
                <w:sz w:val="20"/>
                <w:szCs w:val="20"/>
              </w:rPr>
              <w:t>ēm</w:t>
            </w:r>
            <w:r w:rsidR="388D53AB" w:rsidRPr="001A3206">
              <w:rPr>
                <w:rFonts w:ascii="Lato" w:eastAsia="Calibri" w:hAnsi="Lato" w:cs="Calibri"/>
                <w:color w:val="000000" w:themeColor="text1"/>
                <w:sz w:val="20"/>
                <w:szCs w:val="20"/>
              </w:rPr>
              <w:t xml:space="preserve"> vai dzīvnieku labturīb</w:t>
            </w:r>
            <w:r>
              <w:rPr>
                <w:rFonts w:ascii="Lato" w:eastAsia="Calibri" w:hAnsi="Lato" w:cs="Calibri"/>
                <w:color w:val="000000" w:themeColor="text1"/>
                <w:sz w:val="20"/>
                <w:szCs w:val="20"/>
              </w:rPr>
              <w:t>u</w:t>
            </w:r>
            <w:r w:rsidR="388D53AB" w:rsidRPr="001A3206">
              <w:rPr>
                <w:rFonts w:ascii="Lato" w:eastAsia="Calibri" w:hAnsi="Lato" w:cs="Calibri"/>
                <w:color w:val="000000" w:themeColor="text1"/>
                <w:sz w:val="20"/>
                <w:szCs w:val="20"/>
              </w:rPr>
              <w:t xml:space="preserve"> </w:t>
            </w:r>
            <w:r w:rsidR="00B92937" w:rsidRPr="001A3206">
              <w:rPr>
                <w:rFonts w:ascii="Lato" w:eastAsia="Calibri" w:hAnsi="Lato" w:cs="Calibri"/>
                <w:color w:val="000000" w:themeColor="text1"/>
                <w:sz w:val="20"/>
                <w:szCs w:val="20"/>
              </w:rPr>
              <w:t xml:space="preserve">vien nepietiek, lai atbilstu </w:t>
            </w:r>
            <w:r w:rsidR="388D53AB" w:rsidRPr="001A3206">
              <w:rPr>
                <w:rFonts w:ascii="Lato" w:eastAsia="Calibri" w:hAnsi="Lato" w:cs="Calibri"/>
                <w:color w:val="000000" w:themeColor="text1"/>
                <w:sz w:val="20"/>
                <w:szCs w:val="20"/>
              </w:rPr>
              <w:t xml:space="preserve">šim </w:t>
            </w:r>
            <w:r w:rsidR="00504958" w:rsidRPr="001A3206">
              <w:rPr>
                <w:rFonts w:ascii="Lato" w:eastAsia="Calibri" w:hAnsi="Lato" w:cs="Calibri"/>
                <w:color w:val="000000" w:themeColor="text1"/>
                <w:sz w:val="20"/>
                <w:szCs w:val="20"/>
              </w:rPr>
              <w:t>kritērijam</w:t>
            </w:r>
            <w:r w:rsidR="388D53AB" w:rsidRPr="001A3206">
              <w:rPr>
                <w:rFonts w:ascii="Lato" w:eastAsia="Calibri" w:hAnsi="Lato" w:cs="Calibri"/>
                <w:color w:val="000000" w:themeColor="text1"/>
                <w:sz w:val="20"/>
                <w:szCs w:val="20"/>
              </w:rPr>
              <w:t xml:space="preserve">. </w:t>
            </w:r>
            <w:r w:rsidR="00B92937" w:rsidRPr="001A3206">
              <w:rPr>
                <w:rFonts w:ascii="Lato" w:eastAsia="Calibri" w:hAnsi="Lato" w:cs="Calibri"/>
                <w:color w:val="000000" w:themeColor="text1"/>
                <w:sz w:val="20"/>
                <w:szCs w:val="20"/>
              </w:rPr>
              <w:t xml:space="preserve">Iestādes </w:t>
            </w:r>
            <w:r w:rsidR="388D53AB" w:rsidRPr="001A3206">
              <w:rPr>
                <w:rFonts w:ascii="Lato" w:eastAsia="Calibri" w:hAnsi="Lato" w:cs="Calibri"/>
                <w:color w:val="000000" w:themeColor="text1"/>
                <w:sz w:val="20"/>
                <w:szCs w:val="20"/>
              </w:rPr>
              <w:t>tiek mudinātas plānot produktu izvēli, pamatojoties uz sezonas pieejamību un vietējiem ražas cikliem.</w:t>
            </w:r>
          </w:p>
          <w:p w14:paraId="2816AD71" w14:textId="7ACF606A" w:rsidR="00E62DA1" w:rsidRPr="001A3206" w:rsidRDefault="00E62DA1" w:rsidP="00E62DA1">
            <w:pPr>
              <w:spacing w:before="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Ir stingri ieteicams skaidri norādīt, kuri produkti ir bioloģiski, un/vai </w:t>
            </w:r>
            <w:r w:rsidR="00F4558D">
              <w:rPr>
                <w:rFonts w:ascii="Lato" w:eastAsia="Calibri" w:hAnsi="Lato" w:cs="Calibri"/>
                <w:color w:val="000000" w:themeColor="text1"/>
                <w:sz w:val="20"/>
                <w:szCs w:val="20"/>
              </w:rPr>
              <w:t>ekosertificēti</w:t>
            </w:r>
            <w:r w:rsidRPr="001A3206">
              <w:rPr>
                <w:rFonts w:ascii="Lato" w:eastAsia="Calibri" w:hAnsi="Lato" w:cs="Calibri"/>
                <w:color w:val="000000" w:themeColor="text1"/>
                <w:sz w:val="20"/>
                <w:szCs w:val="20"/>
              </w:rPr>
              <w:t xml:space="preserve">, un/vai ar godīgas tirdzniecības </w:t>
            </w:r>
            <w:r w:rsidR="00F4558D">
              <w:rPr>
                <w:rFonts w:ascii="Lato" w:eastAsia="Calibri" w:hAnsi="Lato" w:cs="Calibri"/>
                <w:color w:val="000000" w:themeColor="text1"/>
                <w:sz w:val="20"/>
                <w:szCs w:val="20"/>
              </w:rPr>
              <w:t>sistēmu sertifikātu</w:t>
            </w:r>
            <w:r w:rsidRPr="001A3206">
              <w:rPr>
                <w:rFonts w:ascii="Lato" w:eastAsia="Calibri" w:hAnsi="Lato" w:cs="Calibri"/>
                <w:color w:val="000000" w:themeColor="text1"/>
                <w:sz w:val="20"/>
                <w:szCs w:val="20"/>
              </w:rPr>
              <w:t>, un/vai vietējā ražojuma (ja vien tas nav aizliegts ar likumu). To var izdarīt ēdienkartē vai ar norādēm uz bufetes galda. Norād</w:t>
            </w:r>
            <w:r w:rsidR="00F4558D">
              <w:rPr>
                <w:rFonts w:ascii="Lato" w:eastAsia="Calibri" w:hAnsi="Lato" w:cs="Calibri"/>
                <w:color w:val="000000" w:themeColor="text1"/>
                <w:sz w:val="20"/>
                <w:szCs w:val="20"/>
              </w:rPr>
              <w:t>ēs</w:t>
            </w:r>
            <w:r w:rsidRPr="001A3206">
              <w:rPr>
                <w:rFonts w:ascii="Lato" w:eastAsia="Calibri" w:hAnsi="Lato" w:cs="Calibri"/>
                <w:color w:val="000000" w:themeColor="text1"/>
                <w:sz w:val="20"/>
                <w:szCs w:val="20"/>
              </w:rPr>
              <w:t xml:space="preserve"> izmantoj</w:t>
            </w:r>
            <w:r w:rsidR="00F4558D">
              <w:rPr>
                <w:rFonts w:ascii="Lato" w:eastAsia="Calibri" w:hAnsi="Lato" w:cs="Calibri"/>
                <w:color w:val="000000" w:themeColor="text1"/>
                <w:sz w:val="20"/>
                <w:szCs w:val="20"/>
              </w:rPr>
              <w:t>amas</w:t>
            </w:r>
            <w:r w:rsidRPr="001A3206">
              <w:rPr>
                <w:rFonts w:ascii="Lato" w:eastAsia="Calibri" w:hAnsi="Lato" w:cs="Calibri"/>
                <w:color w:val="000000" w:themeColor="text1"/>
                <w:sz w:val="20"/>
                <w:szCs w:val="20"/>
              </w:rPr>
              <w:t xml:space="preserve"> ikonas vai cit</w:t>
            </w:r>
            <w:r w:rsidR="00F4558D">
              <w:rPr>
                <w:rFonts w:ascii="Lato" w:eastAsia="Calibri" w:hAnsi="Lato" w:cs="Calibri"/>
                <w:color w:val="000000" w:themeColor="text1"/>
                <w:sz w:val="20"/>
                <w:szCs w:val="20"/>
              </w:rPr>
              <w:t>i</w:t>
            </w:r>
            <w:r w:rsidRPr="001A3206">
              <w:rPr>
                <w:rFonts w:ascii="Lato" w:eastAsia="Calibri" w:hAnsi="Lato" w:cs="Calibri"/>
                <w:color w:val="000000" w:themeColor="text1"/>
                <w:sz w:val="20"/>
                <w:szCs w:val="20"/>
              </w:rPr>
              <w:t xml:space="preserve"> viegli saprotam</w:t>
            </w:r>
            <w:r w:rsidR="00F4558D">
              <w:rPr>
                <w:rFonts w:ascii="Lato" w:eastAsia="Calibri" w:hAnsi="Lato" w:cs="Calibri"/>
                <w:color w:val="000000" w:themeColor="text1"/>
                <w:sz w:val="20"/>
                <w:szCs w:val="20"/>
              </w:rPr>
              <w:t>i</w:t>
            </w:r>
            <w:r w:rsidRPr="001A3206">
              <w:rPr>
                <w:rFonts w:ascii="Lato" w:eastAsia="Calibri" w:hAnsi="Lato" w:cs="Calibri"/>
                <w:color w:val="000000" w:themeColor="text1"/>
                <w:sz w:val="20"/>
                <w:szCs w:val="20"/>
              </w:rPr>
              <w:t xml:space="preserve"> saziņas līdzekļus. Turklāt ir ieteicams, lai zivju/gaļas produktiem vienmēr būtu norādīta produkta izcelsme un lai ēdienkartē un uz bufetes galda būtu norādīti alerģij</w:t>
            </w:r>
            <w:r w:rsidR="00F4558D">
              <w:rPr>
                <w:rFonts w:ascii="Lato" w:eastAsia="Calibri" w:hAnsi="Lato" w:cs="Calibri"/>
                <w:color w:val="000000" w:themeColor="text1"/>
                <w:sz w:val="20"/>
                <w:szCs w:val="20"/>
              </w:rPr>
              <w:t>u</w:t>
            </w:r>
            <w:r w:rsidRPr="001A3206">
              <w:rPr>
                <w:rFonts w:ascii="Lato" w:eastAsia="Calibri" w:hAnsi="Lato" w:cs="Calibri"/>
                <w:color w:val="000000" w:themeColor="text1"/>
                <w:sz w:val="20"/>
                <w:szCs w:val="20"/>
              </w:rPr>
              <w:t xml:space="preserve"> izraisītāji. </w:t>
            </w:r>
          </w:p>
          <w:p w14:paraId="71A2A33E" w14:textId="706D26F0" w:rsidR="00DB4CC9" w:rsidRPr="001A3206" w:rsidRDefault="00DB4CC9" w:rsidP="00E62DA1">
            <w:pPr>
              <w:spacing w:before="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Tāpat stingri ieteicams, lai </w:t>
            </w:r>
            <w:r w:rsidR="00D57439">
              <w:rPr>
                <w:rFonts w:ascii="Lato" w:eastAsia="Calibri" w:hAnsi="Lato" w:cs="Calibri"/>
                <w:color w:val="000000" w:themeColor="text1"/>
                <w:sz w:val="20"/>
                <w:szCs w:val="20"/>
              </w:rPr>
              <w:t>iestāde</w:t>
            </w:r>
            <w:r w:rsidRPr="001A3206">
              <w:rPr>
                <w:rFonts w:ascii="Lato" w:eastAsia="Calibri" w:hAnsi="Lato" w:cs="Calibri"/>
                <w:color w:val="000000" w:themeColor="text1"/>
                <w:sz w:val="20"/>
                <w:szCs w:val="20"/>
              </w:rPr>
              <w:t xml:space="preserve"> laika gaitā pakāpeniski palielinātu šādu produktu skaitu un klāstu, cenšoties aptvert plašāku daļu no kopējā ēdienu un dzērienu piedāvājuma. Lai gan šis </w:t>
            </w:r>
            <w:r w:rsidR="00504958" w:rsidRPr="001A3206">
              <w:rPr>
                <w:rFonts w:ascii="Lato" w:eastAsia="Calibri" w:hAnsi="Lato" w:cs="Calibri"/>
                <w:color w:val="000000" w:themeColor="text1"/>
                <w:sz w:val="20"/>
                <w:szCs w:val="20"/>
              </w:rPr>
              <w:t xml:space="preserve">kritērijs </w:t>
            </w:r>
            <w:r w:rsidRPr="001A3206">
              <w:rPr>
                <w:rFonts w:ascii="Lato" w:eastAsia="Calibri" w:hAnsi="Lato" w:cs="Calibri"/>
                <w:color w:val="000000" w:themeColor="text1"/>
                <w:sz w:val="20"/>
                <w:szCs w:val="20"/>
              </w:rPr>
              <w:t>galvenokārt attiecas uz viesiem piedāvātajiem ēdieniem un dzērieniem, ieteicams to ieviest arī darbinieku ēdnīcā. Gatavi</w:t>
            </w:r>
            <w:r w:rsidR="00F4558D">
              <w:rPr>
                <w:rFonts w:ascii="Lato" w:eastAsia="Calibri" w:hAnsi="Lato" w:cs="Calibri"/>
                <w:color w:val="000000" w:themeColor="text1"/>
                <w:sz w:val="20"/>
                <w:szCs w:val="20"/>
              </w:rPr>
              <w:t>e</w:t>
            </w:r>
            <w:r w:rsidRPr="001A3206">
              <w:rPr>
                <w:rFonts w:ascii="Lato" w:eastAsia="Calibri" w:hAnsi="Lato" w:cs="Calibri"/>
                <w:color w:val="000000" w:themeColor="text1"/>
                <w:sz w:val="20"/>
                <w:szCs w:val="20"/>
              </w:rPr>
              <w:t xml:space="preserve"> ēdieni, kas pagatavoti virtuvē, ir atbrīvoti no šā </w:t>
            </w:r>
            <w:r w:rsidR="00504958" w:rsidRPr="001A3206">
              <w:rPr>
                <w:rFonts w:ascii="Lato" w:eastAsia="Calibri" w:hAnsi="Lato" w:cs="Calibri"/>
                <w:color w:val="000000" w:themeColor="text1"/>
                <w:sz w:val="20"/>
                <w:szCs w:val="20"/>
              </w:rPr>
              <w:t>kritērija</w:t>
            </w:r>
            <w:r w:rsidRPr="001A3206">
              <w:rPr>
                <w:rFonts w:ascii="Lato" w:eastAsia="Calibri" w:hAnsi="Lato" w:cs="Calibri"/>
                <w:color w:val="000000" w:themeColor="text1"/>
                <w:sz w:val="20"/>
                <w:szCs w:val="20"/>
              </w:rPr>
              <w:t>.</w:t>
            </w:r>
          </w:p>
          <w:p w14:paraId="1A99AEBF" w14:textId="7C1CB8E7" w:rsidR="00090607" w:rsidRPr="008D6E1E" w:rsidRDefault="00090607" w:rsidP="00E62DA1">
            <w:pPr>
              <w:spacing w:before="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Ja atbilstība šim </w:t>
            </w:r>
            <w:r w:rsidR="00504958" w:rsidRPr="008D6E1E">
              <w:rPr>
                <w:rFonts w:ascii="Lato" w:eastAsia="Calibri" w:hAnsi="Lato" w:cs="Calibri"/>
                <w:color w:val="000000" w:themeColor="text1"/>
                <w:sz w:val="20"/>
                <w:szCs w:val="20"/>
              </w:rPr>
              <w:t xml:space="preserve">kritērijam </w:t>
            </w:r>
            <w:r w:rsidRPr="008D6E1E">
              <w:rPr>
                <w:rFonts w:ascii="Lato" w:eastAsia="Calibri" w:hAnsi="Lato" w:cs="Calibri"/>
                <w:color w:val="000000" w:themeColor="text1"/>
                <w:sz w:val="20"/>
                <w:szCs w:val="20"/>
              </w:rPr>
              <w:t xml:space="preserve">nav iespējama valsts tiesību aktu vai valsts līmenī piemērojamo ierobežojumu dēļ, 6.12. punkts tiek atzīmēts kā </w:t>
            </w:r>
            <w:r w:rsidR="12746E13" w:rsidRPr="008D6E1E">
              <w:rPr>
                <w:rFonts w:ascii="Lato" w:eastAsia="Calibri" w:hAnsi="Lato" w:cs="Calibri"/>
                <w:color w:val="000000" w:themeColor="text1"/>
                <w:sz w:val="20"/>
                <w:szCs w:val="20"/>
              </w:rPr>
              <w:t xml:space="preserve">“Neattiecas” </w:t>
            </w:r>
            <w:r w:rsidR="2A86D0C8" w:rsidRPr="008D6E1E">
              <w:rPr>
                <w:rFonts w:ascii="Lato" w:eastAsia="Calibri" w:hAnsi="Lato" w:cs="Calibri"/>
                <w:color w:val="000000" w:themeColor="text1"/>
                <w:sz w:val="20"/>
                <w:szCs w:val="20"/>
              </w:rPr>
              <w:t xml:space="preserve">(N/A) </w:t>
            </w:r>
            <w:r w:rsidRPr="008D6E1E">
              <w:rPr>
                <w:rFonts w:ascii="Lato" w:eastAsia="Calibri" w:hAnsi="Lato" w:cs="Calibri"/>
                <w:color w:val="000000" w:themeColor="text1"/>
                <w:sz w:val="20"/>
                <w:szCs w:val="20"/>
              </w:rPr>
              <w:t xml:space="preserve">un kritērijs 6.17. tiek piemērots kā obligāts </w:t>
            </w:r>
            <w:r w:rsidR="00504958" w:rsidRPr="008D6E1E">
              <w:rPr>
                <w:rFonts w:ascii="Lato" w:eastAsia="Calibri" w:hAnsi="Lato" w:cs="Calibri"/>
                <w:color w:val="000000" w:themeColor="text1"/>
                <w:sz w:val="20"/>
                <w:szCs w:val="20"/>
              </w:rPr>
              <w:t>kritērijs</w:t>
            </w:r>
            <w:r w:rsidRPr="008D6E1E">
              <w:rPr>
                <w:rFonts w:ascii="Lato" w:eastAsia="Calibri" w:hAnsi="Lato" w:cs="Calibri"/>
                <w:color w:val="000000" w:themeColor="text1"/>
                <w:sz w:val="20"/>
                <w:szCs w:val="20"/>
              </w:rPr>
              <w:t>.</w:t>
            </w:r>
          </w:p>
          <w:p w14:paraId="051E65C0" w14:textId="3FD929E6" w:rsidR="00326EA7" w:rsidRPr="008D6E1E" w:rsidRDefault="00326EA7" w:rsidP="00E62DA1">
            <w:pPr>
              <w:spacing w:before="240"/>
              <w:jc w:val="both"/>
              <w:rPr>
                <w:rFonts w:ascii="Lato" w:eastAsia="Calibri" w:hAnsi="Lato" w:cs="Calibri"/>
                <w:b/>
                <w:bCs/>
                <w:color w:val="000000" w:themeColor="text1"/>
                <w:sz w:val="20"/>
                <w:szCs w:val="20"/>
              </w:rPr>
            </w:pPr>
            <w:r w:rsidRPr="008D6E1E">
              <w:rPr>
                <w:rFonts w:ascii="MS Gothic" w:eastAsia="MS Gothic" w:hAnsi="MS Gothic" w:cs="MS Gothic" w:hint="eastAsia"/>
                <w:b/>
                <w:bCs/>
                <w:sz w:val="20"/>
                <w:szCs w:val="20"/>
              </w:rPr>
              <w:t xml:space="preserve">ⓘ </w:t>
            </w:r>
            <w:r w:rsidRPr="008D6E1E">
              <w:rPr>
                <w:rFonts w:ascii="Lato" w:hAnsi="Lato" w:cs="Calibri"/>
                <w:b/>
                <w:bCs/>
                <w:sz w:val="20"/>
                <w:szCs w:val="20"/>
              </w:rPr>
              <w:t xml:space="preserve">Piezīme par valsts pielāgojumiem: </w:t>
            </w:r>
            <w:r w:rsidRPr="008D6E1E">
              <w:rPr>
                <w:rFonts w:ascii="Lato" w:hAnsi="Lato" w:cs="Calibri"/>
                <w:sz w:val="20"/>
                <w:szCs w:val="20"/>
              </w:rPr>
              <w:t>FR</w:t>
            </w:r>
            <w:r w:rsidR="00E10284" w:rsidRPr="008D6E1E">
              <w:rPr>
                <w:rFonts w:ascii="Lato" w:hAnsi="Lato" w:cs="Calibri"/>
                <w:sz w:val="20"/>
                <w:szCs w:val="20"/>
              </w:rPr>
              <w:t xml:space="preserve">, SE un NO </w:t>
            </w:r>
            <w:r w:rsidR="00504958" w:rsidRPr="008D6E1E">
              <w:rPr>
                <w:rFonts w:ascii="Lato" w:hAnsi="Lato" w:cs="Calibri"/>
                <w:sz w:val="20"/>
                <w:szCs w:val="20"/>
              </w:rPr>
              <w:t xml:space="preserve">kritērijs </w:t>
            </w:r>
            <w:r w:rsidR="00FB6D2F" w:rsidRPr="008D6E1E">
              <w:rPr>
                <w:rFonts w:ascii="Lato" w:hAnsi="Lato" w:cs="Calibri"/>
                <w:sz w:val="20"/>
                <w:szCs w:val="20"/>
              </w:rPr>
              <w:t xml:space="preserve">par dažādu kategoriju bioloģisko, ekomarķētu, godīgas tirdzniecības un/vai vietēji ražotu pārtikas un dzērienu produktu iegādi un popularizēšanu attiecas uz katru ēdināšanas piedāvājumu iestādē, t. i., katru brokastu bufeti vai ēdienkarti, katru pusdienu un vakariņu bufeti vai ēdienkarti, kā arī istabu servisa ēdienkarti (izņemot gadījumus, kad istabu serviss ir ārpakalpojums vai ēdiens ir gatavs). Kafijas stendi viesu </w:t>
            </w:r>
            <w:r w:rsidR="004B07EA">
              <w:rPr>
                <w:rFonts w:ascii="Lato" w:hAnsi="Lato" w:cs="Calibri"/>
                <w:sz w:val="20"/>
                <w:szCs w:val="20"/>
              </w:rPr>
              <w:t>istabās</w:t>
            </w:r>
            <w:r w:rsidR="00FB6D2F" w:rsidRPr="008D6E1E">
              <w:rPr>
                <w:rFonts w:ascii="Lato" w:hAnsi="Lato" w:cs="Calibri"/>
                <w:sz w:val="20"/>
                <w:szCs w:val="20"/>
              </w:rPr>
              <w:t xml:space="preserve"> un uzkodu piedāvājumi nav iekļauti.</w:t>
            </w:r>
          </w:p>
          <w:p w14:paraId="004B0D46" w14:textId="77777777" w:rsidR="00F4558D" w:rsidRPr="008D6E1E" w:rsidRDefault="00F4558D" w:rsidP="00F4558D">
            <w:pPr>
              <w:spacing w:after="240"/>
              <w:jc w:val="both"/>
              <w:rPr>
                <w:rFonts w:ascii="Lato" w:eastAsia="Calibri" w:hAnsi="Lato" w:cs="Calibri"/>
                <w:b/>
                <w:bCs/>
                <w:i/>
                <w:color w:val="000000" w:themeColor="text1"/>
                <w:sz w:val="20"/>
                <w:szCs w:val="20"/>
              </w:rPr>
            </w:pPr>
          </w:p>
          <w:p w14:paraId="1985BFDA" w14:textId="3B1DC63E" w:rsidR="00F4558D" w:rsidRPr="008D6E1E" w:rsidRDefault="00F4558D" w:rsidP="00F4558D">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77BE185F" w14:textId="28154BF9" w:rsidR="009F5EB9" w:rsidRPr="008D6E1E" w:rsidRDefault="00E62DA1" w:rsidP="00CB6894">
            <w:pPr>
              <w:spacing w:after="240"/>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 xml:space="preserve">Audita laikā iestāde iesniedz </w:t>
            </w:r>
            <w:r w:rsidR="6A0D23BD" w:rsidRPr="008D6E1E">
              <w:rPr>
                <w:rFonts w:ascii="Lato" w:eastAsia="Calibri" w:hAnsi="Lato" w:cs="Calibri"/>
                <w:color w:val="000000" w:themeColor="text1"/>
                <w:sz w:val="20"/>
                <w:szCs w:val="20"/>
              </w:rPr>
              <w:t xml:space="preserve">sarakstu ar vismaz 5 </w:t>
            </w:r>
            <w:r w:rsidR="00C0547F" w:rsidRPr="008D6E1E">
              <w:rPr>
                <w:rFonts w:ascii="Lato" w:eastAsia="Calibri" w:hAnsi="Lato" w:cs="Calibri"/>
                <w:color w:val="000000" w:themeColor="text1"/>
                <w:sz w:val="20"/>
                <w:szCs w:val="20"/>
              </w:rPr>
              <w:t>vai</w:t>
            </w:r>
            <w:r w:rsidR="6A0D23BD" w:rsidRPr="008D6E1E">
              <w:rPr>
                <w:rFonts w:ascii="Lato" w:eastAsia="Calibri" w:hAnsi="Lato" w:cs="Calibri"/>
                <w:color w:val="000000" w:themeColor="text1"/>
                <w:sz w:val="20"/>
                <w:szCs w:val="20"/>
              </w:rPr>
              <w:t xml:space="preserve"> 10 </w:t>
            </w:r>
            <w:r w:rsidR="00C0547F" w:rsidRPr="008D6E1E">
              <w:rPr>
                <w:rFonts w:ascii="Lato" w:eastAsia="Calibri" w:hAnsi="Lato" w:cs="Calibri"/>
                <w:color w:val="000000" w:themeColor="text1"/>
                <w:sz w:val="20"/>
                <w:szCs w:val="20"/>
              </w:rPr>
              <w:t>(atkarībā no iestādes kategorijas</w:t>
            </w:r>
            <w:r w:rsidR="6A0D23BD" w:rsidRPr="008D6E1E">
              <w:rPr>
                <w:rFonts w:ascii="Lato" w:eastAsia="Calibri" w:hAnsi="Lato" w:cs="Calibri"/>
                <w:color w:val="000000" w:themeColor="text1"/>
                <w:sz w:val="20"/>
                <w:szCs w:val="20"/>
              </w:rPr>
              <w:t xml:space="preserve">) </w:t>
            </w:r>
            <w:r w:rsidR="00F4558D" w:rsidRPr="008D6E1E">
              <w:rPr>
                <w:rFonts w:ascii="Lato" w:eastAsia="Calibri" w:hAnsi="Lato" w:cs="Calibri"/>
                <w:color w:val="000000" w:themeColor="text1"/>
                <w:sz w:val="20"/>
                <w:szCs w:val="20"/>
              </w:rPr>
              <w:t xml:space="preserve">sertificētiem vai vietējā ražojuma </w:t>
            </w:r>
            <w:r w:rsidR="6A0D23BD" w:rsidRPr="008D6E1E">
              <w:rPr>
                <w:rFonts w:ascii="Lato" w:eastAsia="Calibri" w:hAnsi="Lato" w:cs="Calibri"/>
                <w:color w:val="000000" w:themeColor="text1"/>
                <w:sz w:val="20"/>
                <w:szCs w:val="20"/>
              </w:rPr>
              <w:t xml:space="preserve">pārtikas un dzērienu produktiem, aptverot vismaz 5 </w:t>
            </w:r>
            <w:r w:rsidR="00C0547F" w:rsidRPr="008D6E1E">
              <w:rPr>
                <w:rFonts w:ascii="Lato" w:eastAsia="Calibri" w:hAnsi="Lato" w:cs="Calibri"/>
                <w:color w:val="000000" w:themeColor="text1"/>
                <w:sz w:val="20"/>
                <w:szCs w:val="20"/>
              </w:rPr>
              <w:t xml:space="preserve">vai 10 </w:t>
            </w:r>
            <w:r w:rsidR="6A0D23BD" w:rsidRPr="008D6E1E">
              <w:rPr>
                <w:rFonts w:ascii="Lato" w:eastAsia="Calibri" w:hAnsi="Lato" w:cs="Calibri"/>
                <w:color w:val="000000" w:themeColor="text1"/>
                <w:sz w:val="20"/>
                <w:szCs w:val="20"/>
              </w:rPr>
              <w:t xml:space="preserve">produktu kategorijas. Sarakstā </w:t>
            </w:r>
            <w:r w:rsidR="00C0547F" w:rsidRPr="008D6E1E">
              <w:rPr>
                <w:rFonts w:ascii="Lato" w:eastAsia="Calibri" w:hAnsi="Lato" w:cs="Calibri"/>
                <w:color w:val="000000" w:themeColor="text1"/>
                <w:sz w:val="20"/>
                <w:szCs w:val="20"/>
              </w:rPr>
              <w:t>ir</w:t>
            </w:r>
            <w:r w:rsidR="6A0D23BD" w:rsidRPr="008D6E1E">
              <w:rPr>
                <w:rFonts w:ascii="Lato" w:eastAsia="Calibri" w:hAnsi="Lato" w:cs="Calibri"/>
                <w:color w:val="000000" w:themeColor="text1"/>
                <w:sz w:val="20"/>
                <w:szCs w:val="20"/>
              </w:rPr>
              <w:t xml:space="preserve"> skaidri </w:t>
            </w:r>
            <w:r w:rsidR="00C0547F" w:rsidRPr="008D6E1E">
              <w:rPr>
                <w:rFonts w:ascii="Lato" w:eastAsia="Calibri" w:hAnsi="Lato" w:cs="Calibri"/>
                <w:color w:val="000000" w:themeColor="text1"/>
                <w:sz w:val="20"/>
                <w:szCs w:val="20"/>
              </w:rPr>
              <w:t xml:space="preserve">norādītas </w:t>
            </w:r>
            <w:r w:rsidR="6A0D23BD" w:rsidRPr="008D6E1E">
              <w:rPr>
                <w:rFonts w:ascii="Lato" w:eastAsia="Calibri" w:hAnsi="Lato" w:cs="Calibri"/>
                <w:color w:val="000000" w:themeColor="text1"/>
                <w:sz w:val="20"/>
                <w:szCs w:val="20"/>
              </w:rPr>
              <w:t xml:space="preserve">visas sertifikācijas, ekomarķējumi vai citi pierādījumi, kas apstiprina, ka uzskaitītie produkti ir </w:t>
            </w:r>
            <w:r w:rsidR="6A0D23BD" w:rsidRPr="008D6E1E">
              <w:rPr>
                <w:rFonts w:ascii="Lato" w:eastAsia="Calibri" w:hAnsi="Lato" w:cs="Calibri"/>
                <w:sz w:val="20"/>
                <w:szCs w:val="20"/>
              </w:rPr>
              <w:t xml:space="preserve">bioloģiski, </w:t>
            </w:r>
            <w:r w:rsidR="001871AA" w:rsidRPr="008D6E1E">
              <w:rPr>
                <w:rFonts w:ascii="Lato" w:eastAsia="Calibri" w:hAnsi="Lato" w:cs="Calibri"/>
                <w:sz w:val="20"/>
                <w:szCs w:val="20"/>
              </w:rPr>
              <w:t>ekosertificēti</w:t>
            </w:r>
            <w:r w:rsidR="6A0D23BD" w:rsidRPr="008D6E1E">
              <w:rPr>
                <w:rFonts w:ascii="Lato" w:eastAsia="Calibri" w:hAnsi="Lato" w:cs="Calibri"/>
                <w:sz w:val="20"/>
                <w:szCs w:val="20"/>
              </w:rPr>
              <w:t xml:space="preserve">, </w:t>
            </w:r>
            <w:r w:rsidR="001871AA" w:rsidRPr="008D6E1E">
              <w:rPr>
                <w:rFonts w:ascii="Lato" w:eastAsia="Calibri" w:hAnsi="Lato" w:cs="Calibri"/>
                <w:sz w:val="20"/>
                <w:szCs w:val="20"/>
              </w:rPr>
              <w:t xml:space="preserve">sertificēti </w:t>
            </w:r>
            <w:r w:rsidR="6A0D23BD" w:rsidRPr="008D6E1E">
              <w:rPr>
                <w:rFonts w:ascii="Lato" w:eastAsia="Calibri" w:hAnsi="Lato" w:cs="Calibri"/>
                <w:sz w:val="20"/>
                <w:szCs w:val="20"/>
              </w:rPr>
              <w:t xml:space="preserve">godīgas tirdzniecības </w:t>
            </w:r>
            <w:r w:rsidR="001871AA" w:rsidRPr="008D6E1E">
              <w:rPr>
                <w:rFonts w:ascii="Lato" w:eastAsia="Calibri" w:hAnsi="Lato" w:cs="Calibri"/>
                <w:sz w:val="20"/>
                <w:szCs w:val="20"/>
              </w:rPr>
              <w:t>sistēmās</w:t>
            </w:r>
            <w:r w:rsidR="6A0D23BD" w:rsidRPr="008D6E1E">
              <w:rPr>
                <w:rFonts w:ascii="Lato" w:eastAsia="Calibri" w:hAnsi="Lato" w:cs="Calibri"/>
                <w:sz w:val="20"/>
                <w:szCs w:val="20"/>
              </w:rPr>
              <w:t xml:space="preserve"> un/vai vietējā </w:t>
            </w:r>
            <w:r w:rsidR="001871AA" w:rsidRPr="008D6E1E">
              <w:rPr>
                <w:rFonts w:ascii="Lato" w:eastAsia="Calibri" w:hAnsi="Lato" w:cs="Calibri"/>
                <w:sz w:val="20"/>
                <w:szCs w:val="20"/>
              </w:rPr>
              <w:t>ražojuma</w:t>
            </w:r>
            <w:r w:rsidR="6A0D23BD" w:rsidRPr="008D6E1E">
              <w:rPr>
                <w:rFonts w:ascii="Lato" w:eastAsia="Calibri" w:hAnsi="Lato" w:cs="Calibri"/>
                <w:sz w:val="20"/>
                <w:szCs w:val="20"/>
              </w:rPr>
              <w:t xml:space="preserve">. </w:t>
            </w:r>
          </w:p>
          <w:p w14:paraId="6956DBBD" w14:textId="2DB4E79D" w:rsidR="009F5EB9" w:rsidRPr="001A3206" w:rsidRDefault="009F5EB9" w:rsidP="009F5EB9">
            <w:pPr>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Īpašos apstākļos, ja piemērojams</w:t>
            </w:r>
            <w:r w:rsidRPr="001A3206">
              <w:rPr>
                <w:rFonts w:ascii="Lato" w:eastAsia="Calibri" w:hAnsi="Lato" w:cs="Calibri"/>
                <w:color w:val="000000" w:themeColor="text1"/>
                <w:sz w:val="20"/>
                <w:szCs w:val="20"/>
              </w:rPr>
              <w:t xml:space="preserve">, </w:t>
            </w:r>
            <w:r w:rsidR="00D57439">
              <w:rPr>
                <w:rFonts w:ascii="Lato" w:eastAsia="Calibri" w:hAnsi="Lato" w:cs="Calibri"/>
                <w:color w:val="000000" w:themeColor="text1"/>
                <w:sz w:val="20"/>
                <w:szCs w:val="20"/>
              </w:rPr>
              <w:t>iestāde</w:t>
            </w:r>
            <w:r w:rsidRPr="001A3206">
              <w:rPr>
                <w:rFonts w:ascii="Lato" w:eastAsia="Calibri" w:hAnsi="Lato" w:cs="Calibri"/>
                <w:color w:val="000000" w:themeColor="text1"/>
                <w:sz w:val="20"/>
                <w:szCs w:val="20"/>
              </w:rPr>
              <w:t xml:space="preserve"> iesniedz pamatojumu par iepirkumiem no konkrētiem vietējiem ražotājiem, ja tie atrodas tālāk par 100 km robežu.</w:t>
            </w:r>
          </w:p>
          <w:p w14:paraId="23D1CC82" w14:textId="77777777" w:rsidR="001871AA" w:rsidRDefault="009F5EB9" w:rsidP="001871AA">
            <w:pPr>
              <w:spacing w:before="240"/>
              <w:jc w:val="both"/>
              <w:rPr>
                <w:rFonts w:ascii="Lato" w:eastAsia="Calibri" w:hAnsi="Lato" w:cs="Calibri"/>
                <w:color w:val="000000" w:themeColor="text1"/>
                <w:sz w:val="20"/>
                <w:szCs w:val="20"/>
              </w:rPr>
            </w:pPr>
            <w:r w:rsidRPr="001A3206">
              <w:rPr>
                <w:rFonts w:ascii="Lato" w:eastAsia="Calibri" w:hAnsi="Lato" w:cs="Calibri"/>
                <w:sz w:val="20"/>
                <w:szCs w:val="20"/>
              </w:rPr>
              <w:t xml:space="preserve">Vizuālās pārbaudes laikā </w:t>
            </w:r>
            <w:r w:rsidR="00E62DA1" w:rsidRPr="001A3206">
              <w:rPr>
                <w:rFonts w:ascii="Lato" w:eastAsia="Calibri" w:hAnsi="Lato" w:cs="Calibri"/>
                <w:color w:val="000000" w:themeColor="text1"/>
                <w:sz w:val="20"/>
                <w:szCs w:val="20"/>
              </w:rPr>
              <w:t xml:space="preserve">auditors </w:t>
            </w:r>
            <w:r w:rsidR="00AC7667" w:rsidRPr="001A3206">
              <w:rPr>
                <w:rFonts w:ascii="Lato" w:eastAsia="Calibri" w:hAnsi="Lato" w:cs="Calibri"/>
                <w:color w:val="000000" w:themeColor="text1"/>
                <w:sz w:val="20"/>
                <w:szCs w:val="20"/>
              </w:rPr>
              <w:t xml:space="preserve">veic </w:t>
            </w:r>
            <w:r w:rsidR="001871AA">
              <w:rPr>
                <w:rFonts w:ascii="Lato" w:eastAsia="Calibri" w:hAnsi="Lato" w:cs="Calibri"/>
                <w:color w:val="000000" w:themeColor="text1"/>
                <w:sz w:val="20"/>
                <w:szCs w:val="20"/>
              </w:rPr>
              <w:t xml:space="preserve">pārbaudes </w:t>
            </w:r>
            <w:r w:rsidR="00AC7667" w:rsidRPr="001A3206">
              <w:rPr>
                <w:rFonts w:ascii="Lato" w:eastAsia="Calibri" w:hAnsi="Lato" w:cs="Calibri"/>
                <w:color w:val="000000" w:themeColor="text1"/>
                <w:sz w:val="20"/>
                <w:szCs w:val="20"/>
              </w:rPr>
              <w:t>paraugu ņemšanu</w:t>
            </w:r>
            <w:r w:rsidR="00736788" w:rsidRPr="001A3206">
              <w:rPr>
                <w:rStyle w:val="FootnoteReference"/>
                <w:rFonts w:ascii="Lato" w:eastAsia="Calibri" w:hAnsi="Lato" w:cs="Calibri"/>
                <w:color w:val="000000" w:themeColor="text1"/>
                <w:sz w:val="20"/>
                <w:szCs w:val="20"/>
              </w:rPr>
              <w:footnoteReference w:id="131"/>
            </w:r>
            <w:r w:rsidR="00E62DA1" w:rsidRPr="001A3206">
              <w:rPr>
                <w:rFonts w:ascii="Lato" w:eastAsia="Calibri" w:hAnsi="Lato" w:cs="Calibri"/>
                <w:color w:val="000000" w:themeColor="text1"/>
                <w:sz w:val="20"/>
                <w:szCs w:val="20"/>
              </w:rPr>
              <w:t xml:space="preserve"> iestādes noliktavā vai restorānā</w:t>
            </w:r>
            <w:r w:rsidRPr="001A3206">
              <w:rPr>
                <w:rFonts w:ascii="Lato" w:eastAsia="Calibri" w:hAnsi="Lato" w:cs="Calibri"/>
                <w:sz w:val="20"/>
                <w:szCs w:val="20"/>
              </w:rPr>
              <w:t>,</w:t>
            </w:r>
            <w:r w:rsidR="00E62DA1" w:rsidRPr="001A3206">
              <w:rPr>
                <w:rFonts w:ascii="Lato" w:eastAsia="Calibri" w:hAnsi="Lato" w:cs="Calibri"/>
                <w:color w:val="000000" w:themeColor="text1"/>
                <w:sz w:val="20"/>
                <w:szCs w:val="20"/>
              </w:rPr>
              <w:t xml:space="preserve"> lai nodrošinātu uzskaitīto pārtikas un dzērienu produktu atbilstību</w:t>
            </w:r>
            <w:r w:rsidR="001871AA">
              <w:rPr>
                <w:rFonts w:ascii="Lato" w:eastAsia="Calibri" w:hAnsi="Lato" w:cs="Calibri"/>
                <w:color w:val="000000" w:themeColor="text1"/>
                <w:sz w:val="20"/>
                <w:szCs w:val="20"/>
              </w:rPr>
              <w:t xml:space="preserve"> sarakstam</w:t>
            </w:r>
            <w:r w:rsidR="00AC7667" w:rsidRPr="001A3206">
              <w:rPr>
                <w:rFonts w:ascii="Lato" w:eastAsia="Calibri" w:hAnsi="Lato" w:cs="Calibri"/>
                <w:color w:val="000000" w:themeColor="text1"/>
                <w:sz w:val="20"/>
                <w:szCs w:val="20"/>
              </w:rPr>
              <w:t xml:space="preserve">, ievērojot </w:t>
            </w:r>
            <w:r w:rsidR="001871AA">
              <w:rPr>
                <w:rFonts w:ascii="Lato" w:eastAsia="Calibri" w:hAnsi="Lato" w:cs="Calibri"/>
                <w:color w:val="000000" w:themeColor="text1"/>
                <w:sz w:val="20"/>
                <w:szCs w:val="20"/>
              </w:rPr>
              <w:t xml:space="preserve">glosārijā aprakstīto </w:t>
            </w:r>
            <w:r w:rsidR="00AC7667" w:rsidRPr="001A3206">
              <w:rPr>
                <w:rFonts w:ascii="Lato" w:eastAsia="Calibri" w:hAnsi="Lato" w:cs="Calibri"/>
                <w:color w:val="000000" w:themeColor="text1"/>
                <w:sz w:val="20"/>
                <w:szCs w:val="20"/>
              </w:rPr>
              <w:t>metodiku A</w:t>
            </w:r>
            <w:r w:rsidR="001871AA">
              <w:rPr>
                <w:rFonts w:ascii="Lato" w:eastAsia="Calibri" w:hAnsi="Lato" w:cs="Calibri"/>
                <w:color w:val="000000" w:themeColor="text1"/>
                <w:sz w:val="20"/>
                <w:szCs w:val="20"/>
              </w:rPr>
              <w:t>.</w:t>
            </w:r>
          </w:p>
          <w:p w14:paraId="1E411713" w14:textId="57806FAF" w:rsidR="00E62DA1" w:rsidRPr="001A3206" w:rsidRDefault="00E62DA1" w:rsidP="001871AA">
            <w:pPr>
              <w:spacing w:before="240"/>
              <w:jc w:val="both"/>
              <w:rPr>
                <w:rFonts w:ascii="Lato" w:hAnsi="Lato" w:cstheme="minorBidi"/>
                <w:bCs/>
                <w:sz w:val="20"/>
                <w:szCs w:val="20"/>
              </w:rPr>
            </w:pPr>
            <w:r w:rsidRPr="001A3206">
              <w:rPr>
                <w:rFonts w:ascii="Lato" w:eastAsia="Calibri" w:hAnsi="Lato" w:cs="Calibri"/>
                <w:color w:val="000000" w:themeColor="text1"/>
                <w:sz w:val="20"/>
                <w:szCs w:val="20"/>
              </w:rPr>
              <w:t xml:space="preserve">Ja auditors konstatē neatbilstības vai </w:t>
            </w:r>
            <w:r w:rsidR="001871AA">
              <w:rPr>
                <w:rFonts w:ascii="Lato" w:eastAsia="Calibri" w:hAnsi="Lato" w:cs="Calibri"/>
                <w:color w:val="000000" w:themeColor="text1"/>
                <w:sz w:val="20"/>
                <w:szCs w:val="20"/>
              </w:rPr>
              <w:t xml:space="preserve">rodas </w:t>
            </w:r>
            <w:r w:rsidRPr="001A3206">
              <w:rPr>
                <w:rFonts w:ascii="Lato" w:eastAsia="Calibri" w:hAnsi="Lato" w:cs="Calibri"/>
                <w:color w:val="000000" w:themeColor="text1"/>
                <w:sz w:val="20"/>
                <w:szCs w:val="20"/>
              </w:rPr>
              <w:t xml:space="preserve">aizdomas par pārkāpumiem, var </w:t>
            </w:r>
            <w:r w:rsidR="001871AA">
              <w:rPr>
                <w:rFonts w:ascii="Lato" w:eastAsia="Calibri" w:hAnsi="Lato" w:cs="Calibri"/>
                <w:color w:val="000000" w:themeColor="text1"/>
                <w:sz w:val="20"/>
                <w:szCs w:val="20"/>
              </w:rPr>
              <w:t xml:space="preserve">tikt </w:t>
            </w:r>
            <w:r w:rsidRPr="001A3206">
              <w:rPr>
                <w:rFonts w:ascii="Lato" w:eastAsia="Calibri" w:hAnsi="Lato" w:cs="Calibri"/>
                <w:color w:val="000000" w:themeColor="text1"/>
                <w:sz w:val="20"/>
                <w:szCs w:val="20"/>
              </w:rPr>
              <w:t>pieprasīt</w:t>
            </w:r>
            <w:r w:rsidR="001871AA">
              <w:rPr>
                <w:rFonts w:ascii="Lato" w:eastAsia="Calibri" w:hAnsi="Lato" w:cs="Calibri"/>
                <w:color w:val="000000" w:themeColor="text1"/>
                <w:sz w:val="20"/>
                <w:szCs w:val="20"/>
              </w:rPr>
              <w:t>i</w:t>
            </w:r>
            <w:r w:rsidRPr="001A3206">
              <w:rPr>
                <w:rFonts w:ascii="Lato" w:eastAsia="Calibri" w:hAnsi="Lato" w:cs="Calibri"/>
                <w:color w:val="000000" w:themeColor="text1"/>
                <w:sz w:val="20"/>
                <w:szCs w:val="20"/>
              </w:rPr>
              <w:t xml:space="preserve"> rēķin</w:t>
            </w:r>
            <w:r w:rsidR="001871AA">
              <w:rPr>
                <w:rFonts w:ascii="Lato" w:eastAsia="Calibri" w:hAnsi="Lato" w:cs="Calibri"/>
                <w:color w:val="000000" w:themeColor="text1"/>
                <w:sz w:val="20"/>
                <w:szCs w:val="20"/>
              </w:rPr>
              <w:t>i</w:t>
            </w:r>
            <w:r w:rsidRPr="001A3206">
              <w:rPr>
                <w:rFonts w:ascii="Lato" w:eastAsia="Calibri" w:hAnsi="Lato" w:cs="Calibri"/>
                <w:color w:val="000000" w:themeColor="text1"/>
                <w:sz w:val="20"/>
                <w:szCs w:val="20"/>
              </w:rPr>
              <w:t>, pirkum</w:t>
            </w:r>
            <w:r w:rsidR="001871AA">
              <w:rPr>
                <w:rFonts w:ascii="Lato" w:eastAsia="Calibri" w:hAnsi="Lato" w:cs="Calibri"/>
                <w:color w:val="000000" w:themeColor="text1"/>
                <w:sz w:val="20"/>
                <w:szCs w:val="20"/>
              </w:rPr>
              <w:t>u</w:t>
            </w:r>
            <w:r w:rsidRPr="001A3206">
              <w:rPr>
                <w:rFonts w:ascii="Lato" w:eastAsia="Calibri" w:hAnsi="Lato" w:cs="Calibri"/>
                <w:color w:val="000000" w:themeColor="text1"/>
                <w:sz w:val="20"/>
                <w:szCs w:val="20"/>
              </w:rPr>
              <w:t xml:space="preserve"> pasūtījum</w:t>
            </w:r>
            <w:r w:rsidR="001871AA">
              <w:rPr>
                <w:rFonts w:ascii="Lato" w:eastAsia="Calibri" w:hAnsi="Lato" w:cs="Calibri"/>
                <w:color w:val="000000" w:themeColor="text1"/>
                <w:sz w:val="20"/>
                <w:szCs w:val="20"/>
              </w:rPr>
              <w:t>i</w:t>
            </w:r>
            <w:r w:rsidRPr="001A3206">
              <w:rPr>
                <w:rFonts w:ascii="Lato" w:eastAsia="Calibri" w:hAnsi="Lato" w:cs="Calibri"/>
                <w:color w:val="000000" w:themeColor="text1"/>
                <w:sz w:val="20"/>
                <w:szCs w:val="20"/>
              </w:rPr>
              <w:t xml:space="preserve"> vai līgum</w:t>
            </w:r>
            <w:r w:rsidR="001871AA">
              <w:rPr>
                <w:rFonts w:ascii="Lato" w:eastAsia="Calibri" w:hAnsi="Lato" w:cs="Calibri"/>
                <w:color w:val="000000" w:themeColor="text1"/>
                <w:sz w:val="20"/>
                <w:szCs w:val="20"/>
              </w:rPr>
              <w:t>i</w:t>
            </w:r>
            <w:r w:rsidRPr="001A3206">
              <w:rPr>
                <w:rFonts w:ascii="Lato" w:eastAsia="Calibri" w:hAnsi="Lato" w:cs="Calibri"/>
                <w:color w:val="000000" w:themeColor="text1"/>
                <w:sz w:val="20"/>
                <w:szCs w:val="20"/>
              </w:rPr>
              <w:t xml:space="preserve"> ar piegādātāju adresēm, lai </w:t>
            </w:r>
            <w:r w:rsidR="001871AA">
              <w:rPr>
                <w:rFonts w:ascii="Lato" w:eastAsia="Calibri" w:hAnsi="Lato" w:cs="Calibri"/>
                <w:color w:val="000000" w:themeColor="text1"/>
                <w:sz w:val="20"/>
                <w:szCs w:val="20"/>
              </w:rPr>
              <w:t xml:space="preserve">gūtu </w:t>
            </w:r>
            <w:r w:rsidRPr="001A3206">
              <w:rPr>
                <w:rFonts w:ascii="Lato" w:eastAsia="Calibri" w:hAnsi="Lato" w:cs="Calibri"/>
                <w:color w:val="000000" w:themeColor="text1"/>
                <w:sz w:val="20"/>
                <w:szCs w:val="20"/>
              </w:rPr>
              <w:t>apstiprinā</w:t>
            </w:r>
            <w:r w:rsidR="001871AA">
              <w:rPr>
                <w:rFonts w:ascii="Lato" w:eastAsia="Calibri" w:hAnsi="Lato" w:cs="Calibri"/>
                <w:color w:val="000000" w:themeColor="text1"/>
                <w:sz w:val="20"/>
                <w:szCs w:val="20"/>
              </w:rPr>
              <w:t>jumu,</w:t>
            </w:r>
            <w:r w:rsidRPr="001A3206">
              <w:rPr>
                <w:rFonts w:ascii="Lato" w:eastAsia="Calibri" w:hAnsi="Lato" w:cs="Calibri"/>
                <w:color w:val="000000" w:themeColor="text1"/>
                <w:sz w:val="20"/>
                <w:szCs w:val="20"/>
              </w:rPr>
              <w:t xml:space="preserve"> ka uzskaitītie produkti ir bioloģiski, </w:t>
            </w:r>
            <w:r w:rsidR="001871AA">
              <w:rPr>
                <w:rFonts w:ascii="Lato" w:eastAsia="Calibri" w:hAnsi="Lato" w:cs="Calibri"/>
                <w:color w:val="000000" w:themeColor="text1"/>
                <w:sz w:val="20"/>
                <w:szCs w:val="20"/>
              </w:rPr>
              <w:t>ekosertificēti</w:t>
            </w:r>
            <w:r w:rsidRPr="001A3206">
              <w:rPr>
                <w:rFonts w:ascii="Lato" w:eastAsia="Calibri" w:hAnsi="Lato" w:cs="Calibri"/>
                <w:color w:val="000000" w:themeColor="text1"/>
                <w:sz w:val="20"/>
                <w:szCs w:val="20"/>
              </w:rPr>
              <w:t xml:space="preserve">, </w:t>
            </w:r>
            <w:r w:rsidR="001871AA">
              <w:rPr>
                <w:rFonts w:ascii="Lato" w:eastAsia="Calibri" w:hAnsi="Lato" w:cs="Calibri"/>
                <w:color w:val="000000" w:themeColor="text1"/>
                <w:sz w:val="20"/>
                <w:szCs w:val="20"/>
              </w:rPr>
              <w:t xml:space="preserve">sertificēti </w:t>
            </w:r>
            <w:r w:rsidRPr="001A3206">
              <w:rPr>
                <w:rFonts w:ascii="Lato" w:eastAsia="Calibri" w:hAnsi="Lato" w:cs="Calibri"/>
                <w:color w:val="000000" w:themeColor="text1"/>
                <w:sz w:val="20"/>
                <w:szCs w:val="20"/>
              </w:rPr>
              <w:t xml:space="preserve">godīgas tirdzniecības </w:t>
            </w:r>
            <w:r w:rsidR="001871AA">
              <w:rPr>
                <w:rFonts w:ascii="Lato" w:eastAsia="Calibri" w:hAnsi="Lato" w:cs="Calibri"/>
                <w:color w:val="000000" w:themeColor="text1"/>
                <w:sz w:val="20"/>
                <w:szCs w:val="20"/>
              </w:rPr>
              <w:t>sistēmām</w:t>
            </w:r>
            <w:r w:rsidRPr="001A3206">
              <w:rPr>
                <w:rFonts w:ascii="Lato" w:eastAsia="Calibri" w:hAnsi="Lato" w:cs="Calibri"/>
                <w:color w:val="000000" w:themeColor="text1"/>
                <w:sz w:val="20"/>
                <w:szCs w:val="20"/>
              </w:rPr>
              <w:t xml:space="preserve"> un/vai vietējā </w:t>
            </w:r>
            <w:r w:rsidR="001871AA">
              <w:rPr>
                <w:rFonts w:ascii="Lato" w:eastAsia="Calibri" w:hAnsi="Lato" w:cs="Calibri"/>
                <w:color w:val="000000" w:themeColor="text1"/>
                <w:sz w:val="20"/>
                <w:szCs w:val="20"/>
              </w:rPr>
              <w:t>ražojuma</w:t>
            </w:r>
            <w:r w:rsidRPr="001A3206">
              <w:rPr>
                <w:rFonts w:ascii="Lato" w:eastAsia="Calibri" w:hAnsi="Lato" w:cs="Calibri"/>
                <w:color w:val="000000" w:themeColor="text1"/>
                <w:sz w:val="20"/>
                <w:szCs w:val="20"/>
              </w:rPr>
              <w:t xml:space="preserve"> (piemēram</w:t>
            </w:r>
            <w:r w:rsidRPr="001A3206">
              <w:rPr>
                <w:rFonts w:ascii="Lato" w:hAnsi="Lato" w:cs="Calibri"/>
                <w:sz w:val="20"/>
                <w:szCs w:val="20"/>
              </w:rPr>
              <w:t>,</w:t>
            </w:r>
            <w:r w:rsidRPr="001A3206">
              <w:rPr>
                <w:rFonts w:ascii="Lato" w:eastAsia="Calibri" w:hAnsi="Lato" w:cs="Calibri"/>
                <w:color w:val="000000" w:themeColor="text1"/>
                <w:sz w:val="20"/>
                <w:szCs w:val="20"/>
              </w:rPr>
              <w:t xml:space="preserve"> lai pārbaudītu </w:t>
            </w:r>
            <w:r w:rsidRPr="001A3206">
              <w:rPr>
                <w:rFonts w:ascii="Lato" w:hAnsi="Lato" w:cs="Calibri"/>
                <w:sz w:val="20"/>
                <w:szCs w:val="20"/>
              </w:rPr>
              <w:t>valsts vai starptautisko iestāžu izsniegtos</w:t>
            </w:r>
            <w:r w:rsidRPr="001A3206">
              <w:rPr>
                <w:rFonts w:ascii="Lato" w:eastAsia="Calibri" w:hAnsi="Lato" w:cs="Calibri"/>
                <w:color w:val="000000" w:themeColor="text1"/>
                <w:sz w:val="20"/>
                <w:szCs w:val="20"/>
              </w:rPr>
              <w:t xml:space="preserve"> sertifikātus </w:t>
            </w:r>
            <w:r w:rsidRPr="001A3206">
              <w:rPr>
                <w:rFonts w:ascii="Lato" w:hAnsi="Lato" w:cs="Calibri"/>
                <w:sz w:val="20"/>
                <w:szCs w:val="20"/>
              </w:rPr>
              <w:t>vai piegādātāju atrašanās vietu)</w:t>
            </w:r>
            <w:r w:rsidRPr="001A3206">
              <w:rPr>
                <w:rFonts w:ascii="Lato" w:eastAsia="Calibri" w:hAnsi="Lato" w:cs="Calibri"/>
                <w:color w:val="000000" w:themeColor="text1"/>
                <w:sz w:val="20"/>
                <w:szCs w:val="20"/>
              </w:rPr>
              <w:t>.</w:t>
            </w:r>
          </w:p>
        </w:tc>
      </w:tr>
      <w:tr w:rsidR="00E62DA1" w:rsidRPr="001A3206" w14:paraId="1FAC17F9"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0EE998A0" w14:textId="7BE9306E"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lastRenderedPageBreak/>
              <w:t>6.13</w:t>
            </w:r>
          </w:p>
        </w:tc>
        <w:tc>
          <w:tcPr>
            <w:tcW w:w="1707" w:type="dxa"/>
            <w:tcBorders>
              <w:top w:val="single" w:sz="4" w:space="0" w:color="auto"/>
              <w:left w:val="single" w:sz="4" w:space="0" w:color="auto"/>
              <w:bottom w:val="single" w:sz="4" w:space="0" w:color="auto"/>
              <w:right w:val="single" w:sz="4" w:space="0" w:color="auto"/>
            </w:tcBorders>
          </w:tcPr>
          <w:p w14:paraId="7C3886CD" w14:textId="69672900" w:rsidR="00E62DA1" w:rsidRPr="001A3206" w:rsidRDefault="00D57439" w:rsidP="00E62DA1">
            <w:pPr>
              <w:spacing w:before="240"/>
              <w:rPr>
                <w:rFonts w:ascii="Lato" w:eastAsia="Times New Roman" w:hAnsi="Lato"/>
                <w:color w:val="000000" w:themeColor="text1"/>
                <w:sz w:val="20"/>
                <w:szCs w:val="20"/>
              </w:rPr>
            </w:pPr>
            <w:r>
              <w:rPr>
                <w:rFonts w:ascii="Lato" w:eastAsia="Times New Roman" w:hAnsi="Lato"/>
                <w:color w:val="000000" w:themeColor="text1"/>
                <w:sz w:val="20"/>
                <w:szCs w:val="20"/>
              </w:rPr>
              <w:t>Iestādes</w:t>
            </w:r>
            <w:r w:rsidR="00E62DA1" w:rsidRPr="001A3206">
              <w:rPr>
                <w:rFonts w:ascii="Lato" w:eastAsia="Times New Roman" w:hAnsi="Lato"/>
                <w:color w:val="000000" w:themeColor="text1"/>
                <w:sz w:val="20"/>
                <w:szCs w:val="20"/>
              </w:rPr>
              <w:t xml:space="preserve"> </w:t>
            </w:r>
            <w:r w:rsidR="00262EA2" w:rsidRPr="001A3206">
              <w:rPr>
                <w:rFonts w:ascii="Lato" w:eastAsia="Times New Roman" w:hAnsi="Lato"/>
                <w:color w:val="000000" w:themeColor="text1"/>
                <w:sz w:val="20"/>
                <w:szCs w:val="20"/>
              </w:rPr>
              <w:t xml:space="preserve">neiegādājas </w:t>
            </w:r>
            <w:r w:rsidR="00E62DA1" w:rsidRPr="001A3206">
              <w:rPr>
                <w:rFonts w:ascii="Lato" w:eastAsia="Times New Roman" w:hAnsi="Lato"/>
                <w:color w:val="000000" w:themeColor="text1"/>
                <w:sz w:val="20"/>
                <w:szCs w:val="20"/>
              </w:rPr>
              <w:t>ziv</w:t>
            </w:r>
            <w:r>
              <w:rPr>
                <w:rFonts w:ascii="Lato" w:eastAsia="Times New Roman" w:hAnsi="Lato"/>
                <w:color w:val="000000" w:themeColor="text1"/>
                <w:sz w:val="20"/>
                <w:szCs w:val="20"/>
              </w:rPr>
              <w:t>ju produktus</w:t>
            </w:r>
            <w:r w:rsidR="00E62DA1" w:rsidRPr="001A3206">
              <w:rPr>
                <w:rFonts w:ascii="Lato" w:eastAsia="Times New Roman" w:hAnsi="Lato"/>
                <w:color w:val="000000" w:themeColor="text1"/>
                <w:sz w:val="20"/>
                <w:szCs w:val="20"/>
              </w:rPr>
              <w:t>, jūras vel</w:t>
            </w:r>
            <w:r w:rsidR="001871AA">
              <w:rPr>
                <w:rFonts w:ascii="Lato" w:eastAsia="Times New Roman" w:hAnsi="Lato"/>
                <w:color w:val="000000" w:themeColor="text1"/>
                <w:sz w:val="20"/>
                <w:szCs w:val="20"/>
              </w:rPr>
              <w:t>tes</w:t>
            </w:r>
            <w:r w:rsidR="00E62DA1" w:rsidRPr="001A3206">
              <w:rPr>
                <w:rFonts w:ascii="Lato" w:eastAsia="Times New Roman" w:hAnsi="Lato"/>
                <w:color w:val="000000" w:themeColor="text1"/>
                <w:sz w:val="20"/>
                <w:szCs w:val="20"/>
              </w:rPr>
              <w:t xml:space="preserve"> un gaļu no apdraudētām vai aizsargātām sugām. (I) </w:t>
            </w:r>
          </w:p>
          <w:p w14:paraId="3290EAF6" w14:textId="1F9854B2" w:rsidR="00E62DA1" w:rsidRPr="001A3206" w:rsidRDefault="00E62DA1" w:rsidP="00E62DA1">
            <w:pPr>
              <w:spacing w:before="240" w:after="240"/>
              <w:rPr>
                <w:rFonts w:ascii="Lato" w:hAnsi="Lato" w:cstheme="minorBidi"/>
                <w:bCs/>
                <w:sz w:val="20"/>
                <w:szCs w:val="20"/>
              </w:rPr>
            </w:pPr>
            <w:r w:rsidRPr="001A3206">
              <w:rPr>
                <w:rFonts w:ascii="Lato" w:eastAsia="Times New Roman" w:hAnsi="Lato"/>
                <w:color w:val="000000" w:themeColor="text1"/>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31F5EBA2" w14:textId="77B9910B" w:rsidR="00E62DA1" w:rsidRPr="008D6E1E" w:rsidRDefault="001871AA" w:rsidP="00AF2BC9">
            <w:pPr>
              <w:widowControl/>
              <w:suppressAutoHyphens w:val="0"/>
              <w:spacing w:before="240"/>
              <w:jc w:val="both"/>
              <w:rPr>
                <w:rFonts w:ascii="Lato" w:eastAsia="Times New Roman" w:hAnsi="Lato"/>
                <w:b/>
                <w:bCs/>
                <w:color w:val="000000" w:themeColor="text1"/>
                <w:sz w:val="20"/>
                <w:szCs w:val="20"/>
              </w:rPr>
            </w:pPr>
            <w:r w:rsidRPr="008D6E1E">
              <w:rPr>
                <w:rFonts w:ascii="Lato" w:eastAsia="Times New Roman" w:hAnsi="Lato"/>
                <w:b/>
                <w:bCs/>
                <w:color w:val="000000" w:themeColor="text1"/>
                <w:sz w:val="20"/>
                <w:szCs w:val="20"/>
              </w:rPr>
              <w:t>Nozīme</w:t>
            </w:r>
          </w:p>
          <w:p w14:paraId="425D7DD1" w14:textId="4B830B60" w:rsidR="00E62DA1" w:rsidRPr="008D6E1E" w:rsidRDefault="00E62DA1" w:rsidP="00AF2BC9">
            <w:pPr>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Apdraudētu vai aizsargātu sugu zivju, jūras velšu un gaļas patēriņš tieši veicina bioloģiskās daudzveidības zudumu un ekosistēmu degradāciju. Izvairoties no šiem produktiem, iestādes aizsargā apdraudētas sugas, atbalsta ilgtspējīgas iepirkumu prakses un rīkojas </w:t>
            </w:r>
            <w:r w:rsidR="001871AA" w:rsidRPr="008D6E1E">
              <w:rPr>
                <w:rFonts w:ascii="Lato" w:eastAsia="Times New Roman" w:hAnsi="Lato"/>
                <w:color w:val="000000" w:themeColor="text1"/>
                <w:sz w:val="20"/>
                <w:szCs w:val="20"/>
              </w:rPr>
              <w:t>atbilstoši</w:t>
            </w:r>
            <w:r w:rsidRPr="008D6E1E">
              <w:rPr>
                <w:rFonts w:ascii="Lato" w:eastAsia="Times New Roman" w:hAnsi="Lato"/>
                <w:color w:val="000000" w:themeColor="text1"/>
                <w:sz w:val="20"/>
                <w:szCs w:val="20"/>
              </w:rPr>
              <w:t xml:space="preserve"> starptautiskaj</w:t>
            </w:r>
            <w:r w:rsidR="001871AA" w:rsidRPr="008D6E1E">
              <w:rPr>
                <w:rFonts w:ascii="Lato" w:eastAsia="Times New Roman" w:hAnsi="Lato"/>
                <w:color w:val="000000" w:themeColor="text1"/>
                <w:sz w:val="20"/>
                <w:szCs w:val="20"/>
              </w:rPr>
              <w:t>ā</w:t>
            </w:r>
            <w:r w:rsidRPr="008D6E1E">
              <w:rPr>
                <w:rFonts w:ascii="Lato" w:eastAsia="Times New Roman" w:hAnsi="Lato"/>
                <w:color w:val="000000" w:themeColor="text1"/>
                <w:sz w:val="20"/>
                <w:szCs w:val="20"/>
              </w:rPr>
              <w:t xml:space="preserve">m dabas aizsardzības </w:t>
            </w:r>
            <w:r w:rsidR="001871AA" w:rsidRPr="008D6E1E">
              <w:rPr>
                <w:rFonts w:ascii="Lato" w:eastAsia="Times New Roman" w:hAnsi="Lato"/>
                <w:color w:val="000000" w:themeColor="text1"/>
                <w:sz w:val="20"/>
                <w:szCs w:val="20"/>
              </w:rPr>
              <w:t>prasībām</w:t>
            </w:r>
            <w:r w:rsidRPr="008D6E1E">
              <w:rPr>
                <w:rFonts w:ascii="Lato" w:eastAsia="Times New Roman" w:hAnsi="Lato"/>
                <w:color w:val="000000" w:themeColor="text1"/>
                <w:sz w:val="20"/>
                <w:szCs w:val="20"/>
              </w:rPr>
              <w:t>.</w:t>
            </w:r>
          </w:p>
          <w:p w14:paraId="17B09E35" w14:textId="77777777" w:rsidR="00E62DA1" w:rsidRPr="008D6E1E" w:rsidRDefault="00E62DA1" w:rsidP="00AF2BC9">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6DB22494" w14:textId="6938F271" w:rsidR="00E62DA1" w:rsidRPr="008D6E1E" w:rsidRDefault="00E62DA1" w:rsidP="00AF2BC9">
            <w:pPr>
              <w:widowControl/>
              <w:suppressAutoHyphens w:val="0"/>
              <w:spacing w:after="240"/>
              <w:jc w:val="both"/>
              <w:rPr>
                <w:rFonts w:ascii="Lato" w:hAnsi="Lato"/>
                <w:color w:val="000000" w:themeColor="text1"/>
                <w:sz w:val="20"/>
                <w:szCs w:val="20"/>
              </w:rPr>
            </w:pPr>
            <w:r w:rsidRPr="008D6E1E">
              <w:rPr>
                <w:rFonts w:ascii="Lato" w:eastAsia="Times New Roman" w:hAnsi="Lato"/>
                <w:color w:val="000000" w:themeColor="text1"/>
                <w:sz w:val="20"/>
                <w:szCs w:val="20"/>
              </w:rPr>
              <w:t xml:space="preserve">Kā daļu no iepirkumu politikas </w:t>
            </w:r>
            <w:r w:rsidR="00D57439">
              <w:rPr>
                <w:rFonts w:ascii="Lato" w:eastAsia="Times New Roman" w:hAnsi="Lato"/>
                <w:color w:val="000000" w:themeColor="text1"/>
                <w:sz w:val="20"/>
                <w:szCs w:val="20"/>
              </w:rPr>
              <w:t>iestāde</w:t>
            </w:r>
            <w:r w:rsidR="001871AA" w:rsidRPr="008D6E1E">
              <w:rPr>
                <w:rFonts w:ascii="Lato" w:eastAsia="Times New Roman" w:hAnsi="Lato"/>
                <w:color w:val="000000" w:themeColor="text1"/>
                <w:sz w:val="20"/>
                <w:szCs w:val="20"/>
              </w:rPr>
              <w:t xml:space="preserve"> formulē</w:t>
            </w:r>
            <w:r w:rsidRPr="008D6E1E">
              <w:rPr>
                <w:rFonts w:ascii="Lato" w:eastAsia="Times New Roman" w:hAnsi="Lato"/>
                <w:color w:val="000000" w:themeColor="text1"/>
                <w:sz w:val="20"/>
                <w:szCs w:val="20"/>
              </w:rPr>
              <w:t xml:space="preserve"> </w:t>
            </w:r>
            <w:r w:rsidR="001871AA" w:rsidRPr="008D6E1E">
              <w:rPr>
                <w:rFonts w:ascii="Lato" w:eastAsia="Times New Roman" w:hAnsi="Lato"/>
                <w:color w:val="000000" w:themeColor="text1"/>
                <w:sz w:val="20"/>
                <w:szCs w:val="20"/>
              </w:rPr>
              <w:t>tādu</w:t>
            </w:r>
            <w:r w:rsidRPr="008D6E1E">
              <w:rPr>
                <w:rFonts w:ascii="Lato" w:eastAsia="Times New Roman" w:hAnsi="Lato"/>
                <w:color w:val="000000" w:themeColor="text1"/>
                <w:sz w:val="20"/>
                <w:szCs w:val="20"/>
              </w:rPr>
              <w:t xml:space="preserve"> ziv</w:t>
            </w:r>
            <w:r w:rsidR="001871AA" w:rsidRPr="008D6E1E">
              <w:rPr>
                <w:rFonts w:ascii="Lato" w:eastAsia="Times New Roman" w:hAnsi="Lato"/>
                <w:color w:val="000000" w:themeColor="text1"/>
                <w:sz w:val="20"/>
                <w:szCs w:val="20"/>
              </w:rPr>
              <w:t>ju</w:t>
            </w:r>
            <w:r w:rsidRPr="008D6E1E">
              <w:rPr>
                <w:rFonts w:ascii="Lato" w:eastAsia="Times New Roman" w:hAnsi="Lato"/>
                <w:color w:val="000000" w:themeColor="text1"/>
                <w:sz w:val="20"/>
                <w:szCs w:val="20"/>
              </w:rPr>
              <w:t>, jūras vel</w:t>
            </w:r>
            <w:r w:rsidR="001871AA" w:rsidRPr="008D6E1E">
              <w:rPr>
                <w:rFonts w:ascii="Lato" w:eastAsia="Times New Roman" w:hAnsi="Lato"/>
                <w:color w:val="000000" w:themeColor="text1"/>
                <w:sz w:val="20"/>
                <w:szCs w:val="20"/>
              </w:rPr>
              <w:t>šu</w:t>
            </w:r>
            <w:r w:rsidRPr="008D6E1E">
              <w:rPr>
                <w:rFonts w:ascii="Lato" w:eastAsia="Times New Roman" w:hAnsi="Lato"/>
                <w:color w:val="000000" w:themeColor="text1"/>
                <w:sz w:val="20"/>
                <w:szCs w:val="20"/>
              </w:rPr>
              <w:t xml:space="preserve"> un gaļas produktu</w:t>
            </w:r>
            <w:r w:rsidR="001871AA" w:rsidRPr="008D6E1E">
              <w:rPr>
                <w:rFonts w:ascii="Lato" w:eastAsia="Times New Roman" w:hAnsi="Lato"/>
                <w:color w:val="000000" w:themeColor="text1"/>
                <w:sz w:val="20"/>
                <w:szCs w:val="20"/>
              </w:rPr>
              <w:t>, kas iegūti no apdraudētām sugām vai sugām, kuru tirdzniecība ir aizliegta vai ierobežota saskaņā ar starptautiskajiem vai valsts aizsardzības noteikumiem, izslēgšanu no iepirkumiem</w:t>
            </w:r>
            <w:r w:rsidRPr="008D6E1E">
              <w:rPr>
                <w:rFonts w:ascii="Lato" w:eastAsia="Times New Roman" w:hAnsi="Lato"/>
                <w:color w:val="000000" w:themeColor="text1"/>
                <w:sz w:val="20"/>
                <w:szCs w:val="20"/>
              </w:rPr>
              <w:t>.</w:t>
            </w:r>
          </w:p>
          <w:p w14:paraId="66322CFC" w14:textId="5BE0F199" w:rsidR="00E62DA1" w:rsidRPr="008D6E1E" w:rsidRDefault="00E62DA1" w:rsidP="00AF2BC9">
            <w:pPr>
              <w:widowControl/>
              <w:suppressAutoHyphens w:val="0"/>
              <w:spacing w:before="240" w:after="240"/>
              <w:jc w:val="both"/>
              <w:rPr>
                <w:rFonts w:ascii="Lato" w:hAnsi="Lato"/>
                <w:color w:val="000000" w:themeColor="text1"/>
                <w:sz w:val="20"/>
                <w:szCs w:val="20"/>
              </w:rPr>
            </w:pPr>
            <w:r w:rsidRPr="008D6E1E">
              <w:rPr>
                <w:rFonts w:ascii="Lato" w:eastAsia="Times New Roman" w:hAnsi="Lato"/>
                <w:color w:val="000000" w:themeColor="text1"/>
                <w:sz w:val="20"/>
                <w:szCs w:val="20"/>
              </w:rPr>
              <w:t>Lai pārbaudītu sugu statusu, ieteicams izmantot</w:t>
            </w:r>
            <w:r w:rsidR="001871AA" w:rsidRPr="008D6E1E">
              <w:rPr>
                <w:rFonts w:ascii="Lato" w:eastAsia="Times New Roman" w:hAnsi="Lato"/>
                <w:color w:val="000000" w:themeColor="text1"/>
                <w:sz w:val="20"/>
                <w:szCs w:val="20"/>
              </w:rPr>
              <w:t xml:space="preserve"> Starptautiskās Dabas aizsardzības savienības</w:t>
            </w:r>
            <w:r w:rsidRPr="008D6E1E">
              <w:rPr>
                <w:rFonts w:ascii="Lato" w:eastAsia="Times New Roman" w:hAnsi="Lato"/>
                <w:color w:val="000000" w:themeColor="text1"/>
                <w:sz w:val="20"/>
                <w:szCs w:val="20"/>
              </w:rPr>
              <w:t xml:space="preserve"> </w:t>
            </w:r>
            <w:r w:rsidR="001871AA" w:rsidRPr="008D6E1E">
              <w:rPr>
                <w:rFonts w:ascii="Lato" w:eastAsia="Times New Roman" w:hAnsi="Lato"/>
                <w:color w:val="000000" w:themeColor="text1"/>
                <w:sz w:val="20"/>
                <w:szCs w:val="20"/>
              </w:rPr>
              <w:t>(</w:t>
            </w:r>
            <w:r w:rsidRPr="008D6E1E">
              <w:rPr>
                <w:rFonts w:ascii="Lato" w:hAnsi="Lato"/>
                <w:sz w:val="20"/>
                <w:szCs w:val="20"/>
              </w:rPr>
              <w:t>IUCN</w:t>
            </w:r>
            <w:r w:rsidR="001871AA" w:rsidRPr="008D6E1E">
              <w:rPr>
                <w:rFonts w:ascii="Lato" w:hAnsi="Lato"/>
                <w:sz w:val="20"/>
                <w:szCs w:val="20"/>
              </w:rPr>
              <w:t>)</w:t>
            </w:r>
            <w:r w:rsidRPr="008D6E1E">
              <w:rPr>
                <w:rFonts w:ascii="Lato" w:hAnsi="Lato"/>
                <w:sz w:val="20"/>
                <w:szCs w:val="20"/>
              </w:rPr>
              <w:t xml:space="preserve"> apdraudēto sugu sarakstu </w:t>
            </w:r>
            <w:r w:rsidRPr="008D6E1E">
              <w:rPr>
                <w:rFonts w:ascii="Lato" w:eastAsia="Times New Roman" w:hAnsi="Lato"/>
                <w:color w:val="000000" w:themeColor="text1"/>
                <w:sz w:val="20"/>
                <w:szCs w:val="20"/>
              </w:rPr>
              <w:t xml:space="preserve">vai CITES (Konvencija par starptautisko tirdzniecību ar apdraudētajām sugām) pielikumus. </w:t>
            </w:r>
            <w:r w:rsidR="00D57439">
              <w:rPr>
                <w:rFonts w:ascii="Lato" w:eastAsia="Times New Roman" w:hAnsi="Lato"/>
                <w:color w:val="000000" w:themeColor="text1"/>
                <w:sz w:val="20"/>
                <w:szCs w:val="20"/>
              </w:rPr>
              <w:t>Iestāde</w:t>
            </w:r>
            <w:r w:rsidR="00D27EFA" w:rsidRPr="008D6E1E">
              <w:rPr>
                <w:rFonts w:ascii="Lato" w:eastAsia="Times New Roman" w:hAnsi="Lato"/>
                <w:color w:val="000000" w:themeColor="text1"/>
                <w:sz w:val="20"/>
                <w:szCs w:val="20"/>
              </w:rPr>
              <w:t xml:space="preserve"> neiegādājas </w:t>
            </w:r>
            <w:r w:rsidRPr="008D6E1E">
              <w:rPr>
                <w:rFonts w:ascii="Lato" w:eastAsia="Times New Roman" w:hAnsi="Lato"/>
                <w:color w:val="000000" w:themeColor="text1"/>
                <w:sz w:val="20"/>
                <w:szCs w:val="20"/>
              </w:rPr>
              <w:t xml:space="preserve">sugas, kas ir atzītas par apdraudētām, apdraudētām vai kritiski apdraudētām, kā arī sugas, kuru tirdzniecība ir aizliegta vai ierobežota. Lai pārbaudītu zivju un jūras velšu statusu, ieteicams izmantot (vietējo) zivju un jūras velšu ceļvedi (piemēram, Good Fish </w:t>
            </w:r>
            <w:r w:rsidRPr="008D6E1E">
              <w:rPr>
                <w:rFonts w:ascii="Lato" w:eastAsia="Times New Roman" w:hAnsi="Lato"/>
                <w:color w:val="000000" w:themeColor="text1"/>
                <w:sz w:val="20"/>
                <w:szCs w:val="20"/>
              </w:rPr>
              <w:lastRenderedPageBreak/>
              <w:t xml:space="preserve">Guide, Mr. Good Fish, Seafood Watch vai līdzvērtīgu atzītu ceļvedi), un vispārīgi tiek izvairīts no sugām ar „sarkano/izvairīties” novērtējumu. Attiecīgā gadījumā var izmantot arī globālus ceļvežus, piemēram, </w:t>
            </w:r>
            <w:r w:rsidRPr="008D6E1E">
              <w:rPr>
                <w:rFonts w:ascii="Lato" w:hAnsi="Lato"/>
                <w:sz w:val="20"/>
                <w:szCs w:val="20"/>
              </w:rPr>
              <w:t>WWF Seafood Guides</w:t>
            </w:r>
            <w:r w:rsidRPr="008D6E1E">
              <w:rPr>
                <w:rFonts w:ascii="Lato" w:eastAsia="Times New Roman" w:hAnsi="Lato"/>
                <w:color w:val="000000" w:themeColor="text1"/>
                <w:sz w:val="20"/>
                <w:szCs w:val="20"/>
              </w:rPr>
              <w:t>.</w:t>
            </w:r>
          </w:p>
          <w:p w14:paraId="2DF4BD0E" w14:textId="2B860E11" w:rsidR="00E62DA1" w:rsidRPr="001A3206" w:rsidRDefault="25CC90C4" w:rsidP="00AF2BC9">
            <w:pPr>
              <w:widowControl/>
              <w:suppressAutoHyphens w:val="0"/>
              <w:spacing w:before="240"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Turklāt atzīts </w:t>
            </w:r>
            <w:r w:rsidR="00422DC6" w:rsidRPr="008D6E1E">
              <w:rPr>
                <w:rFonts w:ascii="Lato" w:eastAsia="Times New Roman" w:hAnsi="Lato"/>
                <w:color w:val="000000" w:themeColor="text1"/>
                <w:sz w:val="20"/>
                <w:szCs w:val="20"/>
              </w:rPr>
              <w:t>sertificētas</w:t>
            </w:r>
            <w:r w:rsidR="00422DC6" w:rsidRPr="001A3206">
              <w:rPr>
                <w:rFonts w:ascii="Lato" w:eastAsia="Times New Roman" w:hAnsi="Lato"/>
                <w:color w:val="000000" w:themeColor="text1"/>
                <w:sz w:val="20"/>
                <w:szCs w:val="20"/>
              </w:rPr>
              <w:t xml:space="preserve"> akvakultūra</w:t>
            </w:r>
            <w:r w:rsidR="00422DC6">
              <w:rPr>
                <w:rFonts w:ascii="Lato" w:eastAsia="Times New Roman" w:hAnsi="Lato"/>
                <w:color w:val="000000" w:themeColor="text1"/>
                <w:sz w:val="20"/>
                <w:szCs w:val="20"/>
              </w:rPr>
              <w:t>s</w:t>
            </w:r>
            <w:r w:rsidR="00422DC6" w:rsidRPr="001A3206">
              <w:rPr>
                <w:rFonts w:ascii="Lato" w:eastAsia="Times New Roman" w:hAnsi="Lato"/>
                <w:color w:val="000000" w:themeColor="text1"/>
                <w:sz w:val="20"/>
                <w:szCs w:val="20"/>
              </w:rPr>
              <w:t xml:space="preserve"> </w:t>
            </w:r>
            <w:r w:rsidRPr="001A3206">
              <w:rPr>
                <w:rFonts w:ascii="Lato" w:eastAsia="Times New Roman" w:hAnsi="Lato"/>
                <w:color w:val="000000" w:themeColor="text1"/>
                <w:sz w:val="20"/>
                <w:szCs w:val="20"/>
              </w:rPr>
              <w:t>ekoloģisk</w:t>
            </w:r>
            <w:r w:rsidR="00422DC6">
              <w:rPr>
                <w:rFonts w:ascii="Lato" w:eastAsia="Times New Roman" w:hAnsi="Lato"/>
                <w:color w:val="000000" w:themeColor="text1"/>
                <w:sz w:val="20"/>
                <w:szCs w:val="20"/>
              </w:rPr>
              <w:t>ais</w:t>
            </w:r>
            <w:r w:rsidRPr="001A3206">
              <w:rPr>
                <w:rFonts w:ascii="Lato" w:eastAsia="Times New Roman" w:hAnsi="Lato"/>
                <w:color w:val="000000" w:themeColor="text1"/>
                <w:sz w:val="20"/>
                <w:szCs w:val="20"/>
              </w:rPr>
              <w:t xml:space="preserve"> marķējums </w:t>
            </w:r>
            <w:r w:rsidR="00AF2BC9" w:rsidRPr="001A3206">
              <w:rPr>
                <w:rFonts w:ascii="Lato" w:eastAsia="Times New Roman" w:hAnsi="Lato"/>
                <w:color w:val="000000" w:themeColor="text1"/>
                <w:sz w:val="20"/>
                <w:szCs w:val="20"/>
              </w:rPr>
              <w:t xml:space="preserve">var </w:t>
            </w:r>
            <w:r w:rsidRPr="001A3206">
              <w:rPr>
                <w:rFonts w:ascii="Lato" w:eastAsia="Times New Roman" w:hAnsi="Lato"/>
                <w:color w:val="000000" w:themeColor="text1"/>
                <w:sz w:val="20"/>
                <w:szCs w:val="20"/>
              </w:rPr>
              <w:t>palīdzēt identificēt produktus, kas nav iegūti no apdraudētām sugām un nesatur tās. Produkti, kas iegūti no darbībām, kuras ir būtiski kaitīgas bioloģiskajai daudzveidībai</w:t>
            </w:r>
            <w:r w:rsidR="00A479B1" w:rsidRPr="001A3206">
              <w:rPr>
                <w:rFonts w:ascii="Lato" w:eastAsia="Times New Roman" w:hAnsi="Lato"/>
                <w:color w:val="000000" w:themeColor="text1"/>
                <w:sz w:val="20"/>
                <w:szCs w:val="20"/>
              </w:rPr>
              <w:t xml:space="preserve">, jo tie tieši iznīcina dzīvotnes, rada augstu piezvejas līmeni, veicina sugu skaita samazināšanos vai liela mēroga ekosistēmu pārveidošanu </w:t>
            </w:r>
            <w:r w:rsidRPr="001A3206">
              <w:rPr>
                <w:rFonts w:ascii="Lato" w:eastAsia="Times New Roman" w:hAnsi="Lato"/>
                <w:color w:val="000000" w:themeColor="text1"/>
                <w:sz w:val="20"/>
                <w:szCs w:val="20"/>
              </w:rPr>
              <w:t>(piemēram, grunts zveja ar traļiem, zveja ar cianīdu)</w:t>
            </w:r>
            <w:r w:rsidR="00A479B1" w:rsidRPr="001A3206">
              <w:rPr>
                <w:rFonts w:ascii="Lato" w:eastAsia="Times New Roman" w:hAnsi="Lato"/>
                <w:color w:val="000000" w:themeColor="text1"/>
                <w:sz w:val="20"/>
                <w:szCs w:val="20"/>
              </w:rPr>
              <w:t>,</w:t>
            </w:r>
            <w:r w:rsidRPr="001A3206">
              <w:rPr>
                <w:rFonts w:ascii="Lato" w:eastAsia="Times New Roman" w:hAnsi="Lato"/>
                <w:color w:val="000000" w:themeColor="text1"/>
                <w:sz w:val="20"/>
                <w:szCs w:val="20"/>
              </w:rPr>
              <w:t xml:space="preserve"> ir stingri izslēgti.</w:t>
            </w:r>
          </w:p>
          <w:p w14:paraId="21057F14" w14:textId="3A222734" w:rsidR="00E62DA1" w:rsidRPr="008D6E1E" w:rsidRDefault="00422DC6" w:rsidP="00AF2BC9">
            <w:pPr>
              <w:widowControl/>
              <w:suppressAutoHyphens w:val="0"/>
              <w:spacing w:before="240" w:after="240"/>
              <w:jc w:val="both"/>
              <w:rPr>
                <w:rFonts w:ascii="Lato" w:hAnsi="Lato"/>
                <w:color w:val="000000" w:themeColor="text1"/>
                <w:sz w:val="20"/>
                <w:szCs w:val="20"/>
              </w:rPr>
            </w:pPr>
            <w:r>
              <w:rPr>
                <w:rFonts w:ascii="Lato" w:hAnsi="Lato"/>
                <w:color w:val="000000" w:themeColor="text1"/>
                <w:sz w:val="20"/>
                <w:szCs w:val="20"/>
              </w:rPr>
              <w:t>Par pārtikas</w:t>
            </w:r>
            <w:r w:rsidR="00E62DA1" w:rsidRPr="001A3206">
              <w:rPr>
                <w:rFonts w:ascii="Lato" w:hAnsi="Lato"/>
                <w:color w:val="000000" w:themeColor="text1"/>
                <w:sz w:val="20"/>
                <w:szCs w:val="20"/>
              </w:rPr>
              <w:t xml:space="preserve"> iepirkum</w:t>
            </w:r>
            <w:r>
              <w:rPr>
                <w:rFonts w:ascii="Lato" w:hAnsi="Lato"/>
                <w:color w:val="000000" w:themeColor="text1"/>
                <w:sz w:val="20"/>
                <w:szCs w:val="20"/>
              </w:rPr>
              <w:t>iem</w:t>
            </w:r>
            <w:r w:rsidR="00E62DA1" w:rsidRPr="001A3206">
              <w:rPr>
                <w:rFonts w:ascii="Lato" w:hAnsi="Lato"/>
                <w:color w:val="000000" w:themeColor="text1"/>
                <w:sz w:val="20"/>
                <w:szCs w:val="20"/>
              </w:rPr>
              <w:t>, ēdienkartes plānošan</w:t>
            </w:r>
            <w:r>
              <w:rPr>
                <w:rFonts w:ascii="Lato" w:hAnsi="Lato"/>
                <w:color w:val="000000" w:themeColor="text1"/>
                <w:sz w:val="20"/>
                <w:szCs w:val="20"/>
              </w:rPr>
              <w:t>u</w:t>
            </w:r>
            <w:r w:rsidR="00E62DA1" w:rsidRPr="001A3206">
              <w:rPr>
                <w:rFonts w:ascii="Lato" w:hAnsi="Lato"/>
                <w:color w:val="000000" w:themeColor="text1"/>
                <w:sz w:val="20"/>
                <w:szCs w:val="20"/>
              </w:rPr>
              <w:t xml:space="preserve"> un ēdienu gatavošan</w:t>
            </w:r>
            <w:r>
              <w:rPr>
                <w:rFonts w:ascii="Lato" w:hAnsi="Lato"/>
                <w:color w:val="000000" w:themeColor="text1"/>
                <w:sz w:val="20"/>
                <w:szCs w:val="20"/>
              </w:rPr>
              <w:t>u</w:t>
            </w:r>
            <w:r w:rsidR="00E62DA1" w:rsidRPr="001A3206">
              <w:rPr>
                <w:rFonts w:ascii="Lato" w:hAnsi="Lato"/>
                <w:color w:val="000000" w:themeColor="text1"/>
                <w:sz w:val="20"/>
                <w:szCs w:val="20"/>
              </w:rPr>
              <w:t xml:space="preserve"> (piemēram, iepirkumu darbinieki, pavāri/virtuves vadība, </w:t>
            </w:r>
            <w:r w:rsidR="00002DCF" w:rsidRPr="001A3206">
              <w:rPr>
                <w:rFonts w:ascii="Lato" w:hAnsi="Lato"/>
                <w:color w:val="000000" w:themeColor="text1"/>
                <w:sz w:val="20"/>
                <w:szCs w:val="20"/>
              </w:rPr>
              <w:t xml:space="preserve">pārtikas un </w:t>
            </w:r>
            <w:r w:rsidR="00002DCF" w:rsidRPr="008D6E1E">
              <w:rPr>
                <w:rFonts w:ascii="Lato" w:hAnsi="Lato"/>
                <w:color w:val="000000" w:themeColor="text1"/>
                <w:sz w:val="20"/>
                <w:szCs w:val="20"/>
              </w:rPr>
              <w:t xml:space="preserve">dzērienu (F&amp;B) </w:t>
            </w:r>
            <w:r w:rsidR="00E62DA1" w:rsidRPr="008D6E1E">
              <w:rPr>
                <w:rFonts w:ascii="Lato" w:hAnsi="Lato"/>
                <w:color w:val="000000" w:themeColor="text1"/>
                <w:sz w:val="20"/>
                <w:szCs w:val="20"/>
              </w:rPr>
              <w:t>vadītāji)</w:t>
            </w:r>
            <w:r w:rsidRPr="008D6E1E">
              <w:rPr>
                <w:rFonts w:ascii="Lato" w:hAnsi="Lato"/>
                <w:color w:val="000000" w:themeColor="text1"/>
                <w:sz w:val="20"/>
                <w:szCs w:val="20"/>
              </w:rPr>
              <w:t xml:space="preserve"> atbildīgie darbinieki</w:t>
            </w:r>
            <w:r w:rsidR="00E62DA1" w:rsidRPr="008D6E1E">
              <w:rPr>
                <w:rFonts w:ascii="Lato" w:hAnsi="Lato"/>
                <w:color w:val="000000" w:themeColor="text1"/>
                <w:sz w:val="20"/>
                <w:szCs w:val="20"/>
              </w:rPr>
              <w:t xml:space="preserve"> ir informēti par iestādes apņemšanos neiegādāties apdraudētas vai aizsargātas sugas. Viņiem ir pieejam</w:t>
            </w:r>
            <w:r w:rsidRPr="008D6E1E">
              <w:rPr>
                <w:rFonts w:ascii="Lato" w:hAnsi="Lato"/>
                <w:color w:val="000000" w:themeColor="text1"/>
                <w:sz w:val="20"/>
                <w:szCs w:val="20"/>
              </w:rPr>
              <w:t>a</w:t>
            </w:r>
            <w:r w:rsidR="00E62DA1" w:rsidRPr="008D6E1E">
              <w:rPr>
                <w:rFonts w:ascii="Lato" w:hAnsi="Lato"/>
                <w:color w:val="000000" w:themeColor="text1"/>
                <w:sz w:val="20"/>
                <w:szCs w:val="20"/>
              </w:rPr>
              <w:t>s un viņi zina, kā izmantot atjauninātu atsauces sarakstu/vadlīnijas, lai pārbaudītu sugu statusu pirms pasūtīšanas vai piegādes pieņemšanas.</w:t>
            </w:r>
          </w:p>
          <w:p w14:paraId="32661781" w14:textId="77777777" w:rsidR="00422DC6" w:rsidRPr="008D6E1E" w:rsidRDefault="00422DC6" w:rsidP="00422DC6">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33F9A92B" w14:textId="7E7A9E4F" w:rsidR="00E33874" w:rsidRPr="008D6E1E" w:rsidRDefault="6A0D23BD" w:rsidP="006A5B82">
            <w:pPr>
              <w:widowControl/>
              <w:suppressAutoHyphens w:val="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Audita laikā </w:t>
            </w:r>
            <w:r w:rsidR="00D57439">
              <w:rPr>
                <w:rFonts w:ascii="Lato" w:eastAsia="Times New Roman" w:hAnsi="Lato"/>
                <w:color w:val="000000" w:themeColor="text1"/>
                <w:sz w:val="20"/>
                <w:szCs w:val="20"/>
              </w:rPr>
              <w:t>iestāde</w:t>
            </w:r>
            <w:r w:rsidRPr="008D6E1E">
              <w:rPr>
                <w:rFonts w:ascii="Lato" w:eastAsia="Times New Roman" w:hAnsi="Lato"/>
                <w:color w:val="000000" w:themeColor="text1"/>
                <w:sz w:val="20"/>
                <w:szCs w:val="20"/>
              </w:rPr>
              <w:t xml:space="preserve"> iesniedz</w:t>
            </w:r>
            <w:r w:rsidR="00E33874" w:rsidRPr="008D6E1E">
              <w:rPr>
                <w:rFonts w:ascii="Lato" w:eastAsia="Times New Roman" w:hAnsi="Lato"/>
                <w:color w:val="000000" w:themeColor="text1"/>
                <w:sz w:val="20"/>
                <w:szCs w:val="20"/>
              </w:rPr>
              <w:t>:</w:t>
            </w:r>
          </w:p>
          <w:p w14:paraId="14D1C73B" w14:textId="11A0727A" w:rsidR="006A5B82" w:rsidRPr="008D6E1E" w:rsidRDefault="6A0D23BD" w:rsidP="006A6864">
            <w:pPr>
              <w:pStyle w:val="ListParagraph"/>
              <w:numPr>
                <w:ilvl w:val="0"/>
                <w:numId w:val="145"/>
              </w:numPr>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jaunāko ēdienkarti</w:t>
            </w:r>
            <w:r w:rsidR="006A5B82" w:rsidRPr="008D6E1E">
              <w:rPr>
                <w:rFonts w:ascii="Lato" w:eastAsia="Times New Roman" w:hAnsi="Lato"/>
                <w:color w:val="000000" w:themeColor="text1"/>
                <w:sz w:val="20"/>
                <w:szCs w:val="20"/>
              </w:rPr>
              <w:t xml:space="preserve">; un </w:t>
            </w:r>
          </w:p>
          <w:p w14:paraId="0647B30E" w14:textId="7D42D86E" w:rsidR="00E62DA1" w:rsidRPr="008D6E1E" w:rsidRDefault="6A0D23BD" w:rsidP="006A6864">
            <w:pPr>
              <w:pStyle w:val="ListParagraph"/>
              <w:numPr>
                <w:ilvl w:val="0"/>
                <w:numId w:val="145"/>
              </w:numPr>
              <w:spacing w:after="240"/>
              <w:jc w:val="both"/>
              <w:rPr>
                <w:rFonts w:ascii="Lato" w:eastAsia="Times New Roman" w:hAnsi="Lato"/>
                <w:color w:val="000000" w:themeColor="text1"/>
                <w:sz w:val="20"/>
                <w:szCs w:val="20"/>
                <w:lang w:val="en-GB"/>
              </w:rPr>
            </w:pPr>
            <w:r w:rsidRPr="008D6E1E">
              <w:rPr>
                <w:rFonts w:ascii="Lato" w:eastAsia="Times New Roman" w:hAnsi="Lato"/>
                <w:color w:val="000000" w:themeColor="text1"/>
                <w:sz w:val="20"/>
                <w:szCs w:val="20"/>
                <w:lang w:val="en-GB"/>
              </w:rPr>
              <w:t>saistīt</w:t>
            </w:r>
            <w:r w:rsidR="00422DC6" w:rsidRPr="008D6E1E">
              <w:rPr>
                <w:rFonts w:ascii="Lato" w:eastAsia="Times New Roman" w:hAnsi="Lato"/>
                <w:color w:val="000000" w:themeColor="text1"/>
                <w:sz w:val="20"/>
                <w:szCs w:val="20"/>
                <w:lang w:val="en-GB"/>
              </w:rPr>
              <w:t>u</w:t>
            </w:r>
            <w:r w:rsidRPr="008D6E1E">
              <w:rPr>
                <w:rFonts w:ascii="Lato" w:eastAsia="Times New Roman" w:hAnsi="Lato"/>
                <w:color w:val="000000" w:themeColor="text1"/>
                <w:sz w:val="20"/>
                <w:szCs w:val="20"/>
                <w:lang w:val="en-GB"/>
              </w:rPr>
              <w:t xml:space="preserve"> sarakst</w:t>
            </w:r>
            <w:r w:rsidR="00422DC6" w:rsidRPr="008D6E1E">
              <w:rPr>
                <w:rFonts w:ascii="Lato" w:eastAsia="Times New Roman" w:hAnsi="Lato"/>
                <w:color w:val="000000" w:themeColor="text1"/>
                <w:sz w:val="20"/>
                <w:szCs w:val="20"/>
                <w:lang w:val="en-GB"/>
              </w:rPr>
              <w:t>u</w:t>
            </w:r>
            <w:r w:rsidRPr="008D6E1E">
              <w:rPr>
                <w:rFonts w:ascii="Lato" w:eastAsia="Times New Roman" w:hAnsi="Lato"/>
                <w:color w:val="000000" w:themeColor="text1"/>
                <w:sz w:val="20"/>
                <w:szCs w:val="20"/>
                <w:lang w:val="en-GB"/>
              </w:rPr>
              <w:t>, kurā norādītas ēdienkartē izmantot</w:t>
            </w:r>
            <w:r w:rsidR="00422DC6" w:rsidRPr="008D6E1E">
              <w:rPr>
                <w:rFonts w:ascii="Lato" w:eastAsia="Times New Roman" w:hAnsi="Lato"/>
                <w:color w:val="000000" w:themeColor="text1"/>
                <w:sz w:val="20"/>
                <w:szCs w:val="20"/>
                <w:lang w:val="en-GB"/>
              </w:rPr>
              <w:t>o</w:t>
            </w:r>
            <w:r w:rsidRPr="008D6E1E">
              <w:rPr>
                <w:rFonts w:ascii="Lato" w:eastAsia="Times New Roman" w:hAnsi="Lato"/>
                <w:color w:val="000000" w:themeColor="text1"/>
                <w:sz w:val="20"/>
                <w:szCs w:val="20"/>
                <w:lang w:val="en-GB"/>
              </w:rPr>
              <w:t>s</w:t>
            </w:r>
            <w:r w:rsidR="009B46B8" w:rsidRPr="008D6E1E">
              <w:rPr>
                <w:rFonts w:ascii="Lato" w:eastAsia="Times New Roman" w:hAnsi="Lato"/>
                <w:color w:val="000000" w:themeColor="text1"/>
                <w:sz w:val="20"/>
                <w:szCs w:val="20"/>
                <w:lang w:val="en-GB"/>
              </w:rPr>
              <w:t xml:space="preserve"> zivju, jūras velšu un gaļas </w:t>
            </w:r>
            <w:r w:rsidR="00422DC6" w:rsidRPr="008D6E1E">
              <w:rPr>
                <w:rFonts w:ascii="Lato" w:eastAsia="Times New Roman" w:hAnsi="Lato"/>
                <w:color w:val="000000" w:themeColor="text1"/>
                <w:sz w:val="20"/>
                <w:szCs w:val="20"/>
                <w:lang w:val="en-GB"/>
              </w:rPr>
              <w:t>veidus</w:t>
            </w:r>
            <w:r w:rsidR="001C1224" w:rsidRPr="008D6E1E">
              <w:rPr>
                <w:rFonts w:ascii="Lato" w:eastAsia="Times New Roman" w:hAnsi="Lato"/>
                <w:color w:val="000000" w:themeColor="text1"/>
                <w:sz w:val="20"/>
                <w:szCs w:val="20"/>
                <w:lang w:val="en-GB"/>
              </w:rPr>
              <w:t xml:space="preserve">, ja iespējams, </w:t>
            </w:r>
            <w:r w:rsidR="006A5B82" w:rsidRPr="008D6E1E">
              <w:rPr>
                <w:rFonts w:ascii="Lato" w:eastAsia="Times New Roman" w:hAnsi="Lato"/>
                <w:color w:val="000000" w:themeColor="text1"/>
                <w:sz w:val="20"/>
                <w:szCs w:val="20"/>
                <w:lang w:val="en-GB"/>
              </w:rPr>
              <w:t xml:space="preserve">pievienojot </w:t>
            </w:r>
            <w:r w:rsidRPr="008D6E1E">
              <w:rPr>
                <w:rFonts w:ascii="Lato" w:eastAsia="Times New Roman" w:hAnsi="Lato"/>
                <w:color w:val="000000" w:themeColor="text1"/>
                <w:sz w:val="20"/>
                <w:szCs w:val="20"/>
                <w:lang w:val="en-GB"/>
              </w:rPr>
              <w:t>piegādātāju rēķinus/iegādes dokumentus (</w:t>
            </w:r>
            <w:r w:rsidR="006A5B82" w:rsidRPr="008D6E1E">
              <w:rPr>
                <w:rFonts w:ascii="Lato" w:eastAsia="Times New Roman" w:hAnsi="Lato"/>
                <w:color w:val="000000" w:themeColor="text1"/>
                <w:sz w:val="20"/>
                <w:szCs w:val="20"/>
                <w:lang w:val="en-GB"/>
              </w:rPr>
              <w:t xml:space="preserve">norādot </w:t>
            </w:r>
            <w:r w:rsidRPr="008D6E1E">
              <w:rPr>
                <w:rFonts w:ascii="Lato" w:eastAsia="Times New Roman" w:hAnsi="Lato"/>
                <w:color w:val="000000" w:themeColor="text1"/>
                <w:sz w:val="20"/>
                <w:szCs w:val="20"/>
                <w:lang w:val="en-GB"/>
              </w:rPr>
              <w:t xml:space="preserve">sugas nosaukumu un, ja piemērojams, sertifikātus) </w:t>
            </w:r>
            <w:r w:rsidR="009C676F" w:rsidRPr="008D6E1E">
              <w:rPr>
                <w:rFonts w:ascii="Lato" w:eastAsia="Times New Roman" w:hAnsi="Lato"/>
                <w:color w:val="000000" w:themeColor="text1"/>
                <w:sz w:val="20"/>
                <w:szCs w:val="20"/>
                <w:lang w:val="en-GB"/>
              </w:rPr>
              <w:t>par pēdējiem 24 mēnešiem (atkārtotiem pieteikuma iesniedzējiem) vai</w:t>
            </w:r>
            <w:r w:rsidR="00EF25ED" w:rsidRPr="008D6E1E">
              <w:rPr>
                <w:rFonts w:ascii="Lato" w:eastAsia="Times New Roman" w:hAnsi="Lato"/>
                <w:color w:val="000000" w:themeColor="text1"/>
                <w:sz w:val="20"/>
                <w:szCs w:val="20"/>
                <w:lang w:val="en-GB"/>
              </w:rPr>
              <w:t xml:space="preserve"> 6 </w:t>
            </w:r>
            <w:r w:rsidR="009C676F" w:rsidRPr="008D6E1E">
              <w:rPr>
                <w:rFonts w:ascii="Lato" w:eastAsia="Times New Roman" w:hAnsi="Lato"/>
                <w:color w:val="000000" w:themeColor="text1"/>
                <w:sz w:val="20"/>
                <w:szCs w:val="20"/>
                <w:lang w:val="en-GB"/>
              </w:rPr>
              <w:t>mēnešiem (jauniem pieteikuma iesniedzējiem</w:t>
            </w:r>
            <w:r w:rsidRPr="008D6E1E">
              <w:rPr>
                <w:rFonts w:ascii="Lato" w:eastAsia="Times New Roman" w:hAnsi="Lato"/>
                <w:color w:val="000000" w:themeColor="text1"/>
                <w:sz w:val="20"/>
                <w:szCs w:val="20"/>
                <w:lang w:val="en-GB"/>
              </w:rPr>
              <w:t>).</w:t>
            </w:r>
          </w:p>
          <w:p w14:paraId="7C929D5E" w14:textId="486D8FD8" w:rsidR="00E62DA1" w:rsidRPr="001A3206" w:rsidRDefault="00E62DA1" w:rsidP="00AF2BC9">
            <w:pPr>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Atbilstību apstiprina</w:t>
            </w:r>
            <w:r w:rsidRPr="001A3206">
              <w:rPr>
                <w:rFonts w:ascii="Lato" w:eastAsia="Times New Roman" w:hAnsi="Lato"/>
                <w:color w:val="000000" w:themeColor="text1"/>
                <w:sz w:val="20"/>
                <w:szCs w:val="20"/>
              </w:rPr>
              <w:t xml:space="preserve"> ledusskapja, saldētavas un uzglabāšanas telpu vizuāla pārbaude.</w:t>
            </w:r>
          </w:p>
        </w:tc>
      </w:tr>
      <w:tr w:rsidR="00E62DA1" w:rsidRPr="001A3206" w14:paraId="586EFD01"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9A9424E" w14:textId="14BAF24E"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lastRenderedPageBreak/>
              <w:t>6.14</w:t>
            </w:r>
          </w:p>
        </w:tc>
        <w:tc>
          <w:tcPr>
            <w:tcW w:w="1707" w:type="dxa"/>
            <w:tcBorders>
              <w:top w:val="single" w:sz="4" w:space="0" w:color="auto"/>
              <w:left w:val="single" w:sz="4" w:space="0" w:color="auto"/>
              <w:bottom w:val="single" w:sz="4" w:space="0" w:color="auto"/>
              <w:right w:val="single" w:sz="4" w:space="0" w:color="auto"/>
            </w:tcBorders>
          </w:tcPr>
          <w:p w14:paraId="37FBD6ED" w14:textId="2BBC5230" w:rsidR="00E62DA1" w:rsidRPr="001A3206" w:rsidRDefault="008336E4" w:rsidP="00E62DA1">
            <w:pPr>
              <w:spacing w:before="240"/>
              <w:rPr>
                <w:rFonts w:ascii="Lato" w:eastAsia="Calibri" w:hAnsi="Lato" w:cs="Calibri"/>
                <w:sz w:val="20"/>
                <w:szCs w:val="20"/>
              </w:rPr>
            </w:pPr>
            <w:r w:rsidRPr="001A3206">
              <w:rPr>
                <w:rFonts w:ascii="Lato" w:eastAsia="Calibri" w:hAnsi="Lato" w:cs="Calibri"/>
                <w:sz w:val="20"/>
                <w:szCs w:val="20"/>
              </w:rPr>
              <w:t xml:space="preserve">Tiek </w:t>
            </w:r>
            <w:r w:rsidR="00FE2D48" w:rsidRPr="001A3206">
              <w:rPr>
                <w:rFonts w:ascii="Lato" w:eastAsia="Calibri" w:hAnsi="Lato" w:cs="Calibri"/>
                <w:sz w:val="20"/>
                <w:szCs w:val="20"/>
              </w:rPr>
              <w:t>piedāvāta</w:t>
            </w:r>
            <w:r w:rsidR="00422DC6">
              <w:rPr>
                <w:rFonts w:ascii="Lato" w:eastAsia="Calibri" w:hAnsi="Lato" w:cs="Calibri"/>
                <w:sz w:val="20"/>
                <w:szCs w:val="20"/>
              </w:rPr>
              <w:t xml:space="preserve"> un ēdienkartē/bufetē skaidri norādīta</w:t>
            </w:r>
            <w:r w:rsidR="00FE2D48" w:rsidRPr="001A3206">
              <w:rPr>
                <w:rFonts w:ascii="Lato" w:eastAsia="Calibri" w:hAnsi="Lato" w:cs="Calibri"/>
                <w:sz w:val="20"/>
                <w:szCs w:val="20"/>
              </w:rPr>
              <w:t xml:space="preserve"> </w:t>
            </w:r>
            <w:r w:rsidR="6A0D23BD" w:rsidRPr="001A3206">
              <w:rPr>
                <w:rFonts w:ascii="Lato" w:eastAsia="Calibri" w:hAnsi="Lato" w:cs="Calibri"/>
                <w:sz w:val="20"/>
                <w:szCs w:val="20"/>
              </w:rPr>
              <w:t xml:space="preserve">vismaz 1 veģetāra uzkoda, 1 veģetārs pamatēdiens un 1 vegāna uzkoda </w:t>
            </w:r>
            <w:r w:rsidR="6A0D23BD" w:rsidRPr="001A3206">
              <w:rPr>
                <w:rFonts w:ascii="Lato" w:eastAsia="Calibri" w:hAnsi="Lato" w:cs="Calibri"/>
                <w:sz w:val="20"/>
                <w:szCs w:val="20"/>
              </w:rPr>
              <w:lastRenderedPageBreak/>
              <w:t>vai pamatēdiens</w:t>
            </w:r>
            <w:r w:rsidR="00422DC6">
              <w:rPr>
                <w:rFonts w:ascii="Lato" w:eastAsia="Calibri" w:hAnsi="Lato" w:cs="Calibri"/>
                <w:sz w:val="20"/>
                <w:szCs w:val="20"/>
              </w:rPr>
              <w:t>.</w:t>
            </w:r>
            <w:r w:rsidR="6A0D23BD" w:rsidRPr="001A3206">
              <w:rPr>
                <w:rFonts w:ascii="Lato" w:eastAsia="Calibri" w:hAnsi="Lato" w:cs="Calibri"/>
                <w:sz w:val="20"/>
                <w:szCs w:val="20"/>
              </w:rPr>
              <w:t xml:space="preserve"> (I) </w:t>
            </w:r>
          </w:p>
          <w:p w14:paraId="5D6168E6" w14:textId="53710B74" w:rsidR="00E62DA1" w:rsidRPr="001A3206" w:rsidRDefault="00E62DA1" w:rsidP="00E62DA1">
            <w:pPr>
              <w:spacing w:before="240" w:after="240"/>
              <w:rPr>
                <w:rFonts w:ascii="Lato" w:hAnsi="Lato" w:cstheme="minorBidi"/>
                <w:bCs/>
                <w:sz w:val="20"/>
                <w:szCs w:val="20"/>
              </w:rPr>
            </w:pPr>
            <w:r w:rsidRPr="001A3206">
              <w:rPr>
                <w:rFonts w:ascii="Lato" w:eastAsia="Calibri" w:hAnsi="Lato" w:cs="Calibri"/>
                <w:sz w:val="20"/>
                <w:szCs w:val="20"/>
              </w:rPr>
              <w:t>HH, CHP, SA, CC, R, A</w:t>
            </w:r>
            <w:r w:rsidRPr="001A3206">
              <w:rPr>
                <w:rFonts w:ascii="Lato" w:hAnsi="Lato"/>
                <w:sz w:val="20"/>
                <w:szCs w:val="20"/>
              </w:rPr>
              <w:br/>
            </w:r>
            <w:r w:rsidRPr="001A3206">
              <w:rPr>
                <w:rFonts w:ascii="Lato" w:eastAsia="Calibri" w:hAnsi="Lato" w:cs="Calibri"/>
                <w:sz w:val="20"/>
                <w:szCs w:val="20"/>
              </w:rPr>
              <w:t xml:space="preserve"> </w:t>
            </w:r>
          </w:p>
        </w:tc>
        <w:tc>
          <w:tcPr>
            <w:tcW w:w="11050" w:type="dxa"/>
            <w:tcBorders>
              <w:top w:val="single" w:sz="4" w:space="0" w:color="auto"/>
              <w:left w:val="single" w:sz="4" w:space="0" w:color="auto"/>
              <w:bottom w:val="single" w:sz="4" w:space="0" w:color="auto"/>
              <w:right w:val="single" w:sz="4" w:space="0" w:color="auto"/>
            </w:tcBorders>
          </w:tcPr>
          <w:p w14:paraId="32D13450" w14:textId="57FF2054" w:rsidR="00E62DA1" w:rsidRPr="008D6E1E" w:rsidRDefault="00422DC6" w:rsidP="00AF2BC9">
            <w:pPr>
              <w:widowControl/>
              <w:suppressAutoHyphens w:val="0"/>
              <w:spacing w:before="240"/>
              <w:jc w:val="both"/>
              <w:rPr>
                <w:rFonts w:ascii="Lato" w:hAnsi="Lato"/>
                <w:b/>
                <w:bCs/>
                <w:sz w:val="20"/>
                <w:szCs w:val="20"/>
              </w:rPr>
            </w:pPr>
            <w:r w:rsidRPr="008D6E1E">
              <w:rPr>
                <w:rFonts w:ascii="Lato" w:hAnsi="Lato"/>
                <w:b/>
                <w:bCs/>
                <w:sz w:val="20"/>
                <w:szCs w:val="20"/>
              </w:rPr>
              <w:lastRenderedPageBreak/>
              <w:t>Nozīme</w:t>
            </w:r>
          </w:p>
          <w:p w14:paraId="1ED0AC5E" w14:textId="2B3D4640" w:rsidR="00E62DA1" w:rsidRPr="008D6E1E" w:rsidRDefault="0EF72BA8" w:rsidP="00AF2BC9">
            <w:pPr>
              <w:widowControl/>
              <w:suppressAutoHyphens w:val="0"/>
              <w:spacing w:after="240"/>
              <w:jc w:val="both"/>
              <w:rPr>
                <w:rFonts w:ascii="Lato" w:hAnsi="Lato"/>
                <w:sz w:val="20"/>
                <w:szCs w:val="20"/>
              </w:rPr>
            </w:pPr>
            <w:r w:rsidRPr="008D6E1E">
              <w:rPr>
                <w:rFonts w:ascii="Lato" w:hAnsi="Lato"/>
                <w:sz w:val="20"/>
                <w:szCs w:val="20"/>
              </w:rPr>
              <w:t>Ve</w:t>
            </w:r>
            <w:r w:rsidR="002A0709" w:rsidRPr="008D6E1E">
              <w:rPr>
                <w:rFonts w:ascii="Lato" w:hAnsi="Lato"/>
                <w:sz w:val="20"/>
                <w:szCs w:val="20"/>
              </w:rPr>
              <w:t>ģ</w:t>
            </w:r>
            <w:r w:rsidRPr="008D6E1E">
              <w:rPr>
                <w:rFonts w:ascii="Lato" w:hAnsi="Lato"/>
                <w:sz w:val="20"/>
                <w:szCs w:val="20"/>
              </w:rPr>
              <w:t>etāru</w:t>
            </w:r>
            <w:r w:rsidR="001364BD" w:rsidRPr="008D6E1E">
              <w:rPr>
                <w:rStyle w:val="FootnoteReference"/>
                <w:rFonts w:ascii="Lato" w:hAnsi="Lato"/>
                <w:sz w:val="20"/>
                <w:szCs w:val="20"/>
              </w:rPr>
              <w:footnoteReference w:id="132"/>
            </w:r>
            <w:r w:rsidRPr="008D6E1E">
              <w:rPr>
                <w:rFonts w:ascii="Lato" w:hAnsi="Lato"/>
                <w:sz w:val="20"/>
                <w:szCs w:val="20"/>
              </w:rPr>
              <w:t xml:space="preserve"> un vegānu</w:t>
            </w:r>
            <w:r w:rsidR="001364BD" w:rsidRPr="008D6E1E">
              <w:rPr>
                <w:rStyle w:val="FootnoteReference"/>
                <w:rFonts w:ascii="Lato" w:hAnsi="Lato"/>
                <w:sz w:val="20"/>
                <w:szCs w:val="20"/>
              </w:rPr>
              <w:footnoteReference w:id="133"/>
            </w:r>
            <w:r w:rsidRPr="008D6E1E">
              <w:rPr>
                <w:rFonts w:ascii="Lato" w:hAnsi="Lato"/>
                <w:sz w:val="20"/>
                <w:szCs w:val="20"/>
              </w:rPr>
              <w:t xml:space="preserve"> alternatīvu piedāvāšana ir būtiska</w:t>
            </w:r>
            <w:r w:rsidR="00422DC6" w:rsidRPr="008D6E1E">
              <w:rPr>
                <w:rFonts w:ascii="Lato" w:hAnsi="Lato"/>
                <w:sz w:val="20"/>
                <w:szCs w:val="20"/>
              </w:rPr>
              <w:t xml:space="preserve"> </w:t>
            </w:r>
            <w:r w:rsidRPr="008D6E1E">
              <w:rPr>
                <w:rFonts w:ascii="Lato" w:hAnsi="Lato"/>
                <w:sz w:val="20"/>
                <w:szCs w:val="20"/>
              </w:rPr>
              <w:t>ēdināšanas pakalpojumu ietekm</w:t>
            </w:r>
            <w:r w:rsidR="00422DC6" w:rsidRPr="008D6E1E">
              <w:rPr>
                <w:rFonts w:ascii="Lato" w:hAnsi="Lato"/>
                <w:sz w:val="20"/>
                <w:szCs w:val="20"/>
              </w:rPr>
              <w:t>es</w:t>
            </w:r>
            <w:r w:rsidRPr="008D6E1E">
              <w:rPr>
                <w:rFonts w:ascii="Lato" w:hAnsi="Lato"/>
                <w:sz w:val="20"/>
                <w:szCs w:val="20"/>
              </w:rPr>
              <w:t xml:space="preserve"> uz vidi</w:t>
            </w:r>
            <w:r w:rsidR="00422DC6" w:rsidRPr="008D6E1E">
              <w:rPr>
                <w:rFonts w:ascii="Lato" w:hAnsi="Lato"/>
                <w:sz w:val="20"/>
                <w:szCs w:val="20"/>
              </w:rPr>
              <w:t xml:space="preserve"> samazināšanai</w:t>
            </w:r>
            <w:r w:rsidRPr="008D6E1E">
              <w:rPr>
                <w:rFonts w:ascii="Lato" w:hAnsi="Lato"/>
                <w:sz w:val="20"/>
                <w:szCs w:val="20"/>
              </w:rPr>
              <w:t xml:space="preserve">. </w:t>
            </w:r>
            <w:r w:rsidR="00422DC6" w:rsidRPr="008D6E1E">
              <w:rPr>
                <w:rFonts w:ascii="Lato" w:hAnsi="Lato"/>
                <w:sz w:val="20"/>
                <w:szCs w:val="20"/>
              </w:rPr>
              <w:t>Intensīvā</w:t>
            </w:r>
            <w:r w:rsidRPr="008D6E1E">
              <w:rPr>
                <w:rFonts w:ascii="Lato" w:hAnsi="Lato"/>
                <w:sz w:val="20"/>
                <w:szCs w:val="20"/>
              </w:rPr>
              <w:t xml:space="preserve"> lopkopība ir viens no galvenajiem klimata pārmaiņu, mežu izciršanas, bioloģiskās daudzveidības zuduma, ūdens piesārņojuma un </w:t>
            </w:r>
            <w:r w:rsidR="00422DC6" w:rsidRPr="008D6E1E">
              <w:rPr>
                <w:rFonts w:ascii="Lato" w:hAnsi="Lato"/>
                <w:sz w:val="20"/>
                <w:szCs w:val="20"/>
              </w:rPr>
              <w:t>augsnes</w:t>
            </w:r>
            <w:r w:rsidRPr="008D6E1E">
              <w:rPr>
                <w:rFonts w:ascii="Lato" w:hAnsi="Lato"/>
                <w:sz w:val="20"/>
                <w:szCs w:val="20"/>
              </w:rPr>
              <w:t xml:space="preserve"> degradācijas cēloņiem. Turpretim augu izcelsmes ēdieniem parasti nepieciešams mazāk dabas resursu, tie rada mazāk siltumnīcefekta gāzu emisiju un var veicināt reģeneratīvas un ilgtspējīgas pārtikas sistēmas. Šis </w:t>
            </w:r>
            <w:r w:rsidR="00504958" w:rsidRPr="008D6E1E">
              <w:rPr>
                <w:rFonts w:ascii="Lato" w:hAnsi="Lato"/>
                <w:sz w:val="20"/>
                <w:szCs w:val="20"/>
              </w:rPr>
              <w:t xml:space="preserve">kritērijs </w:t>
            </w:r>
            <w:r w:rsidRPr="008D6E1E">
              <w:rPr>
                <w:rFonts w:ascii="Lato" w:hAnsi="Lato"/>
                <w:sz w:val="20"/>
                <w:szCs w:val="20"/>
              </w:rPr>
              <w:t>atbilst arī viesu un personāla pieaugošajam pieprasījumam pēc veselīgiem, ētiskiem un videi draudzīgiem ēdieniem.</w:t>
            </w:r>
          </w:p>
          <w:p w14:paraId="46715AAE" w14:textId="77777777" w:rsidR="00E62DA1" w:rsidRPr="008D6E1E" w:rsidRDefault="00E62DA1" w:rsidP="00AF2BC9">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05B09876" w14:textId="61699997" w:rsidR="00E62DA1" w:rsidRPr="008D6E1E" w:rsidRDefault="6A0D23BD" w:rsidP="00AF2BC9">
            <w:pPr>
              <w:widowControl/>
              <w:suppressAutoHyphens w:val="0"/>
              <w:spacing w:after="240"/>
              <w:jc w:val="both"/>
              <w:rPr>
                <w:rFonts w:ascii="Lato" w:eastAsia="Calibri" w:hAnsi="Lato" w:cs="Calibri"/>
                <w:sz w:val="20"/>
                <w:szCs w:val="20"/>
              </w:rPr>
            </w:pPr>
            <w:r w:rsidRPr="008D6E1E">
              <w:rPr>
                <w:rFonts w:ascii="Lato" w:eastAsia="Calibri" w:hAnsi="Lato" w:cs="Calibri"/>
                <w:sz w:val="20"/>
                <w:szCs w:val="20"/>
              </w:rPr>
              <w:t>Vismaz</w:t>
            </w:r>
            <w:r w:rsidR="002425B5" w:rsidRPr="008D6E1E">
              <w:rPr>
                <w:rFonts w:ascii="Lato" w:eastAsia="Calibri" w:hAnsi="Lato" w:cs="Calibri"/>
                <w:sz w:val="20"/>
                <w:szCs w:val="20"/>
              </w:rPr>
              <w:t xml:space="preserve"> 1 </w:t>
            </w:r>
            <w:r w:rsidRPr="008D6E1E">
              <w:rPr>
                <w:rFonts w:ascii="Lato" w:eastAsia="Calibri" w:hAnsi="Lato" w:cs="Calibri"/>
                <w:sz w:val="20"/>
                <w:szCs w:val="20"/>
              </w:rPr>
              <w:t>veģetāra uzkoda;</w:t>
            </w:r>
            <w:r w:rsidR="002425B5" w:rsidRPr="008D6E1E">
              <w:rPr>
                <w:rFonts w:ascii="Lato" w:eastAsia="Calibri" w:hAnsi="Lato" w:cs="Calibri"/>
                <w:sz w:val="20"/>
                <w:szCs w:val="20"/>
              </w:rPr>
              <w:t xml:space="preserve"> 1 </w:t>
            </w:r>
            <w:r w:rsidRPr="008D6E1E">
              <w:rPr>
                <w:rFonts w:ascii="Lato" w:eastAsia="Calibri" w:hAnsi="Lato" w:cs="Calibri"/>
                <w:sz w:val="20"/>
                <w:szCs w:val="20"/>
              </w:rPr>
              <w:t>veģetārs pamatēdiens un</w:t>
            </w:r>
            <w:r w:rsidR="002425B5" w:rsidRPr="008D6E1E">
              <w:rPr>
                <w:rFonts w:ascii="Lato" w:eastAsia="Calibri" w:hAnsi="Lato" w:cs="Calibri"/>
                <w:sz w:val="20"/>
                <w:szCs w:val="20"/>
              </w:rPr>
              <w:t xml:space="preserve"> 1 </w:t>
            </w:r>
            <w:r w:rsidRPr="008D6E1E">
              <w:rPr>
                <w:rFonts w:ascii="Lato" w:eastAsia="Calibri" w:hAnsi="Lato" w:cs="Calibri"/>
                <w:sz w:val="20"/>
                <w:szCs w:val="20"/>
              </w:rPr>
              <w:t xml:space="preserve">vegāna uzkoda vai pamatēdiens tiek piedāvāti visos ēdināšanas pakalpojumu veidos (piemēram, brokastīs, pusdienās, vakariņās) un visos iekšēji pārvaldītajos restorānos, kioskos, </w:t>
            </w:r>
            <w:r w:rsidR="00422DC6" w:rsidRPr="008D6E1E">
              <w:rPr>
                <w:rFonts w:ascii="Lato" w:eastAsia="Calibri" w:hAnsi="Lato" w:cs="Calibri"/>
                <w:sz w:val="20"/>
                <w:szCs w:val="20"/>
              </w:rPr>
              <w:t>uzkodu</w:t>
            </w:r>
            <w:r w:rsidRPr="008D6E1E">
              <w:rPr>
                <w:rFonts w:ascii="Lato" w:eastAsia="Calibri" w:hAnsi="Lato" w:cs="Calibri"/>
                <w:sz w:val="20"/>
                <w:szCs w:val="20"/>
              </w:rPr>
              <w:t xml:space="preserve"> </w:t>
            </w:r>
            <w:r w:rsidRPr="008D6E1E">
              <w:rPr>
                <w:rFonts w:ascii="Lato" w:eastAsia="Calibri" w:hAnsi="Lato" w:cs="Calibri"/>
                <w:sz w:val="20"/>
                <w:szCs w:val="20"/>
              </w:rPr>
              <w:lastRenderedPageBreak/>
              <w:t xml:space="preserve">bāros, un izvēles iespējas ir skaidri atzīmētas ēdienkartē vai bufetē. Šī norāde tiek veikta, izmantojot ikonas vai citus viegli saprotamus saziņas līdzekļus. Vegetārie un vegānie ēdieni </w:t>
            </w:r>
            <w:r w:rsidR="0093775E" w:rsidRPr="008D6E1E">
              <w:rPr>
                <w:rFonts w:ascii="Lato" w:eastAsia="Calibri" w:hAnsi="Lato" w:cs="Calibri"/>
                <w:sz w:val="20"/>
                <w:szCs w:val="20"/>
              </w:rPr>
              <w:t xml:space="preserve">pēc pieprasījuma </w:t>
            </w:r>
            <w:r w:rsidRPr="008D6E1E">
              <w:rPr>
                <w:rFonts w:ascii="Lato" w:eastAsia="Calibri" w:hAnsi="Lato" w:cs="Calibri"/>
                <w:sz w:val="20"/>
                <w:szCs w:val="20"/>
              </w:rPr>
              <w:t xml:space="preserve">ir pieejami arī darbinieku ēdnīcā. </w:t>
            </w:r>
          </w:p>
          <w:p w14:paraId="3DA32B67" w14:textId="6FF0FE13" w:rsidR="002274C9" w:rsidRPr="008D6E1E" w:rsidRDefault="00E62DA1" w:rsidP="00AF2BC9">
            <w:pPr>
              <w:widowControl/>
              <w:suppressAutoHyphens w:val="0"/>
              <w:spacing w:before="240"/>
              <w:jc w:val="both"/>
              <w:rPr>
                <w:rFonts w:ascii="Lato" w:hAnsi="Lato" w:cs="Calibri"/>
                <w:sz w:val="20"/>
                <w:szCs w:val="20"/>
              </w:rPr>
            </w:pPr>
            <w:r w:rsidRPr="008D6E1E">
              <w:rPr>
                <w:rFonts w:ascii="Lato" w:hAnsi="Lato" w:cs="Calibri"/>
                <w:sz w:val="20"/>
                <w:szCs w:val="20"/>
              </w:rPr>
              <w:t xml:space="preserve">Restorānos, kas darbojas ar nedēļas ēdienkarti, tiek piedāvātas ikdienas veģetārie/vegānie ēdieni, un </w:t>
            </w:r>
            <w:r w:rsidR="00422DC6" w:rsidRPr="008D6E1E">
              <w:rPr>
                <w:rFonts w:ascii="Lato" w:hAnsi="Lato" w:cs="Calibri"/>
                <w:sz w:val="20"/>
                <w:szCs w:val="20"/>
              </w:rPr>
              <w:t>tie</w:t>
            </w:r>
            <w:r w:rsidRPr="008D6E1E">
              <w:rPr>
                <w:rFonts w:ascii="Lato" w:hAnsi="Lato" w:cs="Calibri"/>
                <w:sz w:val="20"/>
                <w:szCs w:val="20"/>
              </w:rPr>
              <w:t xml:space="preserve"> mainās katru nedēļu, lai nodrošinātu daudzveidību un uztura līdzsvaru. Restorānos ar fiksētu ēdienkarti, piemēram, restorānos, kas piedāvā vairāku kārtu ēdienkarti, tiek piedāvāti un prezentēti veģetārie ēdieni. Tiek veicinātas alternatīvas ēdienkartes sistēmas, piemēram, standarta veģetārie ēdieni ar iespēju pievienot gaļu/zivis vai ēdieni, kurus var pasūtīt veģetārajā vai ne-veģetārajā versijā. </w:t>
            </w:r>
          </w:p>
          <w:p w14:paraId="62D592C6" w14:textId="43EA2157" w:rsidR="00E62DA1" w:rsidRPr="008D6E1E" w:rsidRDefault="00E62DA1" w:rsidP="00AF2BC9">
            <w:pPr>
              <w:widowControl/>
              <w:suppressAutoHyphens w:val="0"/>
              <w:spacing w:before="240"/>
              <w:jc w:val="both"/>
              <w:rPr>
                <w:rFonts w:ascii="Lato" w:hAnsi="Lato" w:cs="Calibri"/>
                <w:sz w:val="20"/>
                <w:szCs w:val="20"/>
              </w:rPr>
            </w:pPr>
            <w:r w:rsidRPr="008D6E1E">
              <w:rPr>
                <w:rFonts w:ascii="Lato" w:hAnsi="Lato" w:cs="Calibri"/>
                <w:sz w:val="20"/>
                <w:szCs w:val="20"/>
              </w:rPr>
              <w:t xml:space="preserve">Restorāniem tiek ieteikts iekļaut ēdienkartē īsu paziņojumu par augu valsts pārtikas lietošanas priekšrocībām videi un veselībai. Turklāt tiek ieteikts, lai augu valsts ēdieni atbilstu sabalansēta uztura vadlīnijām: aptuveni 1/3 pākšaugi vai citi proteīna avoti (piemēram, tofu, tempe, pupas, lēcas, aļģes), 1/3 pilngraudi vai graudaugi un 1/3 dārzeņi vai augļi. Lai samazinātu resursu intensīvu pārstrādi, tiek stingri ieteikts izmantot pilnvērtīgus </w:t>
            </w:r>
            <w:r w:rsidR="002274C9" w:rsidRPr="008D6E1E">
              <w:rPr>
                <w:rFonts w:ascii="Lato" w:hAnsi="Lato" w:cs="Calibri"/>
                <w:sz w:val="20"/>
                <w:szCs w:val="20"/>
              </w:rPr>
              <w:t xml:space="preserve">un </w:t>
            </w:r>
            <w:r w:rsidRPr="008D6E1E">
              <w:rPr>
                <w:rFonts w:ascii="Lato" w:hAnsi="Lato" w:cs="Calibri"/>
                <w:sz w:val="20"/>
                <w:szCs w:val="20"/>
              </w:rPr>
              <w:t>minimāli apstrādātus produktus.</w:t>
            </w:r>
          </w:p>
          <w:p w14:paraId="356F1D0A" w14:textId="77777777" w:rsidR="00422DC6" w:rsidRPr="008D6E1E" w:rsidRDefault="00422DC6" w:rsidP="00422DC6">
            <w:pPr>
              <w:spacing w:after="240"/>
              <w:jc w:val="both"/>
              <w:rPr>
                <w:rFonts w:ascii="Lato" w:eastAsia="Calibri" w:hAnsi="Lato" w:cs="Calibri"/>
                <w:b/>
                <w:bCs/>
                <w:i/>
                <w:color w:val="000000" w:themeColor="text1"/>
                <w:sz w:val="20"/>
                <w:szCs w:val="20"/>
              </w:rPr>
            </w:pPr>
          </w:p>
          <w:p w14:paraId="1A397268" w14:textId="28E6B309" w:rsidR="00422DC6" w:rsidRPr="008D6E1E" w:rsidRDefault="00422DC6" w:rsidP="00422DC6">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005DED04" w14:textId="503A6480" w:rsidR="00E62DA1" w:rsidRPr="008D6E1E" w:rsidRDefault="6148533B" w:rsidP="00AF2BC9">
            <w:pPr>
              <w:jc w:val="both"/>
              <w:rPr>
                <w:rFonts w:ascii="Lato" w:hAnsi="Lato" w:cs="Calibri"/>
                <w:sz w:val="20"/>
                <w:szCs w:val="20"/>
              </w:rPr>
            </w:pPr>
            <w:r w:rsidRPr="008D6E1E">
              <w:rPr>
                <w:rFonts w:ascii="Lato" w:hAnsi="Lato" w:cs="Calibri"/>
                <w:sz w:val="20"/>
                <w:szCs w:val="20"/>
              </w:rPr>
              <w:t xml:space="preserve">Vizuālās pārbaudes laikā </w:t>
            </w:r>
            <w:r w:rsidR="7348D714" w:rsidRPr="008D6E1E">
              <w:rPr>
                <w:rFonts w:ascii="Lato" w:hAnsi="Lato" w:cs="Calibri"/>
                <w:sz w:val="20"/>
                <w:szCs w:val="20"/>
              </w:rPr>
              <w:t xml:space="preserve">auditors </w:t>
            </w:r>
            <w:r w:rsidRPr="008D6E1E">
              <w:rPr>
                <w:rFonts w:ascii="Lato" w:hAnsi="Lato" w:cs="Calibri"/>
                <w:sz w:val="20"/>
                <w:szCs w:val="20"/>
              </w:rPr>
              <w:t xml:space="preserve">apstiprina šādas lietas: </w:t>
            </w:r>
          </w:p>
          <w:p w14:paraId="5B5BC046" w14:textId="287274C6" w:rsidR="00E62DA1" w:rsidRPr="008D6E1E" w:rsidRDefault="00E62DA1" w:rsidP="00167732">
            <w:pPr>
              <w:pStyle w:val="ListParagraph"/>
              <w:numPr>
                <w:ilvl w:val="0"/>
                <w:numId w:val="93"/>
              </w:numPr>
              <w:jc w:val="both"/>
              <w:rPr>
                <w:rFonts w:ascii="Lato" w:eastAsia="Times New Roman" w:hAnsi="Lato" w:cs="Calibri"/>
                <w:sz w:val="20"/>
                <w:szCs w:val="20"/>
                <w:lang w:val="en-GB"/>
              </w:rPr>
            </w:pPr>
            <w:r w:rsidRPr="008D6E1E">
              <w:rPr>
                <w:rFonts w:ascii="Lato" w:hAnsi="Lato" w:cs="Calibri"/>
                <w:sz w:val="20"/>
                <w:szCs w:val="20"/>
                <w:lang w:val="en-GB"/>
              </w:rPr>
              <w:t xml:space="preserve">ir </w:t>
            </w:r>
            <w:r w:rsidR="00BF77EE" w:rsidRPr="008D6E1E">
              <w:rPr>
                <w:rFonts w:ascii="Lato" w:hAnsi="Lato" w:cs="Calibri"/>
                <w:sz w:val="20"/>
                <w:szCs w:val="20"/>
                <w:lang w:val="en-GB"/>
              </w:rPr>
              <w:t>pieejams</w:t>
            </w:r>
            <w:r w:rsidRPr="008D6E1E">
              <w:rPr>
                <w:rFonts w:ascii="Lato" w:hAnsi="Lato" w:cs="Calibri"/>
                <w:sz w:val="20"/>
                <w:szCs w:val="20"/>
                <w:lang w:val="en-GB"/>
              </w:rPr>
              <w:t xml:space="preserve"> nepieciešamais veģetāro un vegānu ēdienu skaits un veids</w:t>
            </w:r>
            <w:r w:rsidR="00BF77EE" w:rsidRPr="008D6E1E">
              <w:rPr>
                <w:rFonts w:ascii="Lato" w:hAnsi="Lato" w:cs="Calibri"/>
                <w:sz w:val="20"/>
                <w:szCs w:val="20"/>
                <w:lang w:val="en-GB"/>
              </w:rPr>
              <w:t xml:space="preserve">, </w:t>
            </w:r>
            <w:r w:rsidRPr="008D6E1E">
              <w:rPr>
                <w:rFonts w:ascii="Lato" w:hAnsi="Lato" w:cs="Calibri"/>
                <w:sz w:val="20"/>
                <w:szCs w:val="20"/>
                <w:lang w:val="en-GB"/>
              </w:rPr>
              <w:t xml:space="preserve">un tie ir skaidri </w:t>
            </w:r>
            <w:r w:rsidR="00422DC6" w:rsidRPr="008D6E1E">
              <w:rPr>
                <w:rFonts w:ascii="Lato" w:hAnsi="Lato" w:cs="Calibri"/>
                <w:sz w:val="20"/>
                <w:szCs w:val="20"/>
                <w:lang w:val="en-GB"/>
              </w:rPr>
              <w:t>atzīmēti</w:t>
            </w:r>
            <w:r w:rsidRPr="008D6E1E">
              <w:rPr>
                <w:rFonts w:ascii="Lato" w:hAnsi="Lato" w:cs="Calibri"/>
                <w:sz w:val="20"/>
                <w:szCs w:val="20"/>
                <w:lang w:val="en-GB"/>
              </w:rPr>
              <w:t xml:space="preserve"> ēdienkartēs/bufetēs visos ēdināšanas pakalpojumu</w:t>
            </w:r>
            <w:r w:rsidR="00B30668" w:rsidRPr="008D6E1E">
              <w:rPr>
                <w:rFonts w:ascii="Lato" w:hAnsi="Lato" w:cs="Calibri"/>
                <w:sz w:val="20"/>
                <w:szCs w:val="20"/>
                <w:lang w:val="en-GB"/>
              </w:rPr>
              <w:t xml:space="preserve"> veidos </w:t>
            </w:r>
            <w:r w:rsidRPr="008D6E1E">
              <w:rPr>
                <w:rFonts w:ascii="Lato" w:hAnsi="Lato" w:cs="Calibri"/>
                <w:sz w:val="20"/>
                <w:szCs w:val="20"/>
                <w:lang w:val="en-GB"/>
              </w:rPr>
              <w:t>un vis</w:t>
            </w:r>
            <w:r w:rsidR="00422DC6" w:rsidRPr="008D6E1E">
              <w:rPr>
                <w:rFonts w:ascii="Lato" w:hAnsi="Lato" w:cs="Calibri"/>
                <w:sz w:val="20"/>
                <w:szCs w:val="20"/>
                <w:lang w:val="en-GB"/>
              </w:rPr>
              <w:t>o</w:t>
            </w:r>
            <w:r w:rsidRPr="008D6E1E">
              <w:rPr>
                <w:rFonts w:ascii="Lato" w:hAnsi="Lato" w:cs="Calibri"/>
                <w:sz w:val="20"/>
                <w:szCs w:val="20"/>
                <w:lang w:val="en-GB"/>
              </w:rPr>
              <w:t>s iekšēji pārvaldītajās restorānos (piemēram, ar ikonām, zīmēm utt.); un</w:t>
            </w:r>
          </w:p>
          <w:p w14:paraId="7D023317" w14:textId="2BAE165E" w:rsidR="00E62DA1" w:rsidRPr="008D6E1E" w:rsidRDefault="00E62DA1" w:rsidP="00167732">
            <w:pPr>
              <w:pStyle w:val="ListParagraph"/>
              <w:numPr>
                <w:ilvl w:val="0"/>
                <w:numId w:val="93"/>
              </w:numPr>
              <w:spacing w:after="240"/>
              <w:jc w:val="both"/>
              <w:rPr>
                <w:rFonts w:ascii="Lato" w:eastAsia="Times New Roman" w:hAnsi="Lato" w:cs="Calibri"/>
                <w:sz w:val="20"/>
                <w:szCs w:val="20"/>
                <w:lang w:val="en-GB"/>
              </w:rPr>
            </w:pPr>
            <w:r w:rsidRPr="008D6E1E">
              <w:rPr>
                <w:rFonts w:ascii="Lato" w:hAnsi="Lato" w:cs="Calibri"/>
                <w:sz w:val="20"/>
                <w:szCs w:val="20"/>
                <w:lang w:val="en-GB"/>
              </w:rPr>
              <w:t>ēdienkartēs veģetārie/vegānie ēdieni</w:t>
            </w:r>
            <w:r w:rsidR="00422DC6" w:rsidRPr="008D6E1E">
              <w:rPr>
                <w:rFonts w:ascii="Lato" w:hAnsi="Lato" w:cs="Calibri"/>
                <w:sz w:val="20"/>
                <w:szCs w:val="20"/>
                <w:lang w:val="en-GB"/>
              </w:rPr>
              <w:t xml:space="preserve"> tiek mainīti</w:t>
            </w:r>
            <w:r w:rsidRPr="008D6E1E">
              <w:rPr>
                <w:rFonts w:ascii="Lato" w:hAnsi="Lato" w:cs="Calibri"/>
                <w:sz w:val="20"/>
                <w:szCs w:val="20"/>
                <w:lang w:val="en-GB"/>
              </w:rPr>
              <w:t>, lai izvairītos no atkārtošanās.</w:t>
            </w:r>
          </w:p>
        </w:tc>
      </w:tr>
      <w:tr w:rsidR="00E62DA1" w:rsidRPr="001A3206" w14:paraId="29E97552"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8FC6CE3" w14:textId="134E8B26"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lastRenderedPageBreak/>
              <w:t>6.15</w:t>
            </w:r>
          </w:p>
        </w:tc>
        <w:tc>
          <w:tcPr>
            <w:tcW w:w="1707" w:type="dxa"/>
            <w:tcBorders>
              <w:top w:val="single" w:sz="4" w:space="0" w:color="auto"/>
              <w:left w:val="single" w:sz="4" w:space="0" w:color="auto"/>
              <w:bottom w:val="single" w:sz="4" w:space="0" w:color="auto"/>
              <w:right w:val="single" w:sz="4" w:space="0" w:color="auto"/>
            </w:tcBorders>
          </w:tcPr>
          <w:p w14:paraId="3BB73066" w14:textId="5EDD41A0" w:rsidR="00E62DA1" w:rsidRPr="001A3206" w:rsidRDefault="00E62DA1" w:rsidP="00E62DA1">
            <w:pPr>
              <w:spacing w:before="240"/>
              <w:rPr>
                <w:rFonts w:ascii="Lato" w:hAnsi="Lato" w:cs="Calibri"/>
                <w:sz w:val="20"/>
                <w:szCs w:val="20"/>
              </w:rPr>
            </w:pPr>
            <w:r w:rsidRPr="001A3206">
              <w:rPr>
                <w:rFonts w:ascii="Lato" w:hAnsi="Lato" w:cs="Calibri"/>
                <w:sz w:val="20"/>
                <w:szCs w:val="20"/>
              </w:rPr>
              <w:t xml:space="preserve">Uzņēmums </w:t>
            </w:r>
            <w:r w:rsidR="00422DC6">
              <w:rPr>
                <w:rFonts w:ascii="Lato" w:hAnsi="Lato" w:cs="Calibri"/>
                <w:sz w:val="20"/>
                <w:szCs w:val="20"/>
              </w:rPr>
              <w:t xml:space="preserve">īsteno </w:t>
            </w:r>
            <w:r w:rsidRPr="001A3206">
              <w:rPr>
                <w:rFonts w:ascii="Lato" w:hAnsi="Lato" w:cs="Calibri"/>
                <w:sz w:val="20"/>
                <w:szCs w:val="20"/>
              </w:rPr>
              <w:t>pasākumus</w:t>
            </w:r>
            <w:r w:rsidR="00422DC6">
              <w:rPr>
                <w:rFonts w:ascii="Lato" w:hAnsi="Lato" w:cs="Calibri"/>
                <w:sz w:val="20"/>
                <w:szCs w:val="20"/>
              </w:rPr>
              <w:t xml:space="preserve"> </w:t>
            </w:r>
            <w:r w:rsidRPr="001A3206">
              <w:rPr>
                <w:rFonts w:ascii="Lato" w:hAnsi="Lato" w:cs="Calibri"/>
                <w:sz w:val="20"/>
                <w:szCs w:val="20"/>
              </w:rPr>
              <w:t>pārtikas atkritumu daudzum</w:t>
            </w:r>
            <w:r w:rsidR="00422DC6">
              <w:rPr>
                <w:rFonts w:ascii="Lato" w:hAnsi="Lato" w:cs="Calibri"/>
                <w:sz w:val="20"/>
                <w:szCs w:val="20"/>
              </w:rPr>
              <w:t>a samazināšanai</w:t>
            </w:r>
            <w:r w:rsidRPr="001A3206">
              <w:rPr>
                <w:rFonts w:ascii="Lato" w:hAnsi="Lato" w:cs="Calibri"/>
                <w:sz w:val="20"/>
                <w:szCs w:val="20"/>
              </w:rPr>
              <w:t>. (I)</w:t>
            </w:r>
          </w:p>
          <w:p w14:paraId="1E9A9D64" w14:textId="77777777" w:rsidR="00E62DA1" w:rsidRPr="001A3206" w:rsidRDefault="00E62DA1" w:rsidP="00E62DA1">
            <w:pPr>
              <w:spacing w:before="240" w:after="240"/>
              <w:rPr>
                <w:rFonts w:ascii="Lato" w:hAnsi="Lato" w:cs="Calibri"/>
                <w:sz w:val="20"/>
                <w:szCs w:val="20"/>
              </w:rPr>
            </w:pPr>
            <w:r w:rsidRPr="001A3206">
              <w:rPr>
                <w:rFonts w:ascii="Lato" w:hAnsi="Lato" w:cs="Calibri"/>
                <w:sz w:val="20"/>
                <w:szCs w:val="20"/>
              </w:rPr>
              <w:t>HH, CHP, SA, CC, R, A</w:t>
            </w:r>
          </w:p>
          <w:p w14:paraId="4CD68761" w14:textId="456BA047" w:rsidR="00C73FB0" w:rsidRPr="001A3206" w:rsidRDefault="00C73FB0" w:rsidP="00C73FB0">
            <w:pPr>
              <w:spacing w:before="240" w:after="240"/>
              <w:rPr>
                <w:rFonts w:ascii="Lato" w:hAnsi="Lato" w:cs="Calibri"/>
              </w:rPr>
            </w:pPr>
            <w:r w:rsidRPr="001A3206">
              <w:rPr>
                <w:rFonts w:ascii="MS Gothic" w:eastAsia="MS Gothic" w:hAnsi="MS Gothic" w:cs="MS Gothic" w:hint="eastAsia"/>
              </w:rPr>
              <w:t>ⓘ</w:t>
            </w:r>
          </w:p>
          <w:p w14:paraId="76EA0399" w14:textId="43AFA7FA" w:rsidR="009E3DDC" w:rsidRPr="001A3206" w:rsidRDefault="009E3DDC" w:rsidP="00E62DA1">
            <w:pPr>
              <w:spacing w:before="240" w:after="240"/>
              <w:rPr>
                <w:rFonts w:ascii="Lato" w:hAnsi="Lato" w:cstheme="minorBidi"/>
                <w:bCs/>
                <w:sz w:val="20"/>
                <w:szCs w:val="20"/>
              </w:rPr>
            </w:pPr>
          </w:p>
        </w:tc>
        <w:tc>
          <w:tcPr>
            <w:tcW w:w="11050" w:type="dxa"/>
            <w:tcBorders>
              <w:top w:val="single" w:sz="4" w:space="0" w:color="auto"/>
              <w:left w:val="single" w:sz="4" w:space="0" w:color="auto"/>
              <w:bottom w:val="single" w:sz="4" w:space="0" w:color="auto"/>
              <w:right w:val="single" w:sz="4" w:space="0" w:color="auto"/>
            </w:tcBorders>
            <w:vAlign w:val="center"/>
          </w:tcPr>
          <w:p w14:paraId="12C0CC7A" w14:textId="3D17C0CD" w:rsidR="00E62DA1" w:rsidRPr="008D6E1E" w:rsidRDefault="00422DC6" w:rsidP="00AF2BC9">
            <w:pPr>
              <w:spacing w:before="240"/>
              <w:jc w:val="both"/>
              <w:rPr>
                <w:rFonts w:ascii="Lato" w:hAnsi="Lato" w:cs="Calibri"/>
                <w:b/>
                <w:bCs/>
                <w:sz w:val="20"/>
                <w:szCs w:val="20"/>
              </w:rPr>
            </w:pPr>
            <w:r w:rsidRPr="008D6E1E">
              <w:rPr>
                <w:rFonts w:ascii="Lato" w:hAnsi="Lato" w:cs="Calibri"/>
                <w:b/>
                <w:bCs/>
                <w:sz w:val="20"/>
                <w:szCs w:val="20"/>
              </w:rPr>
              <w:lastRenderedPageBreak/>
              <w:t>Nozīme</w:t>
            </w:r>
          </w:p>
          <w:p w14:paraId="0971316D" w14:textId="46F94ACD" w:rsidR="00E62DA1" w:rsidRPr="008D6E1E" w:rsidRDefault="00E62DA1" w:rsidP="00AF2BC9">
            <w:pPr>
              <w:jc w:val="both"/>
              <w:rPr>
                <w:rFonts w:ascii="Lato" w:hAnsi="Lato" w:cs="Calibri"/>
                <w:sz w:val="20"/>
                <w:szCs w:val="20"/>
              </w:rPr>
            </w:pPr>
            <w:r w:rsidRPr="008D6E1E">
              <w:rPr>
                <w:rFonts w:ascii="Lato" w:hAnsi="Lato" w:cs="Calibri"/>
                <w:sz w:val="20"/>
                <w:szCs w:val="20"/>
              </w:rPr>
              <w:t xml:space="preserve">Lai samazinātu </w:t>
            </w:r>
            <w:r w:rsidR="00422DC6" w:rsidRPr="008D6E1E">
              <w:rPr>
                <w:rFonts w:ascii="Lato" w:hAnsi="Lato" w:cs="Calibri"/>
                <w:sz w:val="20"/>
                <w:szCs w:val="20"/>
              </w:rPr>
              <w:t xml:space="preserve">ēdināšanas </w:t>
            </w:r>
            <w:r w:rsidRPr="008D6E1E">
              <w:rPr>
                <w:rFonts w:ascii="Lato" w:hAnsi="Lato" w:cs="Calibri"/>
                <w:sz w:val="20"/>
                <w:szCs w:val="20"/>
              </w:rPr>
              <w:t>pakalpojumu ietekmi uz vidi un nevajadzīgas izmaksas, iestāde veic proaktīvus pasākumus radīto pārtikas atkritumu daudzum</w:t>
            </w:r>
            <w:r w:rsidR="00422DC6" w:rsidRPr="008D6E1E">
              <w:rPr>
                <w:rFonts w:ascii="Lato" w:hAnsi="Lato" w:cs="Calibri"/>
                <w:sz w:val="20"/>
                <w:szCs w:val="20"/>
              </w:rPr>
              <w:t>a samazināšanai</w:t>
            </w:r>
            <w:r w:rsidRPr="008D6E1E">
              <w:rPr>
                <w:rFonts w:ascii="Lato" w:hAnsi="Lato" w:cs="Calibri"/>
                <w:sz w:val="20"/>
                <w:szCs w:val="20"/>
              </w:rPr>
              <w:t xml:space="preserve">. Prioritāte ir pārtikas atkritumu </w:t>
            </w:r>
            <w:r w:rsidR="00422DC6" w:rsidRPr="008D6E1E">
              <w:rPr>
                <w:rFonts w:ascii="Lato" w:hAnsi="Lato" w:cs="Calibri"/>
                <w:sz w:val="20"/>
                <w:szCs w:val="20"/>
              </w:rPr>
              <w:t xml:space="preserve">rašanās </w:t>
            </w:r>
            <w:r w:rsidRPr="008D6E1E">
              <w:rPr>
                <w:rFonts w:ascii="Lato" w:hAnsi="Lato" w:cs="Calibri"/>
                <w:sz w:val="20"/>
                <w:szCs w:val="20"/>
              </w:rPr>
              <w:t xml:space="preserve">novēršana („augšupēji”), kam seko atbildīga pārtikas atlieku apsaimniekošana, tās atkārtoti izmantojot vai </w:t>
            </w:r>
            <w:r w:rsidR="00422DC6" w:rsidRPr="008D6E1E">
              <w:rPr>
                <w:rFonts w:ascii="Lato" w:hAnsi="Lato" w:cs="Calibri"/>
                <w:sz w:val="20"/>
                <w:szCs w:val="20"/>
              </w:rPr>
              <w:t xml:space="preserve">pārdalot </w:t>
            </w:r>
            <w:r w:rsidRPr="008D6E1E">
              <w:rPr>
                <w:rFonts w:ascii="Lato" w:hAnsi="Lato" w:cs="Calibri"/>
                <w:sz w:val="20"/>
                <w:szCs w:val="20"/>
              </w:rPr>
              <w:t>(„lejupēji”), un tikai kā pēdējais solis – pārstrādājot vai kompostējot.</w:t>
            </w:r>
          </w:p>
          <w:p w14:paraId="4F8822D2" w14:textId="77777777" w:rsidR="005C5873" w:rsidRPr="008D6E1E" w:rsidRDefault="6A0D23BD" w:rsidP="00AF2BC9">
            <w:pPr>
              <w:spacing w:before="240"/>
              <w:jc w:val="both"/>
              <w:rPr>
                <w:rFonts w:ascii="Lato" w:hAnsi="Lato"/>
                <w:b/>
                <w:bCs/>
                <w:color w:val="000000" w:themeColor="text1"/>
                <w:sz w:val="20"/>
                <w:szCs w:val="20"/>
              </w:rPr>
            </w:pPr>
            <w:r w:rsidRPr="008D6E1E">
              <w:rPr>
                <w:rFonts w:ascii="Lato" w:hAnsi="Lato"/>
                <w:b/>
                <w:bCs/>
                <w:color w:val="000000" w:themeColor="text1"/>
                <w:sz w:val="20"/>
                <w:szCs w:val="20"/>
              </w:rPr>
              <w:t>Prasības īstenošanai</w:t>
            </w:r>
          </w:p>
          <w:p w14:paraId="5681D28D" w14:textId="72D73761" w:rsidR="00E62DA1" w:rsidRPr="008D6E1E" w:rsidRDefault="6A0D23BD" w:rsidP="005C5873">
            <w:pPr>
              <w:jc w:val="both"/>
              <w:rPr>
                <w:rFonts w:ascii="Lato" w:hAnsi="Lato" w:cs="Calibri"/>
                <w:sz w:val="20"/>
                <w:szCs w:val="20"/>
              </w:rPr>
            </w:pPr>
            <w:r w:rsidRPr="008D6E1E">
              <w:rPr>
                <w:rFonts w:ascii="Lato" w:hAnsi="Lato" w:cs="Calibri"/>
                <w:sz w:val="20"/>
                <w:szCs w:val="20"/>
              </w:rPr>
              <w:t xml:space="preserve">Iestāde īsteno </w:t>
            </w:r>
            <w:r w:rsidR="006268AB" w:rsidRPr="008D6E1E">
              <w:rPr>
                <w:rFonts w:ascii="Lato" w:hAnsi="Lato" w:cs="Calibri"/>
                <w:sz w:val="20"/>
                <w:szCs w:val="20"/>
              </w:rPr>
              <w:t>vismaz</w:t>
            </w:r>
            <w:r w:rsidRPr="008D6E1E">
              <w:rPr>
                <w:rFonts w:ascii="Lato" w:hAnsi="Lato" w:cs="Calibri"/>
                <w:sz w:val="20"/>
                <w:szCs w:val="20"/>
              </w:rPr>
              <w:t xml:space="preserve"> 2 pasākumus, kas vērsti uz pārtikas atkritumu </w:t>
            </w:r>
            <w:r w:rsidR="006268AB" w:rsidRPr="008D6E1E">
              <w:rPr>
                <w:rFonts w:ascii="Lato" w:hAnsi="Lato" w:cs="Calibri"/>
                <w:sz w:val="20"/>
                <w:szCs w:val="20"/>
              </w:rPr>
              <w:t>samazināšanu</w:t>
            </w:r>
            <w:r w:rsidRPr="008D6E1E">
              <w:rPr>
                <w:rFonts w:ascii="Lato" w:hAnsi="Lato" w:cs="Calibri"/>
                <w:sz w:val="20"/>
                <w:szCs w:val="20"/>
              </w:rPr>
              <w:t xml:space="preserve">. Viesnīcas </w:t>
            </w:r>
            <w:r w:rsidR="006268AB" w:rsidRPr="008D6E1E">
              <w:rPr>
                <w:rFonts w:ascii="Lato" w:hAnsi="Lato" w:cs="Calibri"/>
                <w:sz w:val="20"/>
                <w:szCs w:val="20"/>
              </w:rPr>
              <w:t>un hoste</w:t>
            </w:r>
            <w:r w:rsidR="00C445ED" w:rsidRPr="008D6E1E">
              <w:rPr>
                <w:rFonts w:ascii="Lato" w:hAnsi="Lato" w:cs="Calibri"/>
                <w:sz w:val="20"/>
                <w:szCs w:val="20"/>
              </w:rPr>
              <w:t>ļi</w:t>
            </w:r>
            <w:r w:rsidR="006268AB" w:rsidRPr="008D6E1E">
              <w:rPr>
                <w:rFonts w:ascii="Lato" w:hAnsi="Lato" w:cs="Calibri"/>
                <w:sz w:val="20"/>
                <w:szCs w:val="20"/>
              </w:rPr>
              <w:t xml:space="preserve"> </w:t>
            </w:r>
            <w:r w:rsidRPr="008D6E1E">
              <w:rPr>
                <w:rFonts w:ascii="Lato" w:hAnsi="Lato" w:cs="Calibri"/>
                <w:sz w:val="20"/>
                <w:szCs w:val="20"/>
              </w:rPr>
              <w:t xml:space="preserve">(HH), </w:t>
            </w:r>
            <w:r w:rsidR="006268AB" w:rsidRPr="008D6E1E">
              <w:rPr>
                <w:rFonts w:ascii="Lato" w:hAnsi="Lato" w:cs="Calibri"/>
                <w:sz w:val="20"/>
                <w:szCs w:val="20"/>
              </w:rPr>
              <w:t xml:space="preserve">kempingi </w:t>
            </w:r>
            <w:r w:rsidRPr="008D6E1E">
              <w:rPr>
                <w:rFonts w:ascii="Lato" w:hAnsi="Lato" w:cs="Calibri"/>
                <w:sz w:val="20"/>
                <w:szCs w:val="20"/>
              </w:rPr>
              <w:t xml:space="preserve">un atpūtas parki (CHP), konferenču centri (CC), </w:t>
            </w:r>
            <w:r w:rsidR="00632075" w:rsidRPr="008D6E1E">
              <w:rPr>
                <w:rFonts w:ascii="Lato" w:hAnsi="Lato" w:cs="Calibri"/>
                <w:sz w:val="20"/>
                <w:szCs w:val="20"/>
              </w:rPr>
              <w:t xml:space="preserve">restorāni/kafejnīcas </w:t>
            </w:r>
            <w:r w:rsidRPr="008D6E1E">
              <w:rPr>
                <w:rFonts w:ascii="Lato" w:hAnsi="Lato" w:cs="Calibri"/>
                <w:sz w:val="20"/>
                <w:szCs w:val="20"/>
              </w:rPr>
              <w:t xml:space="preserve">(R) un atrakcijas (A) turklāt izstrādā un īsteno pārtikas atkritumu samazināšanas plānu. Šajā plānā tiek identificēti galvenie pārtikas atkritumu rašanās avoti iestādē un izklāstīti konkrēti pasākumi pārtikas atkritumu samazināšanai dažādos pārtikas sagatavošanas un pasniegšanas procesa posmos. Plānā ir iekļauti gan augšupēji novēršanas pasākumi, gan lejupējās atkārtotas izmantošanas vai pārdales stratēģijas. Mazām </w:t>
            </w:r>
            <w:r w:rsidR="00422DC6" w:rsidRPr="008D6E1E">
              <w:rPr>
                <w:rFonts w:ascii="Lato" w:hAnsi="Lato" w:cs="Calibri"/>
                <w:sz w:val="20"/>
                <w:szCs w:val="20"/>
              </w:rPr>
              <w:t xml:space="preserve">tūrisma </w:t>
            </w:r>
            <w:r w:rsidRPr="008D6E1E">
              <w:rPr>
                <w:rFonts w:ascii="Lato" w:hAnsi="Lato" w:cs="Calibri"/>
                <w:sz w:val="20"/>
                <w:szCs w:val="20"/>
              </w:rPr>
              <w:t xml:space="preserve">mītnēm (SA) </w:t>
            </w:r>
            <w:r w:rsidR="0084322B" w:rsidRPr="008D6E1E">
              <w:rPr>
                <w:rFonts w:ascii="Lato" w:hAnsi="Lato" w:cs="Calibri"/>
                <w:sz w:val="20"/>
                <w:szCs w:val="20"/>
              </w:rPr>
              <w:t xml:space="preserve">ir </w:t>
            </w:r>
            <w:r w:rsidRPr="008D6E1E">
              <w:rPr>
                <w:rFonts w:ascii="Lato" w:hAnsi="Lato" w:cs="Calibri"/>
                <w:sz w:val="20"/>
                <w:szCs w:val="20"/>
              </w:rPr>
              <w:t xml:space="preserve">ieteicams </w:t>
            </w:r>
            <w:r w:rsidR="0084322B" w:rsidRPr="008D6E1E">
              <w:rPr>
                <w:rFonts w:ascii="Lato" w:hAnsi="Lato" w:cs="Calibri"/>
                <w:sz w:val="20"/>
                <w:szCs w:val="20"/>
              </w:rPr>
              <w:t>(</w:t>
            </w:r>
            <w:r w:rsidRPr="008D6E1E">
              <w:rPr>
                <w:rFonts w:ascii="Lato" w:hAnsi="Lato" w:cs="Calibri"/>
                <w:sz w:val="20"/>
                <w:szCs w:val="20"/>
              </w:rPr>
              <w:t>bet nav obligāti</w:t>
            </w:r>
            <w:r w:rsidR="0084322B" w:rsidRPr="008D6E1E">
              <w:rPr>
                <w:rFonts w:ascii="Lato" w:hAnsi="Lato" w:cs="Calibri"/>
                <w:sz w:val="20"/>
                <w:szCs w:val="20"/>
              </w:rPr>
              <w:t xml:space="preserve">) </w:t>
            </w:r>
            <w:r w:rsidRPr="008D6E1E">
              <w:rPr>
                <w:rFonts w:ascii="Lato" w:hAnsi="Lato" w:cs="Calibri"/>
                <w:sz w:val="20"/>
                <w:szCs w:val="20"/>
              </w:rPr>
              <w:t xml:space="preserve">izstrādāt šādu plānu. </w:t>
            </w:r>
          </w:p>
          <w:p w14:paraId="4D774EA7" w14:textId="468588B8" w:rsidR="00E62DA1" w:rsidRPr="008D6E1E" w:rsidRDefault="00E62DA1" w:rsidP="00AF2BC9">
            <w:pPr>
              <w:spacing w:before="240"/>
              <w:jc w:val="both"/>
              <w:rPr>
                <w:rFonts w:ascii="Lato" w:hAnsi="Lato"/>
                <w:b/>
                <w:color w:val="000000"/>
                <w:sz w:val="20"/>
                <w:szCs w:val="20"/>
              </w:rPr>
            </w:pPr>
            <w:r w:rsidRPr="008D6E1E">
              <w:rPr>
                <w:rFonts w:ascii="Lato" w:hAnsi="Lato" w:cs="Calibri"/>
                <w:sz w:val="20"/>
                <w:szCs w:val="20"/>
              </w:rPr>
              <w:t xml:space="preserve">Plānā </w:t>
            </w:r>
            <w:r w:rsidR="0084322B" w:rsidRPr="008D6E1E">
              <w:rPr>
                <w:rFonts w:ascii="Lato" w:hAnsi="Lato" w:cs="Calibri"/>
                <w:sz w:val="20"/>
                <w:szCs w:val="20"/>
              </w:rPr>
              <w:t xml:space="preserve">tiek vērā </w:t>
            </w:r>
            <w:r w:rsidR="00526E9D" w:rsidRPr="008D6E1E">
              <w:rPr>
                <w:rFonts w:ascii="Lato" w:hAnsi="Lato" w:cs="Calibri"/>
                <w:sz w:val="20"/>
                <w:szCs w:val="20"/>
              </w:rPr>
              <w:t xml:space="preserve">ņemti </w:t>
            </w:r>
            <w:r w:rsidRPr="008D6E1E">
              <w:rPr>
                <w:rFonts w:ascii="Lato" w:hAnsi="Lato" w:cs="Calibri"/>
                <w:sz w:val="20"/>
                <w:szCs w:val="20"/>
              </w:rPr>
              <w:t xml:space="preserve">dažādi jautājumi, </w:t>
            </w:r>
            <w:r w:rsidR="0084322B" w:rsidRPr="008D6E1E">
              <w:rPr>
                <w:rFonts w:ascii="Lato" w:hAnsi="Lato" w:cs="Calibri"/>
                <w:sz w:val="20"/>
                <w:szCs w:val="20"/>
              </w:rPr>
              <w:t>piemēram</w:t>
            </w:r>
            <w:r w:rsidRPr="008D6E1E">
              <w:rPr>
                <w:rFonts w:ascii="Lato" w:hAnsi="Lato" w:cs="Calibri"/>
                <w:sz w:val="20"/>
                <w:szCs w:val="20"/>
              </w:rPr>
              <w:t>:</w:t>
            </w:r>
          </w:p>
          <w:p w14:paraId="751137ED" w14:textId="785C41AD" w:rsidR="00E62DA1" w:rsidRPr="008D6E1E" w:rsidRDefault="00E62DA1" w:rsidP="006A6864">
            <w:pPr>
              <w:pStyle w:val="ListParagraph"/>
              <w:numPr>
                <w:ilvl w:val="0"/>
                <w:numId w:val="146"/>
              </w:numPr>
              <w:jc w:val="both"/>
              <w:rPr>
                <w:rFonts w:ascii="Lato" w:eastAsia="Calibri" w:hAnsi="Lato" w:cs="Calibri"/>
                <w:sz w:val="20"/>
                <w:szCs w:val="20"/>
                <w:lang w:val="en-GB"/>
              </w:rPr>
            </w:pPr>
            <w:r w:rsidRPr="008D6E1E">
              <w:rPr>
                <w:rFonts w:ascii="Lato" w:hAnsi="Lato" w:cs="Calibri"/>
                <w:sz w:val="20"/>
                <w:szCs w:val="20"/>
                <w:lang w:val="en-GB"/>
              </w:rPr>
              <w:lastRenderedPageBreak/>
              <w:t>Vai pārtikas daudzumu un veidus var pielāgot?</w:t>
            </w:r>
          </w:p>
          <w:p w14:paraId="309B8871" w14:textId="5BC6FB4B" w:rsidR="00E62DA1" w:rsidRPr="008D6E1E" w:rsidRDefault="00E62DA1" w:rsidP="006A6864">
            <w:pPr>
              <w:pStyle w:val="ListParagraph"/>
              <w:numPr>
                <w:ilvl w:val="0"/>
                <w:numId w:val="146"/>
              </w:numPr>
              <w:jc w:val="both"/>
              <w:rPr>
                <w:rFonts w:ascii="Lato" w:eastAsia="Calibri" w:hAnsi="Lato" w:cs="Calibri"/>
                <w:sz w:val="20"/>
                <w:szCs w:val="20"/>
                <w:lang w:val="en-GB"/>
              </w:rPr>
            </w:pPr>
            <w:r w:rsidRPr="008D6E1E">
              <w:rPr>
                <w:rFonts w:ascii="Lato" w:hAnsi="Lato" w:cs="Calibri"/>
                <w:sz w:val="20"/>
                <w:szCs w:val="20"/>
                <w:lang w:val="en-GB"/>
              </w:rPr>
              <w:t>Vai var izmantot mazāka izmēra šķīvjus vai piedāvāt pusi porcijas par zemāku cenu?</w:t>
            </w:r>
          </w:p>
          <w:p w14:paraId="59CE2EF1" w14:textId="41CD2B47" w:rsidR="00E62DA1" w:rsidRPr="008D6E1E" w:rsidRDefault="00E62DA1" w:rsidP="006A6864">
            <w:pPr>
              <w:pStyle w:val="ListParagraph"/>
              <w:numPr>
                <w:ilvl w:val="0"/>
                <w:numId w:val="146"/>
              </w:numPr>
              <w:jc w:val="both"/>
              <w:rPr>
                <w:rFonts w:ascii="Lato" w:eastAsia="Calibri" w:hAnsi="Lato" w:cs="Calibri"/>
                <w:sz w:val="20"/>
                <w:szCs w:val="20"/>
                <w:lang w:val="en-GB"/>
              </w:rPr>
            </w:pPr>
            <w:r w:rsidRPr="008D6E1E">
              <w:rPr>
                <w:rFonts w:ascii="Lato" w:hAnsi="Lato" w:cs="Calibri"/>
                <w:sz w:val="20"/>
                <w:szCs w:val="20"/>
                <w:lang w:val="en-GB"/>
              </w:rPr>
              <w:t>Vai ēdienu var uzglabāt un pasniegt tā, lai tas ilgāk saglabātos?</w:t>
            </w:r>
          </w:p>
          <w:p w14:paraId="55EBAFDD" w14:textId="7621B717" w:rsidR="00E62DA1" w:rsidRPr="008D6E1E" w:rsidRDefault="00E62DA1" w:rsidP="006A6864">
            <w:pPr>
              <w:pStyle w:val="ListParagraph"/>
              <w:numPr>
                <w:ilvl w:val="0"/>
                <w:numId w:val="146"/>
              </w:numPr>
              <w:jc w:val="both"/>
              <w:rPr>
                <w:rFonts w:ascii="Lato" w:eastAsia="Calibri" w:hAnsi="Lato" w:cs="Calibri"/>
                <w:sz w:val="20"/>
                <w:szCs w:val="20"/>
                <w:lang w:val="en-GB"/>
              </w:rPr>
            </w:pPr>
            <w:r w:rsidRPr="008D6E1E">
              <w:rPr>
                <w:rFonts w:ascii="Lato" w:hAnsi="Lato" w:cs="Calibri"/>
                <w:sz w:val="20"/>
                <w:szCs w:val="20"/>
                <w:lang w:val="en-GB"/>
              </w:rPr>
              <w:t xml:space="preserve">Vai pasniegšanu var mainīt no bufetes </w:t>
            </w:r>
            <w:r w:rsidR="00526E9D" w:rsidRPr="008D6E1E">
              <w:rPr>
                <w:rFonts w:ascii="Lato" w:hAnsi="Lato" w:cs="Calibri"/>
                <w:sz w:val="20"/>
                <w:szCs w:val="20"/>
                <w:lang w:val="en-GB"/>
              </w:rPr>
              <w:t xml:space="preserve">tipa </w:t>
            </w:r>
            <w:r w:rsidRPr="008D6E1E">
              <w:rPr>
                <w:rFonts w:ascii="Lato" w:hAnsi="Lato" w:cs="Calibri"/>
                <w:sz w:val="20"/>
                <w:szCs w:val="20"/>
                <w:lang w:val="en-GB"/>
              </w:rPr>
              <w:t>(kas tiek nepārtraukti papildināta) uz porcij</w:t>
            </w:r>
            <w:r w:rsidR="00526E9D" w:rsidRPr="008D6E1E">
              <w:rPr>
                <w:rFonts w:ascii="Lato" w:hAnsi="Lato" w:cs="Calibri"/>
                <w:sz w:val="20"/>
                <w:szCs w:val="20"/>
                <w:lang w:val="en-GB"/>
              </w:rPr>
              <w:t>u tipa servēšanu</w:t>
            </w:r>
            <w:r w:rsidRPr="008D6E1E">
              <w:rPr>
                <w:rFonts w:ascii="Lato" w:hAnsi="Lato" w:cs="Calibri"/>
                <w:sz w:val="20"/>
                <w:szCs w:val="20"/>
                <w:lang w:val="en-GB"/>
              </w:rPr>
              <w:t>?</w:t>
            </w:r>
          </w:p>
          <w:p w14:paraId="4DC682BB" w14:textId="34CB0CF1" w:rsidR="00E62DA1" w:rsidRPr="008D6E1E" w:rsidRDefault="00E62DA1" w:rsidP="006A6864">
            <w:pPr>
              <w:pStyle w:val="ListParagraph"/>
              <w:numPr>
                <w:ilvl w:val="0"/>
                <w:numId w:val="146"/>
              </w:numPr>
              <w:jc w:val="both"/>
              <w:rPr>
                <w:rFonts w:ascii="Lato" w:eastAsia="Calibri" w:hAnsi="Lato" w:cs="Calibri"/>
                <w:sz w:val="20"/>
                <w:szCs w:val="20"/>
                <w:lang w:val="en-GB"/>
              </w:rPr>
            </w:pPr>
            <w:r w:rsidRPr="008D6E1E">
              <w:rPr>
                <w:rFonts w:ascii="Lato" w:hAnsi="Lato" w:cs="Calibri"/>
                <w:sz w:val="20"/>
                <w:szCs w:val="20"/>
                <w:lang w:val="en-GB"/>
              </w:rPr>
              <w:t xml:space="preserve">Kā var atkārtoti izmantot vai ziedot </w:t>
            </w:r>
            <w:r w:rsidR="00526E9D" w:rsidRPr="008D6E1E">
              <w:rPr>
                <w:rFonts w:ascii="Lato" w:hAnsi="Lato" w:cs="Calibri"/>
                <w:sz w:val="20"/>
                <w:szCs w:val="20"/>
                <w:lang w:val="en-GB"/>
              </w:rPr>
              <w:t xml:space="preserve">pāri palikušo </w:t>
            </w:r>
            <w:r w:rsidRPr="008D6E1E">
              <w:rPr>
                <w:rFonts w:ascii="Lato" w:hAnsi="Lato" w:cs="Calibri"/>
                <w:sz w:val="20"/>
                <w:szCs w:val="20"/>
                <w:lang w:val="en-GB"/>
              </w:rPr>
              <w:t>pārtiku?</w:t>
            </w:r>
          </w:p>
          <w:p w14:paraId="53922AC8" w14:textId="77777777" w:rsidR="00E62DA1" w:rsidRPr="008D6E1E" w:rsidRDefault="00E62DA1" w:rsidP="00AF2BC9">
            <w:pPr>
              <w:spacing w:before="240"/>
              <w:jc w:val="both"/>
              <w:rPr>
                <w:rFonts w:ascii="Lato" w:hAnsi="Lato" w:cs="Calibri"/>
                <w:sz w:val="20"/>
                <w:szCs w:val="20"/>
              </w:rPr>
            </w:pPr>
            <w:r w:rsidRPr="008D6E1E">
              <w:rPr>
                <w:rFonts w:ascii="Lato" w:hAnsi="Lato" w:cs="Calibri"/>
                <w:sz w:val="20"/>
                <w:szCs w:val="20"/>
              </w:rPr>
              <w:t>Ieteicams, lai plānā būtu iekļauta uzraudzības sistēma, kas uzskaita radīto pārtikas atkritumu daudzumu, veidu un izmaksas, kas būtu jāizmanto kā instruments, lai novērtētu konkrētu pasākumu panākumus.</w:t>
            </w:r>
          </w:p>
          <w:p w14:paraId="2980153F" w14:textId="619D866D" w:rsidR="00E62DA1" w:rsidRPr="008D6E1E" w:rsidRDefault="00E62DA1" w:rsidP="00AF2BC9">
            <w:pPr>
              <w:spacing w:before="240"/>
              <w:jc w:val="both"/>
              <w:rPr>
                <w:rFonts w:ascii="Lato" w:hAnsi="Lato" w:cs="Calibri"/>
                <w:sz w:val="20"/>
                <w:szCs w:val="20"/>
              </w:rPr>
            </w:pPr>
            <w:r w:rsidRPr="008D6E1E">
              <w:rPr>
                <w:rFonts w:ascii="Lato" w:hAnsi="Lato" w:cs="Calibri"/>
                <w:sz w:val="20"/>
                <w:szCs w:val="20"/>
              </w:rPr>
              <w:t xml:space="preserve">Iestāde </w:t>
            </w:r>
            <w:r w:rsidR="00415A14" w:rsidRPr="008D6E1E">
              <w:rPr>
                <w:rFonts w:ascii="Lato" w:hAnsi="Lato" w:cs="Calibri"/>
                <w:sz w:val="20"/>
                <w:szCs w:val="20"/>
              </w:rPr>
              <w:t xml:space="preserve">var </w:t>
            </w:r>
            <w:r w:rsidRPr="008D6E1E">
              <w:rPr>
                <w:rFonts w:ascii="Lato" w:hAnsi="Lato" w:cs="Calibri"/>
                <w:sz w:val="20"/>
                <w:szCs w:val="20"/>
              </w:rPr>
              <w:t>koncentrēties uz vismaz diviem no šādiem augšupējiem vai lejupējiem pasākumiem:</w:t>
            </w:r>
          </w:p>
          <w:p w14:paraId="31BBDC84" w14:textId="19054EE6" w:rsidR="00E62DA1" w:rsidRPr="008D6E1E" w:rsidRDefault="00E62DA1" w:rsidP="00167732">
            <w:pPr>
              <w:pStyle w:val="ListParagraph"/>
              <w:numPr>
                <w:ilvl w:val="0"/>
                <w:numId w:val="57"/>
              </w:numPr>
              <w:jc w:val="both"/>
              <w:rPr>
                <w:rFonts w:ascii="Lato" w:eastAsia="Calibri" w:hAnsi="Lato" w:cs="Calibri"/>
                <w:sz w:val="20"/>
                <w:szCs w:val="20"/>
                <w:lang w:val="en-GB"/>
              </w:rPr>
            </w:pPr>
            <w:r w:rsidRPr="008D6E1E">
              <w:rPr>
                <w:rFonts w:ascii="Lato" w:hAnsi="Lato" w:cs="Calibri"/>
                <w:sz w:val="20"/>
                <w:szCs w:val="20"/>
                <w:lang w:val="en-GB"/>
              </w:rPr>
              <w:t>porciju kontroles stratēģijas, piemēram, izmantojot mazākus šķīvjus vai piedāvājot pusi porcijas par zemāku cenu</w:t>
            </w:r>
            <w:r w:rsidR="00F8642A" w:rsidRPr="008D6E1E">
              <w:rPr>
                <w:rFonts w:ascii="Lato" w:hAnsi="Lato" w:cs="Calibri"/>
                <w:sz w:val="20"/>
                <w:szCs w:val="20"/>
                <w:lang w:val="en-GB"/>
              </w:rPr>
              <w:t>;</w:t>
            </w:r>
          </w:p>
          <w:p w14:paraId="0F078A80" w14:textId="7BB09E19" w:rsidR="00E62DA1" w:rsidRPr="008D6E1E" w:rsidRDefault="00E62DA1" w:rsidP="00167732">
            <w:pPr>
              <w:pStyle w:val="ListParagraph"/>
              <w:numPr>
                <w:ilvl w:val="0"/>
                <w:numId w:val="57"/>
              </w:numPr>
              <w:jc w:val="both"/>
              <w:rPr>
                <w:rFonts w:ascii="Lato" w:eastAsia="Calibri" w:hAnsi="Lato" w:cs="Calibri"/>
                <w:sz w:val="20"/>
                <w:szCs w:val="20"/>
                <w:lang w:val="en-GB"/>
              </w:rPr>
            </w:pPr>
            <w:r w:rsidRPr="008D6E1E">
              <w:rPr>
                <w:rFonts w:ascii="Lato" w:hAnsi="Lato" w:cs="Calibri"/>
                <w:sz w:val="20"/>
                <w:szCs w:val="20"/>
                <w:lang w:val="en-GB"/>
              </w:rPr>
              <w:t>pieprasījuma prognozēšana, ņemot vērā noslogotību, iepriekšēju viesu reģistrēšanos vai grupu rezervācijas</w:t>
            </w:r>
            <w:r w:rsidR="00F8642A" w:rsidRPr="008D6E1E">
              <w:rPr>
                <w:rFonts w:ascii="Lato" w:hAnsi="Lato" w:cs="Calibri"/>
                <w:sz w:val="20"/>
                <w:szCs w:val="20"/>
                <w:lang w:val="en-GB"/>
              </w:rPr>
              <w:t>;</w:t>
            </w:r>
          </w:p>
          <w:p w14:paraId="2F58FC1C" w14:textId="404FB2E5" w:rsidR="00E62DA1" w:rsidRPr="008D6E1E" w:rsidRDefault="00E62DA1" w:rsidP="00167732">
            <w:pPr>
              <w:pStyle w:val="ListParagraph"/>
              <w:numPr>
                <w:ilvl w:val="0"/>
                <w:numId w:val="57"/>
              </w:numPr>
              <w:jc w:val="both"/>
              <w:rPr>
                <w:rFonts w:ascii="Lato" w:eastAsia="Calibri" w:hAnsi="Lato" w:cs="Calibri"/>
                <w:sz w:val="20"/>
                <w:szCs w:val="20"/>
                <w:lang w:val="en-GB"/>
              </w:rPr>
            </w:pPr>
            <w:r w:rsidRPr="008D6E1E">
              <w:rPr>
                <w:rFonts w:ascii="Lato" w:hAnsi="Lato" w:cs="Calibri"/>
                <w:sz w:val="20"/>
                <w:szCs w:val="20"/>
                <w:lang w:val="en-GB"/>
              </w:rPr>
              <w:t>uzlabota ēdienkartes plānošana, lai optimizētu ātri bojājošos sastāvdaļu izmantošanu un izvairītos no pārprodukcijas</w:t>
            </w:r>
            <w:r w:rsidR="00F8642A" w:rsidRPr="008D6E1E">
              <w:rPr>
                <w:rFonts w:ascii="Lato" w:hAnsi="Lato" w:cs="Calibri"/>
                <w:sz w:val="20"/>
                <w:szCs w:val="20"/>
                <w:lang w:val="en-GB"/>
              </w:rPr>
              <w:t>;</w:t>
            </w:r>
          </w:p>
          <w:p w14:paraId="03CC8D13" w14:textId="2F5BF2CF" w:rsidR="00E62DA1" w:rsidRPr="008D6E1E" w:rsidRDefault="00E62DA1" w:rsidP="00167732">
            <w:pPr>
              <w:pStyle w:val="ListParagraph"/>
              <w:numPr>
                <w:ilvl w:val="0"/>
                <w:numId w:val="57"/>
              </w:numPr>
              <w:jc w:val="both"/>
              <w:rPr>
                <w:rFonts w:ascii="Lato" w:eastAsia="Calibri" w:hAnsi="Lato" w:cs="Calibri"/>
                <w:sz w:val="20"/>
                <w:szCs w:val="20"/>
                <w:lang w:val="en-GB"/>
              </w:rPr>
            </w:pPr>
            <w:r w:rsidRPr="008D6E1E">
              <w:rPr>
                <w:rFonts w:ascii="Lato" w:hAnsi="Lato" w:cs="Calibri"/>
                <w:sz w:val="20"/>
                <w:szCs w:val="20"/>
                <w:lang w:val="en-GB"/>
              </w:rPr>
              <w:t>krājumu rotācijas sistēmas, piemēram, FIFO (First In, First Out — pirmais iekšā, pirmais ārā), lai samazinātu bojāšanos</w:t>
            </w:r>
            <w:r w:rsidR="00F8642A" w:rsidRPr="008D6E1E">
              <w:rPr>
                <w:rFonts w:ascii="Lato" w:hAnsi="Lato" w:cs="Calibri"/>
                <w:sz w:val="20"/>
                <w:szCs w:val="20"/>
                <w:lang w:val="en-GB"/>
              </w:rPr>
              <w:t>; un/vai</w:t>
            </w:r>
          </w:p>
          <w:p w14:paraId="594CCFA4" w14:textId="6CBC5197" w:rsidR="00E62DA1" w:rsidRPr="008D6E1E" w:rsidRDefault="0EF72BA8" w:rsidP="00167732">
            <w:pPr>
              <w:pStyle w:val="ListParagraph"/>
              <w:numPr>
                <w:ilvl w:val="0"/>
                <w:numId w:val="57"/>
              </w:numPr>
              <w:jc w:val="both"/>
              <w:rPr>
                <w:rFonts w:ascii="Lato" w:hAnsi="Lato" w:cs="Calibri"/>
                <w:sz w:val="20"/>
                <w:szCs w:val="20"/>
                <w:lang w:val="en-GB"/>
              </w:rPr>
            </w:pPr>
            <w:r w:rsidRPr="008D6E1E">
              <w:rPr>
                <w:rFonts w:ascii="Lato" w:hAnsi="Lato" w:cs="Calibri"/>
                <w:sz w:val="20"/>
                <w:szCs w:val="20"/>
                <w:lang w:val="en-GB"/>
              </w:rPr>
              <w:t>personāla apmācība</w:t>
            </w:r>
            <w:r w:rsidR="00526E9D" w:rsidRPr="008D6E1E">
              <w:rPr>
                <w:rFonts w:ascii="Lato" w:hAnsi="Lato" w:cs="Calibri"/>
                <w:sz w:val="20"/>
                <w:szCs w:val="20"/>
                <w:lang w:val="en-GB"/>
              </w:rPr>
              <w:t>s</w:t>
            </w:r>
            <w:r w:rsidR="001364BD" w:rsidRPr="008D6E1E">
              <w:rPr>
                <w:rStyle w:val="FootnoteReference"/>
                <w:rFonts w:ascii="Lato" w:hAnsi="Lato" w:cs="Calibri"/>
                <w:sz w:val="20"/>
                <w:szCs w:val="20"/>
                <w:lang w:val="en-GB"/>
              </w:rPr>
              <w:footnoteReference w:id="134"/>
            </w:r>
            <w:r w:rsidRPr="008D6E1E">
              <w:rPr>
                <w:rFonts w:ascii="Lato" w:hAnsi="Lato" w:cs="Calibri"/>
                <w:sz w:val="20"/>
                <w:szCs w:val="20"/>
                <w:lang w:val="en-GB"/>
              </w:rPr>
              <w:t xml:space="preserve"> par pārtikas uzglabāšanu, sagatavošanu un krājumu pārvaldību, tostarp moduļi par to, kā plānot ēdienkartes ar minimālu atkritumu daudzumu un radoši pārstrādāt sastāvdaļas</w:t>
            </w:r>
            <w:r w:rsidR="00F8642A" w:rsidRPr="008D6E1E">
              <w:rPr>
                <w:rFonts w:ascii="Lato" w:hAnsi="Lato" w:cs="Calibri"/>
                <w:sz w:val="20"/>
                <w:szCs w:val="20"/>
                <w:lang w:val="en-GB"/>
              </w:rPr>
              <w:t>.</w:t>
            </w:r>
          </w:p>
          <w:p w14:paraId="72C6BA31" w14:textId="0F4310E7" w:rsidR="00E62DA1" w:rsidRPr="008D6E1E" w:rsidRDefault="00E62DA1" w:rsidP="00AF2BC9">
            <w:pPr>
              <w:spacing w:before="240"/>
              <w:jc w:val="both"/>
              <w:rPr>
                <w:rFonts w:ascii="Lato" w:hAnsi="Lato" w:cs="Calibri"/>
                <w:sz w:val="20"/>
                <w:szCs w:val="20"/>
              </w:rPr>
            </w:pPr>
            <w:r w:rsidRPr="008D6E1E">
              <w:rPr>
                <w:rFonts w:ascii="Lato" w:hAnsi="Lato" w:cs="Calibri"/>
                <w:sz w:val="20"/>
                <w:szCs w:val="20"/>
              </w:rPr>
              <w:t xml:space="preserve">Tāpat ieteicams, lai virtuves personāls </w:t>
            </w:r>
            <w:r w:rsidR="00526E9D" w:rsidRPr="008D6E1E">
              <w:rPr>
                <w:rFonts w:ascii="Lato" w:hAnsi="Lato" w:cs="Calibri"/>
                <w:sz w:val="20"/>
                <w:szCs w:val="20"/>
              </w:rPr>
              <w:t>būtu pieejamas</w:t>
            </w:r>
            <w:r w:rsidRPr="008D6E1E">
              <w:rPr>
                <w:rFonts w:ascii="Lato" w:hAnsi="Lato" w:cs="Calibri"/>
                <w:sz w:val="20"/>
                <w:szCs w:val="20"/>
              </w:rPr>
              <w:t xml:space="preserve"> apmācīb</w:t>
            </w:r>
            <w:r w:rsidR="00526E9D" w:rsidRPr="008D6E1E">
              <w:rPr>
                <w:rFonts w:ascii="Lato" w:hAnsi="Lato" w:cs="Calibri"/>
                <w:sz w:val="20"/>
                <w:szCs w:val="20"/>
              </w:rPr>
              <w:t>as</w:t>
            </w:r>
            <w:r w:rsidRPr="008D6E1E">
              <w:rPr>
                <w:rFonts w:ascii="Lato" w:hAnsi="Lato" w:cs="Calibri"/>
                <w:sz w:val="20"/>
                <w:szCs w:val="20"/>
              </w:rPr>
              <w:t xml:space="preserve"> par pārtikas atkritumu </w:t>
            </w:r>
            <w:r w:rsidR="00526E9D" w:rsidRPr="008D6E1E">
              <w:rPr>
                <w:rFonts w:ascii="Lato" w:hAnsi="Lato" w:cs="Calibri"/>
                <w:sz w:val="20"/>
                <w:szCs w:val="20"/>
              </w:rPr>
              <w:t>rašanās novēršanu</w:t>
            </w:r>
            <w:r w:rsidRPr="008D6E1E">
              <w:rPr>
                <w:rFonts w:ascii="Lato" w:hAnsi="Lato" w:cs="Calibri"/>
                <w:sz w:val="20"/>
                <w:szCs w:val="20"/>
              </w:rPr>
              <w:t>, tostarp ēdienu gatavošanu no atgriezumiem un atlikumiem, pareizu iepakošanu un krājumu pārvaldības metodēm.</w:t>
            </w:r>
          </w:p>
          <w:p w14:paraId="4CE1CE0E" w14:textId="77777777" w:rsidR="00E62DA1" w:rsidRPr="008D6E1E" w:rsidRDefault="00E62DA1" w:rsidP="00AF2BC9">
            <w:pPr>
              <w:spacing w:before="240"/>
              <w:jc w:val="both"/>
              <w:rPr>
                <w:rFonts w:ascii="Lato" w:hAnsi="Lato" w:cs="Calibri"/>
                <w:sz w:val="20"/>
                <w:szCs w:val="20"/>
              </w:rPr>
            </w:pPr>
            <w:r w:rsidRPr="008D6E1E">
              <w:rPr>
                <w:rFonts w:ascii="Lato" w:hAnsi="Lato" w:cs="Calibri"/>
                <w:sz w:val="20"/>
                <w:szCs w:val="20"/>
              </w:rPr>
              <w:t>Piemēri pieņemtiem pasākumiem tālākajā procesā ietver:</w:t>
            </w:r>
          </w:p>
          <w:p w14:paraId="0DAACA6D" w14:textId="7A709E48" w:rsidR="00E62DA1" w:rsidRPr="008D6E1E" w:rsidRDefault="00E62DA1" w:rsidP="00167732">
            <w:pPr>
              <w:pStyle w:val="ListParagraph"/>
              <w:numPr>
                <w:ilvl w:val="0"/>
                <w:numId w:val="102"/>
              </w:numPr>
              <w:jc w:val="both"/>
              <w:rPr>
                <w:rFonts w:ascii="Lato" w:hAnsi="Lato" w:cs="Calibri"/>
                <w:sz w:val="20"/>
                <w:szCs w:val="20"/>
                <w:lang w:val="en-GB"/>
              </w:rPr>
            </w:pPr>
            <w:r w:rsidRPr="008D6E1E">
              <w:rPr>
                <w:rFonts w:ascii="Lato" w:hAnsi="Lato" w:cs="Calibri"/>
                <w:sz w:val="20"/>
                <w:szCs w:val="20"/>
                <w:lang w:val="en-GB"/>
              </w:rPr>
              <w:t>atlieku sastāvdaļu vai pagatavoto ēdienu izmantošana citos ēdienos (piemēram, zupās, sautējumos vai konditorejas izstrādājumos)</w:t>
            </w:r>
            <w:r w:rsidR="00F8642A" w:rsidRPr="008D6E1E">
              <w:rPr>
                <w:rFonts w:ascii="Lato" w:hAnsi="Lato" w:cs="Calibri"/>
                <w:sz w:val="20"/>
                <w:szCs w:val="20"/>
                <w:lang w:val="en-GB"/>
              </w:rPr>
              <w:t>;</w:t>
            </w:r>
          </w:p>
          <w:p w14:paraId="6C247B2E" w14:textId="34D489D4" w:rsidR="00E62DA1" w:rsidRPr="008D6E1E" w:rsidRDefault="00E62DA1" w:rsidP="00167732">
            <w:pPr>
              <w:pStyle w:val="ListParagraph"/>
              <w:numPr>
                <w:ilvl w:val="0"/>
                <w:numId w:val="102"/>
              </w:numPr>
              <w:jc w:val="both"/>
              <w:rPr>
                <w:rFonts w:ascii="Lato" w:hAnsi="Lato" w:cs="Calibri"/>
                <w:sz w:val="20"/>
                <w:szCs w:val="20"/>
                <w:lang w:val="en-GB"/>
              </w:rPr>
            </w:pPr>
            <w:r w:rsidRPr="008D6E1E">
              <w:rPr>
                <w:rFonts w:ascii="Lato" w:hAnsi="Lato" w:cs="Calibri"/>
                <w:sz w:val="20"/>
                <w:szCs w:val="20"/>
                <w:lang w:val="en-GB"/>
              </w:rPr>
              <w:t>pārtikas pārpalikumu ziedošana ārējām organizācijām, piemēram, pārtikas bankām vai labdarības organizācijām (</w:t>
            </w:r>
            <w:r w:rsidR="00526E9D" w:rsidRPr="008D6E1E">
              <w:rPr>
                <w:rFonts w:ascii="Lato" w:hAnsi="Lato" w:cs="Calibri"/>
                <w:sz w:val="20"/>
                <w:szCs w:val="20"/>
                <w:lang w:val="en-GB"/>
              </w:rPr>
              <w:t>atbilstoši</w:t>
            </w:r>
            <w:r w:rsidRPr="008D6E1E">
              <w:rPr>
                <w:rFonts w:ascii="Lato" w:hAnsi="Lato" w:cs="Calibri"/>
                <w:sz w:val="20"/>
                <w:szCs w:val="20"/>
                <w:lang w:val="en-GB"/>
              </w:rPr>
              <w:t xml:space="preserve"> vietējiem pārtikas drošības likumiem)</w:t>
            </w:r>
            <w:r w:rsidR="00F8642A" w:rsidRPr="008D6E1E">
              <w:rPr>
                <w:rFonts w:ascii="Lato" w:hAnsi="Lato" w:cs="Calibri"/>
                <w:sz w:val="20"/>
                <w:szCs w:val="20"/>
                <w:lang w:val="en-GB"/>
              </w:rPr>
              <w:t>;</w:t>
            </w:r>
            <w:r w:rsidRPr="008D6E1E">
              <w:rPr>
                <w:rFonts w:ascii="Lato" w:hAnsi="Lato" w:cs="Calibri"/>
                <w:sz w:val="20"/>
                <w:szCs w:val="20"/>
                <w:lang w:val="en-GB"/>
              </w:rPr>
              <w:t xml:space="preserve"> </w:t>
            </w:r>
          </w:p>
          <w:p w14:paraId="4E968DC5" w14:textId="2D349DE1" w:rsidR="00E62DA1" w:rsidRPr="008D6E1E" w:rsidRDefault="00E62DA1" w:rsidP="00167732">
            <w:pPr>
              <w:pStyle w:val="ListParagraph"/>
              <w:numPr>
                <w:ilvl w:val="0"/>
                <w:numId w:val="102"/>
              </w:numPr>
              <w:jc w:val="both"/>
              <w:rPr>
                <w:rFonts w:ascii="Lato" w:hAnsi="Lato" w:cs="Calibri"/>
                <w:sz w:val="20"/>
                <w:szCs w:val="20"/>
                <w:lang w:val="en-GB"/>
              </w:rPr>
            </w:pPr>
            <w:r w:rsidRPr="008D6E1E">
              <w:rPr>
                <w:rFonts w:ascii="Lato" w:hAnsi="Lato" w:cs="Calibri"/>
                <w:sz w:val="20"/>
                <w:szCs w:val="20"/>
                <w:lang w:val="en-GB"/>
              </w:rPr>
              <w:t>„pretatkritumu” ēdienu, kas pagatavoti no pārtikas atliekām, popularizēšana</w:t>
            </w:r>
            <w:r w:rsidR="00F8642A" w:rsidRPr="008D6E1E">
              <w:rPr>
                <w:rFonts w:ascii="Lato" w:hAnsi="Lato" w:cs="Calibri"/>
                <w:sz w:val="20"/>
                <w:szCs w:val="20"/>
                <w:lang w:val="en-GB"/>
              </w:rPr>
              <w:t>;</w:t>
            </w:r>
          </w:p>
          <w:p w14:paraId="00C9945D" w14:textId="5D16D995" w:rsidR="00E62DA1" w:rsidRPr="008D6E1E" w:rsidRDefault="00E62DA1" w:rsidP="00167732">
            <w:pPr>
              <w:pStyle w:val="ListParagraph"/>
              <w:numPr>
                <w:ilvl w:val="0"/>
                <w:numId w:val="102"/>
              </w:numPr>
              <w:jc w:val="both"/>
              <w:rPr>
                <w:rFonts w:ascii="Lato" w:hAnsi="Lato" w:cs="Calibri"/>
                <w:sz w:val="20"/>
                <w:szCs w:val="20"/>
                <w:lang w:val="en-GB"/>
              </w:rPr>
            </w:pPr>
            <w:r w:rsidRPr="008D6E1E">
              <w:rPr>
                <w:rFonts w:ascii="Lato" w:hAnsi="Lato" w:cs="Calibri"/>
                <w:sz w:val="20"/>
                <w:szCs w:val="20"/>
                <w:lang w:val="en-GB"/>
              </w:rPr>
              <w:t>atlaižu piedāvāšana pakalpojuma beigās, lai mudinātu klientus iegādāties nepārdotos ēdienus (piemēram, sviestmaizes, kas pagatavotas no brokastu atliekām)</w:t>
            </w:r>
            <w:r w:rsidR="00F8642A" w:rsidRPr="008D6E1E">
              <w:rPr>
                <w:rFonts w:ascii="Lato" w:hAnsi="Lato" w:cs="Calibri"/>
                <w:sz w:val="20"/>
                <w:szCs w:val="20"/>
                <w:lang w:val="en-GB"/>
              </w:rPr>
              <w:t>;</w:t>
            </w:r>
          </w:p>
          <w:p w14:paraId="504D6670" w14:textId="16EF3D55" w:rsidR="00E62DA1" w:rsidRPr="008D6E1E" w:rsidRDefault="00E62DA1" w:rsidP="00167732">
            <w:pPr>
              <w:pStyle w:val="ListParagraph"/>
              <w:numPr>
                <w:ilvl w:val="0"/>
                <w:numId w:val="102"/>
              </w:numPr>
              <w:jc w:val="both"/>
              <w:rPr>
                <w:rFonts w:ascii="Lato" w:hAnsi="Lato" w:cs="Calibri"/>
                <w:sz w:val="20"/>
                <w:szCs w:val="20"/>
                <w:lang w:val="en-GB"/>
              </w:rPr>
            </w:pPr>
            <w:r w:rsidRPr="008D6E1E">
              <w:rPr>
                <w:rFonts w:ascii="Lato" w:hAnsi="Lato" w:cs="Calibri"/>
                <w:sz w:val="20"/>
                <w:szCs w:val="20"/>
                <w:lang w:val="en-GB"/>
              </w:rPr>
              <w:t>atlikumu pieejamības nodrošināšana personālam, ja nepieciešams</w:t>
            </w:r>
            <w:r w:rsidR="00F8642A" w:rsidRPr="008D6E1E">
              <w:rPr>
                <w:rFonts w:ascii="Lato" w:hAnsi="Lato" w:cs="Calibri"/>
                <w:sz w:val="20"/>
                <w:szCs w:val="20"/>
                <w:lang w:val="en-GB"/>
              </w:rPr>
              <w:t>; un/vai</w:t>
            </w:r>
          </w:p>
          <w:p w14:paraId="445FA86F" w14:textId="1837049A" w:rsidR="00E62DA1" w:rsidRPr="008D6E1E" w:rsidRDefault="00E62DA1" w:rsidP="00167732">
            <w:pPr>
              <w:pStyle w:val="ListParagraph"/>
              <w:numPr>
                <w:ilvl w:val="0"/>
                <w:numId w:val="102"/>
              </w:numPr>
              <w:jc w:val="both"/>
              <w:rPr>
                <w:rFonts w:ascii="Lato" w:eastAsia="Calibri" w:hAnsi="Lato" w:cs="Calibri"/>
                <w:sz w:val="20"/>
                <w:szCs w:val="20"/>
                <w:lang w:val="en-GB"/>
              </w:rPr>
            </w:pPr>
            <w:r w:rsidRPr="008D6E1E">
              <w:rPr>
                <w:rFonts w:ascii="Lato" w:hAnsi="Lato" w:cs="Calibri"/>
                <w:sz w:val="20"/>
                <w:szCs w:val="20"/>
                <w:lang w:val="en-GB"/>
              </w:rPr>
              <w:t>piedāvā</w:t>
            </w:r>
            <w:r w:rsidR="00526E9D" w:rsidRPr="008D6E1E">
              <w:rPr>
                <w:rFonts w:ascii="Lato" w:hAnsi="Lato" w:cs="Calibri"/>
                <w:sz w:val="20"/>
                <w:szCs w:val="20"/>
                <w:lang w:val="en-GB"/>
              </w:rPr>
              <w:t>jums</w:t>
            </w:r>
            <w:r w:rsidRPr="008D6E1E">
              <w:rPr>
                <w:rFonts w:ascii="Lato" w:hAnsi="Lato" w:cs="Calibri"/>
                <w:sz w:val="20"/>
                <w:szCs w:val="20"/>
                <w:lang w:val="en-GB"/>
              </w:rPr>
              <w:t xml:space="preserve"> viesiem iespēju paņemt līdzi neapēsto pārtiku</w:t>
            </w:r>
            <w:r w:rsidR="4F562D5B" w:rsidRPr="008D6E1E">
              <w:rPr>
                <w:rFonts w:ascii="Lato" w:hAnsi="Lato" w:cs="Calibri"/>
                <w:sz w:val="20"/>
                <w:szCs w:val="20"/>
                <w:lang w:val="en-GB"/>
              </w:rPr>
              <w:t>, ievērojot 5.</w:t>
            </w:r>
            <w:r w:rsidR="00172ECC" w:rsidRPr="008D6E1E">
              <w:rPr>
                <w:rFonts w:ascii="Lato" w:hAnsi="Lato" w:cs="Calibri"/>
                <w:sz w:val="20"/>
                <w:szCs w:val="20"/>
                <w:lang w:val="en-GB"/>
              </w:rPr>
              <w:t>8</w:t>
            </w:r>
            <w:r w:rsidRPr="008D6E1E">
              <w:rPr>
                <w:rFonts w:ascii="Lato" w:hAnsi="Lato" w:cs="Calibri"/>
                <w:sz w:val="20"/>
                <w:szCs w:val="20"/>
                <w:lang w:val="en-GB"/>
              </w:rPr>
              <w:t xml:space="preserve">. </w:t>
            </w:r>
            <w:r w:rsidR="4F562D5B" w:rsidRPr="008D6E1E">
              <w:rPr>
                <w:rFonts w:ascii="Lato" w:hAnsi="Lato" w:cs="Calibri"/>
                <w:sz w:val="20"/>
                <w:szCs w:val="20"/>
                <w:lang w:val="en-GB"/>
              </w:rPr>
              <w:t>kritērija prasības</w:t>
            </w:r>
            <w:r w:rsidR="00526E9D" w:rsidRPr="008D6E1E">
              <w:rPr>
                <w:rFonts w:ascii="Lato" w:hAnsi="Lato" w:cs="Calibri"/>
                <w:sz w:val="20"/>
                <w:szCs w:val="20"/>
                <w:lang w:val="en-GB"/>
              </w:rPr>
              <w:t xml:space="preserve"> un</w:t>
            </w:r>
            <w:r w:rsidRPr="008D6E1E">
              <w:rPr>
                <w:rFonts w:ascii="Lato" w:hAnsi="Lato" w:cs="Calibri"/>
                <w:sz w:val="20"/>
                <w:szCs w:val="20"/>
                <w:lang w:val="en-GB"/>
              </w:rPr>
              <w:t>, ja to atļauj pārtikas higiēnas noteikumi.</w:t>
            </w:r>
          </w:p>
          <w:p w14:paraId="24CD9626" w14:textId="4DF0CFD4" w:rsidR="00E62DA1" w:rsidRPr="008D6E1E" w:rsidRDefault="22E70EF7" w:rsidP="00AF2BC9">
            <w:pPr>
              <w:spacing w:before="240" w:after="240"/>
              <w:jc w:val="both"/>
              <w:rPr>
                <w:rFonts w:ascii="Lato" w:hAnsi="Lato" w:cs="Calibri"/>
                <w:sz w:val="20"/>
                <w:szCs w:val="20"/>
              </w:rPr>
            </w:pPr>
            <w:r w:rsidRPr="008D6E1E">
              <w:rPr>
                <w:rFonts w:ascii="Lato" w:hAnsi="Lato" w:cs="Calibri"/>
                <w:sz w:val="20"/>
                <w:szCs w:val="20"/>
              </w:rPr>
              <w:t>Viesi</w:t>
            </w:r>
            <w:r w:rsidR="00EB57A0" w:rsidRPr="008D6E1E">
              <w:rPr>
                <w:rFonts w:ascii="Lato" w:hAnsi="Lato" w:cs="Calibri"/>
                <w:sz w:val="20"/>
                <w:szCs w:val="20"/>
              </w:rPr>
              <w:t xml:space="preserve"> </w:t>
            </w:r>
            <w:r w:rsidRPr="008D6E1E">
              <w:rPr>
                <w:rFonts w:ascii="Lato" w:hAnsi="Lato" w:cs="Calibri"/>
                <w:sz w:val="20"/>
                <w:szCs w:val="20"/>
              </w:rPr>
              <w:t>informē</w:t>
            </w:r>
            <w:r w:rsidR="00526E9D" w:rsidRPr="008D6E1E">
              <w:rPr>
                <w:rFonts w:ascii="Lato" w:hAnsi="Lato" w:cs="Calibri"/>
                <w:sz w:val="20"/>
                <w:szCs w:val="20"/>
              </w:rPr>
              <w:t>šana</w:t>
            </w:r>
            <w:r w:rsidRPr="008D6E1E">
              <w:rPr>
                <w:rFonts w:ascii="Lato" w:hAnsi="Lato" w:cs="Calibri"/>
                <w:sz w:val="20"/>
                <w:szCs w:val="20"/>
              </w:rPr>
              <w:t xml:space="preserve"> un iesaistī</w:t>
            </w:r>
            <w:r w:rsidR="00526E9D" w:rsidRPr="008D6E1E">
              <w:rPr>
                <w:rFonts w:ascii="Lato" w:hAnsi="Lato" w:cs="Calibri"/>
                <w:sz w:val="20"/>
                <w:szCs w:val="20"/>
              </w:rPr>
              <w:t>šana</w:t>
            </w:r>
            <w:r w:rsidRPr="008D6E1E">
              <w:rPr>
                <w:rFonts w:ascii="Lato" w:hAnsi="Lato" w:cs="Calibri"/>
                <w:sz w:val="20"/>
                <w:szCs w:val="20"/>
              </w:rPr>
              <w:t xml:space="preserve"> pārtikas atkritumu samazināšanas mērķu sasniegšanā</w:t>
            </w:r>
            <w:r w:rsidR="00526E9D" w:rsidRPr="008D6E1E">
              <w:rPr>
                <w:rFonts w:ascii="Lato" w:hAnsi="Lato" w:cs="Calibri"/>
                <w:sz w:val="20"/>
                <w:szCs w:val="20"/>
              </w:rPr>
              <w:t xml:space="preserve"> ir stingri rekomendēta.</w:t>
            </w:r>
            <w:r w:rsidRPr="008D6E1E">
              <w:rPr>
                <w:rFonts w:ascii="Lato" w:hAnsi="Lato" w:cs="Calibri"/>
                <w:sz w:val="20"/>
                <w:szCs w:val="20"/>
              </w:rPr>
              <w:t xml:space="preserve"> Iestāde </w:t>
            </w:r>
            <w:r w:rsidRPr="008D6E1E">
              <w:rPr>
                <w:rFonts w:ascii="Lato" w:hAnsi="Lato" w:cs="Calibri"/>
                <w:sz w:val="20"/>
                <w:szCs w:val="20"/>
              </w:rPr>
              <w:lastRenderedPageBreak/>
              <w:t xml:space="preserve">nodrošina skaidrus, proaktīvus komunikācijas </w:t>
            </w:r>
            <w:r w:rsidR="1BAB5C13" w:rsidRPr="008D6E1E">
              <w:rPr>
                <w:rFonts w:ascii="Lato" w:hAnsi="Lato" w:cs="Calibri"/>
                <w:sz w:val="20"/>
                <w:szCs w:val="20"/>
              </w:rPr>
              <w:t>materiālus</w:t>
            </w:r>
            <w:r w:rsidR="00172ECC" w:rsidRPr="008D6E1E">
              <w:rPr>
                <w:rStyle w:val="FootnoteReference"/>
                <w:rFonts w:ascii="Lato" w:hAnsi="Lato" w:cs="Calibri"/>
                <w:sz w:val="20"/>
                <w:szCs w:val="20"/>
              </w:rPr>
              <w:footnoteReference w:id="135"/>
            </w:r>
            <w:r w:rsidRPr="008D6E1E">
              <w:rPr>
                <w:rFonts w:ascii="Lato" w:hAnsi="Lato" w:cs="Calibri"/>
                <w:sz w:val="20"/>
                <w:szCs w:val="20"/>
              </w:rPr>
              <w:t xml:space="preserve"> , piemēram,</w:t>
            </w:r>
            <w:r w:rsidR="00EB57A0" w:rsidRPr="008D6E1E">
              <w:rPr>
                <w:rFonts w:ascii="Lato" w:hAnsi="Lato" w:cs="Calibri"/>
                <w:sz w:val="20"/>
                <w:szCs w:val="20"/>
              </w:rPr>
              <w:t xml:space="preserve"> izvietojot </w:t>
            </w:r>
            <w:r w:rsidRPr="008D6E1E">
              <w:rPr>
                <w:rFonts w:ascii="Lato" w:hAnsi="Lato" w:cs="Calibri"/>
                <w:sz w:val="20"/>
                <w:szCs w:val="20"/>
              </w:rPr>
              <w:t xml:space="preserve">zīmes bufetēs, mudinot viesus ņemt tikai to, ko viņi var apēst; informāciju ēdienkartēs, uzsverot porciju izvēli vai pret atkritumiem vērstus </w:t>
            </w:r>
            <w:r w:rsidR="00526E9D" w:rsidRPr="008D6E1E">
              <w:rPr>
                <w:rFonts w:ascii="Lato" w:hAnsi="Lato" w:cs="Calibri"/>
                <w:sz w:val="20"/>
                <w:szCs w:val="20"/>
              </w:rPr>
              <w:t>mudinājumus</w:t>
            </w:r>
            <w:r w:rsidRPr="008D6E1E">
              <w:rPr>
                <w:rFonts w:ascii="Lato" w:hAnsi="Lato" w:cs="Calibri"/>
                <w:sz w:val="20"/>
                <w:szCs w:val="20"/>
              </w:rPr>
              <w:t xml:space="preserve">; ilgtspējības ziņojumus viesu </w:t>
            </w:r>
            <w:r w:rsidR="004B07EA">
              <w:rPr>
                <w:rFonts w:ascii="Lato" w:hAnsi="Lato" w:cs="Calibri"/>
                <w:sz w:val="20"/>
                <w:szCs w:val="20"/>
              </w:rPr>
              <w:t>istabās</w:t>
            </w:r>
            <w:r w:rsidRPr="008D6E1E">
              <w:rPr>
                <w:rFonts w:ascii="Lato" w:hAnsi="Lato" w:cs="Calibri"/>
                <w:sz w:val="20"/>
                <w:szCs w:val="20"/>
              </w:rPr>
              <w:t xml:space="preserve"> vai brokastu telpās, izklāstot iestādes centienus un aicinot viesus piedalīties risinājuma īstenošanā.</w:t>
            </w:r>
          </w:p>
          <w:p w14:paraId="77D21100" w14:textId="3003D010" w:rsidR="00335B03" w:rsidRPr="008D6E1E" w:rsidRDefault="00C73FB0" w:rsidP="00AF2BC9">
            <w:pPr>
              <w:spacing w:before="240" w:after="240"/>
              <w:jc w:val="both"/>
              <w:rPr>
                <w:rFonts w:ascii="Lato" w:hAnsi="Lato" w:cs="Calibri"/>
                <w:sz w:val="20"/>
                <w:szCs w:val="20"/>
              </w:rPr>
            </w:pPr>
            <w:r w:rsidRPr="008D6E1E">
              <w:rPr>
                <w:rFonts w:ascii="MS Gothic" w:eastAsia="MS Gothic" w:hAnsi="MS Gothic" w:cs="MS Gothic" w:hint="eastAsia"/>
                <w:b/>
                <w:bCs/>
                <w:sz w:val="20"/>
                <w:szCs w:val="20"/>
              </w:rPr>
              <w:t xml:space="preserve">ⓘ </w:t>
            </w:r>
            <w:r w:rsidR="00463E30" w:rsidRPr="008D6E1E">
              <w:rPr>
                <w:rFonts w:ascii="Lato" w:hAnsi="Lato" w:cs="Calibri"/>
                <w:b/>
                <w:bCs/>
                <w:sz w:val="20"/>
                <w:szCs w:val="20"/>
              </w:rPr>
              <w:t xml:space="preserve">Piezīme par valsts pielāgošanos: </w:t>
            </w:r>
            <w:r w:rsidR="009E37AF" w:rsidRPr="008D6E1E">
              <w:rPr>
                <w:rFonts w:ascii="Lato" w:hAnsi="Lato" w:cs="Calibri"/>
                <w:sz w:val="20"/>
                <w:szCs w:val="20"/>
              </w:rPr>
              <w:t xml:space="preserve">SE, FI </w:t>
            </w:r>
            <w:r w:rsidR="001045D8" w:rsidRPr="008D6E1E">
              <w:rPr>
                <w:rFonts w:ascii="Lato" w:hAnsi="Lato" w:cs="Calibri"/>
                <w:sz w:val="20"/>
                <w:szCs w:val="20"/>
              </w:rPr>
              <w:t xml:space="preserve">un </w:t>
            </w:r>
            <w:r w:rsidR="009E37AF" w:rsidRPr="008D6E1E">
              <w:rPr>
                <w:rFonts w:ascii="Lato" w:hAnsi="Lato" w:cs="Calibri"/>
                <w:sz w:val="20"/>
                <w:szCs w:val="20"/>
              </w:rPr>
              <w:t xml:space="preserve">NL </w:t>
            </w:r>
            <w:r w:rsidR="00463E30" w:rsidRPr="008D6E1E">
              <w:rPr>
                <w:rFonts w:ascii="Lato" w:hAnsi="Lato" w:cs="Calibri"/>
                <w:sz w:val="20"/>
                <w:szCs w:val="20"/>
              </w:rPr>
              <w:t>iestāde īsteno vismaz</w:t>
            </w:r>
            <w:r w:rsidR="00D935DD" w:rsidRPr="008D6E1E">
              <w:rPr>
                <w:rFonts w:ascii="Lato" w:hAnsi="Lato" w:cs="Calibri"/>
                <w:sz w:val="20"/>
                <w:szCs w:val="20"/>
              </w:rPr>
              <w:t xml:space="preserve"> 5 </w:t>
            </w:r>
            <w:r w:rsidR="00463E30" w:rsidRPr="008D6E1E">
              <w:rPr>
                <w:rFonts w:ascii="Lato" w:hAnsi="Lato" w:cs="Calibri"/>
                <w:sz w:val="20"/>
                <w:szCs w:val="20"/>
              </w:rPr>
              <w:t>pasākumus</w:t>
            </w:r>
            <w:r w:rsidR="009E37AF" w:rsidRPr="008D6E1E">
              <w:rPr>
                <w:rFonts w:ascii="Lato" w:hAnsi="Lato" w:cs="Calibri"/>
                <w:sz w:val="20"/>
                <w:szCs w:val="20"/>
              </w:rPr>
              <w:t>,</w:t>
            </w:r>
            <w:r w:rsidR="00463E30" w:rsidRPr="008D6E1E">
              <w:rPr>
                <w:rFonts w:ascii="Lato" w:hAnsi="Lato" w:cs="Calibri"/>
                <w:sz w:val="20"/>
                <w:szCs w:val="20"/>
              </w:rPr>
              <w:t xml:space="preserve"> kas vērsti uz pārtikas atkritumu samazināšanu.</w:t>
            </w:r>
          </w:p>
          <w:p w14:paraId="725A3D2C" w14:textId="77777777" w:rsidR="00526E9D" w:rsidRPr="008D6E1E" w:rsidRDefault="00526E9D" w:rsidP="00526E9D">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00251710" w14:textId="7D9FC807" w:rsidR="00066CD2" w:rsidRPr="008D6E1E" w:rsidRDefault="00E62DA1" w:rsidP="00066CD2">
            <w:pPr>
              <w:jc w:val="both"/>
              <w:rPr>
                <w:rFonts w:ascii="Lato" w:hAnsi="Lato" w:cs="Calibri"/>
                <w:sz w:val="20"/>
                <w:szCs w:val="20"/>
              </w:rPr>
            </w:pPr>
            <w:r w:rsidRPr="008D6E1E">
              <w:rPr>
                <w:rFonts w:ascii="Lato" w:hAnsi="Lato" w:cs="Calibri"/>
                <w:sz w:val="20"/>
                <w:szCs w:val="20"/>
              </w:rPr>
              <w:t xml:space="preserve">Audita laikā </w:t>
            </w:r>
            <w:r w:rsidR="00D57439">
              <w:rPr>
                <w:rFonts w:ascii="Lato" w:hAnsi="Lato" w:cs="Calibri"/>
                <w:sz w:val="20"/>
                <w:szCs w:val="20"/>
              </w:rPr>
              <w:t>iestāde</w:t>
            </w:r>
            <w:r w:rsidRPr="008D6E1E">
              <w:rPr>
                <w:rFonts w:ascii="Lato" w:hAnsi="Lato" w:cs="Calibri"/>
                <w:sz w:val="20"/>
                <w:szCs w:val="20"/>
              </w:rPr>
              <w:t xml:space="preserve"> iesniedz pierādījum</w:t>
            </w:r>
            <w:r w:rsidR="00526E9D" w:rsidRPr="008D6E1E">
              <w:rPr>
                <w:rFonts w:ascii="Lato" w:hAnsi="Lato" w:cs="Calibri"/>
                <w:sz w:val="20"/>
                <w:szCs w:val="20"/>
              </w:rPr>
              <w:t xml:space="preserve">a dokumentāciju </w:t>
            </w:r>
            <w:r w:rsidRPr="008D6E1E">
              <w:rPr>
                <w:rFonts w:ascii="Lato" w:hAnsi="Lato" w:cs="Calibri"/>
                <w:sz w:val="20"/>
                <w:szCs w:val="20"/>
              </w:rPr>
              <w:t xml:space="preserve">īstenotajiem pasākumiem pārtikas atkritumu samazināšanai, </w:t>
            </w:r>
            <w:r w:rsidR="003F2BA4" w:rsidRPr="008D6E1E">
              <w:rPr>
                <w:rFonts w:ascii="Lato" w:hAnsi="Lato" w:cs="Calibri"/>
                <w:sz w:val="20"/>
                <w:szCs w:val="20"/>
              </w:rPr>
              <w:t xml:space="preserve">kas </w:t>
            </w:r>
            <w:r w:rsidRPr="008D6E1E">
              <w:rPr>
                <w:rFonts w:ascii="Lato" w:hAnsi="Lato" w:cs="Calibri"/>
                <w:sz w:val="20"/>
                <w:szCs w:val="20"/>
              </w:rPr>
              <w:t>var ietvert virtuves apmācību žurnālus, bufetes apzīmējumu foto</w:t>
            </w:r>
            <w:r w:rsidR="00526E9D" w:rsidRPr="008D6E1E">
              <w:rPr>
                <w:rFonts w:ascii="Lato" w:hAnsi="Lato" w:cs="Calibri"/>
                <w:sz w:val="20"/>
                <w:szCs w:val="20"/>
              </w:rPr>
              <w:t>dokumentāciju</w:t>
            </w:r>
            <w:r w:rsidRPr="008D6E1E">
              <w:rPr>
                <w:rFonts w:ascii="Lato" w:hAnsi="Lato" w:cs="Calibri"/>
                <w:sz w:val="20"/>
                <w:szCs w:val="20"/>
              </w:rPr>
              <w:t xml:space="preserve"> vai ziedojumu uzskaiti</w:t>
            </w:r>
            <w:r w:rsidR="005810E5" w:rsidRPr="008D6E1E">
              <w:rPr>
                <w:rFonts w:ascii="Lato" w:hAnsi="Lato" w:cs="Calibri"/>
                <w:sz w:val="20"/>
                <w:szCs w:val="20"/>
              </w:rPr>
              <w:t>; un</w:t>
            </w:r>
          </w:p>
          <w:p w14:paraId="2E71999C" w14:textId="07627134" w:rsidR="003F2BA4" w:rsidRPr="008D6E1E" w:rsidRDefault="00066CD2" w:rsidP="00A87AAF">
            <w:pPr>
              <w:spacing w:before="240" w:after="240"/>
              <w:jc w:val="both"/>
              <w:rPr>
                <w:rFonts w:ascii="Lato" w:hAnsi="Lato" w:cs="Calibri"/>
                <w:sz w:val="20"/>
                <w:szCs w:val="20"/>
              </w:rPr>
            </w:pPr>
            <w:r w:rsidRPr="008D6E1E">
              <w:rPr>
                <w:rFonts w:ascii="Lato" w:hAnsi="Lato" w:cs="Calibri"/>
                <w:sz w:val="20"/>
                <w:szCs w:val="20"/>
              </w:rPr>
              <w:t xml:space="preserve">Īpašos apstākļos </w:t>
            </w:r>
            <w:r w:rsidR="00E62DA1" w:rsidRPr="008D6E1E">
              <w:rPr>
                <w:rFonts w:ascii="Lato" w:hAnsi="Lato" w:cs="Calibri"/>
                <w:sz w:val="20"/>
                <w:szCs w:val="20"/>
              </w:rPr>
              <w:t xml:space="preserve">viesnīcas (HH), </w:t>
            </w:r>
            <w:r w:rsidR="004B1558" w:rsidRPr="008D6E1E">
              <w:rPr>
                <w:rFonts w:ascii="Lato" w:hAnsi="Lato" w:cs="Calibri"/>
                <w:sz w:val="20"/>
                <w:szCs w:val="20"/>
              </w:rPr>
              <w:t xml:space="preserve">kempingi </w:t>
            </w:r>
            <w:r w:rsidR="00E62DA1" w:rsidRPr="008D6E1E">
              <w:rPr>
                <w:rFonts w:ascii="Lato" w:hAnsi="Lato" w:cs="Calibri"/>
                <w:sz w:val="20"/>
                <w:szCs w:val="20"/>
              </w:rPr>
              <w:t xml:space="preserve">un atpūtas parki (CHP), konferenču centri (CC), </w:t>
            </w:r>
            <w:r w:rsidR="00632075" w:rsidRPr="008D6E1E">
              <w:rPr>
                <w:rFonts w:ascii="Lato" w:hAnsi="Lato" w:cs="Calibri"/>
                <w:sz w:val="20"/>
                <w:szCs w:val="20"/>
              </w:rPr>
              <w:t xml:space="preserve">restorāni/kafejnīcas </w:t>
            </w:r>
            <w:r w:rsidR="00E62DA1" w:rsidRPr="008D6E1E">
              <w:rPr>
                <w:rFonts w:ascii="Lato" w:hAnsi="Lato" w:cs="Calibri"/>
                <w:sz w:val="20"/>
                <w:szCs w:val="20"/>
              </w:rPr>
              <w:t>(R) un atrakcijas (A</w:t>
            </w:r>
            <w:r w:rsidR="003F2BA4" w:rsidRPr="008D6E1E">
              <w:rPr>
                <w:rFonts w:ascii="Lato" w:hAnsi="Lato" w:cs="Calibri"/>
                <w:sz w:val="20"/>
                <w:szCs w:val="20"/>
              </w:rPr>
              <w:t xml:space="preserve">) </w:t>
            </w:r>
            <w:r w:rsidRPr="008D6E1E">
              <w:rPr>
                <w:rFonts w:ascii="Lato" w:hAnsi="Lato" w:cs="Calibri"/>
                <w:sz w:val="20"/>
                <w:szCs w:val="20"/>
              </w:rPr>
              <w:t>iesniedz pārtikas atkritumu samazināšanas plānu.</w:t>
            </w:r>
          </w:p>
          <w:p w14:paraId="0A98FB32" w14:textId="6EBF2FAB" w:rsidR="00E62DA1" w:rsidRPr="008D6E1E" w:rsidRDefault="00E62DA1" w:rsidP="00AF2BC9">
            <w:pPr>
              <w:spacing w:before="240" w:after="240"/>
              <w:jc w:val="both"/>
              <w:rPr>
                <w:rFonts w:ascii="Lato" w:hAnsi="Lato" w:cstheme="minorBidi"/>
                <w:bCs/>
                <w:sz w:val="20"/>
                <w:szCs w:val="20"/>
              </w:rPr>
            </w:pPr>
            <w:r w:rsidRPr="008D6E1E">
              <w:rPr>
                <w:rFonts w:ascii="Lato" w:hAnsi="Lato" w:cstheme="minorBidi"/>
                <w:sz w:val="20"/>
                <w:szCs w:val="20"/>
              </w:rPr>
              <w:t xml:space="preserve">Ja iespējams, </w:t>
            </w:r>
            <w:r w:rsidRPr="008D6E1E">
              <w:rPr>
                <w:rFonts w:ascii="Lato" w:hAnsi="Lato" w:cs="Calibri"/>
                <w:sz w:val="20"/>
                <w:szCs w:val="20"/>
              </w:rPr>
              <w:t>vizuāla</w:t>
            </w:r>
            <w:r w:rsidR="00526E9D" w:rsidRPr="008D6E1E">
              <w:rPr>
                <w:rFonts w:ascii="Lato" w:hAnsi="Lato" w:cs="Calibri"/>
                <w:sz w:val="20"/>
                <w:szCs w:val="20"/>
              </w:rPr>
              <w:t>jā</w:t>
            </w:r>
            <w:r w:rsidRPr="008D6E1E">
              <w:rPr>
                <w:rFonts w:ascii="Lato" w:hAnsi="Lato" w:cs="Calibri"/>
                <w:sz w:val="20"/>
                <w:szCs w:val="20"/>
              </w:rPr>
              <w:t xml:space="preserve"> pārbaud</w:t>
            </w:r>
            <w:r w:rsidR="00526E9D" w:rsidRPr="008D6E1E">
              <w:rPr>
                <w:rFonts w:ascii="Lato" w:hAnsi="Lato" w:cs="Calibri"/>
                <w:sz w:val="20"/>
                <w:szCs w:val="20"/>
              </w:rPr>
              <w:t>ē</w:t>
            </w:r>
            <w:r w:rsidRPr="008D6E1E">
              <w:rPr>
                <w:rFonts w:ascii="Lato" w:hAnsi="Lato" w:cs="Calibri"/>
                <w:sz w:val="20"/>
                <w:szCs w:val="20"/>
              </w:rPr>
              <w:t xml:space="preserve"> </w:t>
            </w:r>
            <w:r w:rsidR="00526E9D" w:rsidRPr="008D6E1E">
              <w:rPr>
                <w:rFonts w:ascii="Lato" w:hAnsi="Lato" w:cs="Calibri"/>
                <w:sz w:val="20"/>
                <w:szCs w:val="20"/>
              </w:rPr>
              <w:t>tiek gūts</w:t>
            </w:r>
            <w:r w:rsidR="00B0005F" w:rsidRPr="008D6E1E">
              <w:rPr>
                <w:rFonts w:ascii="Lato" w:hAnsi="Lato" w:cs="Calibri"/>
                <w:sz w:val="20"/>
                <w:szCs w:val="20"/>
              </w:rPr>
              <w:t xml:space="preserve"> </w:t>
            </w:r>
            <w:r w:rsidRPr="008D6E1E">
              <w:rPr>
                <w:rFonts w:ascii="Lato" w:hAnsi="Lato" w:cs="Calibri"/>
                <w:sz w:val="20"/>
                <w:szCs w:val="20"/>
              </w:rPr>
              <w:t>apstiprin</w:t>
            </w:r>
            <w:r w:rsidR="00526E9D" w:rsidRPr="008D6E1E">
              <w:rPr>
                <w:rFonts w:ascii="Lato" w:hAnsi="Lato" w:cs="Calibri"/>
                <w:sz w:val="20"/>
                <w:szCs w:val="20"/>
              </w:rPr>
              <w:t>ājums</w:t>
            </w:r>
            <w:r w:rsidRPr="008D6E1E">
              <w:rPr>
                <w:rFonts w:ascii="Lato" w:hAnsi="Lato" w:cs="Calibri"/>
                <w:sz w:val="20"/>
                <w:szCs w:val="20"/>
              </w:rPr>
              <w:t xml:space="preserve"> īstenoto pasākumu</w:t>
            </w:r>
            <w:r w:rsidR="00526E9D" w:rsidRPr="008D6E1E">
              <w:rPr>
                <w:rFonts w:ascii="Lato" w:hAnsi="Lato" w:cs="Calibri"/>
                <w:sz w:val="20"/>
                <w:szCs w:val="20"/>
              </w:rPr>
              <w:t xml:space="preserve"> norisei uz vietas</w:t>
            </w:r>
            <w:r w:rsidRPr="008D6E1E">
              <w:rPr>
                <w:rFonts w:ascii="Lato" w:hAnsi="Lato" w:cs="Calibri"/>
                <w:sz w:val="20"/>
                <w:szCs w:val="20"/>
              </w:rPr>
              <w:t>.</w:t>
            </w:r>
          </w:p>
        </w:tc>
      </w:tr>
      <w:tr w:rsidR="00E62DA1" w:rsidRPr="001A3206" w14:paraId="610F3379"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3B8FDF96" w14:textId="5B1AD4DA"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lastRenderedPageBreak/>
              <w:t>6.16</w:t>
            </w:r>
          </w:p>
        </w:tc>
        <w:tc>
          <w:tcPr>
            <w:tcW w:w="1707" w:type="dxa"/>
            <w:tcBorders>
              <w:top w:val="single" w:sz="4" w:space="0" w:color="auto"/>
              <w:left w:val="single" w:sz="4" w:space="0" w:color="auto"/>
              <w:bottom w:val="single" w:sz="4" w:space="0" w:color="auto"/>
              <w:right w:val="single" w:sz="4" w:space="0" w:color="auto"/>
            </w:tcBorders>
          </w:tcPr>
          <w:p w14:paraId="6D633F6F" w14:textId="77777777" w:rsidR="00E62DA1" w:rsidRPr="001A3206" w:rsidRDefault="00E62DA1" w:rsidP="00E62DA1">
            <w:pPr>
              <w:spacing w:before="240"/>
              <w:rPr>
                <w:rFonts w:ascii="Lato" w:hAnsi="Lato" w:cs="Calibri"/>
                <w:color w:val="000000" w:themeColor="text1"/>
                <w:sz w:val="20"/>
                <w:szCs w:val="20"/>
              </w:rPr>
            </w:pPr>
            <w:r w:rsidRPr="001A3206">
              <w:rPr>
                <w:rFonts w:ascii="Lato" w:hAnsi="Lato" w:cs="Calibri"/>
                <w:color w:val="000000" w:themeColor="text1"/>
                <w:sz w:val="20"/>
                <w:szCs w:val="20"/>
              </w:rPr>
              <w:t xml:space="preserve">Ja ūdens kvalitāte atbilst atbilstošiem standartiem, viesiem tiek piedāvāts krāna ūdens. (I) </w:t>
            </w:r>
          </w:p>
          <w:p w14:paraId="19813EC2" w14:textId="13857C77" w:rsidR="00E62DA1" w:rsidRPr="001A3206" w:rsidRDefault="00E62DA1" w:rsidP="00E62DA1">
            <w:pPr>
              <w:spacing w:before="240" w:after="240"/>
              <w:rPr>
                <w:rFonts w:ascii="Lato" w:hAnsi="Lato" w:cstheme="minorBidi"/>
                <w:bCs/>
                <w:sz w:val="20"/>
                <w:szCs w:val="20"/>
              </w:rPr>
            </w:pPr>
            <w:r w:rsidRPr="001A3206">
              <w:rPr>
                <w:rFonts w:ascii="Lato" w:hAnsi="Lato" w:cs="Calibri"/>
                <w:color w:val="000000" w:themeColor="text1"/>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03048D84" w14:textId="2DF2AABD" w:rsidR="00E62DA1" w:rsidRPr="008D6E1E" w:rsidRDefault="00526E9D" w:rsidP="00AF2BC9">
            <w:pPr>
              <w:spacing w:before="240"/>
              <w:jc w:val="both"/>
              <w:rPr>
                <w:rFonts w:ascii="Lato" w:hAnsi="Lato" w:cs="Calibri"/>
                <w:b/>
                <w:bCs/>
                <w:sz w:val="20"/>
                <w:szCs w:val="20"/>
              </w:rPr>
            </w:pPr>
            <w:r w:rsidRPr="008D6E1E">
              <w:rPr>
                <w:rFonts w:ascii="Lato" w:hAnsi="Lato" w:cs="Calibri"/>
                <w:b/>
                <w:bCs/>
                <w:sz w:val="20"/>
                <w:szCs w:val="20"/>
              </w:rPr>
              <w:t>Nozīme</w:t>
            </w:r>
          </w:p>
          <w:p w14:paraId="60B5C1D7" w14:textId="13BF0A29" w:rsidR="00E62DA1" w:rsidRPr="008D6E1E" w:rsidRDefault="00E62DA1" w:rsidP="00AF2BC9">
            <w:pPr>
              <w:jc w:val="both"/>
              <w:rPr>
                <w:rFonts w:ascii="Lato" w:hAnsi="Lato" w:cs="Calibri"/>
                <w:sz w:val="20"/>
                <w:szCs w:val="20"/>
              </w:rPr>
            </w:pPr>
            <w:r w:rsidRPr="008D6E1E">
              <w:rPr>
                <w:rFonts w:ascii="Lato" w:hAnsi="Lato" w:cs="Calibri"/>
                <w:sz w:val="20"/>
                <w:szCs w:val="20"/>
              </w:rPr>
              <w:t>Lai samazinātu ar pudelēs pildīt</w:t>
            </w:r>
            <w:r w:rsidR="00526E9D" w:rsidRPr="008D6E1E">
              <w:rPr>
                <w:rFonts w:ascii="Lato" w:hAnsi="Lato" w:cs="Calibri"/>
                <w:sz w:val="20"/>
                <w:szCs w:val="20"/>
              </w:rPr>
              <w:t>ā</w:t>
            </w:r>
            <w:r w:rsidRPr="008D6E1E">
              <w:rPr>
                <w:rFonts w:ascii="Lato" w:hAnsi="Lato" w:cs="Calibri"/>
                <w:sz w:val="20"/>
                <w:szCs w:val="20"/>
              </w:rPr>
              <w:t xml:space="preserve"> ūden</w:t>
            </w:r>
            <w:r w:rsidR="00526E9D" w:rsidRPr="008D6E1E">
              <w:rPr>
                <w:rFonts w:ascii="Lato" w:hAnsi="Lato" w:cs="Calibri"/>
                <w:sz w:val="20"/>
                <w:szCs w:val="20"/>
              </w:rPr>
              <w:t>s patēriņa</w:t>
            </w:r>
            <w:r w:rsidRPr="008D6E1E">
              <w:rPr>
                <w:rFonts w:ascii="Lato" w:hAnsi="Lato" w:cs="Calibri"/>
                <w:sz w:val="20"/>
                <w:szCs w:val="20"/>
              </w:rPr>
              <w:t xml:space="preserve"> saistīto ietekmi uz vidi </w:t>
            </w:r>
            <w:r w:rsidR="008C4A82" w:rsidRPr="008D6E1E">
              <w:rPr>
                <w:rFonts w:ascii="Lato" w:hAnsi="Lato" w:cs="Calibri"/>
                <w:sz w:val="20"/>
                <w:szCs w:val="20"/>
              </w:rPr>
              <w:t>(</w:t>
            </w:r>
            <w:r w:rsidRPr="008D6E1E">
              <w:rPr>
                <w:rFonts w:ascii="Lato" w:hAnsi="Lato" w:cs="Calibri"/>
                <w:sz w:val="20"/>
                <w:szCs w:val="20"/>
              </w:rPr>
              <w:t>ieskaitot emisijas no transporta, ražošanas un iepakojuma materiālu, piemēram, plastmasas, alumīnija un stikla</w:t>
            </w:r>
            <w:r w:rsidR="00526E9D" w:rsidRPr="008D6E1E">
              <w:rPr>
                <w:rFonts w:ascii="Lato" w:hAnsi="Lato" w:cs="Calibri"/>
                <w:sz w:val="20"/>
                <w:szCs w:val="20"/>
              </w:rPr>
              <w:t xml:space="preserve"> atkritumu apsaimniekošanas</w:t>
            </w:r>
            <w:r w:rsidRPr="008D6E1E">
              <w:rPr>
                <w:rFonts w:ascii="Lato" w:hAnsi="Lato" w:cs="Calibri"/>
                <w:sz w:val="20"/>
                <w:szCs w:val="20"/>
              </w:rPr>
              <w:t>)</w:t>
            </w:r>
            <w:r w:rsidR="008C4A82" w:rsidRPr="008D6E1E">
              <w:rPr>
                <w:rFonts w:ascii="Lato" w:hAnsi="Lato" w:cs="Calibri"/>
                <w:sz w:val="20"/>
                <w:szCs w:val="20"/>
              </w:rPr>
              <w:t xml:space="preserve">, </w:t>
            </w:r>
            <w:r w:rsidRPr="008D6E1E">
              <w:rPr>
                <w:rFonts w:ascii="Lato" w:hAnsi="Lato" w:cs="Calibri"/>
                <w:sz w:val="20"/>
                <w:szCs w:val="20"/>
              </w:rPr>
              <w:t>iestāde viesiem</w:t>
            </w:r>
            <w:r w:rsidR="00526E9D" w:rsidRPr="008D6E1E">
              <w:rPr>
                <w:rFonts w:ascii="Lato" w:hAnsi="Lato" w:cs="Calibri"/>
                <w:sz w:val="20"/>
                <w:szCs w:val="20"/>
              </w:rPr>
              <w:t>, ja vietējā ūdens kvalitāte to atļauj,</w:t>
            </w:r>
            <w:r w:rsidRPr="008D6E1E">
              <w:rPr>
                <w:rFonts w:ascii="Lato" w:hAnsi="Lato" w:cs="Calibri"/>
                <w:sz w:val="20"/>
                <w:szCs w:val="20"/>
              </w:rPr>
              <w:t xml:space="preserve"> piedāvā </w:t>
            </w:r>
            <w:r w:rsidR="00526E9D" w:rsidRPr="008D6E1E">
              <w:rPr>
                <w:rFonts w:ascii="Lato" w:hAnsi="Lato" w:cs="Calibri"/>
                <w:sz w:val="20"/>
                <w:szCs w:val="20"/>
              </w:rPr>
              <w:t xml:space="preserve">izmantot </w:t>
            </w:r>
            <w:r w:rsidRPr="008D6E1E">
              <w:rPr>
                <w:rFonts w:ascii="Lato" w:hAnsi="Lato" w:cs="Calibri"/>
                <w:sz w:val="20"/>
                <w:szCs w:val="20"/>
              </w:rPr>
              <w:t xml:space="preserve">krāna </w:t>
            </w:r>
            <w:r w:rsidR="00700286" w:rsidRPr="008D6E1E">
              <w:rPr>
                <w:rFonts w:ascii="Lato" w:hAnsi="Lato" w:cs="Calibri"/>
                <w:sz w:val="20"/>
                <w:szCs w:val="20"/>
              </w:rPr>
              <w:t>ūdeni.</w:t>
            </w:r>
          </w:p>
          <w:p w14:paraId="37DA3A7D" w14:textId="77777777" w:rsidR="00E62DA1" w:rsidRPr="008D6E1E" w:rsidRDefault="00E62DA1" w:rsidP="00AF2BC9">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4A028EAC" w14:textId="10B5A2B6" w:rsidR="00E62DA1" w:rsidRPr="008D6E1E" w:rsidRDefault="00E62DA1" w:rsidP="00AF2BC9">
            <w:pPr>
              <w:spacing w:after="240"/>
              <w:jc w:val="both"/>
              <w:rPr>
                <w:rFonts w:ascii="Lato" w:hAnsi="Lato" w:cs="Calibri"/>
                <w:sz w:val="20"/>
                <w:szCs w:val="20"/>
              </w:rPr>
            </w:pPr>
            <w:r w:rsidRPr="008D6E1E">
              <w:rPr>
                <w:rFonts w:ascii="Lato" w:hAnsi="Lato" w:cs="Calibri"/>
                <w:sz w:val="20"/>
                <w:szCs w:val="20"/>
              </w:rPr>
              <w:t xml:space="preserve">Krāna ūdens tiek piedāvāts vismaz restorānos, sanāksmju telpās un </w:t>
            </w:r>
            <w:r w:rsidR="00526E9D" w:rsidRPr="008D6E1E">
              <w:rPr>
                <w:rFonts w:ascii="Lato" w:hAnsi="Lato" w:cs="Calibri"/>
                <w:sz w:val="20"/>
                <w:szCs w:val="20"/>
              </w:rPr>
              <w:t>darbinieku</w:t>
            </w:r>
            <w:r w:rsidRPr="008D6E1E">
              <w:rPr>
                <w:rFonts w:ascii="Lato" w:hAnsi="Lato" w:cs="Calibri"/>
                <w:sz w:val="20"/>
                <w:szCs w:val="20"/>
              </w:rPr>
              <w:t xml:space="preserve"> telpās, bet to var piedāvāt arī reģistratūrā, sporta zālē utt. Viesu </w:t>
            </w:r>
            <w:r w:rsidR="004B07EA">
              <w:rPr>
                <w:rFonts w:ascii="Lato" w:hAnsi="Lato" w:cs="Calibri"/>
                <w:sz w:val="20"/>
                <w:szCs w:val="20"/>
              </w:rPr>
              <w:t>istabās</w:t>
            </w:r>
            <w:r w:rsidRPr="008D6E1E">
              <w:rPr>
                <w:rFonts w:ascii="Lato" w:hAnsi="Lato" w:cs="Calibri"/>
                <w:sz w:val="20"/>
                <w:szCs w:val="20"/>
              </w:rPr>
              <w:t xml:space="preserve"> iestāde </w:t>
            </w:r>
            <w:r w:rsidR="00E73450" w:rsidRPr="008D6E1E">
              <w:rPr>
                <w:rFonts w:ascii="Lato" w:hAnsi="Lato" w:cs="Calibri"/>
                <w:sz w:val="20"/>
                <w:szCs w:val="20"/>
              </w:rPr>
              <w:t xml:space="preserve">piedāvā </w:t>
            </w:r>
            <w:r w:rsidRPr="008D6E1E">
              <w:rPr>
                <w:rFonts w:ascii="Lato" w:hAnsi="Lato" w:cs="Calibri"/>
                <w:sz w:val="20"/>
                <w:szCs w:val="20"/>
              </w:rPr>
              <w:t xml:space="preserve">krāna ūdeni traukos, kurus atkārtoti </w:t>
            </w:r>
            <w:r w:rsidR="00526E9D" w:rsidRPr="008D6E1E">
              <w:rPr>
                <w:rFonts w:ascii="Lato" w:hAnsi="Lato" w:cs="Calibri"/>
                <w:sz w:val="20"/>
                <w:szCs w:val="20"/>
              </w:rPr>
              <w:t>uz</w:t>
            </w:r>
            <w:r w:rsidRPr="008D6E1E">
              <w:rPr>
                <w:rFonts w:ascii="Lato" w:hAnsi="Lato" w:cs="Calibri"/>
                <w:sz w:val="20"/>
                <w:szCs w:val="20"/>
              </w:rPr>
              <w:t xml:space="preserve">pilda iestādē, </w:t>
            </w:r>
            <w:r w:rsidR="00E73450" w:rsidRPr="008D6E1E">
              <w:rPr>
                <w:rFonts w:ascii="Lato" w:hAnsi="Lato" w:cs="Calibri"/>
                <w:sz w:val="20"/>
                <w:szCs w:val="20"/>
              </w:rPr>
              <w:t xml:space="preserve">nodrošina </w:t>
            </w:r>
            <w:r w:rsidRPr="008D6E1E">
              <w:rPr>
                <w:rFonts w:ascii="Lato" w:hAnsi="Lato" w:cs="Calibri"/>
                <w:sz w:val="20"/>
                <w:szCs w:val="20"/>
              </w:rPr>
              <w:t xml:space="preserve">glāzes numuros vai </w:t>
            </w:r>
            <w:r w:rsidR="00E73450" w:rsidRPr="008D6E1E">
              <w:rPr>
                <w:rFonts w:ascii="Lato" w:hAnsi="Lato" w:cs="Calibri"/>
                <w:sz w:val="20"/>
                <w:szCs w:val="20"/>
              </w:rPr>
              <w:t xml:space="preserve">informē </w:t>
            </w:r>
            <w:r w:rsidRPr="008D6E1E">
              <w:rPr>
                <w:rFonts w:ascii="Lato" w:hAnsi="Lato" w:cs="Calibri"/>
                <w:sz w:val="20"/>
                <w:szCs w:val="20"/>
              </w:rPr>
              <w:t xml:space="preserve">par krāna ūdens </w:t>
            </w:r>
            <w:r w:rsidR="00526E9D" w:rsidRPr="008D6E1E">
              <w:rPr>
                <w:rFonts w:ascii="Lato" w:hAnsi="Lato" w:cs="Calibri"/>
                <w:sz w:val="20"/>
                <w:szCs w:val="20"/>
              </w:rPr>
              <w:t>atbilstību</w:t>
            </w:r>
            <w:r w:rsidRPr="008D6E1E">
              <w:rPr>
                <w:rFonts w:ascii="Lato" w:hAnsi="Lato" w:cs="Calibri"/>
                <w:sz w:val="20"/>
                <w:szCs w:val="20"/>
              </w:rPr>
              <w:t xml:space="preserve">, izvietojot izglītojošas norādes, informāciju numuros vai digitālos komunikācijas </w:t>
            </w:r>
            <w:r w:rsidR="2D33B94A" w:rsidRPr="008D6E1E">
              <w:rPr>
                <w:rFonts w:ascii="Lato" w:hAnsi="Lato" w:cs="Calibri"/>
                <w:sz w:val="20"/>
                <w:szCs w:val="20"/>
              </w:rPr>
              <w:t>materiālos</w:t>
            </w:r>
            <w:r w:rsidR="00C6382C" w:rsidRPr="008D6E1E">
              <w:rPr>
                <w:rStyle w:val="FootnoteReference"/>
                <w:rFonts w:ascii="Lato" w:hAnsi="Lato" w:cs="Calibri"/>
                <w:sz w:val="20"/>
                <w:szCs w:val="20"/>
              </w:rPr>
              <w:footnoteReference w:id="136"/>
            </w:r>
            <w:r w:rsidR="4374CF06" w:rsidRPr="008D6E1E">
              <w:rPr>
                <w:rFonts w:ascii="Lato" w:hAnsi="Lato" w:cs="Calibri"/>
                <w:sz w:val="20"/>
                <w:szCs w:val="20"/>
              </w:rPr>
              <w:t xml:space="preserve"> . </w:t>
            </w:r>
            <w:r w:rsidRPr="008D6E1E">
              <w:rPr>
                <w:rFonts w:ascii="Lato" w:hAnsi="Lato" w:cs="Calibri"/>
                <w:sz w:val="20"/>
                <w:szCs w:val="20"/>
              </w:rPr>
              <w:t xml:space="preserve">Jebkāda veida vienreizlietojama ārēji pildīta ūdens </w:t>
            </w:r>
            <w:r w:rsidR="00740A92" w:rsidRPr="008D6E1E">
              <w:rPr>
                <w:rFonts w:ascii="Lato" w:hAnsi="Lato" w:cs="Calibri"/>
                <w:sz w:val="20"/>
                <w:szCs w:val="20"/>
              </w:rPr>
              <w:t>(</w:t>
            </w:r>
            <w:r w:rsidRPr="008D6E1E">
              <w:rPr>
                <w:rFonts w:ascii="Lato" w:hAnsi="Lato" w:cs="Calibri"/>
                <w:sz w:val="20"/>
                <w:szCs w:val="20"/>
              </w:rPr>
              <w:t>tostarp atkārtoti lietojamu stikla pudeļu</w:t>
            </w:r>
            <w:r w:rsidR="00740A92" w:rsidRPr="008D6E1E">
              <w:rPr>
                <w:rFonts w:ascii="Lato" w:hAnsi="Lato" w:cs="Calibri"/>
                <w:sz w:val="20"/>
                <w:szCs w:val="20"/>
              </w:rPr>
              <w:t xml:space="preserve">) </w:t>
            </w:r>
            <w:r w:rsidRPr="008D6E1E">
              <w:rPr>
                <w:rFonts w:ascii="Lato" w:hAnsi="Lato" w:cs="Calibri"/>
                <w:sz w:val="20"/>
                <w:szCs w:val="20"/>
              </w:rPr>
              <w:t xml:space="preserve">iegāde un pasniegšana neatbilst šim </w:t>
            </w:r>
            <w:r w:rsidR="00504958" w:rsidRPr="008D6E1E">
              <w:rPr>
                <w:rFonts w:ascii="Lato" w:hAnsi="Lato" w:cs="Calibri"/>
                <w:sz w:val="20"/>
                <w:szCs w:val="20"/>
              </w:rPr>
              <w:t>kritērijam</w:t>
            </w:r>
            <w:r w:rsidRPr="008D6E1E">
              <w:rPr>
                <w:rFonts w:ascii="Lato" w:hAnsi="Lato" w:cs="Calibri"/>
                <w:sz w:val="20"/>
                <w:szCs w:val="20"/>
              </w:rPr>
              <w:t>.</w:t>
            </w:r>
          </w:p>
          <w:p w14:paraId="25EC71FD" w14:textId="5A91B707" w:rsidR="00E62DA1" w:rsidRPr="001A3206" w:rsidRDefault="00E62DA1" w:rsidP="00AF2BC9">
            <w:pPr>
              <w:spacing w:after="240"/>
              <w:jc w:val="both"/>
              <w:rPr>
                <w:rFonts w:ascii="Lato" w:hAnsi="Lato" w:cs="Calibri"/>
                <w:sz w:val="20"/>
                <w:szCs w:val="20"/>
              </w:rPr>
            </w:pPr>
            <w:r w:rsidRPr="008D6E1E">
              <w:rPr>
                <w:rFonts w:ascii="Lato" w:hAnsi="Lato" w:cs="Calibri"/>
                <w:sz w:val="20"/>
                <w:szCs w:val="20"/>
              </w:rPr>
              <w:t>Iespēja piedāvāt</w:t>
            </w:r>
            <w:r w:rsidRPr="001A3206">
              <w:rPr>
                <w:rFonts w:ascii="Lato" w:hAnsi="Lato" w:cs="Calibri"/>
                <w:sz w:val="20"/>
                <w:szCs w:val="20"/>
              </w:rPr>
              <w:t xml:space="preserve"> krāna ūdeni ir atkarīga no tā kvalitātes un ūdens </w:t>
            </w:r>
            <w:r w:rsidR="00526E9D">
              <w:rPr>
                <w:rFonts w:ascii="Lato" w:hAnsi="Lato" w:cs="Calibri"/>
                <w:sz w:val="20"/>
                <w:szCs w:val="20"/>
              </w:rPr>
              <w:t>apgādes</w:t>
            </w:r>
            <w:r w:rsidRPr="001A3206">
              <w:rPr>
                <w:rFonts w:ascii="Lato" w:hAnsi="Lato" w:cs="Calibri"/>
                <w:sz w:val="20"/>
                <w:szCs w:val="20"/>
              </w:rPr>
              <w:t xml:space="preserve"> iestādē. Ja krāna ūdens kvalitāte to ļauj, to var piedāvāt tādu, kāds tas ir, vai arī to var filtrēt pirms pasniegšanas. Pudelēs pildītu ūdeni nevar piedāvāt viesiem kā standarta piedāvājumu, taču to joprojām var iegādāties pēc pieprasījuma.</w:t>
            </w:r>
          </w:p>
          <w:p w14:paraId="7ADDBD57" w14:textId="711A2D21" w:rsidR="00E62DA1" w:rsidRPr="001A3206" w:rsidRDefault="00E62DA1" w:rsidP="00AF2BC9">
            <w:pPr>
              <w:spacing w:after="240"/>
              <w:jc w:val="both"/>
              <w:rPr>
                <w:rFonts w:ascii="Lato" w:hAnsi="Lato" w:cs="Calibri"/>
                <w:sz w:val="20"/>
                <w:szCs w:val="20"/>
              </w:rPr>
            </w:pPr>
            <w:r w:rsidRPr="001A3206">
              <w:rPr>
                <w:rFonts w:ascii="Lato" w:hAnsi="Lato" w:cs="Calibri"/>
                <w:sz w:val="20"/>
                <w:szCs w:val="20"/>
              </w:rPr>
              <w:lastRenderedPageBreak/>
              <w:t xml:space="preserve">Ja krāna ūdens kvalitāte neatbilst valsts </w:t>
            </w:r>
            <w:r w:rsidR="00526E9D" w:rsidRPr="001A3206">
              <w:rPr>
                <w:rFonts w:ascii="Lato" w:hAnsi="Lato" w:cs="Calibri"/>
                <w:sz w:val="20"/>
                <w:szCs w:val="20"/>
              </w:rPr>
              <w:t>dzeram</w:t>
            </w:r>
            <w:r w:rsidR="00526E9D">
              <w:rPr>
                <w:rFonts w:ascii="Lato" w:hAnsi="Lato" w:cs="Calibri"/>
                <w:sz w:val="20"/>
                <w:szCs w:val="20"/>
              </w:rPr>
              <w:t>ā</w:t>
            </w:r>
            <w:r w:rsidR="00526E9D" w:rsidRPr="001A3206">
              <w:rPr>
                <w:rFonts w:ascii="Lato" w:hAnsi="Lato" w:cs="Calibri"/>
                <w:sz w:val="20"/>
                <w:szCs w:val="20"/>
              </w:rPr>
              <w:t xml:space="preserve"> ūden</w:t>
            </w:r>
            <w:r w:rsidR="00526E9D">
              <w:rPr>
                <w:rFonts w:ascii="Lato" w:hAnsi="Lato" w:cs="Calibri"/>
                <w:sz w:val="20"/>
                <w:szCs w:val="20"/>
              </w:rPr>
              <w:t>s</w:t>
            </w:r>
            <w:r w:rsidR="00526E9D" w:rsidRPr="001A3206">
              <w:rPr>
                <w:rFonts w:ascii="Lato" w:hAnsi="Lato" w:cs="Calibri"/>
                <w:sz w:val="20"/>
                <w:szCs w:val="20"/>
              </w:rPr>
              <w:t xml:space="preserve"> </w:t>
            </w:r>
            <w:r w:rsidRPr="001A3206">
              <w:rPr>
                <w:rFonts w:ascii="Lato" w:hAnsi="Lato" w:cs="Calibri"/>
                <w:sz w:val="20"/>
                <w:szCs w:val="20"/>
              </w:rPr>
              <w:t xml:space="preserve">standartiem (piemēram, pesticīdu, smago metālu u. c. satura dēļ), šis </w:t>
            </w:r>
            <w:r w:rsidR="00504958" w:rsidRPr="001A3206">
              <w:rPr>
                <w:rFonts w:ascii="Lato" w:hAnsi="Lato" w:cs="Calibri"/>
                <w:sz w:val="20"/>
                <w:szCs w:val="20"/>
              </w:rPr>
              <w:t xml:space="preserve">kritērijs </w:t>
            </w:r>
            <w:r w:rsidRPr="001A3206">
              <w:rPr>
                <w:rFonts w:ascii="Lato" w:hAnsi="Lato" w:cs="Calibri"/>
                <w:sz w:val="20"/>
                <w:szCs w:val="20"/>
              </w:rPr>
              <w:t xml:space="preserve">nav piemērojams </w:t>
            </w:r>
            <w:r w:rsidR="006C2A66" w:rsidRPr="001A3206">
              <w:rPr>
                <w:rFonts w:ascii="Lato" w:hAnsi="Lato" w:cs="Calibri"/>
                <w:sz w:val="20"/>
                <w:szCs w:val="20"/>
              </w:rPr>
              <w:t>(N/A)</w:t>
            </w:r>
            <w:r w:rsidRPr="001A3206">
              <w:rPr>
                <w:rFonts w:ascii="Lato" w:hAnsi="Lato" w:cs="Calibri"/>
                <w:sz w:val="20"/>
                <w:szCs w:val="20"/>
              </w:rPr>
              <w:t>. Šādos gadījumos iestāde iesniedz dokumentārus pierādījumus, piemēram, nesen veiktu ūdens kvalitātes analīzi vai kompetentās iestādes vai sertificēta ūdens</w:t>
            </w:r>
            <w:r w:rsidR="00526E9D">
              <w:rPr>
                <w:rFonts w:ascii="Lato" w:hAnsi="Lato" w:cs="Calibri"/>
                <w:sz w:val="20"/>
                <w:szCs w:val="20"/>
              </w:rPr>
              <w:t xml:space="preserve">saimniecības uzņēmuma </w:t>
            </w:r>
            <w:r w:rsidRPr="001A3206">
              <w:rPr>
                <w:rFonts w:ascii="Lato" w:hAnsi="Lato" w:cs="Calibri"/>
                <w:sz w:val="20"/>
                <w:szCs w:val="20"/>
              </w:rPr>
              <w:t xml:space="preserve">ziņojumu. Ja valsts iestādes nosaka, ka higiēnas noteikumi ir pretrunā ar šo </w:t>
            </w:r>
            <w:r w:rsidR="00504958" w:rsidRPr="001A3206">
              <w:rPr>
                <w:rFonts w:ascii="Lato" w:hAnsi="Lato" w:cs="Calibri"/>
                <w:sz w:val="20"/>
                <w:szCs w:val="20"/>
              </w:rPr>
              <w:t>kritēriju</w:t>
            </w:r>
            <w:r w:rsidRPr="001A3206">
              <w:rPr>
                <w:rFonts w:ascii="Lato" w:hAnsi="Lato" w:cs="Calibri"/>
                <w:sz w:val="20"/>
                <w:szCs w:val="20"/>
              </w:rPr>
              <w:t xml:space="preserve">, iestāde ievēro oficiālos valsts </w:t>
            </w:r>
            <w:r w:rsidR="0070481F" w:rsidRPr="001A3206">
              <w:rPr>
                <w:rFonts w:ascii="Lato" w:hAnsi="Lato" w:cs="Calibri"/>
                <w:sz w:val="20"/>
                <w:szCs w:val="20"/>
              </w:rPr>
              <w:t>noteikumus.</w:t>
            </w:r>
            <w:r w:rsidRPr="001A3206">
              <w:rPr>
                <w:rFonts w:ascii="Lato" w:hAnsi="Lato" w:cs="Calibri"/>
                <w:sz w:val="20"/>
                <w:szCs w:val="20"/>
              </w:rPr>
              <w:t xml:space="preserve"> Reģionos, kur ūdens ir oficiāli dzerams, bet tūristi to var slikti panest dažādu mikrobu profilu dēļ, iestāde nodrošina sertificētu ūdens analīzi, lai noteiktu, vai ir nepieciešama papildu filtrēšana.</w:t>
            </w:r>
          </w:p>
          <w:p w14:paraId="27B5A8EB" w14:textId="71F3ED60" w:rsidR="00E62DA1" w:rsidRPr="001A3206" w:rsidRDefault="00E62DA1" w:rsidP="00AF2BC9">
            <w:pPr>
              <w:jc w:val="both"/>
              <w:rPr>
                <w:rFonts w:ascii="Lato" w:hAnsi="Lato" w:cs="Calibri"/>
                <w:sz w:val="20"/>
                <w:szCs w:val="20"/>
              </w:rPr>
            </w:pPr>
            <w:r w:rsidRPr="001A3206">
              <w:rPr>
                <w:rFonts w:ascii="Lato" w:hAnsi="Lato" w:cs="Calibri"/>
                <w:sz w:val="20"/>
                <w:szCs w:val="20"/>
              </w:rPr>
              <w:t>Ja tiek konstatēts, ka ūdens nav piemērots dzeršanai, piemēro šādus noteikumus:</w:t>
            </w:r>
          </w:p>
          <w:p w14:paraId="7F1E1203" w14:textId="35E6714A" w:rsidR="00E62DA1" w:rsidRPr="001A3206" w:rsidRDefault="00E62DA1" w:rsidP="00167732">
            <w:pPr>
              <w:pStyle w:val="ListParagraph"/>
              <w:numPr>
                <w:ilvl w:val="0"/>
                <w:numId w:val="12"/>
              </w:numPr>
              <w:jc w:val="both"/>
              <w:rPr>
                <w:rFonts w:ascii="Lato" w:hAnsi="Lato" w:cs="Calibri"/>
                <w:sz w:val="20"/>
                <w:szCs w:val="20"/>
                <w:lang w:val="en-GB"/>
              </w:rPr>
            </w:pPr>
            <w:r w:rsidRPr="001A3206">
              <w:rPr>
                <w:rFonts w:ascii="Lato" w:hAnsi="Lato" w:cs="Calibri"/>
                <w:sz w:val="20"/>
                <w:szCs w:val="20"/>
                <w:lang w:val="en-GB"/>
              </w:rPr>
              <w:t>uzņēmumam tiek ieteikts uzstādīt atbilstošas ūdens filtrēšanas sistēmas (piemēram, aktīvās ogles filtrus, apgrieztās osmozes sistēmas), lai uzlabotu ūdens kvalitāti un padarītu to piemērotu viesu patēriņam</w:t>
            </w:r>
            <w:r w:rsidR="00ED1F3B" w:rsidRPr="001A3206">
              <w:rPr>
                <w:rFonts w:ascii="Lato" w:hAnsi="Lato" w:cs="Calibri"/>
                <w:sz w:val="20"/>
                <w:szCs w:val="20"/>
                <w:lang w:val="en-GB"/>
              </w:rPr>
              <w:t>;</w:t>
            </w:r>
          </w:p>
          <w:p w14:paraId="3FA60AB4" w14:textId="3D8EB85D" w:rsidR="00E62DA1" w:rsidRPr="001A3206" w:rsidRDefault="00E62DA1" w:rsidP="00167732">
            <w:pPr>
              <w:pStyle w:val="ListParagraph"/>
              <w:numPr>
                <w:ilvl w:val="0"/>
                <w:numId w:val="12"/>
              </w:numPr>
              <w:jc w:val="both"/>
              <w:rPr>
                <w:rFonts w:ascii="Lato" w:hAnsi="Lato" w:cs="Calibri"/>
                <w:sz w:val="20"/>
                <w:szCs w:val="20"/>
                <w:lang w:val="en-GB"/>
              </w:rPr>
            </w:pPr>
            <w:r w:rsidRPr="001A3206">
              <w:rPr>
                <w:rFonts w:ascii="Lato" w:hAnsi="Lato" w:cs="Calibri"/>
                <w:sz w:val="20"/>
                <w:szCs w:val="20"/>
                <w:lang w:val="en-GB"/>
              </w:rPr>
              <w:t>uzņēmums veic novērtējumu, lai identificētu visilgtspējīgāko alternatīvu (piemēram, atkārtoti lietojamus liela tilpuma ūdens dozatorus, konkrētajai valstij raksturīgas depozīta sistēmas). Pamatojums tiek dokumentēts, ņemot vērā vietējo infrastruktūru (piemēram, depozīta/atkārtotas lietošanas sistēmu trūkumu)</w:t>
            </w:r>
            <w:r w:rsidR="00ED1F3B" w:rsidRPr="001A3206">
              <w:rPr>
                <w:rFonts w:ascii="Lato" w:hAnsi="Lato" w:cs="Calibri"/>
                <w:sz w:val="20"/>
                <w:szCs w:val="20"/>
                <w:lang w:val="en-GB"/>
              </w:rPr>
              <w:t>; un</w:t>
            </w:r>
          </w:p>
          <w:p w14:paraId="685F95EE" w14:textId="46C71648" w:rsidR="00E62DA1" w:rsidRPr="001A3206" w:rsidRDefault="00E62DA1" w:rsidP="00167732">
            <w:pPr>
              <w:pStyle w:val="ListParagraph"/>
              <w:numPr>
                <w:ilvl w:val="0"/>
                <w:numId w:val="12"/>
              </w:numPr>
              <w:spacing w:after="240"/>
              <w:jc w:val="both"/>
              <w:rPr>
                <w:rFonts w:ascii="Lato" w:hAnsi="Lato" w:cs="Calibri"/>
                <w:sz w:val="20"/>
                <w:szCs w:val="20"/>
                <w:lang w:val="en-GB"/>
              </w:rPr>
            </w:pPr>
            <w:r w:rsidRPr="001A3206">
              <w:rPr>
                <w:rFonts w:ascii="Lato" w:hAnsi="Lato" w:cs="Calibri"/>
                <w:sz w:val="20"/>
                <w:szCs w:val="20"/>
                <w:lang w:val="en-GB"/>
              </w:rPr>
              <w:t>ja iespējams, izvairās no maz</w:t>
            </w:r>
            <w:r w:rsidR="003D2709">
              <w:rPr>
                <w:rFonts w:ascii="Lato" w:hAnsi="Lato" w:cs="Calibri"/>
                <w:sz w:val="20"/>
                <w:szCs w:val="20"/>
                <w:lang w:val="en-GB"/>
              </w:rPr>
              <w:t>ās</w:t>
            </w:r>
            <w:r w:rsidRPr="001A3206">
              <w:rPr>
                <w:rFonts w:ascii="Lato" w:hAnsi="Lato" w:cs="Calibri"/>
                <w:sz w:val="20"/>
                <w:szCs w:val="20"/>
                <w:lang w:val="en-GB"/>
              </w:rPr>
              <w:t xml:space="preserve"> pudelēs pildīt</w:t>
            </w:r>
            <w:r w:rsidR="003D2709">
              <w:rPr>
                <w:rFonts w:ascii="Lato" w:hAnsi="Lato" w:cs="Calibri"/>
                <w:sz w:val="20"/>
                <w:szCs w:val="20"/>
                <w:lang w:val="en-GB"/>
              </w:rPr>
              <w:t>a</w:t>
            </w:r>
            <w:r w:rsidRPr="001A3206">
              <w:rPr>
                <w:rFonts w:ascii="Lato" w:hAnsi="Lato" w:cs="Calibri"/>
                <w:sz w:val="20"/>
                <w:szCs w:val="20"/>
                <w:lang w:val="en-GB"/>
              </w:rPr>
              <w:t xml:space="preserve"> ūdens izmantošanas. Vēlams izmantot lielus atkārtoti lietojamus traukus (piemēram, 10–20 litru krūkas vai ūdens strūklakas).</w:t>
            </w:r>
          </w:p>
          <w:p w14:paraId="4C98B2C9" w14:textId="096CBABE" w:rsidR="00EB57A0" w:rsidRPr="008D6E1E" w:rsidRDefault="25CC90C4" w:rsidP="00EB57A0">
            <w:pPr>
              <w:spacing w:before="240"/>
              <w:jc w:val="both"/>
              <w:rPr>
                <w:rFonts w:ascii="Lato" w:hAnsi="Lato" w:cs="Calibri"/>
                <w:sz w:val="20"/>
                <w:szCs w:val="20"/>
              </w:rPr>
            </w:pPr>
            <w:r w:rsidRPr="001A3206">
              <w:rPr>
                <w:rFonts w:ascii="Lato" w:hAnsi="Lato" w:cs="Calibri"/>
                <w:sz w:val="20"/>
                <w:szCs w:val="20"/>
              </w:rPr>
              <w:t xml:space="preserve">Ja </w:t>
            </w:r>
            <w:r w:rsidR="00B865E6">
              <w:rPr>
                <w:rFonts w:ascii="Lato" w:hAnsi="Lato" w:cs="Calibri"/>
                <w:sz w:val="20"/>
                <w:szCs w:val="20"/>
              </w:rPr>
              <w:t>iestāde</w:t>
            </w:r>
            <w:r w:rsidRPr="001A3206">
              <w:rPr>
                <w:rFonts w:ascii="Lato" w:hAnsi="Lato" w:cs="Calibri"/>
                <w:sz w:val="20"/>
                <w:szCs w:val="20"/>
              </w:rPr>
              <w:t xml:space="preserve"> </w:t>
            </w:r>
            <w:r w:rsidRPr="008D6E1E">
              <w:rPr>
                <w:rFonts w:ascii="Lato" w:hAnsi="Lato" w:cs="Calibri"/>
                <w:sz w:val="20"/>
                <w:szCs w:val="20"/>
              </w:rPr>
              <w:t>var pierādīt, ka tā</w:t>
            </w:r>
            <w:r w:rsidR="00B865E6">
              <w:rPr>
                <w:rFonts w:ascii="Lato" w:hAnsi="Lato" w:cs="Calibri"/>
                <w:sz w:val="20"/>
                <w:szCs w:val="20"/>
              </w:rPr>
              <w:t>s</w:t>
            </w:r>
            <w:r w:rsidRPr="008D6E1E">
              <w:rPr>
                <w:rFonts w:ascii="Lato" w:hAnsi="Lato" w:cs="Calibri"/>
                <w:sz w:val="20"/>
                <w:szCs w:val="20"/>
              </w:rPr>
              <w:t xml:space="preserve"> klasifikācija prasa, lai viesu </w:t>
            </w:r>
            <w:r w:rsidR="004B07EA">
              <w:rPr>
                <w:rFonts w:ascii="Lato" w:hAnsi="Lato" w:cs="Calibri"/>
                <w:sz w:val="20"/>
                <w:szCs w:val="20"/>
              </w:rPr>
              <w:t>istabās</w:t>
            </w:r>
            <w:r w:rsidRPr="008D6E1E">
              <w:rPr>
                <w:rFonts w:ascii="Lato" w:hAnsi="Lato" w:cs="Calibri"/>
                <w:sz w:val="20"/>
                <w:szCs w:val="20"/>
              </w:rPr>
              <w:t xml:space="preserve"> tiktu piedāvāts papildu bezmaksas ūdens, pirmā izvēle joprojām ir krāna ūdens. </w:t>
            </w:r>
            <w:r w:rsidR="005A3F94" w:rsidRPr="008D6E1E">
              <w:rPr>
                <w:rFonts w:ascii="Lato" w:hAnsi="Lato" w:cs="Calibri"/>
                <w:sz w:val="20"/>
                <w:szCs w:val="20"/>
              </w:rPr>
              <w:t xml:space="preserve">Šādā gadījumā </w:t>
            </w:r>
            <w:r w:rsidR="00B865E6">
              <w:rPr>
                <w:rFonts w:ascii="Lato" w:hAnsi="Lato" w:cs="Calibri"/>
                <w:sz w:val="20"/>
                <w:szCs w:val="20"/>
              </w:rPr>
              <w:t>iestāde</w:t>
            </w:r>
            <w:r w:rsidRPr="008D6E1E">
              <w:rPr>
                <w:rFonts w:ascii="Lato" w:hAnsi="Lato" w:cs="Calibri"/>
                <w:sz w:val="20"/>
                <w:szCs w:val="20"/>
              </w:rPr>
              <w:t xml:space="preserve"> nodrošina arī uzpildes staciju vai piekļuvi drošam ūdenim pudeles uzpildei un veicina atkārtoti lietojamu ūdens pude</w:t>
            </w:r>
            <w:r w:rsidR="003D2709" w:rsidRPr="008D6E1E">
              <w:rPr>
                <w:rFonts w:ascii="Lato" w:hAnsi="Lato" w:cs="Calibri"/>
                <w:sz w:val="20"/>
                <w:szCs w:val="20"/>
              </w:rPr>
              <w:t>ļ</w:t>
            </w:r>
            <w:r w:rsidRPr="008D6E1E">
              <w:rPr>
                <w:rFonts w:ascii="Lato" w:hAnsi="Lato" w:cs="Calibri"/>
                <w:sz w:val="20"/>
                <w:szCs w:val="20"/>
              </w:rPr>
              <w:t xml:space="preserve"> izmantošanu (piemēram, pārdodot vai nodrošinot tās)</w:t>
            </w:r>
            <w:r w:rsidR="007B5F64" w:rsidRPr="008D6E1E">
              <w:rPr>
                <w:rFonts w:ascii="Lato" w:hAnsi="Lato" w:cs="Calibri"/>
                <w:sz w:val="20"/>
                <w:szCs w:val="20"/>
              </w:rPr>
              <w:t>.</w:t>
            </w:r>
          </w:p>
          <w:p w14:paraId="67732797" w14:textId="77777777" w:rsidR="003D2709" w:rsidRPr="008D6E1E" w:rsidRDefault="003D2709" w:rsidP="003D2709">
            <w:pPr>
              <w:spacing w:after="240"/>
              <w:jc w:val="both"/>
              <w:rPr>
                <w:rFonts w:ascii="Lato" w:eastAsia="Calibri" w:hAnsi="Lato" w:cs="Calibri"/>
                <w:b/>
                <w:bCs/>
                <w:i/>
                <w:color w:val="000000" w:themeColor="text1"/>
                <w:sz w:val="20"/>
                <w:szCs w:val="20"/>
              </w:rPr>
            </w:pPr>
          </w:p>
          <w:p w14:paraId="4F81985B" w14:textId="39BECAB4" w:rsidR="003D2709" w:rsidRPr="008D6E1E" w:rsidRDefault="003D2709" w:rsidP="003D2709">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0BB288A0" w14:textId="3C6F36C0" w:rsidR="0049138A" w:rsidRPr="001A3206" w:rsidRDefault="0049138A" w:rsidP="0049138A">
            <w:pPr>
              <w:spacing w:after="240"/>
              <w:jc w:val="both"/>
              <w:rPr>
                <w:rFonts w:ascii="Lato" w:hAnsi="Lato" w:cs="Calibri"/>
                <w:sz w:val="20"/>
                <w:szCs w:val="20"/>
              </w:rPr>
            </w:pPr>
            <w:r w:rsidRPr="008D6E1E">
              <w:rPr>
                <w:rFonts w:ascii="Lato" w:hAnsi="Lato" w:cs="Calibri"/>
                <w:sz w:val="20"/>
                <w:szCs w:val="20"/>
              </w:rPr>
              <w:t>Vizuālās pārbaudes</w:t>
            </w:r>
            <w:r w:rsidR="00E62DA1" w:rsidRPr="008D6E1E">
              <w:rPr>
                <w:rFonts w:ascii="Lato" w:hAnsi="Lato" w:cs="Calibri"/>
                <w:sz w:val="20"/>
                <w:szCs w:val="20"/>
              </w:rPr>
              <w:t xml:space="preserve"> laikā </w:t>
            </w:r>
            <w:r w:rsidRPr="008D6E1E">
              <w:rPr>
                <w:rFonts w:ascii="Lato" w:hAnsi="Lato" w:cs="Calibri"/>
                <w:sz w:val="20"/>
                <w:szCs w:val="20"/>
              </w:rPr>
              <w:t xml:space="preserve">auditors </w:t>
            </w:r>
            <w:r w:rsidR="00E62DA1" w:rsidRPr="008D6E1E">
              <w:rPr>
                <w:rFonts w:ascii="Lato" w:hAnsi="Lato" w:cs="Calibri"/>
                <w:sz w:val="20"/>
                <w:szCs w:val="20"/>
              </w:rPr>
              <w:t>pārliecinās</w:t>
            </w:r>
            <w:r w:rsidR="003D2709" w:rsidRPr="008D6E1E">
              <w:rPr>
                <w:rFonts w:ascii="Lato" w:hAnsi="Lato" w:cs="Calibri"/>
                <w:sz w:val="20"/>
                <w:szCs w:val="20"/>
              </w:rPr>
              <w:t xml:space="preserve"> par </w:t>
            </w:r>
            <w:r w:rsidR="00E62DA1" w:rsidRPr="008D6E1E">
              <w:rPr>
                <w:rFonts w:ascii="Lato" w:hAnsi="Lato" w:cs="Calibri"/>
                <w:sz w:val="20"/>
                <w:szCs w:val="20"/>
              </w:rPr>
              <w:t>krāna ūdens ir pieejam</w:t>
            </w:r>
            <w:r w:rsidR="003D2709" w:rsidRPr="008D6E1E">
              <w:rPr>
                <w:rFonts w:ascii="Lato" w:hAnsi="Lato" w:cs="Calibri"/>
                <w:sz w:val="20"/>
                <w:szCs w:val="20"/>
              </w:rPr>
              <w:t>ību</w:t>
            </w:r>
            <w:r w:rsidR="00E62DA1" w:rsidRPr="008D6E1E">
              <w:rPr>
                <w:rFonts w:ascii="Lato" w:hAnsi="Lato" w:cs="Calibri"/>
                <w:sz w:val="20"/>
                <w:szCs w:val="20"/>
              </w:rPr>
              <w:t xml:space="preserve"> visās nepieciešamajās viesiem un </w:t>
            </w:r>
            <w:r w:rsidR="003D2709" w:rsidRPr="008D6E1E">
              <w:rPr>
                <w:rFonts w:ascii="Lato" w:hAnsi="Lato" w:cs="Calibri"/>
                <w:sz w:val="20"/>
                <w:szCs w:val="20"/>
              </w:rPr>
              <w:t>darbiniekiem</w:t>
            </w:r>
            <w:r w:rsidR="00E62DA1" w:rsidRPr="008D6E1E">
              <w:rPr>
                <w:rFonts w:ascii="Lato" w:hAnsi="Lato" w:cs="Calibri"/>
                <w:sz w:val="20"/>
                <w:szCs w:val="20"/>
              </w:rPr>
              <w:t xml:space="preserve"> pieejamajās telpās</w:t>
            </w:r>
            <w:r w:rsidRPr="001A3206">
              <w:rPr>
                <w:rFonts w:ascii="Lato" w:hAnsi="Lato" w:cs="Calibri"/>
                <w:sz w:val="20"/>
                <w:szCs w:val="20"/>
              </w:rPr>
              <w:t>.</w:t>
            </w:r>
          </w:p>
          <w:p w14:paraId="4ED3FA6D" w14:textId="0C41FC64" w:rsidR="00415E7C" w:rsidRPr="001A3206" w:rsidRDefault="0049138A" w:rsidP="0049138A">
            <w:pPr>
              <w:jc w:val="both"/>
              <w:rPr>
                <w:rFonts w:ascii="Lato" w:hAnsi="Lato" w:cs="Calibri"/>
                <w:sz w:val="20"/>
                <w:szCs w:val="20"/>
              </w:rPr>
            </w:pPr>
            <w:r w:rsidRPr="001A3206">
              <w:rPr>
                <w:rFonts w:ascii="Lato" w:hAnsi="Lato" w:cs="Calibri"/>
                <w:sz w:val="20"/>
                <w:szCs w:val="20"/>
              </w:rPr>
              <w:t xml:space="preserve">Īpašos apstākļos </w:t>
            </w:r>
            <w:r w:rsidR="003C2033" w:rsidRPr="001A3206">
              <w:rPr>
                <w:rFonts w:ascii="Lato" w:hAnsi="Lato" w:cs="Calibri"/>
                <w:sz w:val="20"/>
                <w:szCs w:val="20"/>
              </w:rPr>
              <w:t>iestāde iesniedz</w:t>
            </w:r>
            <w:r w:rsidR="00415E7C" w:rsidRPr="001A3206">
              <w:rPr>
                <w:rFonts w:ascii="Lato" w:hAnsi="Lato" w:cs="Calibri"/>
                <w:sz w:val="20"/>
                <w:szCs w:val="20"/>
              </w:rPr>
              <w:t xml:space="preserve">: </w:t>
            </w:r>
          </w:p>
          <w:p w14:paraId="6657831A" w14:textId="3F3A777F" w:rsidR="00E62DA1" w:rsidRPr="001A3206" w:rsidRDefault="00415E7C" w:rsidP="004620C2">
            <w:pPr>
              <w:pStyle w:val="ListParagraph"/>
              <w:numPr>
                <w:ilvl w:val="0"/>
                <w:numId w:val="5"/>
              </w:numPr>
              <w:jc w:val="both"/>
              <w:rPr>
                <w:rFonts w:ascii="Lato" w:hAnsi="Lato" w:cs="Calibri"/>
                <w:sz w:val="20"/>
                <w:szCs w:val="20"/>
                <w:lang w:val="en-GB"/>
              </w:rPr>
            </w:pPr>
            <w:r w:rsidRPr="001A3206">
              <w:rPr>
                <w:rFonts w:ascii="Lato" w:hAnsi="Lato" w:cs="Calibri"/>
                <w:sz w:val="20"/>
                <w:szCs w:val="20"/>
                <w:lang w:val="en-GB"/>
              </w:rPr>
              <w:t xml:space="preserve">iepriekš minētos </w:t>
            </w:r>
            <w:r w:rsidR="006C2A66" w:rsidRPr="001A3206">
              <w:rPr>
                <w:rFonts w:ascii="Lato" w:hAnsi="Lato" w:cs="Calibri"/>
                <w:sz w:val="20"/>
                <w:szCs w:val="20"/>
                <w:lang w:val="en-GB"/>
              </w:rPr>
              <w:t>nepiecieš</w:t>
            </w:r>
            <w:r w:rsidR="0049138A" w:rsidRPr="001A3206">
              <w:rPr>
                <w:rFonts w:ascii="Lato" w:hAnsi="Lato" w:cs="Calibri"/>
                <w:sz w:val="20"/>
                <w:szCs w:val="20"/>
                <w:lang w:val="en-GB"/>
              </w:rPr>
              <w:t>amos pierādījumus</w:t>
            </w:r>
            <w:r w:rsidR="003C2033" w:rsidRPr="001A3206">
              <w:rPr>
                <w:rFonts w:ascii="Lato" w:hAnsi="Lato" w:cs="Calibri"/>
                <w:sz w:val="20"/>
                <w:szCs w:val="20"/>
                <w:lang w:val="en-GB"/>
              </w:rPr>
              <w:t xml:space="preserve">, </w:t>
            </w:r>
            <w:r w:rsidR="00E62DA1" w:rsidRPr="001A3206">
              <w:rPr>
                <w:rFonts w:ascii="Lato" w:hAnsi="Lato" w:cs="Calibri"/>
                <w:sz w:val="20"/>
                <w:szCs w:val="20"/>
                <w:lang w:val="en-GB"/>
              </w:rPr>
              <w:t>apgalvo</w:t>
            </w:r>
            <w:r w:rsidR="003D2709">
              <w:rPr>
                <w:rFonts w:ascii="Lato" w:hAnsi="Lato" w:cs="Calibri"/>
                <w:sz w:val="20"/>
                <w:szCs w:val="20"/>
                <w:lang w:val="en-GB"/>
              </w:rPr>
              <w:t>jumiem</w:t>
            </w:r>
            <w:r w:rsidR="00E62DA1" w:rsidRPr="001A3206">
              <w:rPr>
                <w:rFonts w:ascii="Lato" w:hAnsi="Lato" w:cs="Calibri"/>
                <w:sz w:val="20"/>
                <w:szCs w:val="20"/>
                <w:lang w:val="en-GB"/>
              </w:rPr>
              <w:t xml:space="preserve">, ka šis </w:t>
            </w:r>
            <w:r w:rsidR="00504958" w:rsidRPr="001A3206">
              <w:rPr>
                <w:rFonts w:ascii="Lato" w:hAnsi="Lato" w:cs="Calibri"/>
                <w:sz w:val="20"/>
                <w:szCs w:val="20"/>
                <w:lang w:val="en-GB"/>
              </w:rPr>
              <w:t xml:space="preserve">kritērijs </w:t>
            </w:r>
            <w:r w:rsidR="0EE35DE6" w:rsidRPr="001A3206">
              <w:rPr>
                <w:rFonts w:ascii="Lato" w:hAnsi="Lato" w:cs="Calibri"/>
                <w:sz w:val="20"/>
                <w:szCs w:val="20"/>
                <w:lang w:val="en-GB"/>
              </w:rPr>
              <w:t>nav piemērojams (</w:t>
            </w:r>
            <w:r w:rsidR="00E62DA1" w:rsidRPr="001A3206">
              <w:rPr>
                <w:rFonts w:ascii="Lato" w:hAnsi="Lato" w:cs="Calibri"/>
                <w:sz w:val="20"/>
                <w:szCs w:val="20"/>
                <w:lang w:val="en-GB"/>
              </w:rPr>
              <w:t xml:space="preserve">piemēram, </w:t>
            </w:r>
            <w:r w:rsidR="003C2033" w:rsidRPr="001A3206">
              <w:rPr>
                <w:rFonts w:ascii="Lato" w:hAnsi="Lato" w:cs="Calibri"/>
                <w:sz w:val="20"/>
                <w:szCs w:val="20"/>
                <w:lang w:val="en-GB"/>
              </w:rPr>
              <w:t>juridisks izņēmums vai ūdens analīze); un/vai</w:t>
            </w:r>
          </w:p>
          <w:p w14:paraId="0E5153F9" w14:textId="388FECD2" w:rsidR="00E62DA1" w:rsidRPr="001A3206" w:rsidRDefault="00201BCD">
            <w:pPr>
              <w:pStyle w:val="ListParagraph"/>
              <w:numPr>
                <w:ilvl w:val="0"/>
                <w:numId w:val="5"/>
              </w:numPr>
              <w:spacing w:after="240"/>
              <w:jc w:val="both"/>
              <w:rPr>
                <w:rFonts w:ascii="Lato" w:hAnsi="Lato" w:cs="Calibri"/>
                <w:sz w:val="20"/>
                <w:szCs w:val="20"/>
              </w:rPr>
            </w:pPr>
            <w:r w:rsidRPr="001A3206">
              <w:rPr>
                <w:rFonts w:ascii="Lato" w:hAnsi="Lato" w:cs="Calibri"/>
                <w:sz w:val="20"/>
                <w:szCs w:val="20"/>
              </w:rPr>
              <w:t>pierādījumu</w:t>
            </w:r>
            <w:r w:rsidR="003D2709">
              <w:rPr>
                <w:rFonts w:ascii="Lato" w:hAnsi="Lato" w:cs="Calibri"/>
                <w:sz w:val="20"/>
                <w:szCs w:val="20"/>
              </w:rPr>
              <w:t>s</w:t>
            </w:r>
            <w:r w:rsidR="00E62DA1" w:rsidRPr="001A3206">
              <w:rPr>
                <w:rFonts w:ascii="Lato" w:hAnsi="Lato" w:cs="Calibri"/>
                <w:sz w:val="20"/>
                <w:szCs w:val="20"/>
              </w:rPr>
              <w:t xml:space="preserve">, ka uzņēmuma klasifikācija prasa, lai viesu </w:t>
            </w:r>
            <w:r w:rsidR="004B07EA">
              <w:rPr>
                <w:rFonts w:ascii="Lato" w:hAnsi="Lato" w:cs="Calibri"/>
                <w:sz w:val="20"/>
                <w:szCs w:val="20"/>
              </w:rPr>
              <w:t>istabās</w:t>
            </w:r>
            <w:r w:rsidR="00E62DA1" w:rsidRPr="001A3206">
              <w:rPr>
                <w:rFonts w:ascii="Lato" w:hAnsi="Lato" w:cs="Calibri"/>
                <w:sz w:val="20"/>
                <w:szCs w:val="20"/>
              </w:rPr>
              <w:t xml:space="preserve"> tiktu piedāvāts papildu bezmaksas ūdens (piemēram, izvilkums no klasifikācijas pārbaudes saraksta kopā ar klasifikācijas apstiprinājuma pierādījumu)</w:t>
            </w:r>
            <w:r w:rsidRPr="001A3206">
              <w:rPr>
                <w:rFonts w:ascii="Lato" w:hAnsi="Lato" w:cs="Calibri"/>
                <w:sz w:val="20"/>
                <w:szCs w:val="20"/>
              </w:rPr>
              <w:t xml:space="preserve">, </w:t>
            </w:r>
            <w:r w:rsidR="0098771F" w:rsidRPr="001A3206">
              <w:rPr>
                <w:rFonts w:ascii="Lato" w:hAnsi="Lato" w:cs="Calibri"/>
                <w:sz w:val="20"/>
                <w:szCs w:val="20"/>
              </w:rPr>
              <w:t>ja uzņēmums var pierādīt, ka tā klasifikācija prasa papildu bezmaksas ūdeni</w:t>
            </w:r>
            <w:r w:rsidRPr="001A3206">
              <w:rPr>
                <w:rFonts w:ascii="Lato" w:hAnsi="Lato" w:cs="Calibri"/>
                <w:sz w:val="20"/>
                <w:szCs w:val="20"/>
              </w:rPr>
              <w:t>.</w:t>
            </w:r>
            <w:r w:rsidR="0098771F" w:rsidRPr="001A3206">
              <w:rPr>
                <w:rFonts w:ascii="Lato" w:hAnsi="Lato" w:cs="Calibri"/>
                <w:sz w:val="20"/>
                <w:szCs w:val="20"/>
              </w:rPr>
              <w:t xml:space="preserve"> Šādā gadījumā </w:t>
            </w:r>
            <w:r w:rsidRPr="001A3206">
              <w:rPr>
                <w:rFonts w:ascii="Lato" w:hAnsi="Lato" w:cs="Calibri"/>
                <w:sz w:val="20"/>
                <w:szCs w:val="20"/>
              </w:rPr>
              <w:t>vizuālā pārbaude apstiprina</w:t>
            </w:r>
            <w:r w:rsidR="0098771F" w:rsidRPr="001A3206">
              <w:rPr>
                <w:rFonts w:ascii="Lato" w:hAnsi="Lato" w:cs="Calibri"/>
                <w:sz w:val="20"/>
                <w:szCs w:val="20"/>
              </w:rPr>
              <w:t xml:space="preserve">, </w:t>
            </w:r>
            <w:r w:rsidR="00E62DA1" w:rsidRPr="001A3206">
              <w:rPr>
                <w:rFonts w:ascii="Lato" w:hAnsi="Lato" w:cs="Calibri"/>
                <w:sz w:val="20"/>
                <w:szCs w:val="20"/>
              </w:rPr>
              <w:t>ka ir pieejama uzpildīšanas iespēja un par to tiek informēti viesi</w:t>
            </w:r>
            <w:r w:rsidRPr="001A3206">
              <w:rPr>
                <w:rFonts w:ascii="Lato" w:hAnsi="Lato" w:cs="Calibri"/>
                <w:sz w:val="20"/>
                <w:szCs w:val="20"/>
              </w:rPr>
              <w:t>.</w:t>
            </w:r>
          </w:p>
        </w:tc>
      </w:tr>
      <w:tr w:rsidR="00E62DA1" w:rsidRPr="001A3206" w14:paraId="69E4DB49"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5EA6A637" w14:textId="4840213C" w:rsidR="00E62DA1" w:rsidRPr="001A3206" w:rsidRDefault="00E62DA1" w:rsidP="00E62DA1">
            <w:pPr>
              <w:spacing w:before="240" w:after="240"/>
              <w:rPr>
                <w:rFonts w:ascii="Lato" w:eastAsia="Times New Roman" w:hAnsi="Lato" w:cstheme="minorBidi"/>
                <w:i/>
                <w:iCs/>
                <w:sz w:val="20"/>
                <w:szCs w:val="20"/>
                <w:lang w:eastAsia="nl-NL"/>
              </w:rPr>
            </w:pPr>
            <w:r w:rsidRPr="001A3206">
              <w:rPr>
                <w:rFonts w:ascii="Lato" w:hAnsi="Lato" w:cstheme="minorBidi"/>
                <w:i/>
                <w:iCs/>
                <w:sz w:val="20"/>
                <w:szCs w:val="20"/>
              </w:rPr>
              <w:lastRenderedPageBreak/>
              <w:t>6.17</w:t>
            </w:r>
          </w:p>
        </w:tc>
        <w:tc>
          <w:tcPr>
            <w:tcW w:w="1707" w:type="dxa"/>
            <w:tcBorders>
              <w:top w:val="single" w:sz="4" w:space="0" w:color="auto"/>
              <w:left w:val="single" w:sz="4" w:space="0" w:color="auto"/>
              <w:bottom w:val="single" w:sz="4" w:space="0" w:color="auto"/>
              <w:right w:val="single" w:sz="4" w:space="0" w:color="auto"/>
            </w:tcBorders>
          </w:tcPr>
          <w:p w14:paraId="51239500" w14:textId="4430E1BA" w:rsidR="00E62DA1" w:rsidRPr="001A3206" w:rsidRDefault="388D53AB" w:rsidP="00DF222E">
            <w:pPr>
              <w:spacing w:before="240"/>
              <w:rPr>
                <w:rFonts w:ascii="Lato" w:eastAsia="Calibri" w:hAnsi="Lato" w:cs="Calibri"/>
                <w:i/>
                <w:iCs/>
                <w:sz w:val="20"/>
                <w:szCs w:val="20"/>
              </w:rPr>
            </w:pPr>
            <w:r w:rsidRPr="001A3206">
              <w:rPr>
                <w:rFonts w:ascii="Lato" w:eastAsia="Calibri" w:hAnsi="Lato" w:cs="Calibri"/>
                <w:i/>
                <w:iCs/>
                <w:sz w:val="20"/>
                <w:szCs w:val="20"/>
              </w:rPr>
              <w:t xml:space="preserve">Vismaz 10 % no visiem </w:t>
            </w:r>
            <w:r w:rsidR="00B865E6">
              <w:rPr>
                <w:rFonts w:ascii="Lato" w:eastAsia="Calibri" w:hAnsi="Lato" w:cs="Calibri"/>
                <w:i/>
                <w:iCs/>
                <w:sz w:val="20"/>
                <w:szCs w:val="20"/>
              </w:rPr>
              <w:t>iestādē</w:t>
            </w:r>
            <w:r w:rsidRPr="001A3206">
              <w:rPr>
                <w:rFonts w:ascii="Lato" w:eastAsia="Calibri" w:hAnsi="Lato" w:cs="Calibri"/>
                <w:i/>
                <w:iCs/>
                <w:sz w:val="20"/>
                <w:szCs w:val="20"/>
              </w:rPr>
              <w:t xml:space="preserve"> </w:t>
            </w:r>
            <w:r w:rsidRPr="001A3206">
              <w:rPr>
                <w:rFonts w:ascii="Lato" w:eastAsia="Calibri" w:hAnsi="Lato" w:cs="Calibri"/>
                <w:i/>
                <w:iCs/>
                <w:sz w:val="20"/>
                <w:szCs w:val="20"/>
              </w:rPr>
              <w:lastRenderedPageBreak/>
              <w:t xml:space="preserve">izmantotajiem pārtikas un dzērienu produktiem </w:t>
            </w:r>
            <w:r w:rsidR="009D559C" w:rsidRPr="001A3206">
              <w:rPr>
                <w:rFonts w:ascii="Lato" w:eastAsia="Calibri" w:hAnsi="Lato" w:cs="Calibri"/>
                <w:i/>
                <w:iCs/>
                <w:sz w:val="20"/>
                <w:szCs w:val="20"/>
              </w:rPr>
              <w:t xml:space="preserve">ir </w:t>
            </w:r>
            <w:r w:rsidR="00C6382C" w:rsidRPr="001A3206">
              <w:rPr>
                <w:rFonts w:ascii="Lato" w:eastAsia="Calibri" w:hAnsi="Lato" w:cs="Calibri"/>
                <w:i/>
                <w:iCs/>
                <w:sz w:val="20"/>
                <w:szCs w:val="20"/>
              </w:rPr>
              <w:t xml:space="preserve">bioloģiski un/vai </w:t>
            </w:r>
            <w:r w:rsidR="003D2709">
              <w:rPr>
                <w:rFonts w:ascii="Lato" w:eastAsia="Calibri" w:hAnsi="Lato" w:cs="Calibri"/>
                <w:i/>
                <w:iCs/>
                <w:sz w:val="20"/>
                <w:szCs w:val="20"/>
              </w:rPr>
              <w:t>ekosertificēti</w:t>
            </w:r>
            <w:r w:rsidR="00C6382C" w:rsidRPr="001A3206">
              <w:rPr>
                <w:rFonts w:ascii="Lato" w:eastAsia="Calibri" w:hAnsi="Lato" w:cs="Calibri"/>
                <w:i/>
                <w:iCs/>
                <w:sz w:val="20"/>
                <w:szCs w:val="20"/>
              </w:rPr>
              <w:t xml:space="preserve"> </w:t>
            </w:r>
            <w:r w:rsidR="009D559C" w:rsidRPr="001A3206">
              <w:rPr>
                <w:rFonts w:ascii="Lato" w:eastAsia="Calibri" w:hAnsi="Lato" w:cs="Calibri"/>
                <w:i/>
                <w:iCs/>
                <w:sz w:val="20"/>
                <w:szCs w:val="20"/>
              </w:rPr>
              <w:t xml:space="preserve">un/vai </w:t>
            </w:r>
            <w:r w:rsidR="003D2709">
              <w:rPr>
                <w:rFonts w:ascii="Lato" w:eastAsia="Calibri" w:hAnsi="Lato" w:cs="Calibri"/>
                <w:i/>
                <w:iCs/>
                <w:sz w:val="20"/>
                <w:szCs w:val="20"/>
              </w:rPr>
              <w:t xml:space="preserve">sertificēti </w:t>
            </w:r>
            <w:r w:rsidR="00C6382C" w:rsidRPr="001A3206">
              <w:rPr>
                <w:rFonts w:ascii="Lato" w:eastAsia="Calibri" w:hAnsi="Lato" w:cs="Calibri"/>
                <w:i/>
                <w:iCs/>
                <w:sz w:val="20"/>
                <w:szCs w:val="20"/>
              </w:rPr>
              <w:t xml:space="preserve">godīgas tirdzniecības </w:t>
            </w:r>
            <w:r w:rsidR="003D2709">
              <w:rPr>
                <w:rFonts w:ascii="Lato" w:eastAsia="Calibri" w:hAnsi="Lato" w:cs="Calibri"/>
                <w:i/>
                <w:iCs/>
                <w:sz w:val="20"/>
                <w:szCs w:val="20"/>
              </w:rPr>
              <w:t>sistēmās</w:t>
            </w:r>
            <w:r w:rsidR="00C6382C" w:rsidRPr="001A3206">
              <w:rPr>
                <w:rFonts w:ascii="Lato" w:eastAsia="Calibri" w:hAnsi="Lato" w:cs="Calibri"/>
                <w:i/>
                <w:iCs/>
                <w:sz w:val="20"/>
                <w:szCs w:val="20"/>
              </w:rPr>
              <w:t xml:space="preserve"> </w:t>
            </w:r>
            <w:r w:rsidR="009D559C" w:rsidRPr="001A3206">
              <w:rPr>
                <w:rFonts w:ascii="Lato" w:eastAsia="Calibri" w:hAnsi="Lato" w:cs="Calibri"/>
                <w:i/>
                <w:iCs/>
                <w:sz w:val="20"/>
                <w:szCs w:val="20"/>
              </w:rPr>
              <w:t xml:space="preserve">un/vai </w:t>
            </w:r>
            <w:r w:rsidR="00C6382C" w:rsidRPr="001A3206">
              <w:rPr>
                <w:rFonts w:ascii="Lato" w:eastAsia="Calibri" w:hAnsi="Lato" w:cs="Calibri"/>
                <w:i/>
                <w:iCs/>
                <w:sz w:val="20"/>
                <w:szCs w:val="20"/>
              </w:rPr>
              <w:t>vietējā ražojuma</w:t>
            </w:r>
            <w:r w:rsidRPr="001A3206">
              <w:rPr>
                <w:rFonts w:ascii="Lato" w:eastAsia="Calibri" w:hAnsi="Lato" w:cs="Calibri"/>
                <w:i/>
                <w:iCs/>
                <w:sz w:val="20"/>
                <w:szCs w:val="20"/>
              </w:rPr>
              <w:t>. (G)</w:t>
            </w:r>
          </w:p>
          <w:p w14:paraId="707F81FF" w14:textId="77777777" w:rsidR="00E62DA1" w:rsidRPr="001A3206" w:rsidRDefault="00E62DA1" w:rsidP="00E62DA1">
            <w:pPr>
              <w:spacing w:before="240" w:after="240"/>
              <w:rPr>
                <w:rFonts w:ascii="Lato" w:eastAsia="Calibri" w:hAnsi="Lato" w:cs="Calibri"/>
                <w:i/>
                <w:sz w:val="20"/>
                <w:szCs w:val="20"/>
              </w:rPr>
            </w:pPr>
            <w:r w:rsidRPr="001A3206">
              <w:rPr>
                <w:rFonts w:ascii="Lato" w:eastAsia="Calibri" w:hAnsi="Lato" w:cs="Calibri"/>
                <w:i/>
                <w:sz w:val="20"/>
                <w:szCs w:val="20"/>
              </w:rPr>
              <w:t>HH, CHP, SA, CC, R, A</w:t>
            </w:r>
          </w:p>
          <w:p w14:paraId="3A4380DF" w14:textId="7B484AC9" w:rsidR="00D40080" w:rsidRPr="001A3206" w:rsidRDefault="00D40080" w:rsidP="00E62DA1">
            <w:pPr>
              <w:spacing w:before="240" w:after="240"/>
              <w:rPr>
                <w:rFonts w:ascii="Lato" w:hAnsi="Lato" w:cs="Calibri"/>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7C077B63" w14:textId="683DBD60" w:rsidR="00E62DA1" w:rsidRPr="008D6E1E" w:rsidRDefault="003D2709" w:rsidP="00AF2BC9">
            <w:pPr>
              <w:spacing w:before="240"/>
              <w:jc w:val="both"/>
              <w:rPr>
                <w:rFonts w:ascii="Lato" w:eastAsia="Calibri" w:hAnsi="Lato" w:cs="Calibri"/>
                <w:b/>
                <w:bCs/>
                <w:i/>
                <w:iCs/>
                <w:sz w:val="20"/>
                <w:szCs w:val="20"/>
              </w:rPr>
            </w:pPr>
            <w:r w:rsidRPr="008D6E1E">
              <w:rPr>
                <w:rFonts w:ascii="Lato" w:eastAsia="Calibri" w:hAnsi="Lato" w:cs="Calibri"/>
                <w:b/>
                <w:bCs/>
                <w:i/>
                <w:iCs/>
                <w:sz w:val="20"/>
                <w:szCs w:val="20"/>
              </w:rPr>
              <w:lastRenderedPageBreak/>
              <w:t>Nozīme</w:t>
            </w:r>
          </w:p>
          <w:p w14:paraId="4615785B" w14:textId="3C0E6596" w:rsidR="00E62DA1" w:rsidRPr="008D6E1E" w:rsidRDefault="00E62DA1" w:rsidP="00AF2BC9">
            <w:pPr>
              <w:jc w:val="both"/>
              <w:rPr>
                <w:rFonts w:ascii="Lato" w:eastAsia="Calibri" w:hAnsi="Lato" w:cs="Calibri"/>
                <w:i/>
                <w:iCs/>
                <w:sz w:val="20"/>
                <w:szCs w:val="20"/>
              </w:rPr>
            </w:pPr>
            <w:r w:rsidRPr="008D6E1E">
              <w:rPr>
                <w:rFonts w:ascii="Lato" w:eastAsia="Calibri" w:hAnsi="Lato" w:cs="Calibri"/>
                <w:i/>
                <w:iCs/>
                <w:sz w:val="20"/>
                <w:szCs w:val="20"/>
              </w:rPr>
              <w:t xml:space="preserve">Šis </w:t>
            </w:r>
            <w:r w:rsidR="00504958" w:rsidRPr="008D6E1E">
              <w:rPr>
                <w:rFonts w:ascii="Lato" w:eastAsia="Calibri" w:hAnsi="Lato" w:cs="Calibri"/>
                <w:i/>
                <w:iCs/>
                <w:sz w:val="20"/>
                <w:szCs w:val="20"/>
              </w:rPr>
              <w:t xml:space="preserve">kritērijs </w:t>
            </w:r>
            <w:r w:rsidRPr="008D6E1E">
              <w:rPr>
                <w:rFonts w:ascii="Lato" w:eastAsia="Calibri" w:hAnsi="Lato" w:cs="Calibri"/>
                <w:i/>
                <w:iCs/>
                <w:sz w:val="20"/>
                <w:szCs w:val="20"/>
              </w:rPr>
              <w:t xml:space="preserve">veicina ilgtspējīgas pārtikas sistēmas, samazinot CO₂ emisijas, uzlabojot dzīvnieku labturību un atbalstot vietējo </w:t>
            </w:r>
            <w:r w:rsidRPr="008D6E1E">
              <w:rPr>
                <w:rFonts w:ascii="Lato" w:eastAsia="Calibri" w:hAnsi="Lato" w:cs="Calibri"/>
                <w:i/>
                <w:iCs/>
                <w:sz w:val="20"/>
                <w:szCs w:val="20"/>
              </w:rPr>
              <w:lastRenderedPageBreak/>
              <w:t xml:space="preserve">ekonomiku un mazos ražotājus. Prioritizējot sertificētus vai vietējos </w:t>
            </w:r>
            <w:r w:rsidR="00002DCF" w:rsidRPr="008D6E1E">
              <w:rPr>
                <w:rFonts w:ascii="Lato" w:eastAsia="Calibri" w:hAnsi="Lato" w:cs="Calibri"/>
                <w:i/>
                <w:iCs/>
                <w:sz w:val="20"/>
                <w:szCs w:val="20"/>
              </w:rPr>
              <w:t xml:space="preserve">pārtikas un dzērienu </w:t>
            </w:r>
            <w:r w:rsidRPr="008D6E1E">
              <w:rPr>
                <w:rFonts w:ascii="Lato" w:eastAsia="Calibri" w:hAnsi="Lato" w:cs="Calibri"/>
                <w:i/>
                <w:iCs/>
                <w:sz w:val="20"/>
                <w:szCs w:val="20"/>
              </w:rPr>
              <w:t>produktus, tiek samazinātas transporta emisijas, stiprināta reģionālā pārtikas infrastruktūra un atbalstītas ētiskas un ekoloģiski apzinīgas lauksaimniecības prakses.</w:t>
            </w:r>
          </w:p>
          <w:p w14:paraId="40B70A68" w14:textId="77777777" w:rsidR="00E62DA1" w:rsidRPr="008D6E1E" w:rsidRDefault="00E62DA1" w:rsidP="00AF2BC9">
            <w:pPr>
              <w:spacing w:before="240"/>
              <w:jc w:val="both"/>
              <w:rPr>
                <w:rFonts w:ascii="Lato" w:hAnsi="Lato"/>
                <w:b/>
                <w:i/>
                <w:iCs/>
                <w:color w:val="000000"/>
                <w:sz w:val="20"/>
                <w:szCs w:val="20"/>
              </w:rPr>
            </w:pPr>
            <w:r w:rsidRPr="008D6E1E">
              <w:rPr>
                <w:rFonts w:ascii="Lato" w:hAnsi="Lato"/>
                <w:b/>
                <w:bCs/>
                <w:i/>
                <w:iCs/>
                <w:color w:val="000000"/>
                <w:sz w:val="20"/>
                <w:szCs w:val="20"/>
              </w:rPr>
              <w:t>Prasības īstenošanai</w:t>
            </w:r>
          </w:p>
          <w:p w14:paraId="1719DAC5" w14:textId="6E1F30D1" w:rsidR="00E62DA1" w:rsidRPr="008D6E1E" w:rsidRDefault="00E62DA1" w:rsidP="00DF222E">
            <w:pPr>
              <w:spacing w:after="240"/>
              <w:jc w:val="both"/>
              <w:rPr>
                <w:rFonts w:ascii="Lato" w:eastAsia="Calibri" w:hAnsi="Lato" w:cs="Calibri"/>
                <w:i/>
                <w:iCs/>
                <w:sz w:val="20"/>
                <w:szCs w:val="20"/>
              </w:rPr>
            </w:pPr>
            <w:r w:rsidRPr="008D6E1E">
              <w:rPr>
                <w:rFonts w:ascii="Lato" w:eastAsia="Calibri" w:hAnsi="Lato" w:cs="Calibri"/>
                <w:i/>
                <w:iCs/>
                <w:sz w:val="20"/>
                <w:szCs w:val="20"/>
              </w:rPr>
              <w:t>Vismaz 10 % no visiem pārtikas un dzērienu produktiem</w:t>
            </w:r>
            <w:r w:rsidR="00740A92" w:rsidRPr="008D6E1E">
              <w:rPr>
                <w:rFonts w:ascii="Lato" w:eastAsia="Calibri" w:hAnsi="Lato" w:cs="Calibri"/>
                <w:i/>
                <w:iCs/>
                <w:sz w:val="20"/>
                <w:szCs w:val="20"/>
              </w:rPr>
              <w:t>,</w:t>
            </w:r>
            <w:r w:rsidRPr="008D6E1E">
              <w:rPr>
                <w:rFonts w:ascii="Lato" w:eastAsia="Calibri" w:hAnsi="Lato" w:cs="Calibri"/>
                <w:i/>
                <w:iCs/>
                <w:sz w:val="20"/>
                <w:szCs w:val="20"/>
              </w:rPr>
              <w:t xml:space="preserve"> kas tiek izmantoti galvenajās apkalpošanas zonās</w:t>
            </w:r>
            <w:r w:rsidR="00740A92" w:rsidRPr="008D6E1E">
              <w:rPr>
                <w:rFonts w:ascii="Lato" w:eastAsia="Calibri" w:hAnsi="Lato" w:cs="Calibri"/>
                <w:i/>
                <w:iCs/>
                <w:sz w:val="20"/>
                <w:szCs w:val="20"/>
              </w:rPr>
              <w:t xml:space="preserve">, </w:t>
            </w:r>
            <w:r w:rsidRPr="008D6E1E">
              <w:rPr>
                <w:rFonts w:ascii="Lato" w:eastAsia="Calibri" w:hAnsi="Lato" w:cs="Calibri"/>
                <w:i/>
                <w:iCs/>
                <w:sz w:val="20"/>
                <w:szCs w:val="20"/>
              </w:rPr>
              <w:t>tostarp brokastīs, pusdienās, vakariņās, bārā/kafejnīcā un istabu apkalpošanā (ja tā tiek nodrošināta iekšēji)</w:t>
            </w:r>
            <w:r w:rsidR="00740A92" w:rsidRPr="008D6E1E">
              <w:rPr>
                <w:rFonts w:ascii="Lato" w:eastAsia="Calibri" w:hAnsi="Lato" w:cs="Calibri"/>
                <w:i/>
                <w:iCs/>
                <w:sz w:val="20"/>
                <w:szCs w:val="20"/>
              </w:rPr>
              <w:t xml:space="preserve">, </w:t>
            </w:r>
            <w:r w:rsidR="003D2709" w:rsidRPr="008D6E1E">
              <w:rPr>
                <w:rFonts w:ascii="Lato" w:eastAsia="Calibri" w:hAnsi="Lato" w:cs="Calibri"/>
                <w:i/>
                <w:iCs/>
                <w:sz w:val="20"/>
                <w:szCs w:val="20"/>
              </w:rPr>
              <w:t>bioloģiski un/vai ekosertificēti un/vai sertificēti godīgas tirdzniecības sistēmās un/vai vietējā ražojuma</w:t>
            </w:r>
            <w:r w:rsidRPr="008D6E1E">
              <w:rPr>
                <w:rFonts w:ascii="Lato" w:eastAsia="Calibri" w:hAnsi="Lato" w:cs="Calibri"/>
                <w:i/>
                <w:iCs/>
                <w:sz w:val="20"/>
                <w:szCs w:val="20"/>
              </w:rPr>
              <w:t>. Š</w:t>
            </w:r>
            <w:r w:rsidR="003D2709" w:rsidRPr="008D6E1E">
              <w:rPr>
                <w:rFonts w:ascii="Lato" w:eastAsia="Calibri" w:hAnsi="Lato" w:cs="Calibri"/>
                <w:i/>
                <w:iCs/>
                <w:sz w:val="20"/>
                <w:szCs w:val="20"/>
              </w:rPr>
              <w:t>os</w:t>
            </w:r>
            <w:r w:rsidRPr="008D6E1E">
              <w:rPr>
                <w:rFonts w:ascii="Lato" w:eastAsia="Calibri" w:hAnsi="Lato" w:cs="Calibri"/>
                <w:i/>
                <w:iCs/>
                <w:sz w:val="20"/>
                <w:szCs w:val="20"/>
              </w:rPr>
              <w:t xml:space="preserve"> produkt</w:t>
            </w:r>
            <w:r w:rsidR="003D2709" w:rsidRPr="008D6E1E">
              <w:rPr>
                <w:rFonts w:ascii="Lato" w:eastAsia="Calibri" w:hAnsi="Lato" w:cs="Calibri"/>
                <w:i/>
                <w:iCs/>
                <w:sz w:val="20"/>
                <w:szCs w:val="20"/>
              </w:rPr>
              <w:t>us</w:t>
            </w:r>
            <w:r w:rsidRPr="008D6E1E">
              <w:rPr>
                <w:rFonts w:ascii="Lato" w:eastAsia="Calibri" w:hAnsi="Lato" w:cs="Calibri"/>
                <w:i/>
                <w:iCs/>
                <w:sz w:val="20"/>
                <w:szCs w:val="20"/>
              </w:rPr>
              <w:t xml:space="preserve"> vēlams izmanto</w:t>
            </w:r>
            <w:r w:rsidR="003D2709" w:rsidRPr="008D6E1E">
              <w:rPr>
                <w:rFonts w:ascii="Lato" w:eastAsia="Calibri" w:hAnsi="Lato" w:cs="Calibri"/>
                <w:i/>
                <w:iCs/>
                <w:sz w:val="20"/>
                <w:szCs w:val="20"/>
              </w:rPr>
              <w:t>t</w:t>
            </w:r>
            <w:r w:rsidRPr="008D6E1E">
              <w:rPr>
                <w:rFonts w:ascii="Lato" w:eastAsia="Calibri" w:hAnsi="Lato" w:cs="Calibri"/>
                <w:i/>
                <w:iCs/>
                <w:sz w:val="20"/>
                <w:szCs w:val="20"/>
              </w:rPr>
              <w:t xml:space="preserve"> ievērojamā </w:t>
            </w:r>
            <w:r w:rsidR="003D2709" w:rsidRPr="008D6E1E">
              <w:rPr>
                <w:rFonts w:ascii="Lato" w:eastAsia="Calibri" w:hAnsi="Lato" w:cs="Calibri"/>
                <w:i/>
                <w:iCs/>
                <w:sz w:val="20"/>
                <w:szCs w:val="20"/>
              </w:rPr>
              <w:t>apjomā</w:t>
            </w:r>
            <w:r w:rsidRPr="008D6E1E">
              <w:rPr>
                <w:rFonts w:ascii="Lato" w:eastAsia="Calibri" w:hAnsi="Lato" w:cs="Calibri"/>
                <w:i/>
                <w:iCs/>
                <w:sz w:val="20"/>
                <w:szCs w:val="20"/>
              </w:rPr>
              <w:t xml:space="preserve"> un/vai katru dienu. Ja istabu apkalpošana tiek nodrošināta ārpakalpojumu veidā, šis </w:t>
            </w:r>
            <w:r w:rsidR="00504958" w:rsidRPr="008D6E1E">
              <w:rPr>
                <w:rFonts w:ascii="Lato" w:eastAsia="Calibri" w:hAnsi="Lato" w:cs="Calibri"/>
                <w:i/>
                <w:iCs/>
                <w:sz w:val="20"/>
                <w:szCs w:val="20"/>
              </w:rPr>
              <w:t xml:space="preserve">kritērijs </w:t>
            </w:r>
            <w:r w:rsidRPr="008D6E1E">
              <w:rPr>
                <w:rFonts w:ascii="Lato" w:eastAsia="Calibri" w:hAnsi="Lato" w:cs="Calibri"/>
                <w:i/>
                <w:iCs/>
                <w:sz w:val="20"/>
                <w:szCs w:val="20"/>
              </w:rPr>
              <w:t xml:space="preserve">neattiecas uz </w:t>
            </w:r>
            <w:r w:rsidR="003D2709" w:rsidRPr="008D6E1E">
              <w:rPr>
                <w:rFonts w:ascii="Lato" w:eastAsia="Calibri" w:hAnsi="Lato" w:cs="Calibri"/>
                <w:i/>
                <w:iCs/>
                <w:sz w:val="20"/>
                <w:szCs w:val="20"/>
              </w:rPr>
              <w:t xml:space="preserve">viesu </w:t>
            </w:r>
            <w:r w:rsidR="004B07EA">
              <w:rPr>
                <w:rFonts w:ascii="Lato" w:eastAsia="Calibri" w:hAnsi="Lato" w:cs="Calibri"/>
                <w:i/>
                <w:iCs/>
                <w:sz w:val="20"/>
                <w:szCs w:val="20"/>
              </w:rPr>
              <w:t>istabu</w:t>
            </w:r>
            <w:r w:rsidRPr="008D6E1E">
              <w:rPr>
                <w:rFonts w:ascii="Lato" w:eastAsia="Calibri" w:hAnsi="Lato" w:cs="Calibri"/>
                <w:i/>
                <w:iCs/>
                <w:sz w:val="20"/>
                <w:szCs w:val="20"/>
              </w:rPr>
              <w:t xml:space="preserve"> apkalpošanas piedāvājumiem.</w:t>
            </w:r>
          </w:p>
          <w:p w14:paraId="4BB6C4F5" w14:textId="31205BDD" w:rsidR="002A1FDD" w:rsidRPr="008D6E1E" w:rsidRDefault="00ED7163" w:rsidP="002A1FDD">
            <w:pPr>
              <w:spacing w:after="240"/>
              <w:jc w:val="both"/>
              <w:rPr>
                <w:rFonts w:ascii="Lato" w:eastAsia="Calibri" w:hAnsi="Lato" w:cs="Calibri"/>
                <w:i/>
                <w:iCs/>
                <w:sz w:val="20"/>
                <w:szCs w:val="20"/>
              </w:rPr>
            </w:pPr>
            <w:r w:rsidRPr="008D6E1E">
              <w:rPr>
                <w:rFonts w:ascii="Lato" w:eastAsia="Calibri" w:hAnsi="Lato" w:cs="Calibri"/>
                <w:i/>
                <w:iCs/>
                <w:sz w:val="20"/>
                <w:szCs w:val="20"/>
              </w:rPr>
              <w:t xml:space="preserve">10 % slieksnis tiek aprēķināts, pamatojoties uz </w:t>
            </w:r>
            <w:r w:rsidR="003D2709" w:rsidRPr="008D6E1E">
              <w:rPr>
                <w:rFonts w:ascii="Lato" w:eastAsia="Calibri" w:hAnsi="Lato" w:cs="Calibri"/>
                <w:i/>
                <w:iCs/>
                <w:sz w:val="20"/>
                <w:szCs w:val="20"/>
              </w:rPr>
              <w:t xml:space="preserve">pēdējo 24 mēnešu laikā (atkārtotiem pieteikuma iesniedzējiem) vai pēdējo 6 mēnešu laikā (pirmreizējiem pieteikuma iesniedzējiem) iegādāto </w:t>
            </w:r>
            <w:r w:rsidRPr="008D6E1E">
              <w:rPr>
                <w:rFonts w:ascii="Lato" w:eastAsia="Calibri" w:hAnsi="Lato" w:cs="Calibri"/>
                <w:i/>
                <w:iCs/>
                <w:sz w:val="20"/>
                <w:szCs w:val="20"/>
              </w:rPr>
              <w:t xml:space="preserve">pārtikas un dzērienu produktu kopējo svaru, tilpumu un/vai naudas vērtību. Lai atbilstu šim </w:t>
            </w:r>
            <w:r w:rsidR="00504958" w:rsidRPr="008D6E1E">
              <w:rPr>
                <w:rFonts w:ascii="Lato" w:eastAsia="Calibri" w:hAnsi="Lato" w:cs="Calibri"/>
                <w:i/>
                <w:iCs/>
                <w:sz w:val="20"/>
                <w:szCs w:val="20"/>
              </w:rPr>
              <w:t>kritērijam</w:t>
            </w:r>
            <w:r w:rsidRPr="008D6E1E">
              <w:rPr>
                <w:rFonts w:ascii="Lato" w:eastAsia="Calibri" w:hAnsi="Lato" w:cs="Calibri"/>
                <w:i/>
                <w:iCs/>
                <w:sz w:val="20"/>
                <w:szCs w:val="20"/>
              </w:rPr>
              <w:t xml:space="preserve">, </w:t>
            </w:r>
            <w:r w:rsidR="00B865E6">
              <w:rPr>
                <w:rFonts w:ascii="Lato" w:eastAsia="Calibri" w:hAnsi="Lato" w:cs="Calibri"/>
                <w:i/>
                <w:iCs/>
                <w:sz w:val="20"/>
                <w:szCs w:val="20"/>
              </w:rPr>
              <w:t>iestāde</w:t>
            </w:r>
            <w:r w:rsidRPr="008D6E1E">
              <w:rPr>
                <w:rFonts w:ascii="Lato" w:eastAsia="Calibri" w:hAnsi="Lato" w:cs="Calibri"/>
                <w:i/>
                <w:iCs/>
                <w:sz w:val="20"/>
                <w:szCs w:val="20"/>
              </w:rPr>
              <w:t xml:space="preserve"> iesniedz</w:t>
            </w:r>
            <w:r w:rsidR="003D2709" w:rsidRPr="008D6E1E">
              <w:rPr>
                <w:rFonts w:ascii="Lato" w:eastAsia="Calibri" w:hAnsi="Lato" w:cs="Calibri"/>
                <w:i/>
                <w:iCs/>
                <w:sz w:val="20"/>
                <w:szCs w:val="20"/>
              </w:rPr>
              <w:t xml:space="preserve"> apliecinājuma</w:t>
            </w:r>
            <w:r w:rsidRPr="008D6E1E">
              <w:rPr>
                <w:rFonts w:ascii="Lato" w:eastAsia="Calibri" w:hAnsi="Lato" w:cs="Calibri"/>
                <w:i/>
                <w:iCs/>
                <w:sz w:val="20"/>
                <w:szCs w:val="20"/>
              </w:rPr>
              <w:t xml:space="preserve"> dokumentus</w:t>
            </w:r>
            <w:r w:rsidR="003D2709" w:rsidRPr="008D6E1E">
              <w:rPr>
                <w:rFonts w:ascii="Lato" w:eastAsia="Calibri" w:hAnsi="Lato" w:cs="Calibri"/>
                <w:i/>
                <w:iCs/>
                <w:sz w:val="20"/>
                <w:szCs w:val="20"/>
              </w:rPr>
              <w:t xml:space="preserve"> par </w:t>
            </w:r>
            <w:r w:rsidRPr="008D6E1E">
              <w:rPr>
                <w:rFonts w:ascii="Lato" w:eastAsia="Calibri" w:hAnsi="Lato" w:cs="Calibri"/>
                <w:i/>
                <w:iCs/>
                <w:sz w:val="20"/>
                <w:szCs w:val="20"/>
              </w:rPr>
              <w:t xml:space="preserve">pārtikas un dzērienu produktu kopējo svaru, tilpumu un/vai naudas vērtību, kas iegādāti attiecīgajā periodā, kopā ar rēķiniem vai sarakstu, kurā norādīts atbilstošais svars, tilpums un/vai naudas vērtība tiem pārtikas un dzērienu produktiem, kas ir bioloģiski, </w:t>
            </w:r>
            <w:r w:rsidR="003D2709" w:rsidRPr="008D6E1E">
              <w:rPr>
                <w:rFonts w:ascii="Lato" w:eastAsia="Calibri" w:hAnsi="Lato" w:cs="Calibri"/>
                <w:i/>
                <w:iCs/>
                <w:sz w:val="20"/>
                <w:szCs w:val="20"/>
              </w:rPr>
              <w:t>ekosertificēti</w:t>
            </w:r>
            <w:r w:rsidRPr="008D6E1E">
              <w:rPr>
                <w:rFonts w:ascii="Lato" w:eastAsia="Calibri" w:hAnsi="Lato" w:cs="Calibri"/>
                <w:i/>
                <w:iCs/>
                <w:sz w:val="20"/>
                <w:szCs w:val="20"/>
              </w:rPr>
              <w:t xml:space="preserve">, </w:t>
            </w:r>
            <w:r w:rsidR="003D2709" w:rsidRPr="008D6E1E">
              <w:rPr>
                <w:rFonts w:ascii="Lato" w:eastAsia="Calibri" w:hAnsi="Lato" w:cs="Calibri"/>
                <w:i/>
                <w:iCs/>
                <w:sz w:val="20"/>
                <w:szCs w:val="20"/>
              </w:rPr>
              <w:t xml:space="preserve">sertificēti </w:t>
            </w:r>
            <w:r w:rsidRPr="008D6E1E">
              <w:rPr>
                <w:rFonts w:ascii="Lato" w:eastAsia="Calibri" w:hAnsi="Lato" w:cs="Calibri"/>
                <w:i/>
                <w:iCs/>
                <w:sz w:val="20"/>
                <w:szCs w:val="20"/>
              </w:rPr>
              <w:t xml:space="preserve">godīgas tirdzniecības </w:t>
            </w:r>
            <w:r w:rsidR="003D2709" w:rsidRPr="008D6E1E">
              <w:rPr>
                <w:rFonts w:ascii="Lato" w:eastAsia="Calibri" w:hAnsi="Lato" w:cs="Calibri"/>
                <w:i/>
                <w:iCs/>
                <w:sz w:val="20"/>
                <w:szCs w:val="20"/>
              </w:rPr>
              <w:t>sistēmās</w:t>
            </w:r>
            <w:r w:rsidRPr="008D6E1E">
              <w:rPr>
                <w:rFonts w:ascii="Lato" w:eastAsia="Calibri" w:hAnsi="Lato" w:cs="Calibri"/>
                <w:i/>
                <w:iCs/>
                <w:sz w:val="20"/>
                <w:szCs w:val="20"/>
              </w:rPr>
              <w:t xml:space="preserve"> un/vai vietējā </w:t>
            </w:r>
            <w:r w:rsidR="003D2709" w:rsidRPr="008D6E1E">
              <w:rPr>
                <w:rFonts w:ascii="Lato" w:eastAsia="Calibri" w:hAnsi="Lato" w:cs="Calibri"/>
                <w:i/>
                <w:iCs/>
                <w:sz w:val="20"/>
                <w:szCs w:val="20"/>
              </w:rPr>
              <w:t>ražojuma</w:t>
            </w:r>
            <w:r w:rsidRPr="008D6E1E">
              <w:rPr>
                <w:rFonts w:ascii="Lato" w:eastAsia="Calibri" w:hAnsi="Lato" w:cs="Calibri"/>
                <w:i/>
                <w:iCs/>
                <w:sz w:val="20"/>
                <w:szCs w:val="20"/>
              </w:rPr>
              <w:t>.</w:t>
            </w:r>
          </w:p>
          <w:p w14:paraId="34207B84" w14:textId="662E6673" w:rsidR="001F52C2" w:rsidRPr="008D6E1E" w:rsidRDefault="0045608A" w:rsidP="00AF2BC9">
            <w:pPr>
              <w:jc w:val="both"/>
              <w:rPr>
                <w:rFonts w:ascii="Lato" w:eastAsia="Calibri" w:hAnsi="Lato" w:cs="Calibri"/>
                <w:i/>
                <w:iCs/>
                <w:color w:val="000000" w:themeColor="text1"/>
                <w:sz w:val="20"/>
                <w:szCs w:val="20"/>
              </w:rPr>
            </w:pPr>
            <w:r w:rsidRPr="008D6E1E">
              <w:rPr>
                <w:rFonts w:ascii="Lato" w:eastAsia="Calibri" w:hAnsi="Lato" w:cs="Calibri"/>
                <w:i/>
                <w:iCs/>
                <w:sz w:val="20"/>
                <w:szCs w:val="20"/>
              </w:rPr>
              <w:t>Bioloģisk</w:t>
            </w:r>
            <w:r w:rsidR="003D2709" w:rsidRPr="008D6E1E">
              <w:rPr>
                <w:rFonts w:ascii="Lato" w:eastAsia="Calibri" w:hAnsi="Lato" w:cs="Calibri"/>
                <w:i/>
                <w:iCs/>
                <w:sz w:val="20"/>
                <w:szCs w:val="20"/>
              </w:rPr>
              <w:t>ajiem</w:t>
            </w:r>
            <w:r w:rsidRPr="008D6E1E">
              <w:rPr>
                <w:rFonts w:ascii="Lato" w:eastAsia="Calibri" w:hAnsi="Lato" w:cs="Calibri"/>
                <w:i/>
                <w:iCs/>
                <w:sz w:val="20"/>
                <w:szCs w:val="20"/>
              </w:rPr>
              <w:t xml:space="preserve">, </w:t>
            </w:r>
            <w:r w:rsidR="003D2709" w:rsidRPr="008D6E1E">
              <w:rPr>
                <w:rFonts w:ascii="Lato" w:eastAsia="Calibri" w:hAnsi="Lato" w:cs="Calibri"/>
                <w:i/>
                <w:iCs/>
                <w:sz w:val="20"/>
                <w:szCs w:val="20"/>
              </w:rPr>
              <w:t>ekosertificētajiem</w:t>
            </w:r>
            <w:r w:rsidRPr="008D6E1E">
              <w:rPr>
                <w:rFonts w:ascii="Lato" w:eastAsia="Calibri" w:hAnsi="Lato" w:cs="Calibri"/>
                <w:i/>
                <w:iCs/>
                <w:sz w:val="20"/>
                <w:szCs w:val="20"/>
              </w:rPr>
              <w:t xml:space="preserve"> vai godīgas tirdzniecības </w:t>
            </w:r>
            <w:r w:rsidR="003D2709" w:rsidRPr="008D6E1E">
              <w:rPr>
                <w:rFonts w:ascii="Lato" w:eastAsia="Calibri" w:hAnsi="Lato" w:cs="Calibri"/>
                <w:i/>
                <w:iCs/>
                <w:sz w:val="20"/>
                <w:szCs w:val="20"/>
              </w:rPr>
              <w:t>sistēmās sertificētajiem</w:t>
            </w:r>
            <w:r w:rsidRPr="008D6E1E">
              <w:rPr>
                <w:rFonts w:ascii="Lato" w:eastAsia="Calibri" w:hAnsi="Lato" w:cs="Calibri"/>
                <w:i/>
                <w:iCs/>
                <w:sz w:val="20"/>
                <w:szCs w:val="20"/>
              </w:rPr>
              <w:t xml:space="preserve"> produkti</w:t>
            </w:r>
            <w:r w:rsidR="003D2709" w:rsidRPr="008D6E1E">
              <w:rPr>
                <w:rFonts w:ascii="Lato" w:eastAsia="Calibri" w:hAnsi="Lato" w:cs="Calibri"/>
                <w:i/>
                <w:iCs/>
                <w:sz w:val="20"/>
                <w:szCs w:val="20"/>
              </w:rPr>
              <w:t>em</w:t>
            </w:r>
            <w:r w:rsidRPr="008D6E1E">
              <w:rPr>
                <w:rFonts w:ascii="Lato" w:eastAsia="Calibri" w:hAnsi="Lato" w:cs="Calibri"/>
                <w:i/>
                <w:iCs/>
                <w:sz w:val="20"/>
                <w:szCs w:val="20"/>
              </w:rPr>
              <w:t xml:space="preserve"> </w:t>
            </w:r>
            <w:r w:rsidR="00A92056" w:rsidRPr="008D6E1E">
              <w:rPr>
                <w:rFonts w:ascii="Lato" w:eastAsia="Calibri" w:hAnsi="Lato" w:cs="Calibri"/>
                <w:i/>
                <w:iCs/>
                <w:sz w:val="20"/>
                <w:szCs w:val="20"/>
              </w:rPr>
              <w:t xml:space="preserve">ir </w:t>
            </w:r>
            <w:r w:rsidRPr="008D6E1E">
              <w:rPr>
                <w:rFonts w:ascii="Lato" w:eastAsia="Calibri" w:hAnsi="Lato" w:cs="Calibri"/>
                <w:i/>
                <w:iCs/>
                <w:sz w:val="20"/>
                <w:szCs w:val="20"/>
              </w:rPr>
              <w:t>jāat</w:t>
            </w:r>
            <w:r w:rsidR="003D2709" w:rsidRPr="008D6E1E">
              <w:rPr>
                <w:rFonts w:ascii="Lato" w:eastAsia="Calibri" w:hAnsi="Lato" w:cs="Calibri"/>
                <w:i/>
                <w:iCs/>
                <w:sz w:val="20"/>
                <w:szCs w:val="20"/>
              </w:rPr>
              <w:t>bilst</w:t>
            </w:r>
            <w:r w:rsidRPr="008D6E1E">
              <w:rPr>
                <w:rFonts w:ascii="Lato" w:eastAsia="Calibri" w:hAnsi="Lato" w:cs="Calibri"/>
                <w:i/>
                <w:iCs/>
                <w:sz w:val="20"/>
                <w:szCs w:val="20"/>
              </w:rPr>
              <w:t xml:space="preserve"> valsts vai starptautiskajām iestā</w:t>
            </w:r>
            <w:r w:rsidR="00313FB2" w:rsidRPr="008D6E1E">
              <w:rPr>
                <w:rFonts w:ascii="Lato" w:eastAsia="Calibri" w:hAnsi="Lato" w:cs="Calibri"/>
                <w:i/>
                <w:iCs/>
                <w:sz w:val="20"/>
                <w:szCs w:val="20"/>
              </w:rPr>
              <w:t>žu prasībām sertifikātu atzīšanā</w:t>
            </w:r>
            <w:r w:rsidRPr="008D6E1E">
              <w:rPr>
                <w:rFonts w:ascii="Lato" w:eastAsia="Calibri" w:hAnsi="Lato" w:cs="Calibri"/>
                <w:i/>
                <w:iCs/>
                <w:sz w:val="20"/>
                <w:szCs w:val="20"/>
              </w:rPr>
              <w:t xml:space="preserve">. </w:t>
            </w:r>
            <w:r w:rsidR="00313FB2" w:rsidRPr="008D6E1E">
              <w:rPr>
                <w:rFonts w:ascii="Lato" w:eastAsia="Calibri" w:hAnsi="Lato" w:cs="Calibri"/>
                <w:i/>
                <w:iCs/>
                <w:sz w:val="20"/>
                <w:szCs w:val="20"/>
              </w:rPr>
              <w:t>J</w:t>
            </w:r>
            <w:r w:rsidR="24699C5D" w:rsidRPr="008D6E1E">
              <w:rPr>
                <w:rFonts w:ascii="Lato" w:eastAsia="Calibri" w:hAnsi="Lato" w:cs="Calibri"/>
                <w:i/>
                <w:iCs/>
                <w:sz w:val="20"/>
                <w:szCs w:val="20"/>
              </w:rPr>
              <w:t>a iespējams,</w:t>
            </w:r>
            <w:r w:rsidR="00313FB2" w:rsidRPr="008D6E1E">
              <w:rPr>
                <w:rFonts w:ascii="Lato" w:eastAsia="Calibri" w:hAnsi="Lato" w:cs="Calibri"/>
                <w:i/>
                <w:iCs/>
                <w:sz w:val="20"/>
                <w:szCs w:val="20"/>
              </w:rPr>
              <w:t xml:space="preserve"> priekšroka šādu produktu izvēlēs</w:t>
            </w:r>
            <w:r w:rsidR="24699C5D" w:rsidRPr="008D6E1E">
              <w:rPr>
                <w:rFonts w:ascii="Lato" w:eastAsia="Calibri" w:hAnsi="Lato" w:cs="Calibri"/>
                <w:i/>
                <w:iCs/>
                <w:sz w:val="20"/>
                <w:szCs w:val="20"/>
              </w:rPr>
              <w:t xml:space="preserve"> tiek</w:t>
            </w:r>
            <w:r w:rsidR="00313FB2" w:rsidRPr="008D6E1E">
              <w:rPr>
                <w:rFonts w:ascii="Lato" w:eastAsia="Calibri" w:hAnsi="Lato" w:cs="Calibri"/>
                <w:i/>
                <w:iCs/>
                <w:sz w:val="20"/>
                <w:szCs w:val="20"/>
              </w:rPr>
              <w:t xml:space="preserve"> dota</w:t>
            </w:r>
            <w:r w:rsidR="24699C5D" w:rsidRPr="008D6E1E">
              <w:rPr>
                <w:rFonts w:ascii="Lato" w:eastAsia="Calibri" w:hAnsi="Lato" w:cs="Calibri"/>
                <w:i/>
                <w:iCs/>
                <w:sz w:val="20"/>
                <w:szCs w:val="20"/>
              </w:rPr>
              <w:t xml:space="preserve"> vietējā tirgū</w:t>
            </w:r>
            <w:r w:rsidR="00313FB2" w:rsidRPr="008D6E1E">
              <w:rPr>
                <w:rFonts w:ascii="Lato" w:eastAsia="Calibri" w:hAnsi="Lato" w:cs="Calibri"/>
                <w:i/>
                <w:iCs/>
                <w:sz w:val="20"/>
                <w:szCs w:val="20"/>
              </w:rPr>
              <w:t xml:space="preserve"> ražotiem produktiem</w:t>
            </w:r>
            <w:r w:rsidR="24699C5D" w:rsidRPr="008D6E1E">
              <w:rPr>
                <w:rFonts w:ascii="Lato" w:eastAsia="Calibri" w:hAnsi="Lato" w:cs="Calibri"/>
                <w:i/>
                <w:iCs/>
                <w:sz w:val="20"/>
                <w:szCs w:val="20"/>
              </w:rPr>
              <w:t>, lai mazinātu ietekmi uz vidi, samazinot transporta izmaksas, un stimulētu vietējo ekonomiku.</w:t>
            </w:r>
            <w:r w:rsidR="00EA2FD6" w:rsidRPr="008D6E1E">
              <w:rPr>
                <w:rFonts w:ascii="Lato" w:eastAsia="Calibri" w:hAnsi="Lato" w:cs="Calibri"/>
                <w:i/>
                <w:iCs/>
                <w:sz w:val="20"/>
                <w:szCs w:val="20"/>
              </w:rPr>
              <w:t xml:space="preserve"> </w:t>
            </w:r>
            <w:r w:rsidR="00EA2FD6" w:rsidRPr="008D6E1E">
              <w:rPr>
                <w:rFonts w:ascii="Lato" w:eastAsia="Calibri" w:hAnsi="Lato" w:cs="Calibri"/>
                <w:i/>
                <w:iCs/>
                <w:color w:val="000000" w:themeColor="text1"/>
                <w:sz w:val="20"/>
                <w:szCs w:val="20"/>
              </w:rPr>
              <w:t xml:space="preserve">Vietējā ražojuma produkti ir definēti kā produkti, kas ražoti 100 km attālumā no </w:t>
            </w:r>
            <w:r w:rsidR="00B865E6">
              <w:rPr>
                <w:rFonts w:ascii="Lato" w:eastAsia="Calibri" w:hAnsi="Lato" w:cs="Calibri"/>
                <w:i/>
                <w:iCs/>
                <w:color w:val="000000" w:themeColor="text1"/>
                <w:sz w:val="20"/>
                <w:szCs w:val="20"/>
              </w:rPr>
              <w:t>iestādes</w:t>
            </w:r>
            <w:r w:rsidR="00EA2FD6" w:rsidRPr="008D6E1E">
              <w:rPr>
                <w:rFonts w:ascii="Lato" w:eastAsia="Calibri" w:hAnsi="Lato" w:cs="Calibri"/>
                <w:i/>
                <w:iCs/>
                <w:color w:val="000000" w:themeColor="text1"/>
                <w:sz w:val="20"/>
                <w:szCs w:val="20"/>
              </w:rPr>
              <w:t xml:space="preserve">. Tas ietver produktus, kas audzēti </w:t>
            </w:r>
            <w:r w:rsidR="00B865E6">
              <w:rPr>
                <w:rFonts w:ascii="Lato" w:eastAsia="Calibri" w:hAnsi="Lato" w:cs="Calibri"/>
                <w:i/>
                <w:iCs/>
                <w:color w:val="000000" w:themeColor="text1"/>
                <w:sz w:val="20"/>
                <w:szCs w:val="20"/>
              </w:rPr>
              <w:t>iestādes</w:t>
            </w:r>
            <w:r w:rsidR="00EA2FD6" w:rsidRPr="008D6E1E">
              <w:rPr>
                <w:rFonts w:ascii="Lato" w:eastAsia="Calibri" w:hAnsi="Lato" w:cs="Calibri"/>
                <w:i/>
                <w:iCs/>
                <w:color w:val="000000" w:themeColor="text1"/>
                <w:sz w:val="20"/>
                <w:szCs w:val="20"/>
              </w:rPr>
              <w:t xml:space="preserve"> teritorijā, kā arī produktus, kas savākti vai ievākti savvaļā tajā pašā rādiusā. Turklāt vietējie ražotāji saskaņā ar valsts standarta definīciju ir jāuzskata par mazajiem vai vidējiem uzņēmumiem (MVU). Retos gadījumos, kad </w:t>
            </w:r>
            <w:r w:rsidR="00B865E6">
              <w:rPr>
                <w:rFonts w:ascii="Lato" w:eastAsia="Calibri" w:hAnsi="Lato" w:cs="Calibri"/>
                <w:i/>
                <w:iCs/>
                <w:color w:val="000000" w:themeColor="text1"/>
                <w:sz w:val="20"/>
                <w:szCs w:val="20"/>
              </w:rPr>
              <w:t>iestādes</w:t>
            </w:r>
            <w:r w:rsidR="00EA2FD6" w:rsidRPr="008D6E1E">
              <w:rPr>
                <w:rFonts w:ascii="Lato" w:eastAsia="Calibri" w:hAnsi="Lato" w:cs="Calibri"/>
                <w:i/>
                <w:iCs/>
                <w:color w:val="000000" w:themeColor="text1"/>
                <w:sz w:val="20"/>
                <w:szCs w:val="20"/>
              </w:rPr>
              <w:t xml:space="preserve"> atrašanās vietas dēļ 100 km rādiusā nav atrodami ražotāji, izmanto tuvāko ražotāju. Šādos gadījumos </w:t>
            </w:r>
            <w:r w:rsidR="00B865E6">
              <w:rPr>
                <w:rFonts w:ascii="Lato" w:eastAsia="Calibri" w:hAnsi="Lato" w:cs="Calibri"/>
                <w:i/>
                <w:iCs/>
                <w:color w:val="000000" w:themeColor="text1"/>
                <w:sz w:val="20"/>
                <w:szCs w:val="20"/>
              </w:rPr>
              <w:t>iestāde</w:t>
            </w:r>
            <w:r w:rsidR="00EA2FD6" w:rsidRPr="008D6E1E">
              <w:rPr>
                <w:rFonts w:ascii="Lato" w:eastAsia="Calibri" w:hAnsi="Lato" w:cs="Calibri"/>
                <w:i/>
                <w:iCs/>
                <w:color w:val="000000" w:themeColor="text1"/>
                <w:sz w:val="20"/>
                <w:szCs w:val="20"/>
              </w:rPr>
              <w:t xml:space="preserve"> sniedz rakstisku, parakstītu pamatojumu, kāpēc ir izmantots konkrētais ražotājs (tas var būt, piemēram, ražotāja īpašā ilgtspējības misija). </w:t>
            </w:r>
            <w:r w:rsidR="00B865E6">
              <w:rPr>
                <w:rFonts w:ascii="Lato" w:eastAsia="Calibri" w:hAnsi="Lato" w:cs="Calibri"/>
                <w:i/>
                <w:iCs/>
                <w:sz w:val="20"/>
                <w:szCs w:val="20"/>
              </w:rPr>
              <w:t>Iestādēm</w:t>
            </w:r>
            <w:r w:rsidR="00EA2FD6" w:rsidRPr="008D6E1E">
              <w:rPr>
                <w:rFonts w:ascii="Lato" w:eastAsia="Calibri" w:hAnsi="Lato" w:cs="Calibri"/>
                <w:i/>
                <w:iCs/>
                <w:sz w:val="20"/>
                <w:szCs w:val="20"/>
              </w:rPr>
              <w:t>, kas atrodas valstīs, kuru platība pārsniedz 1 miljonu km², vispārējais maksimālais pieļaujamais attālums ir 500 km</w:t>
            </w:r>
            <w:r w:rsidR="00EA2FD6" w:rsidRPr="008D6E1E">
              <w:rPr>
                <w:rFonts w:ascii="Lato" w:eastAsia="Calibri" w:hAnsi="Lato" w:cs="Calibri"/>
                <w:i/>
                <w:iCs/>
                <w:color w:val="000000" w:themeColor="text1"/>
                <w:sz w:val="20"/>
                <w:szCs w:val="20"/>
              </w:rPr>
              <w:t xml:space="preserve">. </w:t>
            </w:r>
          </w:p>
          <w:p w14:paraId="1EFF20D0" w14:textId="459D215D" w:rsidR="00E62DA1" w:rsidRPr="008D6E1E" w:rsidRDefault="24699C5D" w:rsidP="00DF222E">
            <w:pPr>
              <w:spacing w:before="240" w:after="240"/>
              <w:jc w:val="both"/>
              <w:rPr>
                <w:rFonts w:ascii="Lato" w:eastAsia="Calibri" w:hAnsi="Lato" w:cs="Calibri"/>
                <w:i/>
                <w:iCs/>
                <w:sz w:val="20"/>
                <w:szCs w:val="20"/>
              </w:rPr>
            </w:pPr>
            <w:r w:rsidRPr="008D6E1E">
              <w:rPr>
                <w:rFonts w:ascii="Lato" w:eastAsia="Calibri" w:hAnsi="Lato" w:cs="Calibri"/>
                <w:i/>
                <w:iCs/>
                <w:sz w:val="20"/>
                <w:szCs w:val="20"/>
              </w:rPr>
              <w:t xml:space="preserve">Priekšroka </w:t>
            </w:r>
            <w:r w:rsidR="00313FB2" w:rsidRPr="008D6E1E">
              <w:rPr>
                <w:rFonts w:ascii="Lato" w:eastAsia="Calibri" w:hAnsi="Lato" w:cs="Calibri"/>
                <w:i/>
                <w:iCs/>
                <w:sz w:val="20"/>
                <w:szCs w:val="20"/>
              </w:rPr>
              <w:t>dodama</w:t>
            </w:r>
            <w:r w:rsidRPr="008D6E1E">
              <w:rPr>
                <w:rFonts w:ascii="Lato" w:eastAsia="Calibri" w:hAnsi="Lato" w:cs="Calibri"/>
                <w:i/>
                <w:iCs/>
                <w:sz w:val="20"/>
                <w:szCs w:val="20"/>
              </w:rPr>
              <w:t xml:space="preserve"> arī vietējiem ražotājiem, kuri var pierādīt ilgtspējīgas prakses, dzīvnieku labturības standartu vai sertifikātu ievērošanu. Tomēr, lai atbilstu šim </w:t>
            </w:r>
            <w:r w:rsidR="00504958" w:rsidRPr="008D6E1E">
              <w:rPr>
                <w:rFonts w:ascii="Lato" w:eastAsia="Calibri" w:hAnsi="Lato" w:cs="Calibri"/>
                <w:i/>
                <w:iCs/>
                <w:sz w:val="20"/>
                <w:szCs w:val="20"/>
              </w:rPr>
              <w:t>kritērijam</w:t>
            </w:r>
            <w:r w:rsidRPr="008D6E1E">
              <w:rPr>
                <w:rFonts w:ascii="Lato" w:eastAsia="Calibri" w:hAnsi="Lato" w:cs="Calibri"/>
                <w:i/>
                <w:iCs/>
                <w:sz w:val="20"/>
                <w:szCs w:val="20"/>
              </w:rPr>
              <w:t>, nepietiek ar to, ka tiek pievērsta uzmanība tikai ilgtspējīgām praksēm vai dzīvnieku labturībai. Attiecīgā gadījumā, izvēloties sertificētus produktus, jāņem vērā dzīvnieku turēšana, audzēšana, dzīves apstāk</w:t>
            </w:r>
            <w:r w:rsidR="00313FB2" w:rsidRPr="008D6E1E">
              <w:rPr>
                <w:rFonts w:ascii="Lato" w:eastAsia="Calibri" w:hAnsi="Lato" w:cs="Calibri"/>
                <w:i/>
                <w:iCs/>
                <w:sz w:val="20"/>
                <w:szCs w:val="20"/>
              </w:rPr>
              <w:t>ļi</w:t>
            </w:r>
            <w:r w:rsidRPr="008D6E1E">
              <w:rPr>
                <w:rFonts w:ascii="Lato" w:eastAsia="Calibri" w:hAnsi="Lato" w:cs="Calibri"/>
                <w:i/>
                <w:iCs/>
                <w:sz w:val="20"/>
                <w:szCs w:val="20"/>
              </w:rPr>
              <w:t xml:space="preserve"> un kaušanas prakse. </w:t>
            </w:r>
            <w:r w:rsidR="00955BFE" w:rsidRPr="008D6E1E">
              <w:rPr>
                <w:rFonts w:ascii="Lato" w:eastAsia="Calibri" w:hAnsi="Lato" w:cs="Calibri"/>
                <w:i/>
                <w:iCs/>
                <w:sz w:val="20"/>
                <w:szCs w:val="20"/>
              </w:rPr>
              <w:t xml:space="preserve">Iestādes </w:t>
            </w:r>
            <w:r w:rsidRPr="008D6E1E">
              <w:rPr>
                <w:rFonts w:ascii="Lato" w:eastAsia="Calibri" w:hAnsi="Lato" w:cs="Calibri"/>
                <w:i/>
                <w:iCs/>
                <w:sz w:val="20"/>
                <w:szCs w:val="20"/>
              </w:rPr>
              <w:t>tiek mudinātas plānot produktu izvēli, ņemot vērā sezonas pieejamību un vietējos ražas ciklus.</w:t>
            </w:r>
          </w:p>
          <w:p w14:paraId="12D3DD16" w14:textId="08DA13A5" w:rsidR="00E62DA1" w:rsidRPr="008D6E1E" w:rsidRDefault="00E170BA" w:rsidP="00DF222E">
            <w:pPr>
              <w:spacing w:after="240"/>
              <w:jc w:val="both"/>
              <w:rPr>
                <w:rFonts w:ascii="Lato" w:eastAsia="Calibri" w:hAnsi="Lato" w:cs="Calibri"/>
                <w:i/>
                <w:iCs/>
                <w:sz w:val="20"/>
                <w:szCs w:val="20"/>
              </w:rPr>
            </w:pPr>
            <w:r w:rsidRPr="008D6E1E">
              <w:rPr>
                <w:rFonts w:ascii="Lato" w:eastAsia="Calibri" w:hAnsi="Lato" w:cs="Calibri"/>
                <w:i/>
                <w:iCs/>
                <w:sz w:val="20"/>
                <w:szCs w:val="20"/>
              </w:rPr>
              <w:t xml:space="preserve">Ir stingri ieteicams, lai </w:t>
            </w:r>
            <w:r w:rsidR="00B865E6">
              <w:rPr>
                <w:rFonts w:ascii="Lato" w:eastAsia="Calibri" w:hAnsi="Lato" w:cs="Calibri"/>
                <w:i/>
                <w:iCs/>
                <w:sz w:val="20"/>
                <w:szCs w:val="20"/>
              </w:rPr>
              <w:t>iestāde</w:t>
            </w:r>
            <w:r w:rsidRPr="008D6E1E">
              <w:rPr>
                <w:rFonts w:ascii="Lato" w:eastAsia="Calibri" w:hAnsi="Lato" w:cs="Calibri"/>
                <w:i/>
                <w:iCs/>
                <w:sz w:val="20"/>
                <w:szCs w:val="20"/>
              </w:rPr>
              <w:t xml:space="preserve"> laika gaitā pakāpeniski paplašinātu šādu produktu skaitu un klāstu, cenšoties aptvert plašāku daļu no kopējā pārtikas un dzērienu piedāvājuma. </w:t>
            </w:r>
            <w:r w:rsidR="00E62DA1" w:rsidRPr="008D6E1E">
              <w:rPr>
                <w:rFonts w:ascii="Lato" w:eastAsia="Calibri" w:hAnsi="Lato" w:cs="Calibri"/>
                <w:i/>
                <w:iCs/>
                <w:sz w:val="20"/>
                <w:szCs w:val="20"/>
              </w:rPr>
              <w:t xml:space="preserve">Lai gan šis </w:t>
            </w:r>
            <w:r w:rsidR="00504958" w:rsidRPr="008D6E1E">
              <w:rPr>
                <w:rFonts w:ascii="Lato" w:eastAsia="Calibri" w:hAnsi="Lato" w:cs="Calibri"/>
                <w:i/>
                <w:iCs/>
                <w:sz w:val="20"/>
                <w:szCs w:val="20"/>
              </w:rPr>
              <w:t xml:space="preserve">kritērijs </w:t>
            </w:r>
            <w:r w:rsidR="00E62DA1" w:rsidRPr="008D6E1E">
              <w:rPr>
                <w:rFonts w:ascii="Lato" w:eastAsia="Calibri" w:hAnsi="Lato" w:cs="Calibri"/>
                <w:i/>
                <w:iCs/>
                <w:sz w:val="20"/>
                <w:szCs w:val="20"/>
              </w:rPr>
              <w:t xml:space="preserve">galvenokārt attiecas uz viesiem piedāvātajiem pārtikas un dzērienu produktiem, ir ieteicams </w:t>
            </w:r>
            <w:r w:rsidR="00504958" w:rsidRPr="008D6E1E">
              <w:rPr>
                <w:rFonts w:ascii="Lato" w:eastAsia="Calibri" w:hAnsi="Lato" w:cs="Calibri"/>
                <w:i/>
                <w:iCs/>
                <w:sz w:val="20"/>
                <w:szCs w:val="20"/>
              </w:rPr>
              <w:t>to</w:t>
            </w:r>
            <w:r w:rsidR="00E62DA1" w:rsidRPr="008D6E1E">
              <w:rPr>
                <w:rFonts w:ascii="Lato" w:eastAsia="Calibri" w:hAnsi="Lato" w:cs="Calibri"/>
                <w:i/>
                <w:iCs/>
                <w:sz w:val="20"/>
                <w:szCs w:val="20"/>
              </w:rPr>
              <w:t xml:space="preserve"> ieviest arī darbinieku ēdnīcā.</w:t>
            </w:r>
          </w:p>
          <w:p w14:paraId="33F195D4" w14:textId="1540209F" w:rsidR="00461575" w:rsidRPr="008D6E1E" w:rsidRDefault="00461575" w:rsidP="00DF222E">
            <w:pPr>
              <w:spacing w:after="240"/>
              <w:jc w:val="both"/>
              <w:rPr>
                <w:rFonts w:ascii="Lato" w:eastAsia="Calibri" w:hAnsi="Lato" w:cs="Calibri"/>
                <w:sz w:val="20"/>
                <w:szCs w:val="20"/>
              </w:rPr>
            </w:pPr>
            <w:r w:rsidRPr="008D6E1E">
              <w:rPr>
                <w:rFonts w:ascii="MS Gothic" w:eastAsia="MS Gothic" w:hAnsi="MS Gothic" w:cs="MS Gothic" w:hint="eastAsia"/>
                <w:b/>
                <w:sz w:val="20"/>
                <w:szCs w:val="20"/>
              </w:rPr>
              <w:t xml:space="preserve">ⓘ </w:t>
            </w:r>
            <w:r w:rsidRPr="008D6E1E">
              <w:rPr>
                <w:rFonts w:ascii="Lato" w:eastAsia="Calibri" w:hAnsi="Lato" w:cs="Calibri"/>
                <w:b/>
                <w:bCs/>
                <w:sz w:val="20"/>
                <w:szCs w:val="20"/>
              </w:rPr>
              <w:t>Piezīme par pielāgošanu valstī</w:t>
            </w:r>
            <w:r w:rsidRPr="008D6E1E">
              <w:rPr>
                <w:rFonts w:ascii="Lato" w:eastAsia="Calibri" w:hAnsi="Lato" w:cs="Calibri"/>
                <w:sz w:val="20"/>
                <w:szCs w:val="20"/>
              </w:rPr>
              <w:t xml:space="preserve">: </w:t>
            </w:r>
            <w:r w:rsidR="005166DC" w:rsidRPr="008D6E1E">
              <w:rPr>
                <w:rFonts w:ascii="Lato" w:eastAsia="Calibri" w:hAnsi="Lato" w:cs="Calibri"/>
                <w:sz w:val="20"/>
                <w:szCs w:val="20"/>
              </w:rPr>
              <w:t xml:space="preserve">SE šis </w:t>
            </w:r>
            <w:r w:rsidR="00504958" w:rsidRPr="008D6E1E">
              <w:rPr>
                <w:rFonts w:ascii="Lato" w:eastAsia="Calibri" w:hAnsi="Lato" w:cs="Calibri"/>
                <w:sz w:val="20"/>
                <w:szCs w:val="20"/>
              </w:rPr>
              <w:t xml:space="preserve">kritērijs </w:t>
            </w:r>
            <w:r w:rsidR="005166DC" w:rsidRPr="008D6E1E">
              <w:rPr>
                <w:rFonts w:ascii="Lato" w:eastAsia="Calibri" w:hAnsi="Lato" w:cs="Calibri"/>
                <w:sz w:val="20"/>
                <w:szCs w:val="20"/>
              </w:rPr>
              <w:t xml:space="preserve">ir obligāts. </w:t>
            </w:r>
            <w:r w:rsidRPr="008D6E1E">
              <w:rPr>
                <w:rFonts w:ascii="Lato" w:eastAsia="Calibri" w:hAnsi="Lato" w:cs="Calibri"/>
                <w:sz w:val="20"/>
                <w:szCs w:val="20"/>
              </w:rPr>
              <w:t xml:space="preserve">DK vismaz 15 % no visiem </w:t>
            </w:r>
            <w:r w:rsidR="00B865E6">
              <w:rPr>
                <w:rFonts w:ascii="Lato" w:eastAsia="Calibri" w:hAnsi="Lato" w:cs="Calibri"/>
                <w:sz w:val="20"/>
                <w:szCs w:val="20"/>
              </w:rPr>
              <w:t>iestādē</w:t>
            </w:r>
            <w:r w:rsidRPr="008D6E1E">
              <w:rPr>
                <w:rFonts w:ascii="Lato" w:eastAsia="Calibri" w:hAnsi="Lato" w:cs="Calibri"/>
                <w:sz w:val="20"/>
                <w:szCs w:val="20"/>
              </w:rPr>
              <w:t xml:space="preserve"> izmantotajiem pārtikas un </w:t>
            </w:r>
            <w:r w:rsidRPr="008D6E1E">
              <w:rPr>
                <w:rFonts w:ascii="Lato" w:eastAsia="Calibri" w:hAnsi="Lato" w:cs="Calibri"/>
                <w:sz w:val="20"/>
                <w:szCs w:val="20"/>
              </w:rPr>
              <w:lastRenderedPageBreak/>
              <w:t>dzērienu produktiem ir bioloģiski</w:t>
            </w:r>
            <w:r w:rsidR="002002B4" w:rsidRPr="008D6E1E">
              <w:rPr>
                <w:rFonts w:ascii="Lato" w:eastAsia="Calibri" w:hAnsi="Lato" w:cs="Calibri"/>
                <w:sz w:val="20"/>
                <w:szCs w:val="20"/>
              </w:rPr>
              <w:t xml:space="preserve">, kas nozīmē, ka </w:t>
            </w:r>
            <w:r w:rsidRPr="008D6E1E">
              <w:rPr>
                <w:rFonts w:ascii="Lato" w:eastAsia="Calibri" w:hAnsi="Lato" w:cs="Calibri"/>
                <w:sz w:val="20"/>
                <w:szCs w:val="20"/>
              </w:rPr>
              <w:t xml:space="preserve">ekoloģiskās marķējuma, godīgas tirdzniecības marķējuma vai vietējās ražošanas produkti neatbilst šim kritērijam. </w:t>
            </w:r>
          </w:p>
          <w:p w14:paraId="1498A779" w14:textId="77777777" w:rsidR="00313FB2" w:rsidRPr="008D6E1E" w:rsidRDefault="00313FB2" w:rsidP="00313FB2">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65F94D60" w14:textId="3A16DE48" w:rsidR="00E62DA1" w:rsidRPr="008D6E1E" w:rsidRDefault="00E62DA1" w:rsidP="00AF2BC9">
            <w:pPr>
              <w:jc w:val="both"/>
              <w:rPr>
                <w:rFonts w:ascii="Lato" w:eastAsia="Calibri" w:hAnsi="Lato" w:cs="Calibri"/>
                <w:i/>
                <w:iCs/>
                <w:sz w:val="20"/>
                <w:szCs w:val="20"/>
              </w:rPr>
            </w:pPr>
            <w:r w:rsidRPr="008D6E1E">
              <w:rPr>
                <w:rFonts w:ascii="Lato" w:eastAsia="Calibri" w:hAnsi="Lato" w:cs="Calibri"/>
                <w:i/>
                <w:iCs/>
                <w:sz w:val="20"/>
                <w:szCs w:val="20"/>
              </w:rPr>
              <w:t xml:space="preserve">Audita laikā iestāde iesniedz </w:t>
            </w:r>
            <w:r w:rsidR="008D67F6" w:rsidRPr="008D6E1E">
              <w:rPr>
                <w:rFonts w:ascii="Lato" w:eastAsia="Calibri" w:hAnsi="Lato" w:cs="Calibri"/>
                <w:i/>
                <w:iCs/>
                <w:sz w:val="20"/>
                <w:szCs w:val="20"/>
              </w:rPr>
              <w:t xml:space="preserve">dokumentus </w:t>
            </w:r>
            <w:r w:rsidR="0079101A" w:rsidRPr="008D6E1E">
              <w:rPr>
                <w:rFonts w:ascii="Lato" w:eastAsia="Calibri" w:hAnsi="Lato" w:cs="Calibri"/>
                <w:i/>
                <w:iCs/>
                <w:sz w:val="20"/>
                <w:szCs w:val="20"/>
              </w:rPr>
              <w:t>(</w:t>
            </w:r>
            <w:r w:rsidR="007800BB" w:rsidRPr="008D6E1E">
              <w:rPr>
                <w:rFonts w:ascii="Lato" w:eastAsia="Calibri" w:hAnsi="Lato" w:cs="Calibri"/>
                <w:i/>
                <w:iCs/>
                <w:sz w:val="20"/>
                <w:szCs w:val="20"/>
              </w:rPr>
              <w:t>sarakstu vai rēķinus)</w:t>
            </w:r>
            <w:r w:rsidR="008D67F6" w:rsidRPr="008D6E1E">
              <w:rPr>
                <w:rFonts w:ascii="Lato" w:eastAsia="Calibri" w:hAnsi="Lato" w:cs="Calibri"/>
                <w:i/>
                <w:iCs/>
                <w:sz w:val="20"/>
                <w:szCs w:val="20"/>
              </w:rPr>
              <w:t xml:space="preserve">, kuros </w:t>
            </w:r>
            <w:r w:rsidR="0003603E" w:rsidRPr="008D6E1E">
              <w:rPr>
                <w:rFonts w:ascii="Lato" w:eastAsia="Calibri" w:hAnsi="Lato" w:cs="Calibri"/>
                <w:i/>
                <w:iCs/>
                <w:sz w:val="20"/>
                <w:szCs w:val="20"/>
              </w:rPr>
              <w:t>norādīts:</w:t>
            </w:r>
          </w:p>
          <w:p w14:paraId="5DEE9BE6" w14:textId="6517720B" w:rsidR="00221FF6" w:rsidRPr="008D6E1E" w:rsidRDefault="00844DA9" w:rsidP="00167732">
            <w:pPr>
              <w:pStyle w:val="ListParagraph"/>
              <w:numPr>
                <w:ilvl w:val="0"/>
                <w:numId w:val="131"/>
              </w:numPr>
              <w:jc w:val="both"/>
              <w:rPr>
                <w:rFonts w:ascii="Lato" w:eastAsia="Calibri" w:hAnsi="Lato" w:cs="Calibri"/>
                <w:i/>
                <w:iCs/>
                <w:sz w:val="20"/>
                <w:szCs w:val="20"/>
                <w:lang w:val="en-US"/>
              </w:rPr>
            </w:pPr>
            <w:r w:rsidRPr="008D6E1E">
              <w:rPr>
                <w:rFonts w:ascii="Lato" w:eastAsia="Calibri" w:hAnsi="Lato" w:cs="Calibri"/>
                <w:i/>
                <w:iCs/>
                <w:sz w:val="20"/>
                <w:szCs w:val="20"/>
                <w:lang w:val="en-GB"/>
              </w:rPr>
              <w:t>kopēj</w:t>
            </w:r>
            <w:r w:rsidR="00313FB2" w:rsidRPr="008D6E1E">
              <w:rPr>
                <w:rFonts w:ascii="Lato" w:eastAsia="Calibri" w:hAnsi="Lato" w:cs="Calibri"/>
                <w:i/>
                <w:iCs/>
                <w:sz w:val="20"/>
                <w:szCs w:val="20"/>
                <w:lang w:val="en-GB"/>
              </w:rPr>
              <w:t>ais</w:t>
            </w:r>
            <w:r w:rsidRPr="008D6E1E">
              <w:rPr>
                <w:rFonts w:ascii="Lato" w:eastAsia="Calibri" w:hAnsi="Lato" w:cs="Calibri"/>
                <w:i/>
                <w:iCs/>
                <w:sz w:val="20"/>
                <w:szCs w:val="20"/>
                <w:lang w:val="en-GB"/>
              </w:rPr>
              <w:t xml:space="preserve"> svaru, tilpumu un/vai naudas vērtīb</w:t>
            </w:r>
            <w:r w:rsidR="00313FB2" w:rsidRPr="008D6E1E">
              <w:rPr>
                <w:rFonts w:ascii="Lato" w:eastAsia="Calibri" w:hAnsi="Lato" w:cs="Calibri"/>
                <w:i/>
                <w:iCs/>
                <w:sz w:val="20"/>
                <w:szCs w:val="20"/>
                <w:lang w:val="en-GB"/>
              </w:rPr>
              <w:t>a</w:t>
            </w:r>
            <w:r w:rsidRPr="008D6E1E">
              <w:rPr>
                <w:rFonts w:ascii="Lato" w:eastAsia="Calibri" w:hAnsi="Lato" w:cs="Calibri"/>
                <w:i/>
                <w:iCs/>
                <w:sz w:val="20"/>
                <w:szCs w:val="20"/>
                <w:lang w:val="en-GB"/>
              </w:rPr>
              <w:t xml:space="preserve"> pārtikas un dzērienu produktiem, kas iegādāti pēdējo 24 mēnešu laikā (atkārtotiem pieteikuma iesniedzējiem) vai pēdējo 6 mēnešu laikā (pirmreizējiem pieteikuma iesniedzējiem); </w:t>
            </w:r>
            <w:r w:rsidR="00AB6D49" w:rsidRPr="008D6E1E">
              <w:rPr>
                <w:rFonts w:ascii="Lato" w:eastAsia="Calibri" w:hAnsi="Lato" w:cs="Calibri"/>
                <w:i/>
                <w:iCs/>
                <w:sz w:val="20"/>
                <w:szCs w:val="20"/>
                <w:lang w:val="en-GB"/>
              </w:rPr>
              <w:t>un</w:t>
            </w:r>
          </w:p>
          <w:p w14:paraId="058074D1" w14:textId="5BCF4C21" w:rsidR="00E53912" w:rsidRPr="008D6E1E" w:rsidRDefault="00313FB2" w:rsidP="00E53912">
            <w:pPr>
              <w:pStyle w:val="ListParagraph"/>
              <w:numPr>
                <w:ilvl w:val="0"/>
                <w:numId w:val="131"/>
              </w:numPr>
              <w:spacing w:after="240"/>
              <w:jc w:val="both"/>
              <w:rPr>
                <w:rFonts w:ascii="Lato" w:hAnsi="Lato" w:cs="Calibri"/>
                <w:i/>
                <w:sz w:val="20"/>
                <w:szCs w:val="20"/>
                <w:lang w:val="en-US"/>
              </w:rPr>
            </w:pPr>
            <w:r w:rsidRPr="008D6E1E">
              <w:rPr>
                <w:rFonts w:ascii="Lato" w:eastAsia="Calibri" w:hAnsi="Lato" w:cs="Calibri"/>
                <w:i/>
                <w:iCs/>
                <w:sz w:val="20"/>
                <w:szCs w:val="20"/>
                <w:lang w:val="en-GB"/>
              </w:rPr>
              <w:t xml:space="preserve">informāciju par kritērija prasībām atbilstošu </w:t>
            </w:r>
            <w:r w:rsidR="00E53912" w:rsidRPr="008D6E1E">
              <w:rPr>
                <w:rFonts w:ascii="Lato" w:eastAsia="Calibri" w:hAnsi="Lato" w:cs="Calibri"/>
                <w:i/>
                <w:iCs/>
                <w:sz w:val="20"/>
                <w:szCs w:val="20"/>
                <w:lang w:val="en-GB"/>
              </w:rPr>
              <w:t>pārtikas un dzērienu produktu</w:t>
            </w:r>
            <w:r w:rsidRPr="008D6E1E">
              <w:rPr>
                <w:rFonts w:ascii="Lato" w:eastAsia="Calibri" w:hAnsi="Lato" w:cs="Calibri"/>
                <w:i/>
                <w:iCs/>
                <w:sz w:val="20"/>
                <w:szCs w:val="20"/>
                <w:lang w:val="en-GB"/>
              </w:rPr>
              <w:t xml:space="preserve"> īpatsvaru,</w:t>
            </w:r>
            <w:r w:rsidR="00E53912" w:rsidRPr="008D6E1E">
              <w:rPr>
                <w:rFonts w:ascii="Lato" w:eastAsia="Calibri" w:hAnsi="Lato" w:cs="Calibri"/>
                <w:i/>
                <w:iCs/>
                <w:sz w:val="20"/>
                <w:szCs w:val="20"/>
                <w:lang w:val="en-GB"/>
              </w:rPr>
              <w:t xml:space="preserve"> </w:t>
            </w:r>
            <w:r w:rsidR="00645FF7" w:rsidRPr="008D6E1E">
              <w:rPr>
                <w:rFonts w:ascii="Lato" w:eastAsia="Calibri" w:hAnsi="Lato" w:cs="Calibri"/>
                <w:i/>
                <w:iCs/>
                <w:sz w:val="20"/>
                <w:szCs w:val="20"/>
                <w:lang w:val="en-GB"/>
              </w:rPr>
              <w:t>pierād</w:t>
            </w:r>
            <w:r w:rsidRPr="008D6E1E">
              <w:rPr>
                <w:rFonts w:ascii="Lato" w:eastAsia="Calibri" w:hAnsi="Lato" w:cs="Calibri"/>
                <w:i/>
                <w:iCs/>
                <w:sz w:val="20"/>
                <w:szCs w:val="20"/>
                <w:lang w:val="en-GB"/>
              </w:rPr>
              <w:t>ot</w:t>
            </w:r>
            <w:r w:rsidR="00645FF7" w:rsidRPr="008D6E1E">
              <w:rPr>
                <w:rFonts w:ascii="Lato" w:eastAsia="Calibri" w:hAnsi="Lato" w:cs="Calibri"/>
                <w:i/>
                <w:iCs/>
                <w:sz w:val="20"/>
                <w:szCs w:val="20"/>
                <w:lang w:val="en-GB"/>
              </w:rPr>
              <w:t xml:space="preserve"> </w:t>
            </w:r>
            <w:r w:rsidR="00E53912" w:rsidRPr="008D6E1E">
              <w:rPr>
                <w:rFonts w:ascii="Lato" w:eastAsia="Calibri" w:hAnsi="Lato" w:cs="Calibri"/>
                <w:i/>
                <w:iCs/>
                <w:sz w:val="20"/>
                <w:szCs w:val="20"/>
                <w:lang w:val="en-GB"/>
              </w:rPr>
              <w:t>atbilstību 10 % slieksnim.</w:t>
            </w:r>
          </w:p>
          <w:p w14:paraId="61F0122C" w14:textId="6C2610BD" w:rsidR="00E62DA1" w:rsidRPr="008D6E1E" w:rsidRDefault="00313FB2" w:rsidP="00E53912">
            <w:pPr>
              <w:jc w:val="both"/>
              <w:rPr>
                <w:rFonts w:ascii="Lato" w:hAnsi="Lato" w:cs="Calibri"/>
                <w:i/>
                <w:iCs/>
                <w:sz w:val="20"/>
                <w:szCs w:val="20"/>
              </w:rPr>
            </w:pPr>
            <w:r w:rsidRPr="008D6E1E">
              <w:rPr>
                <w:rFonts w:ascii="Lato" w:hAnsi="Lato" w:cs="Calibri"/>
                <w:i/>
                <w:iCs/>
                <w:sz w:val="20"/>
                <w:szCs w:val="20"/>
              </w:rPr>
              <w:t>Kur attiecināms,</w:t>
            </w:r>
            <w:r w:rsidR="00471686" w:rsidRPr="008D6E1E">
              <w:rPr>
                <w:rFonts w:ascii="Lato" w:hAnsi="Lato" w:cs="Calibri"/>
                <w:i/>
                <w:iCs/>
                <w:sz w:val="20"/>
                <w:szCs w:val="20"/>
              </w:rPr>
              <w:t xml:space="preserve"> </w:t>
            </w:r>
            <w:r w:rsidR="00B865E6">
              <w:rPr>
                <w:rFonts w:ascii="Lato" w:hAnsi="Lato" w:cs="Calibri"/>
                <w:i/>
                <w:iCs/>
                <w:sz w:val="20"/>
                <w:szCs w:val="20"/>
              </w:rPr>
              <w:t>iestāde</w:t>
            </w:r>
            <w:r w:rsidR="00013AE2" w:rsidRPr="008D6E1E">
              <w:rPr>
                <w:rFonts w:ascii="Lato" w:hAnsi="Lato" w:cs="Calibri"/>
                <w:i/>
                <w:iCs/>
                <w:sz w:val="20"/>
                <w:szCs w:val="20"/>
              </w:rPr>
              <w:t xml:space="preserve"> iesniedz </w:t>
            </w:r>
            <w:r w:rsidR="00E62DA1" w:rsidRPr="008D6E1E">
              <w:rPr>
                <w:rFonts w:ascii="Lato" w:hAnsi="Lato" w:cs="Calibri"/>
                <w:i/>
                <w:iCs/>
                <w:sz w:val="20"/>
                <w:szCs w:val="20"/>
              </w:rPr>
              <w:t>pamatojumu iepirkumiem no konkrētiem vietējiem ražotājiem, ja tie atrodas tālāk par 100 km robežu.</w:t>
            </w:r>
          </w:p>
          <w:p w14:paraId="4AB3AC46" w14:textId="4DCA4563" w:rsidR="004D522C" w:rsidRPr="008D6E1E" w:rsidRDefault="004D522C" w:rsidP="00AF2BC9">
            <w:pPr>
              <w:spacing w:before="240" w:after="24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 xml:space="preserve">Vizuālās pārbaudes laikā auditors veic </w:t>
            </w:r>
            <w:r w:rsidR="00313FB2" w:rsidRPr="008D6E1E">
              <w:rPr>
                <w:rFonts w:ascii="Lato" w:eastAsia="Calibri" w:hAnsi="Lato" w:cs="Calibri"/>
                <w:i/>
                <w:iCs/>
                <w:color w:val="000000" w:themeColor="text1"/>
                <w:sz w:val="20"/>
                <w:szCs w:val="20"/>
              </w:rPr>
              <w:t>p</w:t>
            </w:r>
            <w:r w:rsidR="00370DE0" w:rsidRPr="008D6E1E">
              <w:rPr>
                <w:rFonts w:ascii="Lato" w:eastAsia="Calibri" w:hAnsi="Lato" w:cs="Calibri"/>
                <w:i/>
                <w:iCs/>
                <w:color w:val="000000" w:themeColor="text1"/>
                <w:sz w:val="20"/>
                <w:szCs w:val="20"/>
              </w:rPr>
              <w:t>ā</w:t>
            </w:r>
            <w:r w:rsidR="00313FB2" w:rsidRPr="008D6E1E">
              <w:rPr>
                <w:rFonts w:ascii="Lato" w:eastAsia="Calibri" w:hAnsi="Lato" w:cs="Calibri"/>
                <w:i/>
                <w:iCs/>
                <w:color w:val="000000" w:themeColor="text1"/>
                <w:sz w:val="20"/>
                <w:szCs w:val="20"/>
              </w:rPr>
              <w:t xml:space="preserve">rbaudes </w:t>
            </w:r>
            <w:r w:rsidR="00CE7699" w:rsidRPr="008D6E1E">
              <w:rPr>
                <w:rFonts w:ascii="Lato" w:eastAsia="Calibri" w:hAnsi="Lato" w:cs="Calibri"/>
                <w:i/>
                <w:iCs/>
                <w:color w:val="000000" w:themeColor="text1"/>
                <w:sz w:val="20"/>
                <w:szCs w:val="20"/>
              </w:rPr>
              <w:t>paraugu ņemšanu</w:t>
            </w:r>
            <w:r w:rsidR="00EF2D7A" w:rsidRPr="008D6E1E">
              <w:rPr>
                <w:rStyle w:val="FootnoteReference"/>
                <w:rFonts w:ascii="Lato" w:eastAsia="Calibri" w:hAnsi="Lato" w:cs="Calibri"/>
                <w:i/>
                <w:iCs/>
                <w:color w:val="000000" w:themeColor="text1"/>
                <w:sz w:val="20"/>
                <w:szCs w:val="20"/>
              </w:rPr>
              <w:footnoteReference w:id="137"/>
            </w:r>
            <w:r w:rsidRPr="008D6E1E">
              <w:rPr>
                <w:rFonts w:ascii="Lato" w:eastAsia="Calibri" w:hAnsi="Lato" w:cs="Calibri"/>
                <w:i/>
                <w:iCs/>
                <w:color w:val="000000" w:themeColor="text1"/>
                <w:sz w:val="20"/>
                <w:szCs w:val="20"/>
              </w:rPr>
              <w:t xml:space="preserve"> </w:t>
            </w:r>
            <w:r w:rsidR="001317BF" w:rsidRPr="008D6E1E">
              <w:rPr>
                <w:rFonts w:ascii="Lato" w:eastAsia="Calibri" w:hAnsi="Lato" w:cs="Calibri"/>
                <w:i/>
                <w:iCs/>
                <w:color w:val="000000" w:themeColor="text1"/>
                <w:sz w:val="20"/>
                <w:szCs w:val="20"/>
              </w:rPr>
              <w:t>vismaz</w:t>
            </w:r>
            <w:r w:rsidRPr="008D6E1E">
              <w:rPr>
                <w:rFonts w:ascii="Lato" w:eastAsia="Calibri" w:hAnsi="Lato" w:cs="Calibri"/>
                <w:i/>
                <w:iCs/>
                <w:color w:val="000000" w:themeColor="text1"/>
                <w:sz w:val="20"/>
                <w:szCs w:val="20"/>
              </w:rPr>
              <w:t xml:space="preserve"> 1 uzglabāšanas vietā vai 1 restorānā, lai </w:t>
            </w:r>
            <w:r w:rsidR="00313FB2" w:rsidRPr="008D6E1E">
              <w:rPr>
                <w:rFonts w:ascii="Lato" w:eastAsia="Calibri" w:hAnsi="Lato" w:cs="Calibri"/>
                <w:i/>
                <w:iCs/>
                <w:color w:val="000000" w:themeColor="text1"/>
                <w:sz w:val="20"/>
                <w:szCs w:val="20"/>
              </w:rPr>
              <w:t>konstatētu</w:t>
            </w:r>
            <w:r w:rsidRPr="008D6E1E">
              <w:rPr>
                <w:rFonts w:ascii="Lato" w:eastAsia="Calibri" w:hAnsi="Lato" w:cs="Calibri"/>
                <w:i/>
                <w:iCs/>
                <w:color w:val="000000" w:themeColor="text1"/>
                <w:sz w:val="20"/>
                <w:szCs w:val="20"/>
              </w:rPr>
              <w:t xml:space="preserve"> uzskaitīto pārtikas un dzērienu produktu atbilstību</w:t>
            </w:r>
            <w:r w:rsidR="00760370" w:rsidRPr="008D6E1E">
              <w:rPr>
                <w:rFonts w:ascii="Lato" w:eastAsia="Calibri" w:hAnsi="Lato" w:cs="Calibri"/>
                <w:i/>
                <w:iCs/>
                <w:color w:val="000000" w:themeColor="text1"/>
                <w:sz w:val="20"/>
                <w:szCs w:val="20"/>
              </w:rPr>
              <w:t xml:space="preserve">, ievērojot </w:t>
            </w:r>
            <w:r w:rsidR="00313FB2" w:rsidRPr="008D6E1E">
              <w:rPr>
                <w:rFonts w:ascii="Lato" w:eastAsia="Calibri" w:hAnsi="Lato" w:cs="Calibri"/>
                <w:i/>
                <w:iCs/>
                <w:color w:val="000000" w:themeColor="text1"/>
                <w:sz w:val="20"/>
                <w:szCs w:val="20"/>
              </w:rPr>
              <w:t xml:space="preserve">glosārijā aprakstīto </w:t>
            </w:r>
            <w:r w:rsidR="00A86260" w:rsidRPr="008D6E1E">
              <w:rPr>
                <w:rFonts w:ascii="Lato" w:eastAsia="Calibri" w:hAnsi="Lato" w:cs="Calibri"/>
                <w:i/>
                <w:iCs/>
                <w:color w:val="000000" w:themeColor="text1"/>
                <w:sz w:val="20"/>
                <w:szCs w:val="20"/>
              </w:rPr>
              <w:t>metodiku A</w:t>
            </w:r>
            <w:r w:rsidR="00760370" w:rsidRPr="008D6E1E">
              <w:rPr>
                <w:rFonts w:ascii="Lato" w:eastAsia="Calibri" w:hAnsi="Lato" w:cs="Calibri"/>
                <w:i/>
                <w:iCs/>
                <w:color w:val="000000" w:themeColor="text1"/>
                <w:sz w:val="20"/>
                <w:szCs w:val="20"/>
              </w:rPr>
              <w:t>.</w:t>
            </w:r>
          </w:p>
        </w:tc>
      </w:tr>
      <w:tr w:rsidR="00CA7260" w:rsidRPr="001A3206" w14:paraId="20A05F0F"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1B466AD6" w14:textId="17CCABA2" w:rsidR="00CA7260" w:rsidRPr="001A3206" w:rsidRDefault="00CA7260" w:rsidP="00CA7260">
            <w:pPr>
              <w:spacing w:before="240" w:after="240"/>
              <w:rPr>
                <w:rFonts w:ascii="Lato" w:eastAsia="Times New Roman" w:hAnsi="Lato" w:cstheme="minorBidi"/>
                <w:i/>
                <w:iCs/>
                <w:sz w:val="20"/>
                <w:szCs w:val="20"/>
                <w:lang w:eastAsia="nl-NL"/>
              </w:rPr>
            </w:pPr>
            <w:r w:rsidRPr="001A3206">
              <w:rPr>
                <w:rFonts w:ascii="Lato" w:hAnsi="Lato" w:cstheme="minorBidi"/>
                <w:i/>
                <w:iCs/>
                <w:sz w:val="20"/>
                <w:szCs w:val="20"/>
              </w:rPr>
              <w:lastRenderedPageBreak/>
              <w:t>6.18</w:t>
            </w:r>
          </w:p>
        </w:tc>
        <w:tc>
          <w:tcPr>
            <w:tcW w:w="1707" w:type="dxa"/>
            <w:tcBorders>
              <w:top w:val="single" w:sz="4" w:space="0" w:color="auto"/>
              <w:left w:val="single" w:sz="4" w:space="0" w:color="auto"/>
              <w:bottom w:val="single" w:sz="4" w:space="0" w:color="auto"/>
              <w:right w:val="single" w:sz="4" w:space="0" w:color="auto"/>
            </w:tcBorders>
          </w:tcPr>
          <w:p w14:paraId="6CB4A021" w14:textId="52FC4A68" w:rsidR="00CA7260" w:rsidRPr="001A3206" w:rsidRDefault="00CA7260" w:rsidP="00CA7260">
            <w:pPr>
              <w:spacing w:before="240"/>
              <w:rPr>
                <w:rFonts w:ascii="Lato" w:eastAsia="Calibri" w:hAnsi="Lato" w:cs="Calibri"/>
                <w:i/>
                <w:iCs/>
                <w:sz w:val="20"/>
                <w:szCs w:val="20"/>
              </w:rPr>
            </w:pPr>
            <w:r w:rsidRPr="001A3206">
              <w:rPr>
                <w:rFonts w:ascii="Lato" w:eastAsia="Calibri" w:hAnsi="Lato" w:cs="Calibri"/>
                <w:i/>
                <w:iCs/>
                <w:sz w:val="20"/>
                <w:szCs w:val="20"/>
              </w:rPr>
              <w:t xml:space="preserve">Vismaz 25 % no </w:t>
            </w:r>
            <w:r w:rsidR="00313FB2" w:rsidRPr="001A3206">
              <w:rPr>
                <w:rFonts w:ascii="Lato" w:eastAsia="Calibri" w:hAnsi="Lato" w:cs="Calibri"/>
                <w:i/>
                <w:iCs/>
                <w:sz w:val="20"/>
                <w:szCs w:val="20"/>
              </w:rPr>
              <w:t xml:space="preserve">visiem </w:t>
            </w:r>
            <w:r w:rsidR="00B865E6">
              <w:rPr>
                <w:rFonts w:ascii="Lato" w:eastAsia="Calibri" w:hAnsi="Lato" w:cs="Calibri"/>
                <w:i/>
                <w:iCs/>
                <w:sz w:val="20"/>
                <w:szCs w:val="20"/>
              </w:rPr>
              <w:t>iestādē</w:t>
            </w:r>
            <w:r w:rsidR="00313FB2" w:rsidRPr="001A3206">
              <w:rPr>
                <w:rFonts w:ascii="Lato" w:eastAsia="Calibri" w:hAnsi="Lato" w:cs="Calibri"/>
                <w:i/>
                <w:iCs/>
                <w:sz w:val="20"/>
                <w:szCs w:val="20"/>
              </w:rPr>
              <w:t xml:space="preserve"> izmantotajiem pārtikas un dzērienu produktiem ir bioloģiski un/vai </w:t>
            </w:r>
            <w:r w:rsidR="00313FB2">
              <w:rPr>
                <w:rFonts w:ascii="Lato" w:eastAsia="Calibri" w:hAnsi="Lato" w:cs="Calibri"/>
                <w:i/>
                <w:iCs/>
                <w:sz w:val="20"/>
                <w:szCs w:val="20"/>
              </w:rPr>
              <w:t>ekosertificēti</w:t>
            </w:r>
            <w:r w:rsidR="00313FB2" w:rsidRPr="001A3206">
              <w:rPr>
                <w:rFonts w:ascii="Lato" w:eastAsia="Calibri" w:hAnsi="Lato" w:cs="Calibri"/>
                <w:i/>
                <w:iCs/>
                <w:sz w:val="20"/>
                <w:szCs w:val="20"/>
              </w:rPr>
              <w:t xml:space="preserve"> un/vai </w:t>
            </w:r>
            <w:r w:rsidR="00313FB2">
              <w:rPr>
                <w:rFonts w:ascii="Lato" w:eastAsia="Calibri" w:hAnsi="Lato" w:cs="Calibri"/>
                <w:i/>
                <w:iCs/>
                <w:sz w:val="20"/>
                <w:szCs w:val="20"/>
              </w:rPr>
              <w:t xml:space="preserve">sertificēti </w:t>
            </w:r>
            <w:r w:rsidR="00313FB2" w:rsidRPr="001A3206">
              <w:rPr>
                <w:rFonts w:ascii="Lato" w:eastAsia="Calibri" w:hAnsi="Lato" w:cs="Calibri"/>
                <w:i/>
                <w:iCs/>
                <w:sz w:val="20"/>
                <w:szCs w:val="20"/>
              </w:rPr>
              <w:t xml:space="preserve">godīgas tirdzniecības </w:t>
            </w:r>
            <w:r w:rsidR="00313FB2">
              <w:rPr>
                <w:rFonts w:ascii="Lato" w:eastAsia="Calibri" w:hAnsi="Lato" w:cs="Calibri"/>
                <w:i/>
                <w:iCs/>
                <w:sz w:val="20"/>
                <w:szCs w:val="20"/>
              </w:rPr>
              <w:t>sistēmās</w:t>
            </w:r>
            <w:r w:rsidR="00313FB2" w:rsidRPr="001A3206">
              <w:rPr>
                <w:rFonts w:ascii="Lato" w:eastAsia="Calibri" w:hAnsi="Lato" w:cs="Calibri"/>
                <w:i/>
                <w:iCs/>
                <w:sz w:val="20"/>
                <w:szCs w:val="20"/>
              </w:rPr>
              <w:t xml:space="preserve"> un/vai vietējā ražojuma. (G)</w:t>
            </w:r>
          </w:p>
          <w:p w14:paraId="3FC68493" w14:textId="77777777" w:rsidR="00CA7260" w:rsidRPr="001A3206" w:rsidRDefault="00CA7260" w:rsidP="00CA7260">
            <w:pPr>
              <w:spacing w:before="240" w:after="240"/>
              <w:rPr>
                <w:rFonts w:ascii="Lato" w:eastAsia="Calibri" w:hAnsi="Lato" w:cs="Calibri"/>
                <w:i/>
                <w:iCs/>
                <w:sz w:val="20"/>
                <w:szCs w:val="20"/>
              </w:rPr>
            </w:pPr>
            <w:r w:rsidRPr="001A3206">
              <w:rPr>
                <w:rFonts w:ascii="Lato" w:eastAsia="Calibri" w:hAnsi="Lato" w:cs="Calibri"/>
                <w:i/>
                <w:iCs/>
                <w:sz w:val="20"/>
                <w:szCs w:val="20"/>
              </w:rPr>
              <w:t xml:space="preserve"> HH, CHP, SA, </w:t>
            </w:r>
            <w:r w:rsidRPr="001A3206">
              <w:rPr>
                <w:rFonts w:ascii="Lato" w:eastAsia="Calibri" w:hAnsi="Lato" w:cs="Calibri"/>
                <w:i/>
                <w:iCs/>
                <w:sz w:val="20"/>
                <w:szCs w:val="20"/>
              </w:rPr>
              <w:lastRenderedPageBreak/>
              <w:t>CC, R, A</w:t>
            </w:r>
          </w:p>
          <w:p w14:paraId="777D43B1" w14:textId="49A31EDA" w:rsidR="00D40080" w:rsidRPr="001A3206" w:rsidRDefault="00D40080" w:rsidP="00CA7260">
            <w:pPr>
              <w:spacing w:before="240" w:after="240"/>
              <w:rPr>
                <w:rFonts w:ascii="Lato" w:hAnsi="Lato" w:cs="Calibri"/>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2BBC32E6" w14:textId="6B7D2DF9" w:rsidR="00CA7260" w:rsidRPr="008D6E1E" w:rsidRDefault="00313FB2" w:rsidP="00CA7260">
            <w:pPr>
              <w:spacing w:before="240"/>
              <w:jc w:val="both"/>
              <w:rPr>
                <w:rFonts w:ascii="Lato" w:eastAsia="Calibri" w:hAnsi="Lato" w:cs="Calibri"/>
                <w:b/>
                <w:bCs/>
                <w:i/>
                <w:iCs/>
                <w:sz w:val="20"/>
                <w:szCs w:val="20"/>
              </w:rPr>
            </w:pPr>
            <w:r w:rsidRPr="008D6E1E">
              <w:rPr>
                <w:rFonts w:ascii="Lato" w:eastAsia="Calibri" w:hAnsi="Lato" w:cs="Calibri"/>
                <w:b/>
                <w:bCs/>
                <w:i/>
                <w:iCs/>
                <w:sz w:val="20"/>
                <w:szCs w:val="20"/>
              </w:rPr>
              <w:lastRenderedPageBreak/>
              <w:t>Nozīme</w:t>
            </w:r>
          </w:p>
          <w:p w14:paraId="6DF97EEA" w14:textId="0C143358" w:rsidR="00CA7260" w:rsidRPr="008D6E1E" w:rsidRDefault="00CA7260" w:rsidP="00CA7260">
            <w:pPr>
              <w:jc w:val="both"/>
              <w:rPr>
                <w:rFonts w:ascii="Lato" w:eastAsia="Calibri" w:hAnsi="Lato" w:cs="Calibri"/>
                <w:i/>
                <w:iCs/>
                <w:sz w:val="20"/>
                <w:szCs w:val="20"/>
              </w:rPr>
            </w:pPr>
            <w:r w:rsidRPr="008D6E1E">
              <w:rPr>
                <w:rFonts w:ascii="Lato" w:eastAsia="Calibri" w:hAnsi="Lato" w:cs="Calibri"/>
                <w:i/>
                <w:iCs/>
                <w:sz w:val="20"/>
                <w:szCs w:val="20"/>
              </w:rPr>
              <w:t xml:space="preserve">Šis </w:t>
            </w:r>
            <w:r w:rsidR="00504958" w:rsidRPr="008D6E1E">
              <w:rPr>
                <w:rFonts w:ascii="Lato" w:eastAsia="Calibri" w:hAnsi="Lato" w:cs="Calibri"/>
                <w:i/>
                <w:iCs/>
                <w:sz w:val="20"/>
                <w:szCs w:val="20"/>
              </w:rPr>
              <w:t xml:space="preserve">kritērijs </w:t>
            </w:r>
            <w:r w:rsidRPr="008D6E1E">
              <w:rPr>
                <w:rFonts w:ascii="Lato" w:eastAsia="Calibri" w:hAnsi="Lato" w:cs="Calibri"/>
                <w:i/>
                <w:iCs/>
                <w:sz w:val="20"/>
                <w:szCs w:val="20"/>
              </w:rPr>
              <w:t>veicina ilgtspējīgas pārtikas sistēmas, samazinot CO₂ emisijas, uzlabojot dzīvnieku labturību un atbalstot vietējo ekonomiku un mazos ražotājus. Prioritizējot sertificētus vai vietējos pārtikas un dzērienu produktus, tiek samazinātas transporta emisijas, stiprināta reģionālā pārtikas infrastruktūra un atbalstītas ētiskas un ekoloģiski apzinīgas lauksaimniecības prakses.</w:t>
            </w:r>
          </w:p>
          <w:p w14:paraId="1786BD4A" w14:textId="77777777" w:rsidR="00CA7260" w:rsidRPr="008D6E1E" w:rsidRDefault="00CA7260" w:rsidP="00CA7260">
            <w:pPr>
              <w:spacing w:before="240"/>
              <w:jc w:val="both"/>
              <w:rPr>
                <w:rFonts w:ascii="Lato" w:hAnsi="Lato"/>
                <w:b/>
                <w:i/>
                <w:iCs/>
                <w:color w:val="000000"/>
                <w:sz w:val="20"/>
                <w:szCs w:val="20"/>
              </w:rPr>
            </w:pPr>
            <w:r w:rsidRPr="008D6E1E">
              <w:rPr>
                <w:rFonts w:ascii="Lato" w:hAnsi="Lato"/>
                <w:b/>
                <w:bCs/>
                <w:i/>
                <w:iCs/>
                <w:color w:val="000000"/>
                <w:sz w:val="20"/>
                <w:szCs w:val="20"/>
              </w:rPr>
              <w:t>Paredzamā īstenošana</w:t>
            </w:r>
          </w:p>
          <w:p w14:paraId="1F233AC9" w14:textId="13BE25AE" w:rsidR="00313FB2" w:rsidRPr="008D6E1E" w:rsidRDefault="00CA7260" w:rsidP="00313FB2">
            <w:pPr>
              <w:spacing w:after="240"/>
              <w:jc w:val="both"/>
              <w:rPr>
                <w:rFonts w:ascii="Lato" w:eastAsia="Calibri" w:hAnsi="Lato" w:cs="Calibri"/>
                <w:i/>
                <w:iCs/>
                <w:sz w:val="20"/>
                <w:szCs w:val="20"/>
              </w:rPr>
            </w:pPr>
            <w:r w:rsidRPr="008D6E1E">
              <w:rPr>
                <w:rFonts w:ascii="Lato" w:eastAsia="Calibri" w:hAnsi="Lato" w:cs="Calibri"/>
                <w:i/>
                <w:iCs/>
                <w:sz w:val="20"/>
                <w:szCs w:val="20"/>
              </w:rPr>
              <w:t xml:space="preserve">Lai atbilstu </w:t>
            </w:r>
            <w:r w:rsidR="00504958" w:rsidRPr="008D6E1E">
              <w:rPr>
                <w:rFonts w:ascii="Lato" w:eastAsia="Calibri" w:hAnsi="Lato" w:cs="Calibri"/>
                <w:i/>
                <w:iCs/>
                <w:sz w:val="20"/>
                <w:szCs w:val="20"/>
              </w:rPr>
              <w:t>šim</w:t>
            </w:r>
            <w:r w:rsidRPr="008D6E1E">
              <w:rPr>
                <w:rFonts w:ascii="Lato" w:eastAsia="Calibri" w:hAnsi="Lato" w:cs="Calibri"/>
                <w:i/>
                <w:iCs/>
                <w:sz w:val="20"/>
                <w:szCs w:val="20"/>
              </w:rPr>
              <w:t xml:space="preserve"> </w:t>
            </w:r>
            <w:r w:rsidR="00504958" w:rsidRPr="008D6E1E">
              <w:rPr>
                <w:rFonts w:ascii="Lato" w:eastAsia="Calibri" w:hAnsi="Lato" w:cs="Calibri"/>
                <w:i/>
                <w:iCs/>
                <w:sz w:val="20"/>
                <w:szCs w:val="20"/>
              </w:rPr>
              <w:t>kritērijam</w:t>
            </w:r>
            <w:r w:rsidRPr="008D6E1E">
              <w:rPr>
                <w:rFonts w:ascii="Lato" w:eastAsia="Calibri" w:hAnsi="Lato" w:cs="Calibri"/>
                <w:i/>
                <w:iCs/>
                <w:sz w:val="20"/>
                <w:szCs w:val="20"/>
              </w:rPr>
              <w:t xml:space="preserve">, </w:t>
            </w:r>
            <w:r w:rsidR="00B865E6">
              <w:rPr>
                <w:rFonts w:ascii="Lato" w:eastAsia="Calibri" w:hAnsi="Lato" w:cs="Calibri"/>
                <w:i/>
                <w:iCs/>
                <w:sz w:val="20"/>
                <w:szCs w:val="20"/>
              </w:rPr>
              <w:t>iestāde</w:t>
            </w:r>
            <w:r w:rsidRPr="008D6E1E">
              <w:rPr>
                <w:rFonts w:ascii="Lato" w:eastAsia="Calibri" w:hAnsi="Lato" w:cs="Calibri"/>
                <w:i/>
                <w:iCs/>
                <w:sz w:val="20"/>
                <w:szCs w:val="20"/>
              </w:rPr>
              <w:t xml:space="preserve"> nodrošina, ka vismaz 25 % no visiem pārtikas un dzērienu produktiem, </w:t>
            </w:r>
            <w:r w:rsidR="00313FB2" w:rsidRPr="008D6E1E">
              <w:rPr>
                <w:rFonts w:ascii="Lato" w:eastAsia="Calibri" w:hAnsi="Lato" w:cs="Calibri"/>
                <w:i/>
                <w:iCs/>
                <w:sz w:val="20"/>
                <w:szCs w:val="20"/>
              </w:rPr>
              <w:t>kas tiek izmantoti galvenajās apkalpošanas zonās, tostarp brokastīs, pusdienās, vakariņās, bārā/kafejnīcā un istabu apkalpošanā (ja tā tiek nodrošināta iekšēji), bioloģiski un/vai ekosertificēti un/vai sertificēti godīgas tirdzniecības sistēmās un/vai vietējā ražojuma. Šos produktus vēlams izmantot ievērojamā apjomā un/vai katru dienu. Ja istabu apkalpošana tiek nodrošināta ārpakalpojumu veidā, šis kritērijs neattiecas uz viesu numuru apkalpošanas piedāvājumiem.</w:t>
            </w:r>
          </w:p>
          <w:p w14:paraId="6F535351" w14:textId="7F8890F5" w:rsidR="00313FB2" w:rsidRPr="008D6E1E" w:rsidRDefault="002B09F6" w:rsidP="00CA7260">
            <w:pPr>
              <w:spacing w:after="240"/>
              <w:jc w:val="both"/>
              <w:rPr>
                <w:rFonts w:ascii="Lato" w:eastAsia="Calibri" w:hAnsi="Lato" w:cs="Calibri"/>
                <w:i/>
                <w:iCs/>
                <w:sz w:val="20"/>
                <w:szCs w:val="20"/>
              </w:rPr>
            </w:pPr>
            <w:r w:rsidRPr="008D6E1E">
              <w:rPr>
                <w:rFonts w:ascii="Lato" w:eastAsia="Calibri" w:hAnsi="Lato" w:cs="Calibri"/>
                <w:i/>
                <w:iCs/>
                <w:sz w:val="20"/>
                <w:szCs w:val="20"/>
              </w:rPr>
              <w:t xml:space="preserve">25 % </w:t>
            </w:r>
            <w:r w:rsidR="00313FB2" w:rsidRPr="008D6E1E">
              <w:rPr>
                <w:rFonts w:ascii="Lato" w:eastAsia="Calibri" w:hAnsi="Lato" w:cs="Calibri"/>
                <w:i/>
                <w:iCs/>
                <w:sz w:val="20"/>
                <w:szCs w:val="20"/>
              </w:rPr>
              <w:t xml:space="preserve">slieksnis tiek aprēķināts, pamatojoties uz pēdējo 24 mēnešu laikā (atkārtotiem pieteikuma iesniedzējiem) vai pēdējo 6 mēnešu laikā (pirmreizējiem pieteikuma iesniedzējiem) iegādāto pārtikas un dzērienu produktu kopējo svaru, tilpumu un/vai naudas vērtību. Lai atbilstu šim kritērijam, </w:t>
            </w:r>
            <w:r w:rsidR="00B865E6">
              <w:rPr>
                <w:rFonts w:ascii="Lato" w:eastAsia="Calibri" w:hAnsi="Lato" w:cs="Calibri"/>
                <w:i/>
                <w:iCs/>
                <w:sz w:val="20"/>
                <w:szCs w:val="20"/>
              </w:rPr>
              <w:t>iestāde</w:t>
            </w:r>
            <w:r w:rsidR="00313FB2" w:rsidRPr="008D6E1E">
              <w:rPr>
                <w:rFonts w:ascii="Lato" w:eastAsia="Calibri" w:hAnsi="Lato" w:cs="Calibri"/>
                <w:i/>
                <w:iCs/>
                <w:sz w:val="20"/>
                <w:szCs w:val="20"/>
              </w:rPr>
              <w:t xml:space="preserve"> iesniedz apliecinājuma dokumentus par pārtikas un dzērienu produktu kopējo svaru, tilpumu un/vai naudas vērtību, kas iegādāti attiecīgajā periodā, kopā ar rēķiniem vai sarakstu, kurā norādīts atbilstošais svars, tilpums un/vai naudas vērtība tiem pārtikas un dzērienu produktiem, kas ir bioloģiski, ekosertificēti, sertificēti godīgas tirdzniecības sistēmās un/vai </w:t>
            </w:r>
            <w:r w:rsidR="00313FB2" w:rsidRPr="008D6E1E">
              <w:rPr>
                <w:rFonts w:ascii="Lato" w:eastAsia="Calibri" w:hAnsi="Lato" w:cs="Calibri"/>
                <w:i/>
                <w:iCs/>
                <w:sz w:val="20"/>
                <w:szCs w:val="20"/>
              </w:rPr>
              <w:lastRenderedPageBreak/>
              <w:t>vietējā ražojuma.</w:t>
            </w:r>
          </w:p>
          <w:p w14:paraId="035BDD95" w14:textId="53B6D0BB" w:rsidR="00313FB2" w:rsidRPr="008D6E1E" w:rsidRDefault="00313FB2" w:rsidP="00313FB2">
            <w:pPr>
              <w:jc w:val="both"/>
              <w:rPr>
                <w:rFonts w:ascii="Lato" w:eastAsia="Calibri" w:hAnsi="Lato" w:cs="Calibri"/>
                <w:i/>
                <w:iCs/>
                <w:color w:val="000000" w:themeColor="text1"/>
                <w:sz w:val="20"/>
                <w:szCs w:val="20"/>
              </w:rPr>
            </w:pPr>
            <w:r w:rsidRPr="008D6E1E">
              <w:rPr>
                <w:rFonts w:ascii="Lato" w:eastAsia="Calibri" w:hAnsi="Lato" w:cs="Calibri"/>
                <w:i/>
                <w:iCs/>
                <w:sz w:val="20"/>
                <w:szCs w:val="20"/>
              </w:rPr>
              <w:t xml:space="preserve">Bioloģiskajiem, ekosertificētajiem vai godīgas tirdzniecības sistēmās sertificētajiem produktiem ir jāatbilst valsts vai starptautiskajām iestāžu prasībām sertifikātu atzīšanā. Ja iespējams, priekšroka šādu produktu izvēlēs tiek dota vietējā tirgū ražotiem produktiem, lai mazinātu ietekmi uz vidi, samazinot transporta izmaksas, un stimulētu vietējo ekonomiku. </w:t>
            </w:r>
            <w:r w:rsidRPr="008D6E1E">
              <w:rPr>
                <w:rFonts w:ascii="Lato" w:eastAsia="Calibri" w:hAnsi="Lato" w:cs="Calibri"/>
                <w:i/>
                <w:iCs/>
                <w:color w:val="000000" w:themeColor="text1"/>
                <w:sz w:val="20"/>
                <w:szCs w:val="20"/>
              </w:rPr>
              <w:t xml:space="preserve">Vietējā ražojuma produkti ir definēti kā produkti, kas ražoti 100 km attālumā no </w:t>
            </w:r>
            <w:r w:rsidR="00B865E6">
              <w:rPr>
                <w:rFonts w:ascii="Lato" w:eastAsia="Calibri" w:hAnsi="Lato" w:cs="Calibri"/>
                <w:i/>
                <w:iCs/>
                <w:color w:val="000000" w:themeColor="text1"/>
                <w:sz w:val="20"/>
                <w:szCs w:val="20"/>
              </w:rPr>
              <w:t>iestādes</w:t>
            </w:r>
            <w:r w:rsidRPr="008D6E1E">
              <w:rPr>
                <w:rFonts w:ascii="Lato" w:eastAsia="Calibri" w:hAnsi="Lato" w:cs="Calibri"/>
                <w:i/>
                <w:iCs/>
                <w:color w:val="000000" w:themeColor="text1"/>
                <w:sz w:val="20"/>
                <w:szCs w:val="20"/>
              </w:rPr>
              <w:t xml:space="preserve">. Tas ietver produktus, kas audzēti </w:t>
            </w:r>
            <w:r w:rsidR="00B865E6">
              <w:rPr>
                <w:rFonts w:ascii="Lato" w:eastAsia="Calibri" w:hAnsi="Lato" w:cs="Calibri"/>
                <w:i/>
                <w:iCs/>
                <w:color w:val="000000" w:themeColor="text1"/>
                <w:sz w:val="20"/>
                <w:szCs w:val="20"/>
              </w:rPr>
              <w:t>iestādes</w:t>
            </w:r>
            <w:r w:rsidRPr="008D6E1E">
              <w:rPr>
                <w:rFonts w:ascii="Lato" w:eastAsia="Calibri" w:hAnsi="Lato" w:cs="Calibri"/>
                <w:i/>
                <w:iCs/>
                <w:color w:val="000000" w:themeColor="text1"/>
                <w:sz w:val="20"/>
                <w:szCs w:val="20"/>
              </w:rPr>
              <w:t xml:space="preserve"> teritorijā, kā arī produktus, kas savākti vai ievākti savvaļā tajā pašā rādiusā. Turklāt vietējie ražotāji saskaņā ar valsts standarta definīciju ir jāuzskata par mazajiem vai vidējiem uzņēmumiem (MVU). Retos gadījumos, kad </w:t>
            </w:r>
            <w:r w:rsidR="00B865E6">
              <w:rPr>
                <w:rFonts w:ascii="Lato" w:eastAsia="Calibri" w:hAnsi="Lato" w:cs="Calibri"/>
                <w:i/>
                <w:iCs/>
                <w:color w:val="000000" w:themeColor="text1"/>
                <w:sz w:val="20"/>
                <w:szCs w:val="20"/>
              </w:rPr>
              <w:t>iestādes</w:t>
            </w:r>
            <w:r w:rsidRPr="008D6E1E">
              <w:rPr>
                <w:rFonts w:ascii="Lato" w:eastAsia="Calibri" w:hAnsi="Lato" w:cs="Calibri"/>
                <w:i/>
                <w:iCs/>
                <w:color w:val="000000" w:themeColor="text1"/>
                <w:sz w:val="20"/>
                <w:szCs w:val="20"/>
              </w:rPr>
              <w:t xml:space="preserve"> atrašanās vietas dēļ 100 km rādiusā nav atrodami ražotāji, izmanto tuvāko ražotāju. Šādos gadījumos </w:t>
            </w:r>
            <w:r w:rsidR="00B865E6">
              <w:rPr>
                <w:rFonts w:ascii="Lato" w:eastAsia="Calibri" w:hAnsi="Lato" w:cs="Calibri"/>
                <w:i/>
                <w:iCs/>
                <w:color w:val="000000" w:themeColor="text1"/>
                <w:sz w:val="20"/>
                <w:szCs w:val="20"/>
              </w:rPr>
              <w:t>iestāde</w:t>
            </w:r>
            <w:r w:rsidRPr="008D6E1E">
              <w:rPr>
                <w:rFonts w:ascii="Lato" w:eastAsia="Calibri" w:hAnsi="Lato" w:cs="Calibri"/>
                <w:i/>
                <w:iCs/>
                <w:color w:val="000000" w:themeColor="text1"/>
                <w:sz w:val="20"/>
                <w:szCs w:val="20"/>
              </w:rPr>
              <w:t xml:space="preserve"> sniedz rakstisku, parakstītu pamatojumu, kāpēc ir izmantots konkrētais ražotājs (tas var būt, piemēram, ražotāja īpašā ilgtspējības misija). </w:t>
            </w:r>
            <w:r w:rsidR="00B865E6">
              <w:rPr>
                <w:rFonts w:ascii="Lato" w:eastAsia="Calibri" w:hAnsi="Lato" w:cs="Calibri"/>
                <w:i/>
                <w:iCs/>
                <w:sz w:val="20"/>
                <w:szCs w:val="20"/>
              </w:rPr>
              <w:t>Iestādēm</w:t>
            </w:r>
            <w:r w:rsidRPr="008D6E1E">
              <w:rPr>
                <w:rFonts w:ascii="Lato" w:eastAsia="Calibri" w:hAnsi="Lato" w:cs="Calibri"/>
                <w:i/>
                <w:iCs/>
                <w:sz w:val="20"/>
                <w:szCs w:val="20"/>
              </w:rPr>
              <w:t>, kas atrodas valstīs, kuru platība pārsniedz 1 miljonu km², vispārējais maksimālais pieļaujamais attālums ir 500 km</w:t>
            </w:r>
            <w:r w:rsidRPr="008D6E1E">
              <w:rPr>
                <w:rFonts w:ascii="Lato" w:eastAsia="Calibri" w:hAnsi="Lato" w:cs="Calibri"/>
                <w:i/>
                <w:iCs/>
                <w:color w:val="000000" w:themeColor="text1"/>
                <w:sz w:val="20"/>
                <w:szCs w:val="20"/>
              </w:rPr>
              <w:t xml:space="preserve">. </w:t>
            </w:r>
          </w:p>
          <w:p w14:paraId="04A3BFCB" w14:textId="77777777" w:rsidR="00313FB2" w:rsidRPr="008D6E1E" w:rsidRDefault="00313FB2" w:rsidP="00CA7260">
            <w:pPr>
              <w:spacing w:after="240"/>
              <w:jc w:val="both"/>
              <w:rPr>
                <w:rFonts w:ascii="Lato" w:eastAsia="Calibri" w:hAnsi="Lato" w:cs="Calibri"/>
                <w:i/>
                <w:iCs/>
                <w:sz w:val="20"/>
                <w:szCs w:val="20"/>
              </w:rPr>
            </w:pPr>
          </w:p>
          <w:p w14:paraId="677532D4" w14:textId="77777777" w:rsidR="00313FB2" w:rsidRPr="008D6E1E" w:rsidRDefault="00313FB2" w:rsidP="00313FB2">
            <w:pPr>
              <w:spacing w:before="240" w:after="240"/>
              <w:jc w:val="both"/>
              <w:rPr>
                <w:rFonts w:ascii="Lato" w:eastAsia="Calibri" w:hAnsi="Lato" w:cs="Calibri"/>
                <w:i/>
                <w:iCs/>
                <w:sz w:val="20"/>
                <w:szCs w:val="20"/>
              </w:rPr>
            </w:pPr>
            <w:r w:rsidRPr="008D6E1E">
              <w:rPr>
                <w:rFonts w:ascii="Lato" w:eastAsia="Calibri" w:hAnsi="Lato" w:cs="Calibri"/>
                <w:i/>
                <w:iCs/>
                <w:sz w:val="20"/>
                <w:szCs w:val="20"/>
              </w:rPr>
              <w:t>Priekšroka dodama arī vietējiem ražotājiem, kuri var pierādīt ilgtspējīgas prakses, dzīvnieku labturības standartu vai sertifikātu ievērošanu. Tomēr, lai atbilstu šim kritērijam, nepietiek ar to, ka tiek pievērsta uzmanība tikai ilgtspējīgām praksēm vai dzīvnieku labturībai. Attiecīgā gadījumā, izvēloties sertificētus produktus, jāņem vērā dzīvnieku turēšana, audzēšana, dzīves apstākļi un kaušanas prakse. Iestādes tiek mudinātas plānot produktu izvēli, ņemot vērā sezonas pieejamību un vietējos ražas ciklus.</w:t>
            </w:r>
          </w:p>
          <w:p w14:paraId="3A88E3E0" w14:textId="6137A5EF" w:rsidR="00CA7260" w:rsidRPr="008D6E1E" w:rsidRDefault="00CA7260" w:rsidP="00CA7260">
            <w:pPr>
              <w:spacing w:after="240"/>
              <w:jc w:val="both"/>
              <w:rPr>
                <w:rFonts w:ascii="Lato" w:eastAsia="Calibri" w:hAnsi="Lato" w:cs="Calibri"/>
                <w:i/>
                <w:iCs/>
                <w:sz w:val="20"/>
                <w:szCs w:val="20"/>
              </w:rPr>
            </w:pPr>
            <w:r w:rsidRPr="008D6E1E">
              <w:rPr>
                <w:rFonts w:ascii="Lato" w:eastAsia="Calibri" w:hAnsi="Lato" w:cs="Calibri"/>
                <w:i/>
                <w:iCs/>
                <w:sz w:val="20"/>
                <w:szCs w:val="20"/>
              </w:rPr>
              <w:t xml:space="preserve">Ir stingri ieteicams, lai </w:t>
            </w:r>
            <w:r w:rsidR="00B865E6">
              <w:rPr>
                <w:rFonts w:ascii="Lato" w:eastAsia="Calibri" w:hAnsi="Lato" w:cs="Calibri"/>
                <w:i/>
                <w:iCs/>
                <w:sz w:val="20"/>
                <w:szCs w:val="20"/>
              </w:rPr>
              <w:t>iestāde</w:t>
            </w:r>
            <w:r w:rsidRPr="008D6E1E">
              <w:rPr>
                <w:rFonts w:ascii="Lato" w:eastAsia="Calibri" w:hAnsi="Lato" w:cs="Calibri"/>
                <w:i/>
                <w:iCs/>
                <w:sz w:val="20"/>
                <w:szCs w:val="20"/>
              </w:rPr>
              <w:t xml:space="preserve"> laika gaitā pakāpeniski paplašinātu šādu produktu skaitu un klāstu, cenšoties aptvert plašāku daļu no kopējā pārtikas un dzērienu piedāvājuma. Lai gan šis </w:t>
            </w:r>
            <w:r w:rsidR="00504958" w:rsidRPr="008D6E1E">
              <w:rPr>
                <w:rFonts w:ascii="Lato" w:eastAsia="Calibri" w:hAnsi="Lato" w:cs="Calibri"/>
                <w:i/>
                <w:iCs/>
                <w:sz w:val="20"/>
                <w:szCs w:val="20"/>
              </w:rPr>
              <w:t xml:space="preserve">kritērijs </w:t>
            </w:r>
            <w:r w:rsidRPr="008D6E1E">
              <w:rPr>
                <w:rFonts w:ascii="Lato" w:eastAsia="Calibri" w:hAnsi="Lato" w:cs="Calibri"/>
                <w:i/>
                <w:iCs/>
                <w:sz w:val="20"/>
                <w:szCs w:val="20"/>
              </w:rPr>
              <w:t xml:space="preserve">galvenokārt attiecas uz viesiem piedāvātajiem pārtikas un dzērienu produktiem, ir ieteicams </w:t>
            </w:r>
            <w:r w:rsidR="00504958" w:rsidRPr="008D6E1E">
              <w:rPr>
                <w:rFonts w:ascii="Lato" w:eastAsia="Calibri" w:hAnsi="Lato" w:cs="Calibri"/>
                <w:i/>
                <w:iCs/>
                <w:sz w:val="20"/>
                <w:szCs w:val="20"/>
              </w:rPr>
              <w:t>to</w:t>
            </w:r>
            <w:r w:rsidRPr="008D6E1E">
              <w:rPr>
                <w:rFonts w:ascii="Lato" w:eastAsia="Calibri" w:hAnsi="Lato" w:cs="Calibri"/>
                <w:i/>
                <w:iCs/>
                <w:sz w:val="20"/>
                <w:szCs w:val="20"/>
              </w:rPr>
              <w:t xml:space="preserve"> ieviest arī darbinieku ēdnīcā.</w:t>
            </w:r>
          </w:p>
          <w:p w14:paraId="76273424" w14:textId="1C96EADC" w:rsidR="00D40080" w:rsidRPr="008D6E1E" w:rsidRDefault="00D40080" w:rsidP="00CA7260">
            <w:pPr>
              <w:spacing w:after="240"/>
              <w:jc w:val="both"/>
              <w:rPr>
                <w:rFonts w:ascii="Lato" w:eastAsia="Calibri" w:hAnsi="Lato" w:cs="Calibri"/>
                <w:sz w:val="20"/>
                <w:szCs w:val="20"/>
              </w:rPr>
            </w:pPr>
            <w:r w:rsidRPr="008D6E1E">
              <w:rPr>
                <w:rFonts w:ascii="MS Gothic" w:eastAsia="MS Gothic" w:hAnsi="MS Gothic" w:cs="MS Gothic" w:hint="eastAsia"/>
                <w:b/>
                <w:sz w:val="20"/>
                <w:szCs w:val="20"/>
              </w:rPr>
              <w:t xml:space="preserve">ⓘ </w:t>
            </w:r>
            <w:r w:rsidRPr="008D6E1E">
              <w:rPr>
                <w:rFonts w:ascii="Lato" w:eastAsia="Calibri" w:hAnsi="Lato" w:cs="Calibri"/>
                <w:b/>
                <w:bCs/>
                <w:sz w:val="20"/>
                <w:szCs w:val="20"/>
              </w:rPr>
              <w:t xml:space="preserve">Piezīme par pielāgošanu valstī: </w:t>
            </w:r>
            <w:r w:rsidRPr="008D6E1E">
              <w:rPr>
                <w:rFonts w:ascii="Lato" w:eastAsia="Calibri" w:hAnsi="Lato" w:cs="Calibri"/>
                <w:sz w:val="20"/>
                <w:szCs w:val="20"/>
              </w:rPr>
              <w:t xml:space="preserve">Dānijā vismaz 25 % no visiem </w:t>
            </w:r>
            <w:r w:rsidR="00B865E6">
              <w:rPr>
                <w:rFonts w:ascii="Lato" w:eastAsia="Calibri" w:hAnsi="Lato" w:cs="Calibri"/>
                <w:sz w:val="20"/>
                <w:szCs w:val="20"/>
              </w:rPr>
              <w:t>iestādē</w:t>
            </w:r>
            <w:r w:rsidRPr="008D6E1E">
              <w:rPr>
                <w:rFonts w:ascii="Lato" w:eastAsia="Calibri" w:hAnsi="Lato" w:cs="Calibri"/>
                <w:sz w:val="20"/>
                <w:szCs w:val="20"/>
              </w:rPr>
              <w:t xml:space="preserve"> izmantotajiem pārtikas un dzērienu produktiem ir bioloģiski</w:t>
            </w:r>
            <w:r w:rsidR="002002B4" w:rsidRPr="008D6E1E">
              <w:rPr>
                <w:rFonts w:ascii="Lato" w:eastAsia="Calibri" w:hAnsi="Lato" w:cs="Calibri"/>
                <w:sz w:val="20"/>
                <w:szCs w:val="20"/>
              </w:rPr>
              <w:t xml:space="preserve">, kas nozīmē, ka </w:t>
            </w:r>
            <w:r w:rsidRPr="008D6E1E">
              <w:rPr>
                <w:rFonts w:ascii="Lato" w:eastAsia="Calibri" w:hAnsi="Lato" w:cs="Calibri"/>
                <w:sz w:val="20"/>
                <w:szCs w:val="20"/>
              </w:rPr>
              <w:t xml:space="preserve">šā kritērija izpildei netiek pieņemti produkti ar ekomarķējumu, godīgas tirdzniecības marķējumu vai vietējā ražojuma produkti. </w:t>
            </w:r>
          </w:p>
          <w:p w14:paraId="34AB35E9" w14:textId="77777777" w:rsidR="00370DE0" w:rsidRPr="008D6E1E" w:rsidRDefault="00370DE0" w:rsidP="00370DE0">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71F770EE" w14:textId="77777777" w:rsidR="00370DE0" w:rsidRPr="008D6E1E" w:rsidRDefault="00370DE0" w:rsidP="00370DE0">
            <w:pPr>
              <w:jc w:val="both"/>
              <w:rPr>
                <w:rFonts w:ascii="Lato" w:eastAsia="Calibri" w:hAnsi="Lato" w:cs="Calibri"/>
                <w:i/>
                <w:iCs/>
                <w:sz w:val="20"/>
                <w:szCs w:val="20"/>
              </w:rPr>
            </w:pPr>
            <w:r w:rsidRPr="008D6E1E">
              <w:rPr>
                <w:rFonts w:ascii="Lato" w:eastAsia="Calibri" w:hAnsi="Lato" w:cs="Calibri"/>
                <w:i/>
                <w:iCs/>
                <w:sz w:val="20"/>
                <w:szCs w:val="20"/>
              </w:rPr>
              <w:t>Audita laikā iestāde iesniedz dokumentus (sarakstu vai rēķinus), kuros norādīts:</w:t>
            </w:r>
          </w:p>
          <w:p w14:paraId="3CB44D07" w14:textId="0418BEA8" w:rsidR="00370DE0" w:rsidRPr="008D6E1E" w:rsidRDefault="00370DE0" w:rsidP="00370DE0">
            <w:pPr>
              <w:pStyle w:val="ListParagraph"/>
              <w:numPr>
                <w:ilvl w:val="0"/>
                <w:numId w:val="131"/>
              </w:numPr>
              <w:jc w:val="both"/>
              <w:rPr>
                <w:rFonts w:ascii="Lato" w:eastAsia="Calibri" w:hAnsi="Lato" w:cs="Calibri"/>
                <w:i/>
                <w:iCs/>
                <w:sz w:val="20"/>
                <w:szCs w:val="20"/>
                <w:lang w:val="en-US"/>
              </w:rPr>
            </w:pPr>
            <w:r w:rsidRPr="008D6E1E">
              <w:rPr>
                <w:rFonts w:ascii="Lato" w:eastAsia="Calibri" w:hAnsi="Lato" w:cs="Calibri"/>
                <w:i/>
                <w:iCs/>
                <w:sz w:val="20"/>
                <w:szCs w:val="20"/>
                <w:lang w:val="en-GB"/>
              </w:rPr>
              <w:t>kopēj</w:t>
            </w:r>
            <w:r w:rsidR="00373332" w:rsidRPr="008D6E1E">
              <w:rPr>
                <w:rFonts w:ascii="Lato" w:eastAsia="Calibri" w:hAnsi="Lato" w:cs="Calibri"/>
                <w:i/>
                <w:iCs/>
                <w:sz w:val="20"/>
                <w:szCs w:val="20"/>
                <w:lang w:val="en-GB"/>
              </w:rPr>
              <w:t>ā</w:t>
            </w:r>
            <w:r w:rsidRPr="008D6E1E">
              <w:rPr>
                <w:rFonts w:ascii="Lato" w:eastAsia="Calibri" w:hAnsi="Lato" w:cs="Calibri"/>
                <w:i/>
                <w:iCs/>
                <w:sz w:val="20"/>
                <w:szCs w:val="20"/>
                <w:lang w:val="en-GB"/>
              </w:rPr>
              <w:t xml:space="preserve"> svar</w:t>
            </w:r>
            <w:r w:rsidR="00373332" w:rsidRPr="008D6E1E">
              <w:rPr>
                <w:rFonts w:ascii="Lato" w:eastAsia="Calibri" w:hAnsi="Lato" w:cs="Calibri"/>
                <w:i/>
                <w:iCs/>
                <w:sz w:val="20"/>
                <w:szCs w:val="20"/>
                <w:lang w:val="en-GB"/>
              </w:rPr>
              <w:t>a</w:t>
            </w:r>
            <w:r w:rsidRPr="008D6E1E">
              <w:rPr>
                <w:rFonts w:ascii="Lato" w:eastAsia="Calibri" w:hAnsi="Lato" w:cs="Calibri"/>
                <w:i/>
                <w:iCs/>
                <w:sz w:val="20"/>
                <w:szCs w:val="20"/>
                <w:lang w:val="en-GB"/>
              </w:rPr>
              <w:t>, tilpum</w:t>
            </w:r>
            <w:r w:rsidR="00373332" w:rsidRPr="008D6E1E">
              <w:rPr>
                <w:rFonts w:ascii="Lato" w:eastAsia="Calibri" w:hAnsi="Lato" w:cs="Calibri"/>
                <w:i/>
                <w:iCs/>
                <w:sz w:val="20"/>
                <w:szCs w:val="20"/>
                <w:lang w:val="en-GB"/>
              </w:rPr>
              <w:t>a</w:t>
            </w:r>
            <w:r w:rsidRPr="008D6E1E">
              <w:rPr>
                <w:rFonts w:ascii="Lato" w:eastAsia="Calibri" w:hAnsi="Lato" w:cs="Calibri"/>
                <w:i/>
                <w:iCs/>
                <w:sz w:val="20"/>
                <w:szCs w:val="20"/>
                <w:lang w:val="en-GB"/>
              </w:rPr>
              <w:t xml:space="preserve"> un/vai naudas vērtība pārtikas un dzērienu produktiem, kas iegādāti pēdējo 24 mēnešu laikā (atkārtotiem pieteikuma iesniedzējiem) vai pēdējo 6 mēnešu laikā (pirmreizējiem pieteikuma iesniedzējiem); un</w:t>
            </w:r>
          </w:p>
          <w:p w14:paraId="6BFBD50A" w14:textId="77777777" w:rsidR="00370DE0" w:rsidRPr="008D6E1E" w:rsidRDefault="00370DE0" w:rsidP="00370DE0">
            <w:pPr>
              <w:pStyle w:val="ListParagraph"/>
              <w:numPr>
                <w:ilvl w:val="0"/>
                <w:numId w:val="131"/>
              </w:numPr>
              <w:spacing w:after="240"/>
              <w:jc w:val="both"/>
              <w:rPr>
                <w:rFonts w:ascii="Lato" w:hAnsi="Lato" w:cs="Calibri"/>
                <w:i/>
                <w:sz w:val="20"/>
                <w:szCs w:val="20"/>
                <w:lang w:val="en-US"/>
              </w:rPr>
            </w:pPr>
            <w:r w:rsidRPr="008D6E1E">
              <w:rPr>
                <w:rFonts w:ascii="Lato" w:eastAsia="Calibri" w:hAnsi="Lato" w:cs="Calibri"/>
                <w:i/>
                <w:iCs/>
                <w:sz w:val="20"/>
                <w:szCs w:val="20"/>
                <w:lang w:val="en-GB"/>
              </w:rPr>
              <w:t>informāciju par kritērija prasībām atbilstošu pārtikas un dzērienu produktu īpatsvaru, pierādot atbilstību 10 % slieksnim.</w:t>
            </w:r>
          </w:p>
          <w:p w14:paraId="5A6202C8" w14:textId="653F3DEC" w:rsidR="00370DE0" w:rsidRPr="008D6E1E" w:rsidRDefault="00370DE0" w:rsidP="00370DE0">
            <w:pPr>
              <w:jc w:val="both"/>
              <w:rPr>
                <w:rFonts w:ascii="Lato" w:hAnsi="Lato" w:cs="Calibri"/>
                <w:i/>
                <w:iCs/>
                <w:sz w:val="20"/>
                <w:szCs w:val="20"/>
              </w:rPr>
            </w:pPr>
            <w:r w:rsidRPr="008D6E1E">
              <w:rPr>
                <w:rFonts w:ascii="Lato" w:hAnsi="Lato" w:cs="Calibri"/>
                <w:i/>
                <w:iCs/>
                <w:sz w:val="20"/>
                <w:szCs w:val="20"/>
              </w:rPr>
              <w:t xml:space="preserve">Kur attiecināms, </w:t>
            </w:r>
            <w:r w:rsidR="00B865E6">
              <w:rPr>
                <w:rFonts w:ascii="Lato" w:hAnsi="Lato" w:cs="Calibri"/>
                <w:i/>
                <w:iCs/>
                <w:sz w:val="20"/>
                <w:szCs w:val="20"/>
              </w:rPr>
              <w:t>iestāde</w:t>
            </w:r>
            <w:r w:rsidRPr="008D6E1E">
              <w:rPr>
                <w:rFonts w:ascii="Lato" w:hAnsi="Lato" w:cs="Calibri"/>
                <w:i/>
                <w:iCs/>
                <w:sz w:val="20"/>
                <w:szCs w:val="20"/>
              </w:rPr>
              <w:t xml:space="preserve"> iesniedz pamatojumu iepirkumiem no konkrētiem vietējiem ražotājiem, ja tie atrodas tālāk par 100 km robežu.</w:t>
            </w:r>
          </w:p>
          <w:p w14:paraId="29A5E381" w14:textId="77777777" w:rsidR="00370DE0" w:rsidRPr="008D6E1E" w:rsidRDefault="00370DE0" w:rsidP="00CA7260">
            <w:pPr>
              <w:spacing w:after="240"/>
              <w:jc w:val="both"/>
              <w:rPr>
                <w:rFonts w:ascii="Lato" w:eastAsia="Calibri" w:hAnsi="Lato" w:cs="Calibri"/>
                <w:i/>
                <w:iCs/>
                <w:color w:val="000000" w:themeColor="text1"/>
                <w:sz w:val="20"/>
                <w:szCs w:val="20"/>
              </w:rPr>
            </w:pPr>
          </w:p>
          <w:p w14:paraId="1B9AE719" w14:textId="1777B858" w:rsidR="00CA7260" w:rsidRPr="008D6E1E" w:rsidRDefault="00370DE0" w:rsidP="00CA7260">
            <w:pPr>
              <w:spacing w:after="240"/>
              <w:jc w:val="both"/>
              <w:rPr>
                <w:rFonts w:ascii="Lato" w:hAnsi="Lato" w:cs="Calibri"/>
                <w:i/>
                <w:iCs/>
                <w:sz w:val="20"/>
                <w:szCs w:val="20"/>
              </w:rPr>
            </w:pPr>
            <w:r w:rsidRPr="008D6E1E">
              <w:rPr>
                <w:rFonts w:ascii="Lato" w:eastAsia="Calibri" w:hAnsi="Lato" w:cs="Calibri"/>
                <w:i/>
                <w:iCs/>
                <w:color w:val="000000" w:themeColor="text1"/>
                <w:sz w:val="20"/>
                <w:szCs w:val="20"/>
              </w:rPr>
              <w:lastRenderedPageBreak/>
              <w:t>Vizuālās pārbaudes laikā auditors veic pārbaudes paraugu ņemšanu</w:t>
            </w:r>
            <w:r w:rsidRPr="008D6E1E">
              <w:rPr>
                <w:rStyle w:val="FootnoteReference"/>
                <w:rFonts w:ascii="Lato" w:eastAsia="Calibri" w:hAnsi="Lato" w:cs="Calibri"/>
                <w:i/>
                <w:iCs/>
                <w:color w:val="000000" w:themeColor="text1"/>
                <w:sz w:val="20"/>
                <w:szCs w:val="20"/>
              </w:rPr>
              <w:t xml:space="preserve"> </w:t>
            </w:r>
            <w:r w:rsidR="003B09F6" w:rsidRPr="008D6E1E">
              <w:rPr>
                <w:rStyle w:val="FootnoteReference"/>
                <w:rFonts w:ascii="Lato" w:eastAsia="Calibri" w:hAnsi="Lato" w:cs="Calibri"/>
                <w:i/>
                <w:iCs/>
                <w:color w:val="000000" w:themeColor="text1"/>
                <w:sz w:val="20"/>
                <w:szCs w:val="20"/>
              </w:rPr>
              <w:footnoteReference w:id="138"/>
            </w:r>
            <w:r w:rsidR="00CA7260" w:rsidRPr="008D6E1E">
              <w:rPr>
                <w:rFonts w:ascii="Lato" w:eastAsia="Calibri" w:hAnsi="Lato" w:cs="Calibri"/>
                <w:i/>
                <w:iCs/>
                <w:color w:val="000000" w:themeColor="text1"/>
                <w:sz w:val="20"/>
                <w:szCs w:val="20"/>
              </w:rPr>
              <w:t xml:space="preserve"> </w:t>
            </w:r>
            <w:r w:rsidRPr="008D6E1E">
              <w:rPr>
                <w:rFonts w:ascii="Lato" w:eastAsia="Calibri" w:hAnsi="Lato" w:cs="Calibri"/>
                <w:i/>
                <w:iCs/>
                <w:color w:val="000000" w:themeColor="text1"/>
                <w:sz w:val="20"/>
                <w:szCs w:val="20"/>
              </w:rPr>
              <w:t>vismaz 1 uzglabāšanas vietā vai 1 restorānā, lai konstatētu uzskaitīto pārtikas un dzērienu produktu atbilstību, ievērojot glosārijā aprakstīto metodiku A.</w:t>
            </w:r>
          </w:p>
        </w:tc>
      </w:tr>
      <w:tr w:rsidR="00CA7260" w:rsidRPr="001A3206" w14:paraId="0FB07D9A"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ED60CD3" w14:textId="06BBE584" w:rsidR="00CA7260" w:rsidRPr="001A3206" w:rsidRDefault="00CA7260" w:rsidP="00CA7260">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lastRenderedPageBreak/>
              <w:t>6.19</w:t>
            </w:r>
          </w:p>
        </w:tc>
        <w:tc>
          <w:tcPr>
            <w:tcW w:w="1707" w:type="dxa"/>
            <w:tcBorders>
              <w:top w:val="single" w:sz="4" w:space="0" w:color="auto"/>
              <w:left w:val="single" w:sz="4" w:space="0" w:color="auto"/>
              <w:bottom w:val="single" w:sz="4" w:space="0" w:color="auto"/>
              <w:right w:val="single" w:sz="4" w:space="0" w:color="auto"/>
            </w:tcBorders>
          </w:tcPr>
          <w:p w14:paraId="08546B74" w14:textId="1475210C" w:rsidR="00CA7260" w:rsidRPr="001A3206" w:rsidRDefault="00CA7260" w:rsidP="00CA7260">
            <w:pPr>
              <w:spacing w:before="240"/>
              <w:rPr>
                <w:rFonts w:ascii="Lato" w:hAnsi="Lato"/>
                <w:i/>
                <w:iCs/>
                <w:color w:val="000000"/>
                <w:sz w:val="20"/>
                <w:szCs w:val="20"/>
              </w:rPr>
            </w:pPr>
            <w:r w:rsidRPr="001A3206">
              <w:rPr>
                <w:rFonts w:ascii="Lato" w:hAnsi="Lato"/>
                <w:i/>
                <w:iCs/>
                <w:color w:val="000000"/>
                <w:sz w:val="20"/>
                <w:szCs w:val="20"/>
              </w:rPr>
              <w:t>Vismaz 30 % no vis</w:t>
            </w:r>
            <w:r w:rsidR="000A491F">
              <w:rPr>
                <w:rFonts w:ascii="Lato" w:hAnsi="Lato"/>
                <w:i/>
                <w:iCs/>
                <w:color w:val="000000"/>
                <w:sz w:val="20"/>
                <w:szCs w:val="20"/>
              </w:rPr>
              <w:t>ā</w:t>
            </w:r>
            <w:r w:rsidRPr="001A3206">
              <w:rPr>
                <w:rFonts w:ascii="Lato" w:hAnsi="Lato"/>
                <w:i/>
                <w:iCs/>
                <w:color w:val="000000"/>
                <w:sz w:val="20"/>
                <w:szCs w:val="20"/>
              </w:rPr>
              <w:t>m iestādē piedāvātaj</w:t>
            </w:r>
            <w:r w:rsidR="000A491F">
              <w:rPr>
                <w:rFonts w:ascii="Lato" w:hAnsi="Lato"/>
                <w:i/>
                <w:iCs/>
                <w:color w:val="000000"/>
                <w:sz w:val="20"/>
                <w:szCs w:val="20"/>
              </w:rPr>
              <w:t>ā</w:t>
            </w:r>
            <w:r w:rsidRPr="001A3206">
              <w:rPr>
                <w:rFonts w:ascii="Lato" w:hAnsi="Lato"/>
                <w:i/>
                <w:iCs/>
                <w:color w:val="000000"/>
                <w:sz w:val="20"/>
                <w:szCs w:val="20"/>
              </w:rPr>
              <w:t xml:space="preserve">m uzkodām un pamatēdieniem ir veģetāri, vai arī vismaz vienu dienu nedēļā gan viesiem, gan </w:t>
            </w:r>
            <w:r w:rsidR="000A491F">
              <w:rPr>
                <w:rFonts w:ascii="Lato" w:hAnsi="Lato"/>
                <w:i/>
                <w:iCs/>
                <w:color w:val="000000"/>
                <w:sz w:val="20"/>
                <w:szCs w:val="20"/>
              </w:rPr>
              <w:t>darbiniekiem</w:t>
            </w:r>
            <w:r w:rsidRPr="001A3206">
              <w:rPr>
                <w:rFonts w:ascii="Lato" w:hAnsi="Lato"/>
                <w:i/>
                <w:iCs/>
                <w:color w:val="000000"/>
                <w:sz w:val="20"/>
                <w:szCs w:val="20"/>
              </w:rPr>
              <w:t xml:space="preserve"> tiek piedāvāti tikai veģetāri vai vegāni ēdieni. (G)</w:t>
            </w:r>
          </w:p>
          <w:p w14:paraId="64B6D085" w14:textId="29AAF48B" w:rsidR="00CA7260" w:rsidRPr="001A3206" w:rsidRDefault="00CA7260" w:rsidP="00CA7260">
            <w:pPr>
              <w:spacing w:before="240" w:after="240"/>
              <w:rPr>
                <w:rFonts w:ascii="Lato" w:hAnsi="Lato" w:cstheme="minorBidi"/>
                <w:bCs/>
                <w:sz w:val="20"/>
                <w:szCs w:val="20"/>
              </w:rPr>
            </w:pPr>
            <w:r w:rsidRPr="001A3206">
              <w:rPr>
                <w:rFonts w:ascii="Lato" w:eastAsia="Calibri" w:hAnsi="Lato" w:cs="Calibri"/>
                <w: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1E744334" w14:textId="4AD25BEC" w:rsidR="00CA7260" w:rsidRPr="008D6E1E" w:rsidRDefault="00370DE0" w:rsidP="00CA7260">
            <w:pPr>
              <w:widowControl/>
              <w:suppressAutoHyphens w:val="0"/>
              <w:spacing w:before="240"/>
              <w:jc w:val="both"/>
              <w:rPr>
                <w:rFonts w:ascii="Lato" w:hAnsi="Lato" w:cs="Calibri"/>
                <w:b/>
                <w:i/>
                <w:sz w:val="20"/>
                <w:szCs w:val="20"/>
              </w:rPr>
            </w:pPr>
            <w:r w:rsidRPr="008D6E1E">
              <w:rPr>
                <w:rFonts w:ascii="Lato" w:hAnsi="Lato" w:cs="Calibri"/>
                <w:b/>
                <w:i/>
                <w:sz w:val="20"/>
                <w:szCs w:val="20"/>
              </w:rPr>
              <w:t>Nozīme</w:t>
            </w:r>
          </w:p>
          <w:p w14:paraId="6D42D909" w14:textId="611BFD48" w:rsidR="00CA7260" w:rsidRPr="008D6E1E" w:rsidRDefault="00CA7260" w:rsidP="00CA7260">
            <w:pPr>
              <w:widowControl/>
              <w:suppressAutoHyphens w:val="0"/>
              <w:spacing w:after="240"/>
              <w:jc w:val="both"/>
              <w:rPr>
                <w:rFonts w:ascii="Lato" w:hAnsi="Lato"/>
                <w:i/>
                <w:color w:val="000000"/>
                <w:sz w:val="20"/>
                <w:szCs w:val="20"/>
              </w:rPr>
            </w:pPr>
            <w:r w:rsidRPr="008D6E1E">
              <w:rPr>
                <w:rFonts w:ascii="Lato" w:hAnsi="Lato"/>
                <w:i/>
                <w:color w:val="000000"/>
                <w:sz w:val="20"/>
                <w:szCs w:val="20"/>
              </w:rPr>
              <w:t>Gaļas patēriņa samazināšana un augu izcelsmes pārtikas izvē</w:t>
            </w:r>
            <w:r w:rsidR="000A491F" w:rsidRPr="008D6E1E">
              <w:rPr>
                <w:rFonts w:ascii="Lato" w:hAnsi="Lato"/>
                <w:i/>
                <w:color w:val="000000"/>
                <w:sz w:val="20"/>
                <w:szCs w:val="20"/>
              </w:rPr>
              <w:t>ļu</w:t>
            </w:r>
            <w:r w:rsidRPr="008D6E1E">
              <w:rPr>
                <w:rFonts w:ascii="Lato" w:hAnsi="Lato"/>
                <w:i/>
                <w:color w:val="000000"/>
                <w:sz w:val="20"/>
                <w:szCs w:val="20"/>
              </w:rPr>
              <w:t xml:space="preserve"> palielināšana ir galvenā stratēģija</w:t>
            </w:r>
            <w:r w:rsidR="000A491F" w:rsidRPr="008D6E1E">
              <w:rPr>
                <w:rFonts w:ascii="Lato" w:hAnsi="Lato"/>
                <w:i/>
                <w:color w:val="000000"/>
                <w:sz w:val="20"/>
                <w:szCs w:val="20"/>
              </w:rPr>
              <w:t xml:space="preserve"> siltumnīcefekta gāzu emisiju </w:t>
            </w:r>
            <w:r w:rsidRPr="008D6E1E">
              <w:rPr>
                <w:rFonts w:ascii="Lato" w:hAnsi="Lato"/>
                <w:i/>
                <w:color w:val="000000"/>
                <w:sz w:val="20"/>
                <w:szCs w:val="20"/>
              </w:rPr>
              <w:t>samazinā</w:t>
            </w:r>
            <w:r w:rsidR="000A491F" w:rsidRPr="008D6E1E">
              <w:rPr>
                <w:rFonts w:ascii="Lato" w:hAnsi="Lato"/>
                <w:i/>
                <w:color w:val="000000"/>
                <w:sz w:val="20"/>
                <w:szCs w:val="20"/>
              </w:rPr>
              <w:t>šanai</w:t>
            </w:r>
            <w:r w:rsidRPr="008D6E1E">
              <w:rPr>
                <w:rFonts w:ascii="Lato" w:hAnsi="Lato"/>
                <w:i/>
                <w:color w:val="000000"/>
                <w:sz w:val="20"/>
                <w:szCs w:val="20"/>
              </w:rPr>
              <w:t>, mazinātu</w:t>
            </w:r>
            <w:r w:rsidR="000A491F" w:rsidRPr="008D6E1E">
              <w:rPr>
                <w:rFonts w:ascii="Lato" w:hAnsi="Lato"/>
                <w:i/>
                <w:color w:val="000000"/>
                <w:sz w:val="20"/>
                <w:szCs w:val="20"/>
              </w:rPr>
              <w:t xml:space="preserve"> negatīvo ietekmi uz</w:t>
            </w:r>
            <w:r w:rsidRPr="008D6E1E">
              <w:rPr>
                <w:rFonts w:ascii="Lato" w:hAnsi="Lato"/>
                <w:i/>
                <w:color w:val="000000"/>
                <w:sz w:val="20"/>
                <w:szCs w:val="20"/>
              </w:rPr>
              <w:t xml:space="preserve"> zemes un ūdens resurs</w:t>
            </w:r>
            <w:r w:rsidR="000A491F" w:rsidRPr="008D6E1E">
              <w:rPr>
                <w:rFonts w:ascii="Lato" w:hAnsi="Lato"/>
                <w:i/>
                <w:color w:val="000000"/>
                <w:sz w:val="20"/>
                <w:szCs w:val="20"/>
              </w:rPr>
              <w:t>iem</w:t>
            </w:r>
            <w:r w:rsidRPr="008D6E1E">
              <w:rPr>
                <w:rFonts w:ascii="Lato" w:hAnsi="Lato"/>
                <w:i/>
                <w:color w:val="000000"/>
                <w:sz w:val="20"/>
                <w:szCs w:val="20"/>
              </w:rPr>
              <w:t xml:space="preserve"> un veicinātu veselīgāku uzturu</w:t>
            </w:r>
            <w:r w:rsidRPr="008D6E1E">
              <w:rPr>
                <w:rFonts w:ascii="Lato" w:hAnsi="Lato" w:cs="Calibri"/>
                <w:i/>
                <w:sz w:val="20"/>
                <w:szCs w:val="20"/>
              </w:rPr>
              <w:t xml:space="preserve">. </w:t>
            </w:r>
          </w:p>
          <w:p w14:paraId="388D227C" w14:textId="77777777" w:rsidR="00CA7260" w:rsidRPr="008D6E1E" w:rsidRDefault="00CA7260" w:rsidP="00CA7260">
            <w:pPr>
              <w:spacing w:before="240"/>
              <w:jc w:val="both"/>
              <w:rPr>
                <w:rFonts w:ascii="Lato" w:hAnsi="Lato"/>
                <w:b/>
                <w:i/>
                <w:color w:val="000000"/>
                <w:sz w:val="20"/>
                <w:szCs w:val="20"/>
              </w:rPr>
            </w:pPr>
            <w:r w:rsidRPr="008D6E1E">
              <w:rPr>
                <w:rFonts w:ascii="Lato" w:hAnsi="Lato"/>
                <w:b/>
                <w:i/>
                <w:color w:val="000000"/>
                <w:sz w:val="20"/>
                <w:szCs w:val="20"/>
              </w:rPr>
              <w:t>Prasības īstenošanai</w:t>
            </w:r>
          </w:p>
          <w:p w14:paraId="1970BE66" w14:textId="14BC48D5" w:rsidR="00CA7260" w:rsidRPr="008D6E1E" w:rsidRDefault="00CA7260" w:rsidP="00CA7260">
            <w:pPr>
              <w:jc w:val="both"/>
              <w:rPr>
                <w:rFonts w:ascii="Lato" w:hAnsi="Lato"/>
                <w:i/>
                <w:color w:val="000000"/>
                <w:sz w:val="20"/>
                <w:szCs w:val="20"/>
              </w:rPr>
            </w:pPr>
            <w:r w:rsidRPr="008D6E1E">
              <w:rPr>
                <w:rFonts w:ascii="Lato" w:hAnsi="Lato"/>
                <w:i/>
                <w:color w:val="000000"/>
                <w:sz w:val="20"/>
                <w:szCs w:val="20"/>
              </w:rPr>
              <w:t>Iestāde nodrošina, ka:</w:t>
            </w:r>
          </w:p>
          <w:p w14:paraId="1545103F" w14:textId="5BB5071A" w:rsidR="00CA7260" w:rsidRPr="008D6E1E" w:rsidRDefault="00CA7260" w:rsidP="00CA7260">
            <w:pPr>
              <w:pStyle w:val="ListParagraph"/>
              <w:numPr>
                <w:ilvl w:val="0"/>
                <w:numId w:val="99"/>
              </w:numPr>
              <w:jc w:val="both"/>
              <w:rPr>
                <w:rFonts w:ascii="Lato" w:hAnsi="Lato" w:cs="Calibri"/>
                <w:i/>
                <w:sz w:val="20"/>
                <w:szCs w:val="20"/>
                <w:lang w:val="en-GB"/>
              </w:rPr>
            </w:pPr>
            <w:r w:rsidRPr="008D6E1E">
              <w:rPr>
                <w:rFonts w:ascii="Lato" w:hAnsi="Lato" w:cs="Calibri"/>
                <w:i/>
                <w:iCs/>
                <w:sz w:val="20"/>
                <w:szCs w:val="20"/>
                <w:lang w:val="en-GB"/>
              </w:rPr>
              <w:t>30 % no vis</w:t>
            </w:r>
            <w:r w:rsidR="000A491F" w:rsidRPr="008D6E1E">
              <w:rPr>
                <w:rFonts w:ascii="Lato" w:hAnsi="Lato" w:cs="Calibri"/>
                <w:i/>
                <w:iCs/>
                <w:sz w:val="20"/>
                <w:szCs w:val="20"/>
                <w:lang w:val="en-GB"/>
              </w:rPr>
              <w:t>ā</w:t>
            </w:r>
            <w:r w:rsidRPr="008D6E1E">
              <w:rPr>
                <w:rFonts w:ascii="Lato" w:hAnsi="Lato" w:cs="Calibri"/>
                <w:i/>
                <w:iCs/>
                <w:sz w:val="20"/>
                <w:szCs w:val="20"/>
                <w:lang w:val="en-GB"/>
              </w:rPr>
              <w:t>m piedāvātaj</w:t>
            </w:r>
            <w:r w:rsidR="000A491F" w:rsidRPr="008D6E1E">
              <w:rPr>
                <w:rFonts w:ascii="Lato" w:hAnsi="Lato" w:cs="Calibri"/>
                <w:i/>
                <w:iCs/>
                <w:sz w:val="20"/>
                <w:szCs w:val="20"/>
                <w:lang w:val="en-GB"/>
              </w:rPr>
              <w:t>ām</w:t>
            </w:r>
            <w:r w:rsidRPr="008D6E1E">
              <w:rPr>
                <w:rFonts w:ascii="Lato" w:hAnsi="Lato" w:cs="Calibri"/>
                <w:i/>
                <w:iCs/>
                <w:sz w:val="20"/>
                <w:szCs w:val="20"/>
                <w:lang w:val="en-GB"/>
              </w:rPr>
              <w:t>m uzkodām un pamatēdieniem ir veģetāri</w:t>
            </w:r>
            <w:r w:rsidRPr="008D6E1E">
              <w:rPr>
                <w:rStyle w:val="FootnoteReference"/>
                <w:rFonts w:ascii="Lato" w:hAnsi="Lato" w:cs="Calibri"/>
                <w:i/>
                <w:iCs/>
                <w:sz w:val="20"/>
                <w:szCs w:val="20"/>
                <w:lang w:val="en-GB"/>
              </w:rPr>
              <w:footnoteReference w:id="139"/>
            </w:r>
            <w:r w:rsidRPr="008D6E1E">
              <w:rPr>
                <w:rFonts w:ascii="Lato" w:hAnsi="Lato" w:cs="Calibri"/>
                <w:i/>
                <w:iCs/>
                <w:sz w:val="20"/>
                <w:szCs w:val="20"/>
                <w:lang w:val="en-GB"/>
              </w:rPr>
              <w:t xml:space="preserve"> . Tas attiecas uz visiem iestādes iekšēji pārvaldītajiem restorāniem, bufet</w:t>
            </w:r>
            <w:r w:rsidR="000A491F" w:rsidRPr="008D6E1E">
              <w:rPr>
                <w:rFonts w:ascii="Lato" w:hAnsi="Lato" w:cs="Calibri"/>
                <w:i/>
                <w:iCs/>
                <w:sz w:val="20"/>
                <w:szCs w:val="20"/>
                <w:lang w:val="en-GB"/>
              </w:rPr>
              <w:t>ēm</w:t>
            </w:r>
            <w:r w:rsidRPr="008D6E1E">
              <w:rPr>
                <w:rFonts w:ascii="Lato" w:hAnsi="Lato" w:cs="Calibri"/>
                <w:i/>
                <w:iCs/>
                <w:sz w:val="20"/>
                <w:szCs w:val="20"/>
                <w:lang w:val="en-GB"/>
              </w:rPr>
              <w:t xml:space="preserve"> (30 % no bufetes piedāvājuma ir jābūt veģetāriem) un darbinieku ēdnīcām; vai</w:t>
            </w:r>
          </w:p>
          <w:p w14:paraId="158CF56A" w14:textId="0922D744" w:rsidR="00CA7260" w:rsidRPr="008D6E1E" w:rsidRDefault="00CA7260" w:rsidP="00CA7260">
            <w:pPr>
              <w:pStyle w:val="ListParagraph"/>
              <w:numPr>
                <w:ilvl w:val="0"/>
                <w:numId w:val="99"/>
              </w:numPr>
              <w:spacing w:after="240"/>
              <w:jc w:val="both"/>
              <w:rPr>
                <w:rFonts w:ascii="Lato" w:hAnsi="Lato" w:cs="Calibri"/>
                <w:i/>
                <w:sz w:val="20"/>
                <w:szCs w:val="20"/>
                <w:lang w:val="en-GB"/>
              </w:rPr>
            </w:pPr>
            <w:r w:rsidRPr="008D6E1E">
              <w:rPr>
                <w:rFonts w:ascii="Lato" w:hAnsi="Lato"/>
                <w:i/>
                <w:iCs/>
                <w:sz w:val="20"/>
                <w:szCs w:val="20"/>
                <w:lang w:val="en-GB"/>
              </w:rPr>
              <w:t xml:space="preserve">alternatīvi, </w:t>
            </w:r>
            <w:r w:rsidRPr="008D6E1E">
              <w:rPr>
                <w:rFonts w:ascii="Lato" w:hAnsi="Lato"/>
                <w:i/>
                <w:iCs/>
                <w:color w:val="000000"/>
                <w:sz w:val="20"/>
                <w:szCs w:val="20"/>
                <w:lang w:val="en-GB"/>
              </w:rPr>
              <w:t>vismaz vienu dienu nedēļā visās ēdienreizēs (t. i., brokastīs, pusdienās un vakariņās) un visos iekšēji pārvaldītajos restorānos un darbinieku ēdnīcās tiek pasniegtas tikai veģetāras un/vai vegānas</w:t>
            </w:r>
            <w:r w:rsidRPr="008D6E1E">
              <w:rPr>
                <w:rStyle w:val="FootnoteReference"/>
                <w:rFonts w:ascii="Lato" w:hAnsi="Lato"/>
                <w:i/>
                <w:iCs/>
                <w:color w:val="000000"/>
                <w:sz w:val="20"/>
                <w:szCs w:val="20"/>
                <w:lang w:val="en-GB"/>
              </w:rPr>
              <w:footnoteReference w:id="140"/>
            </w:r>
            <w:r w:rsidRPr="008D6E1E">
              <w:rPr>
                <w:rFonts w:ascii="Lato" w:hAnsi="Lato"/>
                <w:i/>
                <w:iCs/>
                <w:color w:val="000000"/>
                <w:sz w:val="20"/>
                <w:szCs w:val="20"/>
                <w:lang w:val="en-GB"/>
              </w:rPr>
              <w:t xml:space="preserve"> ēdienu izvēles. Turklāt, ja ēdināšanas pakalpojumi ir daļa no galvenā izmitināšanas piedāvājuma (piemēram, brokastis, puspansija, konferenču ēdināšana), ir obligāti jāievēro veģetārie/vegānie dienas </w:t>
            </w:r>
            <w:r w:rsidR="00504958" w:rsidRPr="008D6E1E">
              <w:rPr>
                <w:rFonts w:ascii="Lato" w:hAnsi="Lato"/>
                <w:i/>
                <w:iCs/>
                <w:color w:val="000000"/>
                <w:sz w:val="20"/>
                <w:szCs w:val="20"/>
                <w:lang w:val="en-GB"/>
              </w:rPr>
              <w:t>kritēriji</w:t>
            </w:r>
            <w:r w:rsidRPr="008D6E1E">
              <w:rPr>
                <w:rFonts w:ascii="Lato" w:hAnsi="Lato"/>
                <w:i/>
                <w:iCs/>
                <w:color w:val="000000"/>
                <w:sz w:val="20"/>
                <w:szCs w:val="20"/>
                <w:lang w:val="en-GB"/>
              </w:rPr>
              <w:t>, pat ja š</w:t>
            </w:r>
            <w:r w:rsidR="000A491F" w:rsidRPr="008D6E1E">
              <w:rPr>
                <w:rFonts w:ascii="Lato" w:hAnsi="Lato"/>
                <w:i/>
                <w:iCs/>
                <w:color w:val="000000"/>
                <w:sz w:val="20"/>
                <w:szCs w:val="20"/>
                <w:lang w:val="en-GB"/>
              </w:rPr>
              <w:t>os</w:t>
            </w:r>
            <w:r w:rsidRPr="008D6E1E">
              <w:rPr>
                <w:rFonts w:ascii="Lato" w:hAnsi="Lato"/>
                <w:i/>
                <w:iCs/>
                <w:color w:val="000000"/>
                <w:sz w:val="20"/>
                <w:szCs w:val="20"/>
                <w:lang w:val="en-GB"/>
              </w:rPr>
              <w:t xml:space="preserve"> pakalpojum</w:t>
            </w:r>
            <w:r w:rsidR="000A491F" w:rsidRPr="008D6E1E">
              <w:rPr>
                <w:rFonts w:ascii="Lato" w:hAnsi="Lato"/>
                <w:i/>
                <w:iCs/>
                <w:color w:val="000000"/>
                <w:sz w:val="20"/>
                <w:szCs w:val="20"/>
                <w:lang w:val="en-GB"/>
              </w:rPr>
              <w:t>us</w:t>
            </w:r>
            <w:r w:rsidRPr="008D6E1E">
              <w:rPr>
                <w:rFonts w:ascii="Lato" w:hAnsi="Lato"/>
                <w:i/>
                <w:iCs/>
                <w:color w:val="000000"/>
                <w:sz w:val="20"/>
                <w:szCs w:val="20"/>
                <w:lang w:val="en-GB"/>
              </w:rPr>
              <w:t xml:space="preserve"> nodrošin</w:t>
            </w:r>
            <w:r w:rsidR="000A491F" w:rsidRPr="008D6E1E">
              <w:rPr>
                <w:rFonts w:ascii="Lato" w:hAnsi="Lato"/>
                <w:i/>
                <w:iCs/>
                <w:color w:val="000000"/>
                <w:sz w:val="20"/>
                <w:szCs w:val="20"/>
                <w:lang w:val="en-GB"/>
              </w:rPr>
              <w:t>a</w:t>
            </w:r>
            <w:r w:rsidRPr="008D6E1E">
              <w:rPr>
                <w:rFonts w:ascii="Lato" w:hAnsi="Lato"/>
                <w:i/>
                <w:iCs/>
                <w:color w:val="000000"/>
                <w:sz w:val="20"/>
                <w:szCs w:val="20"/>
                <w:lang w:val="en-GB"/>
              </w:rPr>
              <w:t xml:space="preserve"> ārēji</w:t>
            </w:r>
            <w:r w:rsidR="000A491F" w:rsidRPr="008D6E1E">
              <w:rPr>
                <w:rFonts w:ascii="Lato" w:hAnsi="Lato"/>
                <w:i/>
                <w:iCs/>
                <w:color w:val="000000"/>
                <w:sz w:val="20"/>
                <w:szCs w:val="20"/>
                <w:lang w:val="en-GB"/>
              </w:rPr>
              <w:t>e pakalpojumu sniedzēji</w:t>
            </w:r>
            <w:r w:rsidRPr="008D6E1E">
              <w:rPr>
                <w:rFonts w:ascii="Lato" w:hAnsi="Lato"/>
                <w:i/>
                <w:iCs/>
                <w:color w:val="000000"/>
                <w:sz w:val="20"/>
                <w:szCs w:val="20"/>
                <w:lang w:val="en-GB"/>
              </w:rPr>
              <w:t xml:space="preserve">. </w:t>
            </w:r>
          </w:p>
          <w:p w14:paraId="5BAFA3A5" w14:textId="0FA64889" w:rsidR="00CA7260" w:rsidRPr="008D6E1E" w:rsidRDefault="000A491F" w:rsidP="00CA7260">
            <w:pPr>
              <w:spacing w:after="240"/>
              <w:jc w:val="both"/>
              <w:rPr>
                <w:rFonts w:ascii="Lato" w:hAnsi="Lato" w:cs="Calibri"/>
                <w:i/>
                <w:sz w:val="20"/>
                <w:szCs w:val="20"/>
              </w:rPr>
            </w:pPr>
            <w:r w:rsidRPr="008D6E1E">
              <w:rPr>
                <w:rFonts w:ascii="Lato" w:hAnsi="Lato"/>
                <w:i/>
                <w:color w:val="000000"/>
                <w:sz w:val="20"/>
                <w:szCs w:val="20"/>
              </w:rPr>
              <w:t>Iestāde rakstiski informē arī v</w:t>
            </w:r>
            <w:r w:rsidR="00CA7260" w:rsidRPr="008D6E1E">
              <w:rPr>
                <w:rFonts w:ascii="Lato" w:hAnsi="Lato"/>
                <w:i/>
                <w:color w:val="000000"/>
                <w:sz w:val="20"/>
                <w:szCs w:val="20"/>
              </w:rPr>
              <w:t>is</w:t>
            </w:r>
            <w:r w:rsidRPr="008D6E1E">
              <w:rPr>
                <w:rFonts w:ascii="Lato" w:hAnsi="Lato"/>
                <w:i/>
                <w:color w:val="000000"/>
                <w:sz w:val="20"/>
                <w:szCs w:val="20"/>
              </w:rPr>
              <w:t>us</w:t>
            </w:r>
            <w:r w:rsidR="00CA7260" w:rsidRPr="008D6E1E">
              <w:rPr>
                <w:rFonts w:ascii="Lato" w:hAnsi="Lato"/>
                <w:i/>
                <w:color w:val="000000"/>
                <w:sz w:val="20"/>
                <w:szCs w:val="20"/>
              </w:rPr>
              <w:t xml:space="preserve"> ārēji pārvaldīt</w:t>
            </w:r>
            <w:r w:rsidRPr="008D6E1E">
              <w:rPr>
                <w:rFonts w:ascii="Lato" w:hAnsi="Lato"/>
                <w:i/>
                <w:color w:val="000000"/>
                <w:sz w:val="20"/>
                <w:szCs w:val="20"/>
              </w:rPr>
              <w:t>os</w:t>
            </w:r>
            <w:r w:rsidR="00CA7260" w:rsidRPr="008D6E1E">
              <w:rPr>
                <w:rFonts w:ascii="Lato" w:hAnsi="Lato"/>
                <w:i/>
                <w:color w:val="000000"/>
                <w:sz w:val="20"/>
                <w:szCs w:val="20"/>
              </w:rPr>
              <w:t xml:space="preserve"> restorān</w:t>
            </w:r>
            <w:r w:rsidRPr="008D6E1E">
              <w:rPr>
                <w:rFonts w:ascii="Lato" w:hAnsi="Lato"/>
                <w:i/>
                <w:color w:val="000000"/>
                <w:sz w:val="20"/>
                <w:szCs w:val="20"/>
              </w:rPr>
              <w:t>us savās</w:t>
            </w:r>
            <w:r w:rsidR="00CA7260" w:rsidRPr="008D6E1E">
              <w:rPr>
                <w:rFonts w:ascii="Lato" w:hAnsi="Lato"/>
                <w:i/>
                <w:color w:val="000000"/>
                <w:sz w:val="20"/>
                <w:szCs w:val="20"/>
              </w:rPr>
              <w:t xml:space="preserve"> telpās</w:t>
            </w:r>
            <w:r w:rsidRPr="008D6E1E">
              <w:rPr>
                <w:rFonts w:ascii="Lato" w:hAnsi="Lato"/>
                <w:i/>
                <w:color w:val="000000"/>
                <w:sz w:val="20"/>
                <w:szCs w:val="20"/>
              </w:rPr>
              <w:t>,</w:t>
            </w:r>
            <w:r w:rsidR="00CA7260" w:rsidRPr="008D6E1E">
              <w:rPr>
                <w:rFonts w:ascii="Lato" w:hAnsi="Lato"/>
                <w:i/>
                <w:color w:val="000000"/>
                <w:sz w:val="20"/>
                <w:szCs w:val="20"/>
              </w:rPr>
              <w:t xml:space="preserve"> mudin</w:t>
            </w:r>
            <w:r w:rsidRPr="008D6E1E">
              <w:rPr>
                <w:rFonts w:ascii="Lato" w:hAnsi="Lato"/>
                <w:i/>
                <w:color w:val="000000"/>
                <w:sz w:val="20"/>
                <w:szCs w:val="20"/>
              </w:rPr>
              <w:t>ot</w:t>
            </w:r>
            <w:r w:rsidR="00CA7260" w:rsidRPr="008D6E1E">
              <w:rPr>
                <w:rFonts w:ascii="Lato" w:hAnsi="Lato"/>
                <w:i/>
                <w:color w:val="000000"/>
                <w:sz w:val="20"/>
                <w:szCs w:val="20"/>
              </w:rPr>
              <w:t xml:space="preserve"> tos pievienoties iniciatīvai.</w:t>
            </w:r>
          </w:p>
          <w:p w14:paraId="7C25DD5C" w14:textId="5861B0E2" w:rsidR="00CA7260" w:rsidRPr="008D6E1E" w:rsidRDefault="00CA7260" w:rsidP="00CA7260">
            <w:pPr>
              <w:spacing w:after="240"/>
              <w:jc w:val="both"/>
              <w:rPr>
                <w:rFonts w:ascii="Lato" w:hAnsi="Lato" w:cs="Calibri"/>
                <w:i/>
                <w:sz w:val="20"/>
                <w:szCs w:val="20"/>
              </w:rPr>
            </w:pPr>
            <w:r w:rsidRPr="008D6E1E">
              <w:rPr>
                <w:rFonts w:ascii="Lato" w:hAnsi="Lato"/>
                <w:i/>
                <w:color w:val="000000"/>
                <w:sz w:val="20"/>
                <w:szCs w:val="20"/>
              </w:rPr>
              <w:t>Veģetār</w:t>
            </w:r>
            <w:r w:rsidR="000A491F" w:rsidRPr="008D6E1E">
              <w:rPr>
                <w:rFonts w:ascii="Lato" w:hAnsi="Lato"/>
                <w:i/>
                <w:color w:val="000000"/>
                <w:sz w:val="20"/>
                <w:szCs w:val="20"/>
              </w:rPr>
              <w:t>o</w:t>
            </w:r>
            <w:r w:rsidRPr="008D6E1E">
              <w:rPr>
                <w:rFonts w:ascii="Lato" w:hAnsi="Lato"/>
                <w:i/>
                <w:color w:val="000000"/>
                <w:sz w:val="20"/>
                <w:szCs w:val="20"/>
              </w:rPr>
              <w:t xml:space="preserve"> ēdien</w:t>
            </w:r>
            <w:r w:rsidR="000A491F" w:rsidRPr="008D6E1E">
              <w:rPr>
                <w:rFonts w:ascii="Lato" w:hAnsi="Lato"/>
                <w:i/>
                <w:color w:val="000000"/>
                <w:sz w:val="20"/>
                <w:szCs w:val="20"/>
              </w:rPr>
              <w:t>u piedāvājums</w:t>
            </w:r>
            <w:r w:rsidRPr="008D6E1E">
              <w:rPr>
                <w:rFonts w:ascii="Lato" w:hAnsi="Lato"/>
                <w:i/>
                <w:color w:val="000000"/>
                <w:sz w:val="20"/>
                <w:szCs w:val="20"/>
              </w:rPr>
              <w:t xml:space="preserve"> vai veģetār</w:t>
            </w:r>
            <w:r w:rsidR="000A491F" w:rsidRPr="008D6E1E">
              <w:rPr>
                <w:rFonts w:ascii="Lato" w:hAnsi="Lato"/>
                <w:i/>
                <w:color w:val="000000"/>
                <w:sz w:val="20"/>
                <w:szCs w:val="20"/>
              </w:rPr>
              <w:t>o</w:t>
            </w:r>
            <w:r w:rsidRPr="008D6E1E">
              <w:rPr>
                <w:rFonts w:ascii="Lato" w:hAnsi="Lato"/>
                <w:i/>
                <w:color w:val="000000"/>
                <w:sz w:val="20"/>
                <w:szCs w:val="20"/>
              </w:rPr>
              <w:t xml:space="preserve"> ēdien</w:t>
            </w:r>
            <w:r w:rsidR="000A491F" w:rsidRPr="008D6E1E">
              <w:rPr>
                <w:rFonts w:ascii="Lato" w:hAnsi="Lato"/>
                <w:i/>
                <w:color w:val="000000"/>
                <w:sz w:val="20"/>
                <w:szCs w:val="20"/>
              </w:rPr>
              <w:t>u dienas</w:t>
            </w:r>
            <w:r w:rsidRPr="008D6E1E">
              <w:rPr>
                <w:rFonts w:ascii="Lato" w:hAnsi="Lato"/>
                <w:i/>
                <w:color w:val="000000"/>
                <w:sz w:val="20"/>
                <w:szCs w:val="20"/>
              </w:rPr>
              <w:t xml:space="preserve"> ir skaidri atspoguļot</w:t>
            </w:r>
            <w:r w:rsidR="000A491F" w:rsidRPr="008D6E1E">
              <w:rPr>
                <w:rFonts w:ascii="Lato" w:hAnsi="Lato"/>
                <w:i/>
                <w:color w:val="000000"/>
                <w:sz w:val="20"/>
                <w:szCs w:val="20"/>
              </w:rPr>
              <w:t>as</w:t>
            </w:r>
            <w:r w:rsidRPr="008D6E1E">
              <w:rPr>
                <w:rFonts w:ascii="Lato" w:hAnsi="Lato"/>
                <w:i/>
                <w:color w:val="000000"/>
                <w:sz w:val="20"/>
                <w:szCs w:val="20"/>
              </w:rPr>
              <w:t xml:space="preserve"> vis</w:t>
            </w:r>
            <w:r w:rsidR="000A491F" w:rsidRPr="008D6E1E">
              <w:rPr>
                <w:rFonts w:ascii="Lato" w:hAnsi="Lato"/>
                <w:i/>
                <w:color w:val="000000"/>
                <w:sz w:val="20"/>
                <w:szCs w:val="20"/>
              </w:rPr>
              <w:t>ā</w:t>
            </w:r>
            <w:r w:rsidRPr="008D6E1E">
              <w:rPr>
                <w:rFonts w:ascii="Lato" w:hAnsi="Lato"/>
                <w:i/>
                <w:color w:val="000000"/>
                <w:sz w:val="20"/>
                <w:szCs w:val="20"/>
              </w:rPr>
              <w:t>s ēdienkartēs, un par tiem</w:t>
            </w:r>
            <w:r w:rsidR="000A491F" w:rsidRPr="008D6E1E">
              <w:rPr>
                <w:rFonts w:ascii="Lato" w:hAnsi="Lato"/>
                <w:i/>
                <w:color w:val="000000"/>
                <w:sz w:val="20"/>
                <w:szCs w:val="20"/>
              </w:rPr>
              <w:t xml:space="preserve"> pozitīvā, informatīvā un saistošā veidā (piemēram, izvietojot norādes, ēdienkartes vai digitālās ēdienkartes)</w:t>
            </w:r>
            <w:r w:rsidRPr="008D6E1E">
              <w:rPr>
                <w:rFonts w:ascii="Lato" w:hAnsi="Lato"/>
                <w:i/>
                <w:color w:val="000000"/>
                <w:sz w:val="20"/>
                <w:szCs w:val="20"/>
              </w:rPr>
              <w:t xml:space="preserve"> jāinformē gan viesi, gan </w:t>
            </w:r>
            <w:r w:rsidR="000A491F" w:rsidRPr="008D6E1E">
              <w:rPr>
                <w:rFonts w:ascii="Lato" w:hAnsi="Lato"/>
                <w:i/>
                <w:color w:val="000000"/>
                <w:sz w:val="20"/>
                <w:szCs w:val="20"/>
              </w:rPr>
              <w:t>darbinieki.</w:t>
            </w:r>
            <w:r w:rsidRPr="008D6E1E">
              <w:rPr>
                <w:rFonts w:ascii="Lato" w:hAnsi="Lato"/>
                <w:i/>
                <w:color w:val="000000"/>
                <w:sz w:val="20"/>
                <w:szCs w:val="20"/>
              </w:rPr>
              <w:t xml:space="preserve"> </w:t>
            </w:r>
            <w:r w:rsidRPr="008D6E1E">
              <w:rPr>
                <w:rFonts w:ascii="Lato" w:eastAsia="Calibri" w:hAnsi="Lato" w:cs="Calibri"/>
                <w:i/>
                <w:sz w:val="20"/>
                <w:szCs w:val="20"/>
              </w:rPr>
              <w:t xml:space="preserve">Iestādei ir jāiesniedz ēdienkartes fotoattēls vai veģetāro ēdienu dienas reklāma, lai pierādītu atbilstību šim </w:t>
            </w:r>
            <w:r w:rsidR="00504958" w:rsidRPr="008D6E1E">
              <w:rPr>
                <w:rFonts w:ascii="Lato" w:eastAsia="Calibri" w:hAnsi="Lato" w:cs="Calibri"/>
                <w:i/>
                <w:sz w:val="20"/>
                <w:szCs w:val="20"/>
              </w:rPr>
              <w:t>kritērijam</w:t>
            </w:r>
            <w:r w:rsidRPr="008D6E1E">
              <w:rPr>
                <w:rFonts w:ascii="Lato" w:eastAsia="Calibri" w:hAnsi="Lato" w:cs="Calibri"/>
                <w:i/>
                <w:sz w:val="20"/>
                <w:szCs w:val="20"/>
              </w:rPr>
              <w:t>.</w:t>
            </w:r>
          </w:p>
          <w:p w14:paraId="31F8DE28" w14:textId="77777777" w:rsidR="000A491F" w:rsidRPr="008D6E1E" w:rsidRDefault="000A491F" w:rsidP="000A491F">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53AA0C41" w14:textId="73007271" w:rsidR="00CA7260" w:rsidRPr="008D6E1E" w:rsidRDefault="00CA7260" w:rsidP="00CA7260">
            <w:pPr>
              <w:widowControl/>
              <w:suppressAutoHyphens w:val="0"/>
              <w:jc w:val="both"/>
              <w:rPr>
                <w:rFonts w:ascii="Lato" w:hAnsi="Lato" w:cs="Calibri"/>
                <w:i/>
                <w:sz w:val="20"/>
                <w:szCs w:val="20"/>
              </w:rPr>
            </w:pPr>
            <w:r w:rsidRPr="008D6E1E">
              <w:rPr>
                <w:rFonts w:ascii="Lato" w:hAnsi="Lato" w:cs="Calibri"/>
                <w:i/>
                <w:sz w:val="20"/>
                <w:szCs w:val="20"/>
              </w:rPr>
              <w:t>Audita laikā tiek pieņemts viens no šādiem pierādījumu veidiem:</w:t>
            </w:r>
          </w:p>
          <w:p w14:paraId="3DA500F1" w14:textId="602847D9" w:rsidR="00CA7260" w:rsidRPr="008D6E1E" w:rsidRDefault="00CA7260" w:rsidP="00CA7260">
            <w:pPr>
              <w:pStyle w:val="ListParagraph"/>
              <w:numPr>
                <w:ilvl w:val="0"/>
                <w:numId w:val="98"/>
              </w:numPr>
              <w:jc w:val="both"/>
              <w:rPr>
                <w:rFonts w:ascii="Lato" w:hAnsi="Lato" w:cs="Calibri"/>
                <w:i/>
                <w:sz w:val="20"/>
                <w:szCs w:val="20"/>
                <w:lang w:val="en-GB"/>
              </w:rPr>
            </w:pPr>
            <w:r w:rsidRPr="008D6E1E">
              <w:rPr>
                <w:rFonts w:ascii="Lato" w:hAnsi="Lato" w:cs="Calibri"/>
                <w:i/>
                <w:sz w:val="20"/>
                <w:szCs w:val="20"/>
                <w:lang w:val="en-GB"/>
              </w:rPr>
              <w:t>vizuāla pārbaude apstiprina, ka visos iekšēji pārvaldītajos restorānos, bufetēs un personāla ēdnīcā vismaz 30 % no uzkodām un pamatēdieniem ir veģetāri; vai</w:t>
            </w:r>
          </w:p>
          <w:p w14:paraId="7E21E388" w14:textId="7BC9D55C" w:rsidR="00CA7260" w:rsidRPr="008D6E1E" w:rsidRDefault="00B865E6" w:rsidP="00CA7260">
            <w:pPr>
              <w:pStyle w:val="ListParagraph"/>
              <w:numPr>
                <w:ilvl w:val="0"/>
                <w:numId w:val="98"/>
              </w:numPr>
              <w:spacing w:after="240"/>
              <w:jc w:val="both"/>
              <w:rPr>
                <w:rFonts w:ascii="Lato" w:hAnsi="Lato" w:cs="Calibri"/>
                <w:i/>
                <w:sz w:val="20"/>
                <w:szCs w:val="20"/>
                <w:lang w:val="en-GB"/>
              </w:rPr>
            </w:pPr>
            <w:r>
              <w:rPr>
                <w:rFonts w:ascii="Lato" w:hAnsi="Lato"/>
                <w:i/>
                <w:color w:val="000000"/>
                <w:sz w:val="20"/>
                <w:szCs w:val="20"/>
                <w:lang w:val="en-GB"/>
              </w:rPr>
              <w:t>iestāde</w:t>
            </w:r>
            <w:r w:rsidR="00CA7260" w:rsidRPr="008D6E1E">
              <w:rPr>
                <w:rFonts w:ascii="Lato" w:hAnsi="Lato"/>
                <w:i/>
                <w:color w:val="000000"/>
                <w:sz w:val="20"/>
                <w:szCs w:val="20"/>
                <w:lang w:val="en-GB"/>
              </w:rPr>
              <w:t xml:space="preserve"> iesniedz nedēļas ēdienkarti, kas liecina, ka vismaz vienu dienu nedēļā brokastīs, pusdienās un vakariņās tiek pasniegti tikai veģetārie/vegānie ēdieni. </w:t>
            </w:r>
          </w:p>
          <w:p w14:paraId="7970074B" w14:textId="45C66BC3" w:rsidR="00CA7260" w:rsidRPr="008D6E1E" w:rsidRDefault="00CA7260" w:rsidP="00CA7260">
            <w:pPr>
              <w:spacing w:before="240" w:after="240"/>
              <w:jc w:val="both"/>
              <w:rPr>
                <w:rFonts w:ascii="Lato" w:hAnsi="Lato"/>
                <w:i/>
                <w:iCs/>
                <w:color w:val="000000" w:themeColor="text1"/>
                <w:sz w:val="20"/>
                <w:szCs w:val="20"/>
              </w:rPr>
            </w:pPr>
            <w:r w:rsidRPr="008D6E1E">
              <w:rPr>
                <w:rFonts w:ascii="Lato" w:hAnsi="Lato"/>
                <w:i/>
                <w:iCs/>
                <w:color w:val="000000" w:themeColor="text1"/>
                <w:sz w:val="20"/>
                <w:szCs w:val="20"/>
              </w:rPr>
              <w:t xml:space="preserve">Iestāde arī uzrāda pierādījumus </w:t>
            </w:r>
            <w:r w:rsidR="00945BC0" w:rsidRPr="008D6E1E">
              <w:rPr>
                <w:rFonts w:ascii="Lato" w:hAnsi="Lato"/>
                <w:i/>
                <w:iCs/>
                <w:color w:val="000000" w:themeColor="text1"/>
                <w:sz w:val="20"/>
                <w:szCs w:val="20"/>
              </w:rPr>
              <w:t>darbinieku</w:t>
            </w:r>
            <w:r w:rsidRPr="008D6E1E">
              <w:rPr>
                <w:rFonts w:ascii="Lato" w:hAnsi="Lato"/>
                <w:i/>
                <w:iCs/>
                <w:color w:val="000000" w:themeColor="text1"/>
                <w:sz w:val="20"/>
                <w:szCs w:val="20"/>
              </w:rPr>
              <w:t xml:space="preserve"> ēdienkarte</w:t>
            </w:r>
            <w:r w:rsidR="00945BC0" w:rsidRPr="008D6E1E">
              <w:rPr>
                <w:rFonts w:ascii="Lato" w:hAnsi="Lato"/>
                <w:i/>
                <w:iCs/>
                <w:color w:val="000000" w:themeColor="text1"/>
                <w:sz w:val="20"/>
                <w:szCs w:val="20"/>
              </w:rPr>
              <w:t>s</w:t>
            </w:r>
            <w:r w:rsidRPr="008D6E1E">
              <w:rPr>
                <w:rFonts w:ascii="Lato" w:hAnsi="Lato"/>
                <w:i/>
                <w:iCs/>
                <w:color w:val="000000" w:themeColor="text1"/>
                <w:sz w:val="20"/>
                <w:szCs w:val="20"/>
              </w:rPr>
              <w:t xml:space="preserve"> atbilst</w:t>
            </w:r>
            <w:r w:rsidR="00945BC0" w:rsidRPr="008D6E1E">
              <w:rPr>
                <w:rFonts w:ascii="Lato" w:hAnsi="Lato"/>
                <w:i/>
                <w:iCs/>
                <w:color w:val="000000" w:themeColor="text1"/>
                <w:sz w:val="20"/>
                <w:szCs w:val="20"/>
              </w:rPr>
              <w:t>ībai šīm</w:t>
            </w:r>
            <w:r w:rsidRPr="008D6E1E">
              <w:rPr>
                <w:rFonts w:ascii="Lato" w:hAnsi="Lato"/>
                <w:i/>
                <w:iCs/>
                <w:color w:val="000000" w:themeColor="text1"/>
                <w:sz w:val="20"/>
                <w:szCs w:val="20"/>
              </w:rPr>
              <w:t xml:space="preserve"> prasībām (piemēram, ēdienkartes plāns vai vadības paziņojums). Vis</w:t>
            </w:r>
            <w:r w:rsidR="00945BC0" w:rsidRPr="008D6E1E">
              <w:rPr>
                <w:rFonts w:ascii="Lato" w:hAnsi="Lato"/>
                <w:i/>
                <w:iCs/>
                <w:color w:val="000000" w:themeColor="text1"/>
                <w:sz w:val="20"/>
                <w:szCs w:val="20"/>
              </w:rPr>
              <w:t>ie</w:t>
            </w:r>
            <w:r w:rsidRPr="008D6E1E">
              <w:rPr>
                <w:rFonts w:ascii="Lato" w:hAnsi="Lato"/>
                <w:i/>
                <w:iCs/>
                <w:color w:val="000000" w:themeColor="text1"/>
                <w:sz w:val="20"/>
                <w:szCs w:val="20"/>
              </w:rPr>
              <w:t>m ārēji pārvaldīt</w:t>
            </w:r>
            <w:r w:rsidR="00945BC0" w:rsidRPr="008D6E1E">
              <w:rPr>
                <w:rFonts w:ascii="Lato" w:hAnsi="Lato"/>
                <w:i/>
                <w:iCs/>
                <w:color w:val="000000" w:themeColor="text1"/>
                <w:sz w:val="20"/>
                <w:szCs w:val="20"/>
              </w:rPr>
              <w:t>ie</w:t>
            </w:r>
            <w:r w:rsidRPr="008D6E1E">
              <w:rPr>
                <w:rFonts w:ascii="Lato" w:hAnsi="Lato"/>
                <w:i/>
                <w:iCs/>
                <w:color w:val="000000" w:themeColor="text1"/>
                <w:sz w:val="20"/>
                <w:szCs w:val="20"/>
              </w:rPr>
              <w:t xml:space="preserve">m restorāniem tiek iesniegts rakstisks paziņojums (piemēram, pa e-pastu), informējot tos par </w:t>
            </w:r>
            <w:r w:rsidRPr="008D6E1E">
              <w:rPr>
                <w:rFonts w:ascii="Lato" w:hAnsi="Lato"/>
                <w:i/>
                <w:iCs/>
                <w:color w:val="000000" w:themeColor="text1"/>
                <w:sz w:val="20"/>
                <w:szCs w:val="20"/>
              </w:rPr>
              <w:lastRenderedPageBreak/>
              <w:t>iniciatīvu un mudinot piedalīties.</w:t>
            </w:r>
          </w:p>
          <w:p w14:paraId="546A5E4C" w14:textId="68DF8C3C" w:rsidR="00CA7260" w:rsidRPr="008D6E1E" w:rsidRDefault="00945BC0" w:rsidP="00CA7260">
            <w:pPr>
              <w:spacing w:before="240" w:after="240"/>
              <w:jc w:val="both"/>
              <w:rPr>
                <w:rFonts w:ascii="Lato" w:hAnsi="Lato" w:cstheme="minorBidi"/>
                <w:sz w:val="20"/>
                <w:szCs w:val="20"/>
              </w:rPr>
            </w:pPr>
            <w:r w:rsidRPr="008D6E1E">
              <w:rPr>
                <w:rFonts w:ascii="Lato" w:hAnsi="Lato"/>
                <w:i/>
                <w:iCs/>
                <w:color w:val="000000" w:themeColor="text1"/>
                <w:sz w:val="20"/>
                <w:szCs w:val="20"/>
              </w:rPr>
              <w:t>Auditors</w:t>
            </w:r>
            <w:r w:rsidR="00CA7260" w:rsidRPr="008D6E1E">
              <w:rPr>
                <w:rFonts w:ascii="Lato" w:hAnsi="Lato"/>
                <w:i/>
                <w:iCs/>
                <w:color w:val="000000" w:themeColor="text1"/>
                <w:sz w:val="20"/>
                <w:szCs w:val="20"/>
              </w:rPr>
              <w:t xml:space="preserve"> var pieprasīt arī fotogrāfijas vai ekrānuzņēmumus no fiziskajiem vai digitālajiem ēdienkartes displejiem un komunikācijas materiāliem vai izkārtnēm, kas reklamē veģetāro dienu vai 30 % veģetāro ēdienu (tie </w:t>
            </w:r>
            <w:r w:rsidR="00CA7260" w:rsidRPr="008D6E1E">
              <w:rPr>
                <w:rFonts w:ascii="Lato" w:hAnsi="Lato" w:cs="Calibri"/>
                <w:i/>
                <w:iCs/>
                <w:sz w:val="20"/>
                <w:szCs w:val="20"/>
              </w:rPr>
              <w:t>skaidri jānorāda visu iekšēji pārvaldīto restorānu ēdienkartēs/bufetēs)</w:t>
            </w:r>
            <w:r w:rsidR="00CA7260" w:rsidRPr="008D6E1E">
              <w:rPr>
                <w:rFonts w:ascii="Lato" w:hAnsi="Lato"/>
                <w:i/>
                <w:iCs/>
                <w:color w:val="000000" w:themeColor="text1"/>
                <w:sz w:val="20"/>
                <w:szCs w:val="20"/>
              </w:rPr>
              <w:t>.</w:t>
            </w:r>
          </w:p>
        </w:tc>
      </w:tr>
      <w:tr w:rsidR="00CA7260" w:rsidRPr="001A3206" w14:paraId="0E167343"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52DD0170" w14:textId="7FC6B134" w:rsidR="00CA7260" w:rsidRPr="008D6E1E" w:rsidRDefault="00CA7260" w:rsidP="00CA7260">
            <w:pPr>
              <w:spacing w:before="240"/>
              <w:rPr>
                <w:rFonts w:ascii="Lato" w:eastAsia="Times New Roman" w:hAnsi="Lato" w:cstheme="minorBidi"/>
                <w:i/>
                <w:iCs/>
                <w:sz w:val="20"/>
                <w:szCs w:val="20"/>
                <w:lang w:eastAsia="nl-NL"/>
              </w:rPr>
            </w:pPr>
            <w:r w:rsidRPr="008D6E1E">
              <w:rPr>
                <w:rFonts w:ascii="Lato" w:eastAsia="Times New Roman" w:hAnsi="Lato" w:cstheme="minorBidi"/>
                <w:i/>
                <w:iCs/>
                <w:sz w:val="20"/>
                <w:szCs w:val="20"/>
                <w:lang w:eastAsia="nl-NL"/>
              </w:rPr>
              <w:lastRenderedPageBreak/>
              <w:t>6.20</w:t>
            </w:r>
          </w:p>
          <w:p w14:paraId="607E6BDD" w14:textId="57846BE4" w:rsidR="00CA7260" w:rsidRPr="008D6E1E" w:rsidRDefault="00CA7260" w:rsidP="00CA7260">
            <w:pPr>
              <w:spacing w:before="240" w:after="240"/>
              <w:rPr>
                <w:rFonts w:ascii="Lato" w:eastAsia="Times New Roman" w:hAnsi="Lato" w:cstheme="minorBidi"/>
                <w:bCs/>
                <w:sz w:val="20"/>
                <w:szCs w:val="20"/>
                <w:lang w:eastAsia="nl-NL"/>
              </w:rPr>
            </w:pPr>
          </w:p>
        </w:tc>
        <w:tc>
          <w:tcPr>
            <w:tcW w:w="1707" w:type="dxa"/>
            <w:tcBorders>
              <w:top w:val="single" w:sz="4" w:space="0" w:color="auto"/>
              <w:left w:val="single" w:sz="4" w:space="0" w:color="auto"/>
              <w:bottom w:val="single" w:sz="4" w:space="0" w:color="auto"/>
              <w:right w:val="single" w:sz="4" w:space="0" w:color="auto"/>
            </w:tcBorders>
          </w:tcPr>
          <w:p w14:paraId="54E2DC51" w14:textId="316203E0" w:rsidR="00CA7260" w:rsidRPr="008D6E1E" w:rsidRDefault="00CA7260" w:rsidP="00CA7260">
            <w:pPr>
              <w:spacing w:before="240"/>
              <w:rPr>
                <w:rFonts w:ascii="Lato" w:eastAsia="Calibri" w:hAnsi="Lato" w:cs="Calibri"/>
                <w:i/>
                <w:sz w:val="20"/>
                <w:szCs w:val="20"/>
              </w:rPr>
            </w:pPr>
            <w:r w:rsidRPr="008D6E1E">
              <w:rPr>
                <w:rFonts w:ascii="Lato" w:eastAsia="Calibri" w:hAnsi="Lato" w:cs="Calibri"/>
                <w:i/>
                <w:sz w:val="20"/>
                <w:szCs w:val="20"/>
              </w:rPr>
              <w:t xml:space="preserve">Iestāde piedāvā vismaz 1 vegānu uzkodu, 1 vegānu pamatēdienu un 1 vegānu desertu. (G)  </w:t>
            </w:r>
          </w:p>
          <w:p w14:paraId="240A6E57" w14:textId="77777777" w:rsidR="00CA7260" w:rsidRPr="008D6E1E" w:rsidRDefault="00CA7260" w:rsidP="00CA7260">
            <w:pPr>
              <w:spacing w:before="240" w:after="240"/>
              <w:rPr>
                <w:rFonts w:ascii="Lato" w:eastAsia="Calibri" w:hAnsi="Lato" w:cs="Calibri"/>
                <w:i/>
                <w:sz w:val="20"/>
                <w:szCs w:val="20"/>
              </w:rPr>
            </w:pPr>
            <w:r w:rsidRPr="008D6E1E">
              <w:rPr>
                <w:rFonts w:ascii="Lato" w:eastAsia="Calibri" w:hAnsi="Lato" w:cs="Calibri"/>
                <w:i/>
                <w:sz w:val="20"/>
                <w:szCs w:val="20"/>
              </w:rPr>
              <w:t>HH, CHP, SA, CC, R, A</w:t>
            </w:r>
          </w:p>
          <w:p w14:paraId="6CFCECED" w14:textId="7C35EE62" w:rsidR="00B55E17" w:rsidRPr="008D6E1E" w:rsidRDefault="00B55E17" w:rsidP="00CA7260">
            <w:pPr>
              <w:spacing w:before="240" w:after="240"/>
              <w:rPr>
                <w:rFonts w:ascii="Lato" w:hAnsi="Lato" w:cs="Calibri"/>
              </w:rPr>
            </w:pPr>
            <w:r w:rsidRPr="008D6E1E">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6E8BAFA6" w14:textId="4E68ADED" w:rsidR="00CA7260" w:rsidRPr="008D6E1E" w:rsidRDefault="00945BC0" w:rsidP="00CA7260">
            <w:pPr>
              <w:spacing w:before="240"/>
              <w:jc w:val="both"/>
              <w:rPr>
                <w:rFonts w:ascii="Lato" w:eastAsia="Calibri" w:hAnsi="Lato" w:cs="Calibri"/>
                <w:b/>
                <w:bCs/>
                <w:i/>
                <w:sz w:val="20"/>
                <w:szCs w:val="20"/>
              </w:rPr>
            </w:pPr>
            <w:r w:rsidRPr="008D6E1E">
              <w:rPr>
                <w:rFonts w:ascii="Lato" w:eastAsia="Calibri" w:hAnsi="Lato" w:cs="Calibri"/>
                <w:b/>
                <w:bCs/>
                <w:i/>
                <w:sz w:val="20"/>
                <w:szCs w:val="20"/>
              </w:rPr>
              <w:t>Nozīme</w:t>
            </w:r>
          </w:p>
          <w:p w14:paraId="7FDE6E42" w14:textId="49CAE275" w:rsidR="00CA7260" w:rsidRPr="008D6E1E" w:rsidRDefault="00CA7260" w:rsidP="00CA7260">
            <w:pPr>
              <w:spacing w:after="240"/>
              <w:jc w:val="both"/>
              <w:rPr>
                <w:rFonts w:ascii="Lato" w:eastAsia="Calibri" w:hAnsi="Lato" w:cs="Calibri"/>
                <w:i/>
                <w:sz w:val="20"/>
                <w:szCs w:val="20"/>
              </w:rPr>
            </w:pPr>
            <w:r w:rsidRPr="008D6E1E">
              <w:rPr>
                <w:rFonts w:ascii="Lato" w:eastAsia="Calibri" w:hAnsi="Lato" w:cs="Calibri"/>
                <w:i/>
                <w:iCs/>
                <w:sz w:val="20"/>
                <w:szCs w:val="20"/>
              </w:rPr>
              <w:t>Tā kā vegān</w:t>
            </w:r>
            <w:r w:rsidR="00945BC0" w:rsidRPr="008D6E1E">
              <w:rPr>
                <w:rFonts w:ascii="Lato" w:eastAsia="Calibri" w:hAnsi="Lato" w:cs="Calibri"/>
                <w:i/>
                <w:iCs/>
                <w:sz w:val="20"/>
                <w:szCs w:val="20"/>
              </w:rPr>
              <w:t>ajiem</w:t>
            </w:r>
            <w:r w:rsidRPr="008D6E1E">
              <w:rPr>
                <w:rFonts w:ascii="Lato" w:eastAsia="Calibri" w:hAnsi="Lato" w:cs="Calibri"/>
                <w:i/>
                <w:iCs/>
                <w:sz w:val="20"/>
                <w:szCs w:val="20"/>
              </w:rPr>
              <w:t xml:space="preserve"> ēdieniem</w:t>
            </w:r>
            <w:r w:rsidRPr="008D6E1E">
              <w:rPr>
                <w:rStyle w:val="FootnoteReference"/>
                <w:rFonts w:ascii="Lato" w:eastAsia="Calibri" w:hAnsi="Lato" w:cs="Calibri"/>
                <w:i/>
                <w:iCs/>
                <w:sz w:val="20"/>
                <w:szCs w:val="20"/>
              </w:rPr>
              <w:footnoteReference w:id="141"/>
            </w:r>
            <w:r w:rsidRPr="008D6E1E">
              <w:rPr>
                <w:rFonts w:ascii="Lato" w:eastAsia="Calibri" w:hAnsi="Lato" w:cs="Calibri"/>
                <w:i/>
                <w:iCs/>
                <w:sz w:val="20"/>
                <w:szCs w:val="20"/>
              </w:rPr>
              <w:t xml:space="preserve"> ir mazāka ietekme uz vidi nekā gaļas un piena produktu ēdieniem, iestāde piedāvā vegānu izvēles iespējas. Šis </w:t>
            </w:r>
            <w:r w:rsidR="00504958" w:rsidRPr="008D6E1E">
              <w:rPr>
                <w:rFonts w:ascii="Lato" w:eastAsia="Calibri" w:hAnsi="Lato" w:cs="Calibri"/>
                <w:i/>
                <w:iCs/>
                <w:sz w:val="20"/>
                <w:szCs w:val="20"/>
              </w:rPr>
              <w:t xml:space="preserve">kritērijs </w:t>
            </w:r>
            <w:r w:rsidRPr="008D6E1E">
              <w:rPr>
                <w:rFonts w:ascii="Lato" w:eastAsia="Calibri" w:hAnsi="Lato" w:cs="Calibri"/>
                <w:i/>
                <w:iCs/>
                <w:sz w:val="20"/>
                <w:szCs w:val="20"/>
              </w:rPr>
              <w:t xml:space="preserve">atbilst arī viesu pieaugošajam pieprasījumam pēc alternatīvām parastajiem gaļas un piena produktu ēdieniem. </w:t>
            </w:r>
          </w:p>
          <w:p w14:paraId="1338DD07" w14:textId="77777777" w:rsidR="00CA7260" w:rsidRPr="008D6E1E" w:rsidRDefault="00CA7260" w:rsidP="00CA7260">
            <w:pPr>
              <w:spacing w:before="240"/>
              <w:jc w:val="both"/>
              <w:rPr>
                <w:rFonts w:ascii="Lato" w:hAnsi="Lato"/>
                <w:b/>
                <w:bCs/>
                <w:i/>
                <w:iCs/>
                <w:color w:val="000000"/>
                <w:sz w:val="20"/>
                <w:szCs w:val="20"/>
              </w:rPr>
            </w:pPr>
            <w:r w:rsidRPr="008D6E1E">
              <w:rPr>
                <w:rFonts w:ascii="Lato" w:hAnsi="Lato"/>
                <w:b/>
                <w:bCs/>
                <w:i/>
                <w:iCs/>
                <w:color w:val="000000"/>
                <w:sz w:val="20"/>
                <w:szCs w:val="20"/>
              </w:rPr>
              <w:t>Prasības īstenošanai</w:t>
            </w:r>
          </w:p>
          <w:p w14:paraId="0784238C" w14:textId="013D6042" w:rsidR="00CA7260" w:rsidRPr="008D6E1E" w:rsidRDefault="00CA7260" w:rsidP="00CA7260">
            <w:pPr>
              <w:spacing w:after="240"/>
              <w:jc w:val="both"/>
              <w:rPr>
                <w:rFonts w:ascii="Lato" w:eastAsia="Calibri" w:hAnsi="Lato" w:cs="Calibri"/>
                <w:i/>
                <w:sz w:val="20"/>
                <w:szCs w:val="20"/>
              </w:rPr>
            </w:pPr>
            <w:r w:rsidRPr="008D6E1E">
              <w:rPr>
                <w:rFonts w:ascii="Lato" w:eastAsia="Calibri" w:hAnsi="Lato" w:cs="Calibri"/>
                <w:i/>
                <w:iCs/>
                <w:sz w:val="20"/>
                <w:szCs w:val="20"/>
              </w:rPr>
              <w:t xml:space="preserve">Iestāde piedāvā vismaz 1 vegānu uzkodu, 1 vegānu pamatēdienu un 1 vegānu desertu. </w:t>
            </w:r>
            <w:r w:rsidRPr="008D6E1E">
              <w:rPr>
                <w:rFonts w:ascii="Lato" w:eastAsia="Calibri" w:hAnsi="Lato" w:cs="Calibri"/>
                <w:i/>
                <w:sz w:val="20"/>
                <w:szCs w:val="20"/>
              </w:rPr>
              <w:t>Tas attiecas uz visiem iekšēji pārvaldītiem restorāniem un bufet</w:t>
            </w:r>
            <w:r w:rsidR="00945BC0" w:rsidRPr="008D6E1E">
              <w:rPr>
                <w:rFonts w:ascii="Lato" w:eastAsia="Calibri" w:hAnsi="Lato" w:cs="Calibri"/>
                <w:i/>
                <w:sz w:val="20"/>
                <w:szCs w:val="20"/>
              </w:rPr>
              <w:t>ēm</w:t>
            </w:r>
            <w:r w:rsidRPr="008D6E1E">
              <w:rPr>
                <w:rFonts w:ascii="Lato" w:eastAsia="Calibri" w:hAnsi="Lato" w:cs="Calibri"/>
                <w:i/>
                <w:sz w:val="20"/>
                <w:szCs w:val="20"/>
              </w:rPr>
              <w:t>, un to ieteicams piemērot arī darbinieku ēdnīcā</w:t>
            </w:r>
            <w:r w:rsidR="00945BC0" w:rsidRPr="008D6E1E">
              <w:rPr>
                <w:rFonts w:ascii="Lato" w:eastAsia="Calibri" w:hAnsi="Lato" w:cs="Calibri"/>
                <w:i/>
                <w:sz w:val="20"/>
                <w:szCs w:val="20"/>
              </w:rPr>
              <w:t>m</w:t>
            </w:r>
            <w:r w:rsidRPr="008D6E1E">
              <w:rPr>
                <w:rFonts w:ascii="Lato" w:eastAsia="Calibri" w:hAnsi="Lato" w:cs="Calibri"/>
                <w:i/>
                <w:sz w:val="20"/>
                <w:szCs w:val="20"/>
              </w:rPr>
              <w:t xml:space="preserve">. </w:t>
            </w:r>
          </w:p>
          <w:p w14:paraId="34C9EB93" w14:textId="5D031F52" w:rsidR="00CA7260" w:rsidRPr="008D6E1E" w:rsidRDefault="00CA7260" w:rsidP="00CA7260">
            <w:pPr>
              <w:spacing w:after="240"/>
              <w:jc w:val="both"/>
              <w:rPr>
                <w:rFonts w:ascii="Lato" w:eastAsia="Calibri" w:hAnsi="Lato" w:cs="Calibri"/>
                <w:i/>
                <w:sz w:val="20"/>
                <w:szCs w:val="20"/>
              </w:rPr>
            </w:pPr>
            <w:r w:rsidRPr="008D6E1E">
              <w:rPr>
                <w:rFonts w:ascii="Lato" w:eastAsia="Calibri" w:hAnsi="Lato" w:cs="Calibri"/>
                <w:i/>
                <w:sz w:val="20"/>
                <w:szCs w:val="20"/>
              </w:rPr>
              <w:t xml:space="preserve">Vegānu ēdienu izvēles ir skaidri norādītas ēdienkartē vai ar zīmēm bufetē, un iestādei ir jāiesniedz ēdienkartes fotoattēls, lai pierādītu atbilstību šim </w:t>
            </w:r>
            <w:r w:rsidR="00504958" w:rsidRPr="008D6E1E">
              <w:rPr>
                <w:rFonts w:ascii="Lato" w:eastAsia="Calibri" w:hAnsi="Lato" w:cs="Calibri"/>
                <w:i/>
                <w:sz w:val="20"/>
                <w:szCs w:val="20"/>
              </w:rPr>
              <w:t>kritērijam</w:t>
            </w:r>
            <w:r w:rsidRPr="008D6E1E">
              <w:rPr>
                <w:rFonts w:ascii="Lato" w:eastAsia="Calibri" w:hAnsi="Lato" w:cs="Calibri"/>
                <w:i/>
                <w:sz w:val="20"/>
                <w:szCs w:val="20"/>
              </w:rPr>
              <w:t xml:space="preserve">. Norāde tiek veikta, izmantojot ikonas vai citus viegli saprotamus saziņas līdzekļus. </w:t>
            </w:r>
          </w:p>
          <w:p w14:paraId="735468B4" w14:textId="2215CDC0" w:rsidR="00CA7260" w:rsidRPr="008D6E1E" w:rsidRDefault="00CA7260" w:rsidP="00CA7260">
            <w:pPr>
              <w:spacing w:after="240"/>
              <w:jc w:val="both"/>
              <w:rPr>
                <w:rFonts w:ascii="Lato" w:eastAsia="Calibri" w:hAnsi="Lato" w:cs="Calibri"/>
                <w:i/>
                <w:sz w:val="20"/>
                <w:szCs w:val="20"/>
              </w:rPr>
            </w:pPr>
            <w:r w:rsidRPr="008D6E1E">
              <w:rPr>
                <w:rFonts w:ascii="Lato" w:eastAsia="Calibri" w:hAnsi="Lato" w:cs="Calibri"/>
                <w:i/>
                <w:sz w:val="20"/>
                <w:szCs w:val="20"/>
              </w:rPr>
              <w:t xml:space="preserve">Tiek </w:t>
            </w:r>
            <w:r w:rsidR="00945BC0" w:rsidRPr="008D6E1E">
              <w:rPr>
                <w:rFonts w:ascii="Lato" w:eastAsia="Calibri" w:hAnsi="Lato" w:cs="Calibri"/>
                <w:i/>
                <w:sz w:val="20"/>
                <w:szCs w:val="20"/>
              </w:rPr>
              <w:t>rekomendēts</w:t>
            </w:r>
            <w:r w:rsidRPr="008D6E1E">
              <w:rPr>
                <w:rFonts w:ascii="Lato" w:eastAsia="Calibri" w:hAnsi="Lato" w:cs="Calibri"/>
                <w:i/>
                <w:sz w:val="20"/>
                <w:szCs w:val="20"/>
              </w:rPr>
              <w:t xml:space="preserve"> ieviest vai piedāvāt papildu vegānu </w:t>
            </w:r>
            <w:r w:rsidR="00945BC0" w:rsidRPr="008D6E1E">
              <w:rPr>
                <w:rFonts w:ascii="Lato" w:eastAsia="Calibri" w:hAnsi="Lato" w:cs="Calibri"/>
                <w:i/>
                <w:sz w:val="20"/>
                <w:szCs w:val="20"/>
              </w:rPr>
              <w:t>izvēles arī</w:t>
            </w:r>
            <w:r w:rsidRPr="008D6E1E">
              <w:rPr>
                <w:rFonts w:ascii="Lato" w:eastAsia="Calibri" w:hAnsi="Lato" w:cs="Calibri"/>
                <w:i/>
                <w:sz w:val="20"/>
                <w:szCs w:val="20"/>
              </w:rPr>
              <w:t xml:space="preserve"> brokastu bufetē.</w:t>
            </w:r>
          </w:p>
          <w:p w14:paraId="547620BA" w14:textId="37402BF1" w:rsidR="00B55E17" w:rsidRPr="008D6E1E" w:rsidRDefault="00B55E17" w:rsidP="00CA7260">
            <w:pPr>
              <w:spacing w:after="240"/>
              <w:jc w:val="both"/>
              <w:rPr>
                <w:rFonts w:ascii="Lato" w:eastAsia="Calibri" w:hAnsi="Lato" w:cs="Calibri"/>
                <w:iCs/>
                <w:sz w:val="20"/>
                <w:szCs w:val="20"/>
              </w:rPr>
            </w:pPr>
            <w:r w:rsidRPr="008D6E1E">
              <w:rPr>
                <w:rFonts w:ascii="MS Gothic" w:eastAsia="MS Gothic" w:hAnsi="MS Gothic" w:cs="MS Gothic" w:hint="eastAsia"/>
                <w:b/>
                <w:bCs/>
                <w:iCs/>
                <w:sz w:val="20"/>
                <w:szCs w:val="20"/>
              </w:rPr>
              <w:t xml:space="preserve">ⓘ </w:t>
            </w:r>
            <w:r w:rsidRPr="008D6E1E">
              <w:rPr>
                <w:rFonts w:ascii="Lato" w:eastAsia="Calibri" w:hAnsi="Lato" w:cs="Calibri"/>
                <w:b/>
                <w:bCs/>
                <w:iCs/>
                <w:sz w:val="20"/>
                <w:szCs w:val="20"/>
              </w:rPr>
              <w:t>Piezīme par nacionālo pielāgojumu</w:t>
            </w:r>
            <w:r w:rsidRPr="008D6E1E">
              <w:rPr>
                <w:rFonts w:ascii="Lato" w:eastAsia="Calibri" w:hAnsi="Lato" w:cs="Calibri"/>
                <w:iCs/>
                <w:sz w:val="20"/>
                <w:szCs w:val="20"/>
              </w:rPr>
              <w:t>: Nīderlandē iestāde piedāvā vismaz 2 vegānu uzkodas, 2 vegānu pamatēdienus un 2 vegānu desertus.</w:t>
            </w:r>
          </w:p>
          <w:p w14:paraId="7037455E" w14:textId="77777777" w:rsidR="00945BC0" w:rsidRPr="008D6E1E" w:rsidRDefault="00945BC0" w:rsidP="00945BC0">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3E1A32AA" w14:textId="2C90EB47" w:rsidR="00CA7260" w:rsidRPr="008D6E1E" w:rsidRDefault="00CA7260" w:rsidP="00CA7260">
            <w:pPr>
              <w:spacing w:after="240"/>
              <w:jc w:val="both"/>
              <w:rPr>
                <w:rFonts w:ascii="Lato" w:hAnsi="Lato" w:cstheme="minorBidi"/>
                <w:bCs/>
                <w:sz w:val="20"/>
                <w:szCs w:val="20"/>
              </w:rPr>
            </w:pPr>
            <w:r w:rsidRPr="008D6E1E">
              <w:rPr>
                <w:rFonts w:ascii="Lato" w:eastAsia="Calibri" w:hAnsi="Lato" w:cs="Calibri"/>
                <w:i/>
                <w:sz w:val="20"/>
                <w:szCs w:val="20"/>
              </w:rPr>
              <w:t>Vizuālās pārbaudes laikā auditors pārliecinās, ka iestāde piedāvā vismaz 1 vegānu uzkodu, 1 vegānu pamatēdienu un 1 vegānu desertu. Turklāt tiek pārbaudīts, vai vegānu ēdieni ir skaidri norādīti visu iekšēji pārvaldīto restorānu ēdienkartēs/bufetēs.</w:t>
            </w:r>
          </w:p>
        </w:tc>
      </w:tr>
      <w:tr w:rsidR="00CA7260" w:rsidRPr="001A3206" w14:paraId="7B61A159" w14:textId="77777777" w:rsidTr="0E9B88C3">
        <w:trPr>
          <w:trHeight w:val="792"/>
          <w:jc w:val="center"/>
        </w:trPr>
        <w:tc>
          <w:tcPr>
            <w:tcW w:w="13603" w:type="dxa"/>
            <w:gridSpan w:val="3"/>
            <w:tcBorders>
              <w:top w:val="single" w:sz="4" w:space="0" w:color="auto"/>
              <w:left w:val="single" w:sz="4" w:space="0" w:color="auto"/>
              <w:bottom w:val="single" w:sz="4" w:space="0" w:color="auto"/>
              <w:right w:val="single" w:sz="4" w:space="0" w:color="auto"/>
            </w:tcBorders>
          </w:tcPr>
          <w:p w14:paraId="0BBD61E7" w14:textId="4B62A4C4" w:rsidR="00CA7260" w:rsidRPr="008D6E1E" w:rsidRDefault="00CA7260" w:rsidP="005E5FDA">
            <w:pPr>
              <w:pStyle w:val="Heading2"/>
              <w:numPr>
                <w:ilvl w:val="0"/>
                <w:numId w:val="0"/>
              </w:numPr>
              <w:jc w:val="center"/>
              <w:rPr>
                <w:rFonts w:cstheme="minorBidi"/>
                <w:sz w:val="20"/>
              </w:rPr>
            </w:pPr>
            <w:bookmarkStart w:id="28" w:name="_Toc225796465"/>
            <w:r w:rsidRPr="008D6E1E">
              <w:rPr>
                <w:color w:val="auto"/>
              </w:rPr>
              <w:t>Mazgāšana un tīrīšana</w:t>
            </w:r>
            <w:bookmarkEnd w:id="28"/>
          </w:p>
        </w:tc>
      </w:tr>
      <w:tr w:rsidR="00CA7260" w:rsidRPr="001A3206" w14:paraId="0DA2545A"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0CACA4B" w14:textId="613AC941" w:rsidR="00CA7260" w:rsidRPr="001A3206" w:rsidRDefault="00CA7260" w:rsidP="00CA7260">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6.21</w:t>
            </w:r>
          </w:p>
          <w:p w14:paraId="6B77C9A4" w14:textId="440F1133" w:rsidR="00CA7260" w:rsidRPr="001A3206" w:rsidRDefault="00CA7260" w:rsidP="00CA7260">
            <w:pPr>
              <w:spacing w:before="240" w:after="240"/>
              <w:rPr>
                <w:rFonts w:ascii="Lato" w:eastAsia="Times New Roman" w:hAnsi="Lato" w:cstheme="minorBidi"/>
                <w:bCs/>
                <w:sz w:val="20"/>
                <w:szCs w:val="20"/>
                <w:lang w:eastAsia="nl-NL"/>
              </w:rPr>
            </w:pPr>
          </w:p>
        </w:tc>
        <w:tc>
          <w:tcPr>
            <w:tcW w:w="1707" w:type="dxa"/>
            <w:tcBorders>
              <w:top w:val="single" w:sz="4" w:space="0" w:color="auto"/>
              <w:left w:val="single" w:sz="4" w:space="0" w:color="auto"/>
              <w:bottom w:val="single" w:sz="4" w:space="0" w:color="auto"/>
              <w:right w:val="single" w:sz="4" w:space="0" w:color="auto"/>
            </w:tcBorders>
          </w:tcPr>
          <w:p w14:paraId="54D6D8AB" w14:textId="6D76D5A3" w:rsidR="00CA7260" w:rsidRPr="001A3206" w:rsidRDefault="0C12A41C" w:rsidP="00CA7260">
            <w:pPr>
              <w:spacing w:before="240" w:after="240"/>
              <w:rPr>
                <w:rFonts w:ascii="Lato" w:hAnsi="Lato"/>
                <w:strike/>
                <w:sz w:val="20"/>
                <w:szCs w:val="20"/>
              </w:rPr>
            </w:pPr>
            <w:r w:rsidRPr="001A3206">
              <w:rPr>
                <w:rFonts w:ascii="Lato" w:hAnsi="Lato"/>
                <w:sz w:val="20"/>
                <w:szCs w:val="20"/>
              </w:rPr>
              <w:lastRenderedPageBreak/>
              <w:t xml:space="preserve">Gultas </w:t>
            </w:r>
            <w:r w:rsidR="00CA7260" w:rsidRPr="001A3206">
              <w:rPr>
                <w:rFonts w:ascii="Lato" w:hAnsi="Lato"/>
                <w:sz w:val="20"/>
                <w:szCs w:val="20"/>
              </w:rPr>
              <w:t xml:space="preserve">veļa un dvieļi netiek mainīti katru </w:t>
            </w:r>
            <w:r w:rsidR="00CA7260" w:rsidRPr="001A3206">
              <w:rPr>
                <w:rFonts w:ascii="Lato" w:hAnsi="Lato"/>
                <w:sz w:val="20"/>
                <w:szCs w:val="20"/>
              </w:rPr>
              <w:lastRenderedPageBreak/>
              <w:t xml:space="preserve">dienu, un informācija par maiņas procedūrām ir skaidri norādīta viesu </w:t>
            </w:r>
            <w:r w:rsidR="004B07EA">
              <w:rPr>
                <w:rFonts w:ascii="Lato" w:hAnsi="Lato"/>
                <w:sz w:val="20"/>
                <w:szCs w:val="20"/>
              </w:rPr>
              <w:t>istabās</w:t>
            </w:r>
            <w:r w:rsidR="00CA7260" w:rsidRPr="001A3206">
              <w:rPr>
                <w:rFonts w:ascii="Lato" w:hAnsi="Lato"/>
                <w:sz w:val="20"/>
                <w:szCs w:val="20"/>
              </w:rPr>
              <w:t>. (I)</w:t>
            </w:r>
          </w:p>
          <w:p w14:paraId="6D7F9196" w14:textId="5143012B" w:rsidR="00CA7260" w:rsidRPr="001A3206" w:rsidRDefault="00CA7260" w:rsidP="00CA7260">
            <w:pPr>
              <w:spacing w:before="240" w:after="240"/>
              <w:rPr>
                <w:rFonts w:ascii="Lato" w:hAnsi="Lato" w:cstheme="minorBidi"/>
                <w:bCs/>
                <w:sz w:val="20"/>
                <w:szCs w:val="20"/>
              </w:rPr>
            </w:pPr>
            <w:r w:rsidRPr="001A3206">
              <w:rPr>
                <w:rFonts w:ascii="Lato" w:eastAsia="Lato" w:hAnsi="Lato" w:cs="Lato"/>
                <w:sz w:val="20"/>
                <w:szCs w:val="20"/>
              </w:rPr>
              <w:t>HH, CHP, SA</w:t>
            </w:r>
          </w:p>
        </w:tc>
        <w:tc>
          <w:tcPr>
            <w:tcW w:w="11050" w:type="dxa"/>
            <w:tcBorders>
              <w:top w:val="single" w:sz="4" w:space="0" w:color="auto"/>
              <w:left w:val="single" w:sz="4" w:space="0" w:color="auto"/>
              <w:bottom w:val="single" w:sz="4" w:space="0" w:color="auto"/>
              <w:right w:val="single" w:sz="4" w:space="0" w:color="auto"/>
            </w:tcBorders>
          </w:tcPr>
          <w:p w14:paraId="1290C1CA" w14:textId="422483FA" w:rsidR="00CA7260" w:rsidRPr="008D6E1E" w:rsidRDefault="00945BC0" w:rsidP="00CA7260">
            <w:pPr>
              <w:spacing w:before="240"/>
              <w:jc w:val="both"/>
              <w:rPr>
                <w:rFonts w:ascii="Lato" w:hAnsi="Lato" w:cstheme="minorBidi"/>
                <w:b/>
                <w:bCs/>
                <w:sz w:val="20"/>
                <w:szCs w:val="20"/>
              </w:rPr>
            </w:pPr>
            <w:r w:rsidRPr="008D6E1E">
              <w:rPr>
                <w:rFonts w:ascii="Lato" w:hAnsi="Lato" w:cstheme="minorBidi"/>
                <w:b/>
                <w:bCs/>
                <w:sz w:val="20"/>
                <w:szCs w:val="20"/>
              </w:rPr>
              <w:lastRenderedPageBreak/>
              <w:t>Nozīme</w:t>
            </w:r>
          </w:p>
          <w:p w14:paraId="56671CD3" w14:textId="7E9D1CC2" w:rsidR="00CA7260" w:rsidRPr="008D6E1E" w:rsidRDefault="00CA7260" w:rsidP="00CA7260">
            <w:pPr>
              <w:spacing w:after="240"/>
              <w:jc w:val="both"/>
              <w:rPr>
                <w:rFonts w:ascii="Lato" w:hAnsi="Lato" w:cstheme="minorBidi"/>
                <w:sz w:val="20"/>
                <w:szCs w:val="20"/>
              </w:rPr>
            </w:pPr>
            <w:r w:rsidRPr="008D6E1E">
              <w:rPr>
                <w:rFonts w:ascii="Lato" w:hAnsi="Lato" w:cstheme="minorBidi"/>
                <w:sz w:val="20"/>
                <w:szCs w:val="20"/>
              </w:rPr>
              <w:t xml:space="preserve">Bieža gultas veļas </w:t>
            </w:r>
            <w:r w:rsidR="398C9C0C" w:rsidRPr="008D6E1E">
              <w:rPr>
                <w:rFonts w:ascii="Lato" w:hAnsi="Lato" w:cstheme="minorBidi"/>
                <w:sz w:val="20"/>
                <w:szCs w:val="20"/>
              </w:rPr>
              <w:t xml:space="preserve">un dvieļu </w:t>
            </w:r>
            <w:r w:rsidRPr="008D6E1E">
              <w:rPr>
                <w:rFonts w:ascii="Lato" w:hAnsi="Lato" w:cstheme="minorBidi"/>
                <w:sz w:val="20"/>
                <w:szCs w:val="20"/>
              </w:rPr>
              <w:t xml:space="preserve">maiņa un </w:t>
            </w:r>
            <w:r w:rsidR="00945BC0" w:rsidRPr="008D6E1E">
              <w:rPr>
                <w:rFonts w:ascii="Lato" w:hAnsi="Lato" w:cstheme="minorBidi"/>
                <w:sz w:val="20"/>
                <w:szCs w:val="20"/>
              </w:rPr>
              <w:t>mazgāšana</w:t>
            </w:r>
            <w:r w:rsidRPr="008D6E1E">
              <w:rPr>
                <w:rFonts w:ascii="Lato" w:hAnsi="Lato" w:cstheme="minorBidi"/>
                <w:sz w:val="20"/>
                <w:szCs w:val="20"/>
              </w:rPr>
              <w:t xml:space="preserve"> rada pārmērīgu ūdens, enerģijas un mazgāšanas līdzekļu patēriņu, veicin</w:t>
            </w:r>
            <w:r w:rsidR="00945BC0" w:rsidRPr="008D6E1E">
              <w:rPr>
                <w:rFonts w:ascii="Lato" w:hAnsi="Lato" w:cstheme="minorBidi"/>
                <w:sz w:val="20"/>
                <w:szCs w:val="20"/>
              </w:rPr>
              <w:t>ot</w:t>
            </w:r>
            <w:r w:rsidRPr="008D6E1E">
              <w:rPr>
                <w:rFonts w:ascii="Lato" w:hAnsi="Lato" w:cstheme="minorBidi"/>
                <w:sz w:val="20"/>
                <w:szCs w:val="20"/>
              </w:rPr>
              <w:t xml:space="preserve"> </w:t>
            </w:r>
            <w:r w:rsidRPr="008D6E1E">
              <w:rPr>
                <w:rFonts w:ascii="Lato" w:hAnsi="Lato" w:cstheme="minorBidi"/>
                <w:sz w:val="20"/>
                <w:szCs w:val="20"/>
              </w:rPr>
              <w:lastRenderedPageBreak/>
              <w:t>vides degradāciju. Informējot viesus</w:t>
            </w:r>
            <w:r w:rsidR="00B865E6">
              <w:rPr>
                <w:rFonts w:ascii="Lato" w:hAnsi="Lato" w:cstheme="minorBidi"/>
                <w:sz w:val="20"/>
                <w:szCs w:val="20"/>
              </w:rPr>
              <w:t xml:space="preserve"> ir iespējams </w:t>
            </w:r>
            <w:r w:rsidRPr="008D6E1E">
              <w:rPr>
                <w:rFonts w:ascii="Lato" w:hAnsi="Lato" w:cstheme="minorBidi"/>
                <w:sz w:val="20"/>
                <w:szCs w:val="20"/>
              </w:rPr>
              <w:t>samazināt nevajadzīgo veļas mazgāšanu, vienlaikus respektējot viesu vēlmes.</w:t>
            </w:r>
          </w:p>
          <w:p w14:paraId="4CC9BE91" w14:textId="77777777" w:rsidR="00CA7260" w:rsidRPr="008D6E1E" w:rsidRDefault="00CA7260" w:rsidP="00CA7260">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19820347" w14:textId="4B51F027" w:rsidR="00CA7260" w:rsidRPr="008D6E1E" w:rsidRDefault="00CA7260" w:rsidP="00CA7260">
            <w:pPr>
              <w:spacing w:after="240"/>
              <w:jc w:val="both"/>
              <w:rPr>
                <w:rFonts w:ascii="Lato" w:hAnsi="Lato" w:cstheme="minorBidi"/>
                <w:sz w:val="20"/>
                <w:szCs w:val="20"/>
              </w:rPr>
            </w:pPr>
            <w:r w:rsidRPr="008D6E1E">
              <w:rPr>
                <w:rFonts w:ascii="Lato" w:hAnsi="Lato" w:cstheme="minorBidi"/>
                <w:sz w:val="20"/>
                <w:szCs w:val="20"/>
              </w:rPr>
              <w:t xml:space="preserve">Vannas istabā ir izvietota zīme par dvieļu maiņu pēc pieprasījuma, bet guļamistabā — par gultas veļas maiņu </w:t>
            </w:r>
            <w:r w:rsidR="33D4F0FB" w:rsidRPr="008D6E1E">
              <w:rPr>
                <w:rFonts w:ascii="Lato" w:hAnsi="Lato" w:cstheme="minorBidi"/>
                <w:sz w:val="20"/>
                <w:szCs w:val="20"/>
              </w:rPr>
              <w:t>pēc pieprasījuma</w:t>
            </w:r>
            <w:r w:rsidRPr="008D6E1E">
              <w:rPr>
                <w:rFonts w:ascii="Lato" w:hAnsi="Lato" w:cstheme="minorBidi"/>
                <w:sz w:val="20"/>
                <w:szCs w:val="20"/>
              </w:rPr>
              <w:t>. Zīmes informē viesus, ka gultas veļa un dvieļi netiek mainīti katru dienu, bet tiek mainīti retāk (piemēram, ik pēc trim naktīm) vai tikai pēc viesu pieprasījuma. Viesi tiek informēti, ka viņi var pieprasīt biežāku vai retāku maiņu nekā paredzēts standarta procedūrā, sazinoties ar reģistratūru vai izmantojot</w:t>
            </w:r>
            <w:r w:rsidR="00945BC0" w:rsidRPr="008D6E1E">
              <w:rPr>
                <w:rFonts w:ascii="Lato" w:hAnsi="Lato" w:cstheme="minorBidi"/>
                <w:sz w:val="20"/>
                <w:szCs w:val="20"/>
              </w:rPr>
              <w:t xml:space="preserve"> citus</w:t>
            </w:r>
            <w:r w:rsidRPr="008D6E1E">
              <w:rPr>
                <w:rFonts w:ascii="Lato" w:hAnsi="Lato" w:cstheme="minorBidi"/>
                <w:sz w:val="20"/>
                <w:szCs w:val="20"/>
              </w:rPr>
              <w:t xml:space="preserve"> pieejamos saziņas līdzekļus. Informācija </w:t>
            </w:r>
            <w:r w:rsidR="00945BC0" w:rsidRPr="008D6E1E">
              <w:rPr>
                <w:rFonts w:ascii="Lato" w:hAnsi="Lato" w:cstheme="minorBidi"/>
                <w:sz w:val="20"/>
                <w:szCs w:val="20"/>
              </w:rPr>
              <w:t xml:space="preserve">viesu </w:t>
            </w:r>
            <w:r w:rsidR="004B07EA">
              <w:rPr>
                <w:rFonts w:ascii="Lato" w:hAnsi="Lato" w:cstheme="minorBidi"/>
                <w:sz w:val="20"/>
                <w:szCs w:val="20"/>
              </w:rPr>
              <w:t>istabās</w:t>
            </w:r>
            <w:r w:rsidR="00945BC0" w:rsidRPr="008D6E1E">
              <w:rPr>
                <w:rFonts w:ascii="Lato" w:hAnsi="Lato" w:cstheme="minorBidi"/>
                <w:sz w:val="20"/>
                <w:szCs w:val="20"/>
              </w:rPr>
              <w:t xml:space="preserve"> </w:t>
            </w:r>
            <w:r w:rsidRPr="008D6E1E">
              <w:rPr>
                <w:rFonts w:ascii="Lato" w:hAnsi="Lato" w:cstheme="minorBidi"/>
                <w:sz w:val="20"/>
                <w:szCs w:val="20"/>
              </w:rPr>
              <w:t xml:space="preserve">var tikt sniegta arī citos veidos, piemēram, televizora ekrānā, viesu mapē vai </w:t>
            </w:r>
            <w:r w:rsidR="00945BC0" w:rsidRPr="008D6E1E">
              <w:rPr>
                <w:rFonts w:ascii="Lato" w:hAnsi="Lato" w:cstheme="minorBidi"/>
                <w:sz w:val="20"/>
                <w:szCs w:val="20"/>
              </w:rPr>
              <w:t xml:space="preserve">ar </w:t>
            </w:r>
            <w:r w:rsidRPr="008D6E1E">
              <w:rPr>
                <w:rFonts w:ascii="Lato" w:hAnsi="Lato" w:cstheme="minorBidi"/>
                <w:sz w:val="20"/>
                <w:szCs w:val="20"/>
              </w:rPr>
              <w:t>QR kod</w:t>
            </w:r>
            <w:r w:rsidR="00945BC0" w:rsidRPr="008D6E1E">
              <w:rPr>
                <w:rFonts w:ascii="Lato" w:hAnsi="Lato" w:cstheme="minorBidi"/>
                <w:sz w:val="20"/>
                <w:szCs w:val="20"/>
              </w:rPr>
              <w:t>u</w:t>
            </w:r>
            <w:r w:rsidRPr="008D6E1E">
              <w:rPr>
                <w:rFonts w:ascii="Lato" w:hAnsi="Lato" w:cstheme="minorBidi"/>
                <w:sz w:val="20"/>
                <w:szCs w:val="20"/>
              </w:rPr>
              <w:t xml:space="preserve"> utt. Pirmreizējiem pieteikuma iesniedzējiem pieteikuma procesa laikā </w:t>
            </w:r>
            <w:r w:rsidR="00945BC0" w:rsidRPr="008D6E1E">
              <w:rPr>
                <w:rFonts w:ascii="Lato" w:hAnsi="Lato" w:cstheme="minorBidi"/>
                <w:sz w:val="20"/>
                <w:szCs w:val="20"/>
              </w:rPr>
              <w:t>jāiesniedz</w:t>
            </w:r>
            <w:r w:rsidRPr="008D6E1E">
              <w:rPr>
                <w:rFonts w:ascii="Lato" w:hAnsi="Lato" w:cstheme="minorBidi"/>
                <w:sz w:val="20"/>
                <w:szCs w:val="20"/>
              </w:rPr>
              <w:t xml:space="preserve"> šī teksta </w:t>
            </w:r>
            <w:r w:rsidR="0096084C" w:rsidRPr="008D6E1E">
              <w:rPr>
                <w:rFonts w:ascii="Lato" w:hAnsi="Lato" w:cstheme="minorBidi"/>
                <w:sz w:val="20"/>
                <w:szCs w:val="20"/>
              </w:rPr>
              <w:t>projekts.</w:t>
            </w:r>
          </w:p>
          <w:p w14:paraId="5636E8B3" w14:textId="52FE0598" w:rsidR="00CA7260" w:rsidRPr="008D6E1E" w:rsidRDefault="00CA7260" w:rsidP="00CA7260">
            <w:pPr>
              <w:spacing w:after="240"/>
              <w:jc w:val="both"/>
              <w:rPr>
                <w:rFonts w:ascii="Lato" w:hAnsi="Lato" w:cstheme="minorBidi"/>
                <w:sz w:val="20"/>
                <w:szCs w:val="20"/>
              </w:rPr>
            </w:pPr>
            <w:r w:rsidRPr="008D6E1E">
              <w:rPr>
                <w:rFonts w:ascii="Lato" w:hAnsi="Lato" w:cstheme="minorBidi"/>
                <w:sz w:val="20"/>
                <w:szCs w:val="20"/>
              </w:rPr>
              <w:t>Lai nodrošinātu</w:t>
            </w:r>
            <w:r w:rsidR="00945BC0" w:rsidRPr="008D6E1E">
              <w:rPr>
                <w:rFonts w:ascii="Lato" w:hAnsi="Lato" w:cstheme="minorBidi"/>
                <w:sz w:val="20"/>
                <w:szCs w:val="20"/>
              </w:rPr>
              <w:t xml:space="preserve"> </w:t>
            </w:r>
            <w:r w:rsidRPr="008D6E1E">
              <w:rPr>
                <w:rFonts w:ascii="Lato" w:hAnsi="Lato" w:cstheme="minorBidi"/>
                <w:sz w:val="20"/>
                <w:szCs w:val="20"/>
              </w:rPr>
              <w:t>vies</w:t>
            </w:r>
            <w:r w:rsidR="00945BC0" w:rsidRPr="008D6E1E">
              <w:rPr>
                <w:rFonts w:ascii="Lato" w:hAnsi="Lato" w:cstheme="minorBidi"/>
                <w:sz w:val="20"/>
                <w:szCs w:val="20"/>
              </w:rPr>
              <w:t>u</w:t>
            </w:r>
            <w:r w:rsidRPr="008D6E1E">
              <w:rPr>
                <w:rFonts w:ascii="Lato" w:hAnsi="Lato" w:cstheme="minorBidi"/>
                <w:sz w:val="20"/>
                <w:szCs w:val="20"/>
              </w:rPr>
              <w:t xml:space="preserve"> skaidr</w:t>
            </w:r>
            <w:r w:rsidR="00945BC0" w:rsidRPr="008D6E1E">
              <w:rPr>
                <w:rFonts w:ascii="Lato" w:hAnsi="Lato" w:cstheme="minorBidi"/>
                <w:sz w:val="20"/>
                <w:szCs w:val="20"/>
              </w:rPr>
              <w:t>u</w:t>
            </w:r>
            <w:r w:rsidRPr="008D6E1E">
              <w:rPr>
                <w:rFonts w:ascii="Lato" w:hAnsi="Lato" w:cstheme="minorBidi"/>
                <w:sz w:val="20"/>
                <w:szCs w:val="20"/>
              </w:rPr>
              <w:t xml:space="preserve"> un savlaicīg</w:t>
            </w:r>
            <w:r w:rsidR="00945BC0" w:rsidRPr="008D6E1E">
              <w:rPr>
                <w:rFonts w:ascii="Lato" w:hAnsi="Lato" w:cstheme="minorBidi"/>
                <w:sz w:val="20"/>
                <w:szCs w:val="20"/>
              </w:rPr>
              <w:t>u</w:t>
            </w:r>
            <w:r w:rsidRPr="008D6E1E">
              <w:rPr>
                <w:rFonts w:ascii="Lato" w:hAnsi="Lato" w:cstheme="minorBidi"/>
                <w:sz w:val="20"/>
                <w:szCs w:val="20"/>
              </w:rPr>
              <w:t xml:space="preserve"> informē</w:t>
            </w:r>
            <w:r w:rsidR="00945BC0" w:rsidRPr="008D6E1E">
              <w:rPr>
                <w:rFonts w:ascii="Lato" w:hAnsi="Lato" w:cstheme="minorBidi"/>
                <w:sz w:val="20"/>
                <w:szCs w:val="20"/>
              </w:rPr>
              <w:t>šanu par šīm procedūrām</w:t>
            </w:r>
            <w:r w:rsidRPr="008D6E1E">
              <w:rPr>
                <w:rFonts w:ascii="Lato" w:hAnsi="Lato" w:cstheme="minorBidi"/>
                <w:sz w:val="20"/>
                <w:szCs w:val="20"/>
              </w:rPr>
              <w:t xml:space="preserve">, iestādei </w:t>
            </w:r>
            <w:r w:rsidR="00945BC0" w:rsidRPr="008D6E1E">
              <w:rPr>
                <w:rFonts w:ascii="Lato" w:hAnsi="Lato" w:cstheme="minorBidi"/>
                <w:sz w:val="20"/>
                <w:szCs w:val="20"/>
              </w:rPr>
              <w:t>ir</w:t>
            </w:r>
            <w:r w:rsidRPr="008D6E1E">
              <w:rPr>
                <w:rFonts w:ascii="Lato" w:hAnsi="Lato" w:cstheme="minorBidi"/>
                <w:sz w:val="20"/>
                <w:szCs w:val="20"/>
              </w:rPr>
              <w:t xml:space="preserve"> ieteikts sniegt šo informāciju arī rezervācijas brīdī, reģistrācijas laikā un/vai saziņā pirms ierašanās. Iestāde var arī aktīvi jautāt viesiem reģistrācijas laikā par viņu vēlmēm attiecībā uz gultas veļas un dvieļu maiņu.</w:t>
            </w:r>
          </w:p>
          <w:p w14:paraId="0D796A81" w14:textId="69DE4D8F" w:rsidR="00CA7260" w:rsidRPr="008D6E1E" w:rsidRDefault="00CA7260" w:rsidP="00CA7260">
            <w:pPr>
              <w:spacing w:after="240"/>
              <w:jc w:val="both"/>
              <w:rPr>
                <w:rFonts w:ascii="Lato" w:hAnsi="Lato" w:cstheme="minorBidi"/>
                <w:sz w:val="20"/>
                <w:szCs w:val="20"/>
              </w:rPr>
            </w:pPr>
            <w:r w:rsidRPr="008D6E1E">
              <w:rPr>
                <w:rFonts w:ascii="Lato" w:hAnsi="Lato" w:cstheme="minorBidi"/>
                <w:sz w:val="20"/>
                <w:szCs w:val="20"/>
              </w:rPr>
              <w:t>Turklāt ir ļoti ieteicams, lai gultas tiktu klātas un dvieļi tiktu nodrošināti tikai rezerv</w:t>
            </w:r>
            <w:r w:rsidR="00945BC0" w:rsidRPr="008D6E1E">
              <w:rPr>
                <w:rFonts w:ascii="Lato" w:hAnsi="Lato" w:cstheme="minorBidi"/>
                <w:sz w:val="20"/>
                <w:szCs w:val="20"/>
              </w:rPr>
              <w:t>ācijā norādīto</w:t>
            </w:r>
            <w:r w:rsidRPr="008D6E1E">
              <w:rPr>
                <w:rFonts w:ascii="Lato" w:hAnsi="Lato" w:cstheme="minorBidi"/>
                <w:sz w:val="20"/>
                <w:szCs w:val="20"/>
              </w:rPr>
              <w:t xml:space="preserve"> viesu skaitam (piemēram, vien</w:t>
            </w:r>
            <w:r w:rsidR="005348F2">
              <w:rPr>
                <w:rFonts w:ascii="Lato" w:hAnsi="Lato" w:cstheme="minorBidi"/>
                <w:sz w:val="20"/>
                <w:szCs w:val="20"/>
              </w:rPr>
              <w:t>as vietas rezervācijai istabā</w:t>
            </w:r>
            <w:r w:rsidRPr="008D6E1E">
              <w:rPr>
                <w:rFonts w:ascii="Lato" w:hAnsi="Lato" w:cstheme="minorBidi"/>
                <w:sz w:val="20"/>
                <w:szCs w:val="20"/>
              </w:rPr>
              <w:t xml:space="preserve"> jābūt sagatavotam</w:t>
            </w:r>
            <w:r w:rsidR="00945BC0" w:rsidRPr="008D6E1E">
              <w:rPr>
                <w:rFonts w:ascii="Lato" w:hAnsi="Lato" w:cstheme="minorBidi"/>
                <w:sz w:val="20"/>
                <w:szCs w:val="20"/>
              </w:rPr>
              <w:t xml:space="preserve"> veļas komplektam</w:t>
            </w:r>
            <w:r w:rsidRPr="008D6E1E">
              <w:rPr>
                <w:rFonts w:ascii="Lato" w:hAnsi="Lato" w:cstheme="minorBidi"/>
                <w:sz w:val="20"/>
                <w:szCs w:val="20"/>
              </w:rPr>
              <w:t xml:space="preserve"> 1 personai).</w:t>
            </w:r>
          </w:p>
          <w:p w14:paraId="4AD71B13" w14:textId="77777777" w:rsidR="00945BC0" w:rsidRPr="008D6E1E" w:rsidRDefault="00945BC0" w:rsidP="00945BC0">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52010ED1" w14:textId="27604A2A" w:rsidR="00CA7260" w:rsidRPr="001A3206" w:rsidRDefault="00CA7260" w:rsidP="00CA7260">
            <w:pPr>
              <w:spacing w:after="240"/>
              <w:jc w:val="both"/>
              <w:rPr>
                <w:rFonts w:ascii="Lato" w:hAnsi="Lato" w:cstheme="minorBidi"/>
                <w:bCs/>
                <w:sz w:val="20"/>
                <w:szCs w:val="20"/>
              </w:rPr>
            </w:pPr>
            <w:r w:rsidRPr="008D6E1E">
              <w:rPr>
                <w:rFonts w:ascii="Lato" w:hAnsi="Lato" w:cstheme="minorBidi"/>
                <w:sz w:val="20"/>
                <w:szCs w:val="20"/>
              </w:rPr>
              <w:t>Vizuālās pārbaudes laikā auditors</w:t>
            </w:r>
            <w:r w:rsidRPr="001A3206">
              <w:rPr>
                <w:rFonts w:ascii="Lato" w:hAnsi="Lato" w:cstheme="minorBidi"/>
                <w:sz w:val="20"/>
                <w:szCs w:val="20"/>
              </w:rPr>
              <w:t xml:space="preserve"> pārbauda zīmes/informāciju par gultas veļas un dvieļu maiņu viesu </w:t>
            </w:r>
            <w:r w:rsidR="005348F2">
              <w:rPr>
                <w:rFonts w:ascii="Lato" w:hAnsi="Lato" w:cstheme="minorBidi"/>
                <w:sz w:val="20"/>
                <w:szCs w:val="20"/>
              </w:rPr>
              <w:t>istabās</w:t>
            </w:r>
            <w:r w:rsidRPr="001A3206">
              <w:rPr>
                <w:rFonts w:ascii="Lato" w:hAnsi="Lato" w:cstheme="minorBidi"/>
                <w:sz w:val="20"/>
                <w:szCs w:val="20"/>
              </w:rPr>
              <w:t>.</w:t>
            </w:r>
          </w:p>
        </w:tc>
      </w:tr>
      <w:tr w:rsidR="00CA7260" w:rsidRPr="001A3206" w14:paraId="2CDA4EA2"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514F92D" w14:textId="6BAF0EB8" w:rsidR="00CA7260" w:rsidRPr="001A3206" w:rsidRDefault="00CA7260" w:rsidP="00F27832">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lastRenderedPageBreak/>
              <w:t>6.22</w:t>
            </w:r>
          </w:p>
        </w:tc>
        <w:tc>
          <w:tcPr>
            <w:tcW w:w="1707" w:type="dxa"/>
            <w:tcBorders>
              <w:top w:val="single" w:sz="4" w:space="0" w:color="auto"/>
              <w:left w:val="single" w:sz="4" w:space="0" w:color="auto"/>
              <w:bottom w:val="single" w:sz="4" w:space="0" w:color="auto"/>
              <w:right w:val="single" w:sz="4" w:space="0" w:color="auto"/>
            </w:tcBorders>
          </w:tcPr>
          <w:p w14:paraId="34222C38" w14:textId="44898B9C" w:rsidR="00CA7260" w:rsidRPr="001A3206" w:rsidRDefault="00CA7260" w:rsidP="00CA7260">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Iestāde piedāvā viesiem iespēju atteikties no </w:t>
            </w:r>
            <w:r w:rsidR="005348F2">
              <w:rPr>
                <w:rFonts w:ascii="Lato" w:eastAsia="Times New Roman" w:hAnsi="Lato"/>
                <w:color w:val="000000" w:themeColor="text1"/>
                <w:sz w:val="20"/>
                <w:szCs w:val="20"/>
              </w:rPr>
              <w:t>viesu istabu</w:t>
            </w:r>
            <w:r w:rsidRPr="001A3206">
              <w:rPr>
                <w:rFonts w:ascii="Lato" w:eastAsia="Times New Roman" w:hAnsi="Lato"/>
                <w:color w:val="000000" w:themeColor="text1"/>
                <w:sz w:val="20"/>
                <w:szCs w:val="20"/>
              </w:rPr>
              <w:t xml:space="preserve"> uzkopšanas</w:t>
            </w:r>
            <w:r w:rsidR="00945BC0">
              <w:rPr>
                <w:rFonts w:ascii="Lato" w:eastAsia="Times New Roman" w:hAnsi="Lato"/>
                <w:color w:val="000000" w:themeColor="text1"/>
                <w:sz w:val="20"/>
                <w:szCs w:val="20"/>
              </w:rPr>
              <w:t xml:space="preserve"> un </w:t>
            </w:r>
            <w:r w:rsidRPr="001A3206">
              <w:rPr>
                <w:rFonts w:ascii="Lato" w:eastAsia="Times New Roman" w:hAnsi="Lato"/>
                <w:color w:val="000000" w:themeColor="text1"/>
                <w:sz w:val="20"/>
                <w:szCs w:val="20"/>
              </w:rPr>
              <w:t xml:space="preserve">tīrīšanas vai izvēlēties daļēju uzkopšanas pakalpojumu. (I) </w:t>
            </w:r>
          </w:p>
          <w:p w14:paraId="40A823AA" w14:textId="04095856" w:rsidR="00CA7260" w:rsidRPr="001A3206" w:rsidRDefault="00CA7260" w:rsidP="00CA7260">
            <w:pPr>
              <w:spacing w:before="240" w:after="240"/>
              <w:rPr>
                <w:rFonts w:ascii="Lato" w:hAnsi="Lato" w:cstheme="minorBidi"/>
                <w:bCs/>
                <w:sz w:val="20"/>
                <w:szCs w:val="20"/>
              </w:rPr>
            </w:pPr>
            <w:r w:rsidRPr="001A3206">
              <w:rPr>
                <w:rFonts w:ascii="Lato" w:eastAsia="Times New Roman" w:hAnsi="Lato"/>
                <w:color w:val="000000" w:themeColor="text1"/>
                <w:sz w:val="20"/>
                <w:szCs w:val="20"/>
              </w:rPr>
              <w:t>HH, SA</w:t>
            </w:r>
          </w:p>
        </w:tc>
        <w:tc>
          <w:tcPr>
            <w:tcW w:w="11050" w:type="dxa"/>
            <w:tcBorders>
              <w:top w:val="single" w:sz="4" w:space="0" w:color="auto"/>
              <w:left w:val="single" w:sz="4" w:space="0" w:color="auto"/>
              <w:bottom w:val="single" w:sz="4" w:space="0" w:color="auto"/>
              <w:right w:val="single" w:sz="4" w:space="0" w:color="auto"/>
            </w:tcBorders>
          </w:tcPr>
          <w:p w14:paraId="14280794" w14:textId="3EEF61C5" w:rsidR="00CA7260" w:rsidRPr="008D6E1E" w:rsidRDefault="00CA7260" w:rsidP="00CA7260">
            <w:pPr>
              <w:widowControl/>
              <w:suppressAutoHyphens w:val="0"/>
              <w:jc w:val="both"/>
              <w:rPr>
                <w:rStyle w:val="font991"/>
              </w:rPr>
            </w:pPr>
            <w:r w:rsidRPr="001A3206">
              <w:rPr>
                <w:rFonts w:ascii="Lato" w:hAnsi="Lato"/>
                <w:b/>
                <w:bCs/>
                <w:color w:val="000000"/>
                <w:sz w:val="20"/>
                <w:szCs w:val="20"/>
              </w:rPr>
              <w:br/>
            </w:r>
            <w:r w:rsidR="00945BC0" w:rsidRPr="008D6E1E">
              <w:rPr>
                <w:rStyle w:val="font991"/>
              </w:rPr>
              <w:t>Nozīme</w:t>
            </w:r>
          </w:p>
          <w:p w14:paraId="5EB783C4" w14:textId="6BBDB83C" w:rsidR="00CA7260" w:rsidRPr="008D6E1E" w:rsidRDefault="00CA7260" w:rsidP="00CA7260">
            <w:pPr>
              <w:widowControl/>
              <w:suppressAutoHyphens w:val="0"/>
              <w:spacing w:after="240"/>
              <w:jc w:val="both"/>
              <w:rPr>
                <w:rStyle w:val="font991"/>
                <w:b w:val="0"/>
                <w:bCs w:val="0"/>
              </w:rPr>
            </w:pPr>
            <w:r w:rsidRPr="008D6E1E">
              <w:rPr>
                <w:rStyle w:val="font991"/>
                <w:b w:val="0"/>
                <w:bCs w:val="0"/>
              </w:rPr>
              <w:t xml:space="preserve">Ikdienas pilnīga uzkopšana patērē lielu daudzumu ūdens, enerģijas un ķīmisko produktu. Piedāvājot viesiem iespēju </w:t>
            </w:r>
            <w:r w:rsidR="00984FB2" w:rsidRPr="008D6E1E">
              <w:rPr>
                <w:rStyle w:val="font991"/>
                <w:b w:val="0"/>
                <w:bCs w:val="0"/>
              </w:rPr>
              <w:t xml:space="preserve">atteikties no </w:t>
            </w:r>
            <w:r w:rsidR="6F1762C6" w:rsidRPr="008D6E1E">
              <w:rPr>
                <w:rStyle w:val="font991"/>
                <w:b w:val="0"/>
                <w:bCs w:val="0"/>
              </w:rPr>
              <w:t xml:space="preserve">uzkopšanas </w:t>
            </w:r>
            <w:r w:rsidRPr="008D6E1E">
              <w:rPr>
                <w:rStyle w:val="font991"/>
                <w:b w:val="0"/>
                <w:bCs w:val="0"/>
              </w:rPr>
              <w:t>vai izvēlēties daļēju uzkopšanu, iestādes var ievērojami samazināt sav</w:t>
            </w:r>
            <w:r w:rsidR="00945BC0" w:rsidRPr="008D6E1E">
              <w:rPr>
                <w:rStyle w:val="font991"/>
                <w:b w:val="0"/>
                <w:bCs w:val="0"/>
              </w:rPr>
              <w:t>as vides</w:t>
            </w:r>
            <w:r w:rsidRPr="008D6E1E">
              <w:rPr>
                <w:rStyle w:val="font991"/>
                <w:b w:val="0"/>
                <w:bCs w:val="0"/>
              </w:rPr>
              <w:t xml:space="preserve"> ietekm</w:t>
            </w:r>
            <w:r w:rsidR="00945BC0" w:rsidRPr="008D6E1E">
              <w:rPr>
                <w:rStyle w:val="font991"/>
                <w:b w:val="0"/>
                <w:bCs w:val="0"/>
              </w:rPr>
              <w:t>es</w:t>
            </w:r>
            <w:r w:rsidRPr="008D6E1E">
              <w:rPr>
                <w:rStyle w:val="font991"/>
                <w:b w:val="0"/>
                <w:bCs w:val="0"/>
              </w:rPr>
              <w:t xml:space="preserve">. </w:t>
            </w:r>
          </w:p>
          <w:p w14:paraId="4146EF96" w14:textId="77777777" w:rsidR="00CA7260" w:rsidRPr="008D6E1E" w:rsidRDefault="00CA7260" w:rsidP="00CA7260">
            <w:pPr>
              <w:spacing w:before="240"/>
              <w:jc w:val="both"/>
              <w:rPr>
                <w:rStyle w:val="font991"/>
              </w:rPr>
            </w:pPr>
            <w:r w:rsidRPr="008D6E1E">
              <w:rPr>
                <w:rFonts w:ascii="Lato" w:hAnsi="Lato"/>
                <w:b/>
                <w:bCs/>
                <w:color w:val="000000"/>
                <w:sz w:val="20"/>
                <w:szCs w:val="20"/>
              </w:rPr>
              <w:t>Prasības īstenošanai</w:t>
            </w:r>
          </w:p>
          <w:p w14:paraId="59623138" w14:textId="6851CA75" w:rsidR="00CA7260" w:rsidRPr="008D6E1E" w:rsidRDefault="0BB895F0" w:rsidP="00CA7260">
            <w:pPr>
              <w:widowControl/>
              <w:suppressAutoHyphens w:val="0"/>
              <w:spacing w:after="240"/>
              <w:jc w:val="both"/>
              <w:rPr>
                <w:rFonts w:ascii="Lato" w:hAnsi="Lato"/>
                <w:b/>
                <w:bCs/>
              </w:rPr>
            </w:pPr>
            <w:r w:rsidRPr="008D6E1E">
              <w:rPr>
                <w:rStyle w:val="font991"/>
                <w:b w:val="0"/>
                <w:bCs w:val="0"/>
              </w:rPr>
              <w:t xml:space="preserve">Iestāde </w:t>
            </w:r>
            <w:r w:rsidR="00CA7260" w:rsidRPr="008D6E1E">
              <w:rPr>
                <w:rFonts w:ascii="Lato" w:eastAsia="Times New Roman" w:hAnsi="Lato"/>
                <w:color w:val="000000" w:themeColor="text1"/>
                <w:sz w:val="20"/>
                <w:szCs w:val="20"/>
              </w:rPr>
              <w:t xml:space="preserve">piedāvā viesiem iespēju atteikties no </w:t>
            </w:r>
            <w:r w:rsidR="00CA7260" w:rsidRPr="008D6E1E">
              <w:rPr>
                <w:rStyle w:val="font991"/>
                <w:b w:val="0"/>
                <w:bCs w:val="0"/>
              </w:rPr>
              <w:t>istabu</w:t>
            </w:r>
            <w:r w:rsidR="00CA7260" w:rsidRPr="008D6E1E">
              <w:rPr>
                <w:rFonts w:ascii="Lato" w:eastAsia="Times New Roman" w:hAnsi="Lato"/>
                <w:color w:val="000000" w:themeColor="text1"/>
                <w:sz w:val="20"/>
                <w:szCs w:val="20"/>
              </w:rPr>
              <w:t xml:space="preserve"> uzkopšanas </w:t>
            </w:r>
            <w:r w:rsidR="00CA7260" w:rsidRPr="008D6E1E">
              <w:rPr>
                <w:rStyle w:val="font991"/>
                <w:b w:val="0"/>
                <w:bCs w:val="0"/>
              </w:rPr>
              <w:t>(istabu tīrīšana, gultu klāšana, dvieļu maiņa utt.) vai piedāvā daļējus uzkopšanas pakalpojumus, kas var ietvert tikai gultu klāšanu, nemainot gultas veļu.</w:t>
            </w:r>
            <w:r w:rsidR="00CA7260" w:rsidRPr="008D6E1E">
              <w:rPr>
                <w:rFonts w:ascii="Lato" w:hAnsi="Lato"/>
                <w:b/>
                <w:bCs/>
              </w:rPr>
              <w:t xml:space="preserve"> </w:t>
            </w:r>
            <w:r w:rsidR="00CA7260" w:rsidRPr="008D6E1E">
              <w:rPr>
                <w:rStyle w:val="font1001"/>
                <w:rFonts w:ascii="Lato" w:hAnsi="Lato"/>
                <w:b w:val="0"/>
                <w:bCs w:val="0"/>
              </w:rPr>
              <w:t xml:space="preserve">Šo iespēju var piedāvāt </w:t>
            </w:r>
            <w:r w:rsidR="00CA7260" w:rsidRPr="008D6E1E">
              <w:rPr>
                <w:rStyle w:val="font991"/>
                <w:b w:val="0"/>
                <w:bCs w:val="0"/>
              </w:rPr>
              <w:t xml:space="preserve">dažādos viesu </w:t>
            </w:r>
            <w:r w:rsidR="00945BC0" w:rsidRPr="008D6E1E">
              <w:rPr>
                <w:rStyle w:val="font991"/>
                <w:b w:val="0"/>
                <w:bCs w:val="0"/>
              </w:rPr>
              <w:t>apkalpošanas</w:t>
            </w:r>
            <w:r w:rsidR="00CA7260" w:rsidRPr="008D6E1E">
              <w:rPr>
                <w:rStyle w:val="font991"/>
                <w:b w:val="0"/>
                <w:bCs w:val="0"/>
              </w:rPr>
              <w:t xml:space="preserve"> punktos, tostarp rezervācijas vai reģistrācijas procesa laikā (klātienē vai apstiprinājuma e-pastā), izmantojot vizuāli pievilcīgas durvju uzkares, QR kodus, norādes vai citus skaidri redzamus un informatīvus </w:t>
            </w:r>
            <w:r w:rsidR="00CA7260" w:rsidRPr="008D6E1E">
              <w:rPr>
                <w:rStyle w:val="font1001"/>
                <w:rFonts w:ascii="Lato" w:hAnsi="Lato"/>
                <w:b w:val="0"/>
                <w:bCs w:val="0"/>
              </w:rPr>
              <w:t xml:space="preserve">materiālus. </w:t>
            </w:r>
          </w:p>
          <w:p w14:paraId="1A4BEF49" w14:textId="56060A9D" w:rsidR="00CA7260" w:rsidRPr="008D6E1E" w:rsidRDefault="00CA7260" w:rsidP="00CA7260">
            <w:pPr>
              <w:widowControl/>
              <w:suppressAutoHyphens w:val="0"/>
              <w:spacing w:after="240"/>
              <w:jc w:val="both"/>
              <w:rPr>
                <w:rStyle w:val="font991"/>
                <w:b w:val="0"/>
                <w:bCs w:val="0"/>
              </w:rPr>
            </w:pPr>
            <w:r w:rsidRPr="008D6E1E">
              <w:rPr>
                <w:rStyle w:val="font991"/>
                <w:b w:val="0"/>
                <w:bCs w:val="0"/>
              </w:rPr>
              <w:t xml:space="preserve">Visi komunikācijas </w:t>
            </w:r>
            <w:r w:rsidR="3F94AE37" w:rsidRPr="008D6E1E">
              <w:rPr>
                <w:rStyle w:val="font991"/>
                <w:b w:val="0"/>
                <w:bCs w:val="0"/>
              </w:rPr>
              <w:t>materiāli</w:t>
            </w:r>
            <w:r w:rsidR="00984FB2" w:rsidRPr="008D6E1E">
              <w:rPr>
                <w:rStyle w:val="FootnoteReference"/>
                <w:rFonts w:ascii="Lato" w:hAnsi="Lato"/>
                <w:color w:val="000000"/>
                <w:sz w:val="20"/>
                <w:szCs w:val="20"/>
              </w:rPr>
              <w:footnoteReference w:id="142"/>
            </w:r>
            <w:r w:rsidR="00E05DE2" w:rsidRPr="008D6E1E">
              <w:rPr>
                <w:rStyle w:val="font991"/>
                <w:b w:val="0"/>
                <w:bCs w:val="0"/>
              </w:rPr>
              <w:t xml:space="preserve"> </w:t>
            </w:r>
            <w:r w:rsidRPr="008D6E1E">
              <w:rPr>
                <w:rStyle w:val="font991"/>
                <w:b w:val="0"/>
                <w:bCs w:val="0"/>
              </w:rPr>
              <w:t>ir skaidri</w:t>
            </w:r>
            <w:r w:rsidR="00175E3E" w:rsidRPr="008D6E1E">
              <w:rPr>
                <w:rStyle w:val="font991"/>
                <w:b w:val="0"/>
                <w:bCs w:val="0"/>
              </w:rPr>
              <w:t xml:space="preserve"> formulēti</w:t>
            </w:r>
            <w:r w:rsidRPr="008D6E1E">
              <w:rPr>
                <w:rStyle w:val="font991"/>
                <w:b w:val="0"/>
                <w:bCs w:val="0"/>
              </w:rPr>
              <w:t xml:space="preserve">, </w:t>
            </w:r>
            <w:r w:rsidR="00175E3E" w:rsidRPr="008D6E1E">
              <w:rPr>
                <w:rStyle w:val="font991"/>
                <w:b w:val="0"/>
                <w:bCs w:val="0"/>
              </w:rPr>
              <w:t>ietver aktuālo informāciju</w:t>
            </w:r>
            <w:r w:rsidRPr="008D6E1E">
              <w:rPr>
                <w:rStyle w:val="font991"/>
                <w:b w:val="0"/>
                <w:bCs w:val="0"/>
              </w:rPr>
              <w:t>, vizuāli pievilcīgi un viegli saprotami. Pirmreizējiem pieteikuma iesniedzējiem tiek lūgts pieteikuma procesa laikā iesniegt teksta projektu.</w:t>
            </w:r>
          </w:p>
          <w:p w14:paraId="2707287B" w14:textId="0AFCB2B6" w:rsidR="00CA7260" w:rsidRPr="008D6E1E" w:rsidRDefault="00CA7260" w:rsidP="00CA7260">
            <w:pPr>
              <w:widowControl/>
              <w:suppressAutoHyphens w:val="0"/>
              <w:spacing w:after="240"/>
              <w:jc w:val="both"/>
              <w:rPr>
                <w:rFonts w:ascii="Lato" w:hAnsi="Lato"/>
                <w:b/>
                <w:bCs/>
                <w:color w:val="000000"/>
                <w:sz w:val="20"/>
                <w:szCs w:val="20"/>
              </w:rPr>
            </w:pPr>
            <w:r w:rsidRPr="008D6E1E">
              <w:rPr>
                <w:rStyle w:val="font991"/>
                <w:b w:val="0"/>
                <w:bCs w:val="0"/>
              </w:rPr>
              <w:lastRenderedPageBreak/>
              <w:t xml:space="preserve">Lai motivētu </w:t>
            </w:r>
            <w:r w:rsidR="00175E3E" w:rsidRPr="008D6E1E">
              <w:rPr>
                <w:rStyle w:val="font991"/>
                <w:b w:val="0"/>
                <w:bCs w:val="0"/>
              </w:rPr>
              <w:t>viesu līdz</w:t>
            </w:r>
            <w:r w:rsidRPr="008D6E1E">
              <w:rPr>
                <w:rStyle w:val="font991"/>
                <w:b w:val="0"/>
                <w:bCs w:val="0"/>
              </w:rPr>
              <w:t>dalību</w:t>
            </w:r>
            <w:r w:rsidR="00175E3E" w:rsidRPr="008D6E1E">
              <w:rPr>
                <w:rStyle w:val="font991"/>
                <w:b w:val="0"/>
                <w:bCs w:val="0"/>
              </w:rPr>
              <w:t xml:space="preserve"> šajā iniciatīvā</w:t>
            </w:r>
            <w:r w:rsidRPr="008D6E1E">
              <w:rPr>
                <w:rStyle w:val="font991"/>
                <w:b w:val="0"/>
                <w:bCs w:val="0"/>
              </w:rPr>
              <w:t xml:space="preserve">, iestādei tiek stingri ieteikts piedāvāt </w:t>
            </w:r>
            <w:r w:rsidRPr="008D6E1E">
              <w:rPr>
                <w:rStyle w:val="font1001"/>
                <w:rFonts w:ascii="Lato" w:hAnsi="Lato"/>
                <w:b w:val="0"/>
                <w:bCs w:val="0"/>
              </w:rPr>
              <w:t xml:space="preserve">stimulus, piemēram, kuponu vai </w:t>
            </w:r>
            <w:r w:rsidR="00175E3E" w:rsidRPr="008D6E1E">
              <w:rPr>
                <w:rStyle w:val="font1001"/>
                <w:rFonts w:ascii="Lato" w:hAnsi="Lato"/>
                <w:b w:val="0"/>
                <w:bCs w:val="0"/>
              </w:rPr>
              <w:t xml:space="preserve">apliecinājumu </w:t>
            </w:r>
            <w:r w:rsidRPr="008D6E1E">
              <w:rPr>
                <w:rStyle w:val="font1001"/>
                <w:rFonts w:ascii="Lato" w:hAnsi="Lato"/>
                <w:b w:val="0"/>
                <w:bCs w:val="0"/>
              </w:rPr>
              <w:t>ieguldījum</w:t>
            </w:r>
            <w:r w:rsidR="00175E3E" w:rsidRPr="008D6E1E">
              <w:rPr>
                <w:rStyle w:val="font1001"/>
                <w:rFonts w:ascii="Lato" w:hAnsi="Lato"/>
                <w:b w:val="0"/>
                <w:bCs w:val="0"/>
              </w:rPr>
              <w:t>am</w:t>
            </w:r>
            <w:r w:rsidRPr="008D6E1E">
              <w:rPr>
                <w:rStyle w:val="font1001"/>
                <w:rFonts w:ascii="Lato" w:hAnsi="Lato"/>
                <w:b w:val="0"/>
                <w:bCs w:val="0"/>
              </w:rPr>
              <w:t xml:space="preserve"> ilgtspējības iniciatīvās. </w:t>
            </w:r>
          </w:p>
          <w:p w14:paraId="58A8C92E" w14:textId="255EB9B2" w:rsidR="00CA7260" w:rsidRPr="008D6E1E" w:rsidRDefault="00CA7260" w:rsidP="00CA7260">
            <w:pPr>
              <w:widowControl/>
              <w:suppressAutoHyphens w:val="0"/>
              <w:spacing w:after="240"/>
              <w:jc w:val="both"/>
              <w:rPr>
                <w:rFonts w:ascii="Lato" w:hAnsi="Lato"/>
                <w:b/>
                <w:bCs/>
                <w:color w:val="000000"/>
                <w:sz w:val="20"/>
                <w:szCs w:val="20"/>
              </w:rPr>
            </w:pPr>
            <w:r w:rsidRPr="008D6E1E">
              <w:rPr>
                <w:rStyle w:val="font1001"/>
                <w:rFonts w:ascii="Lato" w:hAnsi="Lato"/>
                <w:b w:val="0"/>
                <w:bCs w:val="0"/>
              </w:rPr>
              <w:t xml:space="preserve">Ja valsts iestādes nosaka stingrākus higiēnas noteikumus vai noteikumus, kas ir pretrunā ar šo </w:t>
            </w:r>
            <w:r w:rsidR="00504958" w:rsidRPr="008D6E1E">
              <w:rPr>
                <w:rStyle w:val="font1001"/>
                <w:rFonts w:ascii="Lato" w:hAnsi="Lato"/>
                <w:b w:val="0"/>
                <w:bCs w:val="0"/>
              </w:rPr>
              <w:t>kritēriju</w:t>
            </w:r>
            <w:r w:rsidRPr="008D6E1E">
              <w:rPr>
                <w:rStyle w:val="font1001"/>
                <w:rFonts w:ascii="Lato" w:hAnsi="Lato"/>
                <w:b w:val="0"/>
                <w:bCs w:val="0"/>
              </w:rPr>
              <w:t>, uzņēmums ievēro oficiālos valsts noteikumus.</w:t>
            </w:r>
          </w:p>
          <w:p w14:paraId="672E5BD8" w14:textId="77777777" w:rsidR="00175E3E" w:rsidRPr="008D6E1E" w:rsidRDefault="00175E3E" w:rsidP="00175E3E">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0F58AACE" w14:textId="25E381B9" w:rsidR="00CA7260" w:rsidRPr="001A3206" w:rsidRDefault="00CA7260" w:rsidP="00CA7260">
            <w:pPr>
              <w:spacing w:after="240"/>
              <w:jc w:val="both"/>
              <w:rPr>
                <w:rStyle w:val="font991"/>
                <w:b w:val="0"/>
                <w:bCs w:val="0"/>
              </w:rPr>
            </w:pPr>
            <w:r w:rsidRPr="008D6E1E">
              <w:rPr>
                <w:rStyle w:val="font1001"/>
                <w:rFonts w:ascii="Lato" w:hAnsi="Lato"/>
                <w:b w:val="0"/>
                <w:bCs w:val="0"/>
              </w:rPr>
              <w:t xml:space="preserve">Audita laikā </w:t>
            </w:r>
            <w:r w:rsidR="00B865E6">
              <w:rPr>
                <w:rStyle w:val="font1051"/>
                <w:rFonts w:ascii="Lato" w:hAnsi="Lato"/>
              </w:rPr>
              <w:t>iestāde</w:t>
            </w:r>
            <w:r w:rsidRPr="008D6E1E">
              <w:rPr>
                <w:rStyle w:val="font1051"/>
                <w:rFonts w:ascii="Lato" w:hAnsi="Lato"/>
              </w:rPr>
              <w:t xml:space="preserve"> iesniedz </w:t>
            </w:r>
            <w:r w:rsidRPr="008D6E1E">
              <w:rPr>
                <w:rStyle w:val="font991"/>
                <w:b w:val="0"/>
                <w:bCs w:val="0"/>
              </w:rPr>
              <w:t>pierādījumus par to</w:t>
            </w:r>
            <w:r w:rsidRPr="008D6E1E">
              <w:rPr>
                <w:rStyle w:val="font1001"/>
                <w:rFonts w:ascii="Lato" w:hAnsi="Lato"/>
                <w:b w:val="0"/>
                <w:bCs w:val="0"/>
              </w:rPr>
              <w:t>,</w:t>
            </w:r>
            <w:r w:rsidRPr="008D6E1E">
              <w:rPr>
                <w:rStyle w:val="font991"/>
                <w:b w:val="0"/>
                <w:bCs w:val="0"/>
              </w:rPr>
              <w:t xml:space="preserve"> ka viesiem ir sniegta informācija </w:t>
            </w:r>
            <w:r w:rsidR="2D39A72F" w:rsidRPr="008D6E1E">
              <w:rPr>
                <w:rStyle w:val="font991"/>
                <w:b w:val="0"/>
                <w:bCs w:val="0"/>
              </w:rPr>
              <w:t>par</w:t>
            </w:r>
            <w:r w:rsidR="7DD0B395" w:rsidRPr="008D6E1E">
              <w:rPr>
                <w:rStyle w:val="font991"/>
                <w:b w:val="0"/>
                <w:bCs w:val="0"/>
              </w:rPr>
              <w:t xml:space="preserve"> iespēju </w:t>
            </w:r>
            <w:r w:rsidR="36180E2F" w:rsidRPr="008D6E1E">
              <w:rPr>
                <w:rStyle w:val="font991"/>
                <w:b w:val="0"/>
                <w:bCs w:val="0"/>
              </w:rPr>
              <w:t>atteikties n</w:t>
            </w:r>
            <w:r w:rsidR="00175E3E" w:rsidRPr="008D6E1E">
              <w:rPr>
                <w:rStyle w:val="font991"/>
                <w:b w:val="0"/>
                <w:bCs w:val="0"/>
              </w:rPr>
              <w:t>o</w:t>
            </w:r>
            <w:r w:rsidR="36180E2F" w:rsidRPr="008D6E1E">
              <w:rPr>
                <w:rStyle w:val="font991"/>
                <w:b w:val="0"/>
                <w:bCs w:val="0"/>
              </w:rPr>
              <w:t xml:space="preserve"> </w:t>
            </w:r>
            <w:r w:rsidR="005348F2">
              <w:rPr>
                <w:rStyle w:val="font991"/>
                <w:b w:val="0"/>
                <w:bCs w:val="0"/>
              </w:rPr>
              <w:t>istabas</w:t>
            </w:r>
            <w:r w:rsidRPr="008D6E1E">
              <w:rPr>
                <w:rStyle w:val="font991"/>
                <w:b w:val="0"/>
                <w:bCs w:val="0"/>
              </w:rPr>
              <w:t xml:space="preserve"> uzkopšan</w:t>
            </w:r>
            <w:r w:rsidR="00175E3E" w:rsidRPr="008D6E1E">
              <w:rPr>
                <w:rStyle w:val="font991"/>
                <w:b w:val="0"/>
                <w:bCs w:val="0"/>
              </w:rPr>
              <w:t xml:space="preserve">as vai </w:t>
            </w:r>
            <w:r w:rsidRPr="008D6E1E">
              <w:rPr>
                <w:rStyle w:val="font991"/>
                <w:b w:val="0"/>
                <w:bCs w:val="0"/>
              </w:rPr>
              <w:t>daļēj</w:t>
            </w:r>
            <w:r w:rsidR="00175E3E" w:rsidRPr="008D6E1E">
              <w:rPr>
                <w:rStyle w:val="font991"/>
                <w:b w:val="0"/>
                <w:bCs w:val="0"/>
              </w:rPr>
              <w:t>as</w:t>
            </w:r>
            <w:r w:rsidRPr="008D6E1E">
              <w:rPr>
                <w:rStyle w:val="font991"/>
                <w:b w:val="0"/>
                <w:bCs w:val="0"/>
              </w:rPr>
              <w:t xml:space="preserve"> uzkopšan</w:t>
            </w:r>
            <w:r w:rsidR="00175E3E" w:rsidRPr="008D6E1E">
              <w:rPr>
                <w:rStyle w:val="font991"/>
                <w:b w:val="0"/>
                <w:bCs w:val="0"/>
              </w:rPr>
              <w:t>as</w:t>
            </w:r>
            <w:r w:rsidR="00175E3E">
              <w:rPr>
                <w:rStyle w:val="font991"/>
                <w:b w:val="0"/>
                <w:bCs w:val="0"/>
              </w:rPr>
              <w:t xml:space="preserve"> procedūru piemērošanu</w:t>
            </w:r>
            <w:r w:rsidRPr="001A3206">
              <w:rPr>
                <w:rStyle w:val="font991"/>
                <w:b w:val="0"/>
                <w:bCs w:val="0"/>
              </w:rPr>
              <w:t xml:space="preserve"> (piemēram, durvju uzkari, QR kodi, norādes, rezervēšanas vai reģistrācijas ziņojumi un stimuli utt.).</w:t>
            </w:r>
          </w:p>
          <w:p w14:paraId="0D6D1564" w14:textId="43718943" w:rsidR="00CA7260" w:rsidRPr="001A3206" w:rsidRDefault="00175E3E" w:rsidP="00CA7260">
            <w:pPr>
              <w:spacing w:before="240" w:after="240"/>
              <w:jc w:val="both"/>
              <w:rPr>
                <w:rFonts w:ascii="Lato" w:hAnsi="Lato" w:cstheme="minorBidi"/>
                <w:bCs/>
                <w:sz w:val="20"/>
                <w:szCs w:val="20"/>
              </w:rPr>
            </w:pPr>
            <w:r>
              <w:rPr>
                <w:rFonts w:ascii="Lato" w:hAnsi="Lato" w:cstheme="minorBidi"/>
                <w:sz w:val="20"/>
                <w:szCs w:val="20"/>
              </w:rPr>
              <w:t>Atsevišķās situācijās</w:t>
            </w:r>
            <w:r w:rsidR="00CA7260" w:rsidRPr="001A3206">
              <w:rPr>
                <w:rFonts w:ascii="Lato" w:hAnsi="Lato" w:cstheme="minorBidi"/>
                <w:sz w:val="20"/>
                <w:szCs w:val="20"/>
              </w:rPr>
              <w:t xml:space="preserve"> iestāde, kas pieteikumu iesniedz pirmo reizi, jau pieteikuma iesniegšanas procesā iesniedz teksta projektu.</w:t>
            </w:r>
          </w:p>
        </w:tc>
      </w:tr>
      <w:tr w:rsidR="00CA7260" w:rsidRPr="001A3206" w14:paraId="4B01C989"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59AC32E" w14:textId="44BEBA2B" w:rsidR="00CA7260" w:rsidRPr="001A3206" w:rsidRDefault="00CA7260" w:rsidP="00CA7260">
            <w:pPr>
              <w:spacing w:before="240" w:after="240"/>
              <w:rPr>
                <w:rFonts w:ascii="Lato" w:eastAsia="Times New Roman" w:hAnsi="Lato" w:cstheme="minorBidi"/>
                <w:bCs/>
                <w:sz w:val="20"/>
                <w:szCs w:val="20"/>
                <w:lang w:eastAsia="nl-NL"/>
              </w:rPr>
            </w:pPr>
            <w:r w:rsidRPr="001A3206">
              <w:rPr>
                <w:rFonts w:ascii="Lato" w:eastAsia="Times New Roman" w:hAnsi="Lato" w:cstheme="minorHAnsi"/>
                <w:bCs/>
                <w:sz w:val="20"/>
                <w:szCs w:val="20"/>
                <w:lang w:eastAsia="nl-NL"/>
              </w:rPr>
              <w:lastRenderedPageBreak/>
              <w:t>6.23</w:t>
            </w:r>
          </w:p>
        </w:tc>
        <w:tc>
          <w:tcPr>
            <w:tcW w:w="1707" w:type="dxa"/>
            <w:tcBorders>
              <w:top w:val="single" w:sz="4" w:space="0" w:color="auto"/>
              <w:left w:val="single" w:sz="4" w:space="0" w:color="auto"/>
              <w:bottom w:val="single" w:sz="4" w:space="0" w:color="auto"/>
              <w:right w:val="single" w:sz="4" w:space="0" w:color="auto"/>
            </w:tcBorders>
          </w:tcPr>
          <w:p w14:paraId="7D68B631" w14:textId="4BE637BD" w:rsidR="00CA7260" w:rsidRPr="001A3206" w:rsidRDefault="00CA7260" w:rsidP="00CA7260">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Vismaz 75 % no </w:t>
            </w:r>
            <w:r w:rsidR="00175E3E">
              <w:rPr>
                <w:rFonts w:ascii="Lato" w:eastAsia="Times New Roman" w:hAnsi="Lato" w:cstheme="minorBidi"/>
                <w:sz w:val="20"/>
                <w:szCs w:val="20"/>
                <w:lang w:eastAsia="nl-NL"/>
              </w:rPr>
              <w:t xml:space="preserve">ikdienas lietojuma </w:t>
            </w:r>
            <w:r w:rsidRPr="001A3206">
              <w:rPr>
                <w:rFonts w:ascii="Lato" w:eastAsia="Times New Roman" w:hAnsi="Lato" w:cstheme="minorBidi"/>
                <w:sz w:val="20"/>
                <w:szCs w:val="20"/>
                <w:lang w:eastAsia="nl-NL"/>
              </w:rPr>
              <w:t xml:space="preserve">ķīmiskajiem tīrīšanas līdzekļiem ir atzīts ekomarķējums. (I) </w:t>
            </w:r>
          </w:p>
          <w:p w14:paraId="26BD7993" w14:textId="77777777" w:rsidR="00CA7260" w:rsidRPr="001A3206" w:rsidRDefault="00CA7260" w:rsidP="00CA7260">
            <w:pPr>
              <w:spacing w:before="240" w:after="240"/>
              <w:rPr>
                <w:rFonts w:ascii="Lato" w:eastAsia="Times New Roman" w:hAnsi="Lato" w:cstheme="minorHAnsi"/>
                <w:bCs/>
                <w:sz w:val="20"/>
                <w:szCs w:val="20"/>
                <w:lang w:eastAsia="nl-NL"/>
              </w:rPr>
            </w:pPr>
            <w:r w:rsidRPr="001A3206">
              <w:rPr>
                <w:rFonts w:ascii="Lato" w:eastAsia="Times New Roman" w:hAnsi="Lato" w:cstheme="minorHAnsi"/>
                <w:bCs/>
                <w:sz w:val="20"/>
                <w:szCs w:val="20"/>
                <w:lang w:eastAsia="nl-NL"/>
              </w:rPr>
              <w:t>HH, CHP, SA, CC, R, A</w:t>
            </w:r>
          </w:p>
          <w:p w14:paraId="3D3E776E" w14:textId="1D569F11" w:rsidR="006E1AFF" w:rsidRPr="001A3206" w:rsidRDefault="006E1AFF" w:rsidP="00CA7260">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052FE076" w14:textId="0FFEEE50" w:rsidR="00CA7260" w:rsidRPr="008D6E1E" w:rsidRDefault="00175E3E" w:rsidP="00CA7260">
            <w:pPr>
              <w:widowControl/>
              <w:suppressAutoHyphens w:val="0"/>
              <w:spacing w:before="240"/>
              <w:jc w:val="both"/>
              <w:rPr>
                <w:rFonts w:ascii="Lato" w:eastAsia="Times New Roman" w:hAnsi="Lato" w:cstheme="minorBidi"/>
                <w:b/>
                <w:bCs/>
                <w:sz w:val="20"/>
                <w:szCs w:val="20"/>
                <w:lang w:eastAsia="nl-NL"/>
              </w:rPr>
            </w:pPr>
            <w:r w:rsidRPr="008D6E1E">
              <w:rPr>
                <w:rFonts w:ascii="Lato" w:eastAsia="Times New Roman" w:hAnsi="Lato" w:cstheme="minorBidi"/>
                <w:b/>
                <w:bCs/>
                <w:sz w:val="20"/>
                <w:szCs w:val="20"/>
                <w:lang w:eastAsia="nl-NL"/>
              </w:rPr>
              <w:t>Nozīme</w:t>
            </w:r>
          </w:p>
          <w:p w14:paraId="18C2B948" w14:textId="0E756EE6" w:rsidR="00CA7260" w:rsidRPr="008D6E1E" w:rsidRDefault="00CA7260" w:rsidP="00CA7260">
            <w:pPr>
              <w:widowControl/>
              <w:suppressAutoHyphens w:val="0"/>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Lai samazinātu ietekmi uz vidi un mazinātu kaitīgo </w:t>
            </w:r>
            <w:r w:rsidR="00805EB9" w:rsidRPr="008D6E1E">
              <w:rPr>
                <w:rFonts w:ascii="Lato" w:eastAsia="Times New Roman" w:hAnsi="Lato" w:cstheme="minorBidi"/>
                <w:sz w:val="20"/>
                <w:szCs w:val="20"/>
                <w:lang w:eastAsia="nl-NL"/>
              </w:rPr>
              <w:t xml:space="preserve">ķīmisko </w:t>
            </w:r>
            <w:r w:rsidRPr="008D6E1E">
              <w:rPr>
                <w:rFonts w:ascii="Lato" w:eastAsia="Times New Roman" w:hAnsi="Lato" w:cstheme="minorBidi"/>
                <w:sz w:val="20"/>
                <w:szCs w:val="20"/>
                <w:lang w:eastAsia="nl-NL"/>
              </w:rPr>
              <w:t>vielu izmantošanu, iestāde dod priekšroku tīrīšanas līdzekļiem, kas ir gan efektīvi, gan videi draudzīgi. Tas ietver kopējās atkarības no ķimikālijām samazināšanu un nodrošin</w:t>
            </w:r>
            <w:r w:rsidR="00805EB9" w:rsidRPr="008D6E1E">
              <w:rPr>
                <w:rFonts w:ascii="Lato" w:eastAsia="Times New Roman" w:hAnsi="Lato" w:cstheme="minorBidi"/>
                <w:sz w:val="20"/>
                <w:szCs w:val="20"/>
                <w:lang w:eastAsia="nl-NL"/>
              </w:rPr>
              <w:t>a to, ka</w:t>
            </w:r>
            <w:r w:rsidRPr="008D6E1E">
              <w:rPr>
                <w:rFonts w:ascii="Lato" w:eastAsia="Times New Roman" w:hAnsi="Lato" w:cstheme="minorBidi"/>
                <w:sz w:val="20"/>
                <w:szCs w:val="20"/>
                <w:lang w:eastAsia="nl-NL"/>
              </w:rPr>
              <w:t xml:space="preserve"> izmantot</w:t>
            </w:r>
            <w:r w:rsidR="00805EB9" w:rsidRPr="008D6E1E">
              <w:rPr>
                <w:rFonts w:ascii="Lato" w:eastAsia="Times New Roman" w:hAnsi="Lato" w:cstheme="minorBidi"/>
                <w:sz w:val="20"/>
                <w:szCs w:val="20"/>
                <w:lang w:eastAsia="nl-NL"/>
              </w:rPr>
              <w:t>ie</w:t>
            </w:r>
            <w:r w:rsidRPr="008D6E1E">
              <w:rPr>
                <w:rFonts w:ascii="Lato" w:eastAsia="Times New Roman" w:hAnsi="Lato" w:cstheme="minorBidi"/>
                <w:sz w:val="20"/>
                <w:szCs w:val="20"/>
                <w:lang w:eastAsia="nl-NL"/>
              </w:rPr>
              <w:t xml:space="preserve"> produkt</w:t>
            </w:r>
            <w:r w:rsidR="00805EB9" w:rsidRPr="008D6E1E">
              <w:rPr>
                <w:rFonts w:ascii="Lato" w:eastAsia="Times New Roman" w:hAnsi="Lato" w:cstheme="minorBidi"/>
                <w:sz w:val="20"/>
                <w:szCs w:val="20"/>
                <w:lang w:eastAsia="nl-NL"/>
              </w:rPr>
              <w:t xml:space="preserve">i </w:t>
            </w:r>
            <w:r w:rsidRPr="008D6E1E">
              <w:rPr>
                <w:rFonts w:ascii="Lato" w:eastAsia="Times New Roman" w:hAnsi="Lato" w:cstheme="minorBidi"/>
                <w:sz w:val="20"/>
                <w:szCs w:val="20"/>
                <w:lang w:eastAsia="nl-NL"/>
              </w:rPr>
              <w:t>ir pēc iespējas droši cilvēkiem un videi.</w:t>
            </w:r>
          </w:p>
          <w:p w14:paraId="014AAB4B" w14:textId="77777777" w:rsidR="00CA7260" w:rsidRPr="008D6E1E" w:rsidRDefault="00CA7260" w:rsidP="00CA7260">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289A0F33" w14:textId="7DE2F154" w:rsidR="00CA7260" w:rsidRPr="008D6E1E" w:rsidRDefault="5EAA3916" w:rsidP="51C1B44D">
            <w:pPr>
              <w:widowControl/>
              <w:suppressAutoHyphens w:val="0"/>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Vismaz 75 % ķīmisk</w:t>
            </w:r>
            <w:r w:rsidR="00805EB9" w:rsidRPr="008D6E1E">
              <w:rPr>
                <w:rFonts w:ascii="Lato" w:eastAsia="Times New Roman" w:hAnsi="Lato" w:cstheme="minorBidi"/>
                <w:sz w:val="20"/>
                <w:szCs w:val="20"/>
                <w:lang w:eastAsia="nl-NL"/>
              </w:rPr>
              <w:t>ie</w:t>
            </w:r>
            <w:r w:rsidRPr="008D6E1E">
              <w:rPr>
                <w:rFonts w:ascii="Lato" w:eastAsia="Times New Roman" w:hAnsi="Lato" w:cstheme="minorBidi"/>
                <w:sz w:val="20"/>
                <w:szCs w:val="20"/>
                <w:lang w:eastAsia="nl-NL"/>
              </w:rPr>
              <w:t xml:space="preserve"> tīrīšanas līdzekļu, ko izmanto ikdienas tīrīšanai (piemēram, katru dienu, reizi divās dienās, pēc viesu aizbraukšanas utt.) visās iestādes telpās, ir starptautiski vai valstiski atzīts </w:t>
            </w:r>
            <w:r w:rsidR="00805EB9" w:rsidRPr="008D6E1E">
              <w:rPr>
                <w:rFonts w:ascii="Lato" w:eastAsia="Times New Roman" w:hAnsi="Lato" w:cstheme="minorBidi"/>
                <w:sz w:val="20"/>
                <w:szCs w:val="20"/>
                <w:lang w:eastAsia="nl-NL"/>
              </w:rPr>
              <w:t>ekomarķējums</w:t>
            </w:r>
            <w:r w:rsidRPr="008D6E1E">
              <w:rPr>
                <w:rFonts w:ascii="Lato" w:eastAsia="Times New Roman" w:hAnsi="Lato" w:cstheme="minorBidi"/>
                <w:sz w:val="20"/>
                <w:szCs w:val="20"/>
                <w:lang w:eastAsia="nl-NL"/>
              </w:rPr>
              <w:t xml:space="preserve">. </w:t>
            </w:r>
            <w:r w:rsidR="1AA06373" w:rsidRPr="008D6E1E">
              <w:rPr>
                <w:rFonts w:ascii="Lato" w:eastAsia="Times New Roman" w:hAnsi="Lato" w:cstheme="minorBidi"/>
                <w:sz w:val="20"/>
                <w:szCs w:val="20"/>
                <w:lang w:eastAsia="nl-NL"/>
              </w:rPr>
              <w:t xml:space="preserve">Tas </w:t>
            </w:r>
            <w:r w:rsidRPr="008D6E1E">
              <w:rPr>
                <w:rFonts w:ascii="Lato" w:eastAsia="Times New Roman" w:hAnsi="Lato" w:cstheme="minorBidi"/>
                <w:sz w:val="20"/>
                <w:szCs w:val="20"/>
                <w:lang w:eastAsia="nl-NL"/>
              </w:rPr>
              <w:t xml:space="preserve">ietver produktus, ko izmanto viesu istabu, konferenču telpu, restorānu, sabiedrisko telpu (izņemot peldbaseinus) un </w:t>
            </w:r>
            <w:r w:rsidR="00805EB9" w:rsidRPr="008D6E1E">
              <w:rPr>
                <w:rFonts w:ascii="Lato" w:eastAsia="Times New Roman" w:hAnsi="Lato" w:cstheme="minorBidi"/>
                <w:sz w:val="20"/>
                <w:szCs w:val="20"/>
                <w:lang w:eastAsia="nl-NL"/>
              </w:rPr>
              <w:t>darbinieku</w:t>
            </w:r>
            <w:r w:rsidRPr="008D6E1E">
              <w:rPr>
                <w:rFonts w:ascii="Lato" w:eastAsia="Times New Roman" w:hAnsi="Lato" w:cstheme="minorBidi"/>
                <w:sz w:val="20"/>
                <w:szCs w:val="20"/>
                <w:lang w:eastAsia="nl-NL"/>
              </w:rPr>
              <w:t xml:space="preserve"> telpu (izņemot virtuves un veļas telpas) ikdienas tīrīšanai.</w:t>
            </w:r>
          </w:p>
          <w:p w14:paraId="3945DEC9" w14:textId="5F3FDEB4" w:rsidR="00CA7260" w:rsidRPr="008D6E1E" w:rsidRDefault="5EAA3916" w:rsidP="51C1B44D">
            <w:pPr>
              <w:widowControl/>
              <w:suppressAutoHyphens w:val="0"/>
              <w:spacing w:before="240"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Turklāt ieteicams, </w:t>
            </w:r>
            <w:r w:rsidR="00CA7260" w:rsidRPr="008D6E1E" w:rsidDel="5EAA3916">
              <w:rPr>
                <w:rFonts w:ascii="Lato" w:eastAsia="Times New Roman" w:hAnsi="Lato" w:cstheme="minorBidi"/>
                <w:sz w:val="20"/>
                <w:szCs w:val="20"/>
                <w:lang w:eastAsia="nl-NL"/>
              </w:rPr>
              <w:t xml:space="preserve">ja iespējams, </w:t>
            </w:r>
            <w:r w:rsidRPr="008D6E1E">
              <w:rPr>
                <w:rFonts w:ascii="Lato" w:eastAsia="Times New Roman" w:hAnsi="Lato" w:cstheme="minorBidi"/>
                <w:sz w:val="20"/>
                <w:szCs w:val="20"/>
                <w:lang w:eastAsia="nl-NL"/>
              </w:rPr>
              <w:t>iegādāties</w:t>
            </w:r>
            <w:r w:rsidR="00805EB9" w:rsidRPr="008D6E1E">
              <w:rPr>
                <w:rFonts w:ascii="Lato" w:eastAsia="Times New Roman" w:hAnsi="Lato" w:cstheme="minorBidi"/>
                <w:sz w:val="20"/>
                <w:szCs w:val="20"/>
                <w:lang w:eastAsia="nl-NL"/>
              </w:rPr>
              <w:t xml:space="preserve"> arī retāka izmantojuma (piemēram, reizi nedēļā vai reizi mēnesī)</w:t>
            </w:r>
            <w:r w:rsidRPr="008D6E1E">
              <w:rPr>
                <w:rFonts w:ascii="Lato" w:eastAsia="Times New Roman" w:hAnsi="Lato" w:cstheme="minorBidi"/>
                <w:sz w:val="20"/>
                <w:szCs w:val="20"/>
                <w:lang w:eastAsia="nl-NL"/>
              </w:rPr>
              <w:t xml:space="preserve"> ekomarķē</w:t>
            </w:r>
            <w:r w:rsidR="00805EB9" w:rsidRPr="008D6E1E">
              <w:rPr>
                <w:rFonts w:ascii="Lato" w:eastAsia="Times New Roman" w:hAnsi="Lato" w:cstheme="minorBidi"/>
                <w:sz w:val="20"/>
                <w:szCs w:val="20"/>
                <w:lang w:eastAsia="nl-NL"/>
              </w:rPr>
              <w:t>tus</w:t>
            </w:r>
            <w:r w:rsidRPr="008D6E1E">
              <w:rPr>
                <w:rFonts w:ascii="Lato" w:eastAsia="Times New Roman" w:hAnsi="Lato" w:cstheme="minorBidi"/>
                <w:sz w:val="20"/>
                <w:szCs w:val="20"/>
                <w:lang w:eastAsia="nl-NL"/>
              </w:rPr>
              <w:t xml:space="preserve"> produkt</w:t>
            </w:r>
            <w:r w:rsidR="00805EB9" w:rsidRPr="008D6E1E">
              <w:rPr>
                <w:rFonts w:ascii="Lato" w:eastAsia="Times New Roman" w:hAnsi="Lato" w:cstheme="minorBidi"/>
                <w:sz w:val="20"/>
                <w:szCs w:val="20"/>
                <w:lang w:eastAsia="nl-NL"/>
              </w:rPr>
              <w:t>us</w:t>
            </w:r>
            <w:r w:rsidRPr="008D6E1E">
              <w:rPr>
                <w:rFonts w:ascii="Lato" w:eastAsia="Times New Roman" w:hAnsi="Lato" w:cstheme="minorBidi"/>
                <w:sz w:val="20"/>
                <w:szCs w:val="20"/>
                <w:lang w:eastAsia="nl-NL"/>
              </w:rPr>
              <w:t>, lai nodrošinātu ilgtspējīgas iepirkumu prakses konsekvenci.</w:t>
            </w:r>
          </w:p>
          <w:p w14:paraId="4880A065" w14:textId="2120AEE3" w:rsidR="00CA7260" w:rsidRPr="008D6E1E" w:rsidRDefault="5EAA3916" w:rsidP="51C1B44D">
            <w:pPr>
              <w:widowControl/>
              <w:suppressAutoHyphens w:val="0"/>
              <w:spacing w:before="240"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Atbilstība </w:t>
            </w:r>
            <w:r w:rsidR="6CD28503" w:rsidRPr="008D6E1E">
              <w:rPr>
                <w:rFonts w:ascii="Lato" w:eastAsia="Times New Roman" w:hAnsi="Lato" w:cstheme="minorBidi"/>
                <w:sz w:val="20"/>
                <w:szCs w:val="20"/>
                <w:lang w:eastAsia="nl-NL"/>
              </w:rPr>
              <w:t xml:space="preserve">kritērijam </w:t>
            </w:r>
            <w:r w:rsidRPr="008D6E1E">
              <w:rPr>
                <w:rFonts w:ascii="Lato" w:eastAsia="Times New Roman" w:hAnsi="Lato" w:cstheme="minorBidi"/>
                <w:sz w:val="20"/>
                <w:szCs w:val="20"/>
                <w:lang w:eastAsia="nl-NL"/>
              </w:rPr>
              <w:t>tiek pierādīta, pamatojoties uz ikdienas tīrīšanas produktu daudzumu (pēc tilpuma vai svara), kas iegādāti pārskata periodā, izmantojot pirkumu uzskaiti kā aprēķina pamatu. Pārskata periods atbilst pēdējiem 24 mēnešiem pirms audita (vai pēdējiem</w:t>
            </w:r>
            <w:r w:rsidR="6297C095" w:rsidRPr="008D6E1E">
              <w:rPr>
                <w:rFonts w:ascii="Lato" w:eastAsia="Times New Roman" w:hAnsi="Lato" w:cstheme="minorBidi"/>
                <w:sz w:val="20"/>
                <w:szCs w:val="20"/>
                <w:lang w:eastAsia="nl-NL"/>
              </w:rPr>
              <w:t xml:space="preserve"> 6</w:t>
            </w:r>
            <w:r w:rsidRPr="008D6E1E">
              <w:rPr>
                <w:rFonts w:ascii="Lato" w:eastAsia="Times New Roman" w:hAnsi="Lato" w:cstheme="minorBidi"/>
                <w:sz w:val="20"/>
                <w:szCs w:val="20"/>
                <w:lang w:eastAsia="nl-NL"/>
              </w:rPr>
              <w:t xml:space="preserve"> mēnešiem pirmreizējiem pieteikuma iesniedzējiem).</w:t>
            </w:r>
          </w:p>
          <w:p w14:paraId="452845B2" w14:textId="018D59B3" w:rsidR="00863901" w:rsidRPr="008D6E1E" w:rsidRDefault="4335537B" w:rsidP="51C1B44D">
            <w:pPr>
              <w:widowControl/>
              <w:suppressAutoHyphens w:val="0"/>
              <w:spacing w:before="240" w:after="240"/>
              <w:jc w:val="both"/>
              <w:rPr>
                <w:rFonts w:ascii="Lato" w:eastAsia="Times New Roman" w:hAnsi="Lato" w:cstheme="minorBidi"/>
                <w:sz w:val="20"/>
                <w:szCs w:val="20"/>
                <w:lang w:eastAsia="nl-NL"/>
              </w:rPr>
            </w:pPr>
            <w:r w:rsidRPr="008D6E1E">
              <w:rPr>
                <w:rFonts w:ascii="MS Gothic" w:eastAsia="MS Gothic" w:hAnsi="MS Gothic" w:cs="MS Gothic"/>
                <w:b/>
                <w:bCs/>
                <w:sz w:val="20"/>
                <w:szCs w:val="20"/>
              </w:rPr>
              <w:t xml:space="preserve">ⓘ </w:t>
            </w:r>
            <w:r w:rsidRPr="008D6E1E">
              <w:rPr>
                <w:rFonts w:ascii="Lato" w:hAnsi="Lato" w:cs="Calibri"/>
                <w:b/>
                <w:bCs/>
                <w:sz w:val="20"/>
                <w:szCs w:val="20"/>
              </w:rPr>
              <w:t xml:space="preserve">Piezīme par valsts pielāgojumiem: </w:t>
            </w:r>
            <w:r w:rsidR="6036795A" w:rsidRPr="008D6E1E">
              <w:rPr>
                <w:rFonts w:ascii="Lato" w:hAnsi="Lato" w:cs="Calibri"/>
                <w:sz w:val="20"/>
                <w:szCs w:val="20"/>
              </w:rPr>
              <w:t xml:space="preserve">FR </w:t>
            </w:r>
            <w:r w:rsidR="781F3B13" w:rsidRPr="008D6E1E">
              <w:rPr>
                <w:rFonts w:ascii="Lato" w:hAnsi="Lato" w:cs="Calibri"/>
                <w:sz w:val="20"/>
                <w:szCs w:val="20"/>
              </w:rPr>
              <w:t>un NL</w:t>
            </w:r>
            <w:r w:rsidR="4A92748F" w:rsidRPr="008D6E1E">
              <w:rPr>
                <w:rFonts w:ascii="Lato" w:hAnsi="Lato" w:cs="Calibri"/>
                <w:sz w:val="20"/>
                <w:szCs w:val="20"/>
              </w:rPr>
              <w:t xml:space="preserve"> 100 % </w:t>
            </w:r>
            <w:r w:rsidR="781F3B13" w:rsidRPr="008D6E1E">
              <w:rPr>
                <w:rFonts w:ascii="Lato" w:eastAsia="Times New Roman" w:hAnsi="Lato" w:cstheme="minorBidi"/>
                <w:sz w:val="20"/>
                <w:szCs w:val="20"/>
                <w:lang w:eastAsia="nl-NL"/>
              </w:rPr>
              <w:t xml:space="preserve">ķīmisko tīrīšanas līdzekļu, </w:t>
            </w:r>
            <w:r w:rsidR="3CBFC9CD" w:rsidRPr="008D6E1E">
              <w:rPr>
                <w:rFonts w:ascii="Lato" w:eastAsia="Times New Roman" w:hAnsi="Lato" w:cstheme="minorBidi"/>
                <w:sz w:val="20"/>
                <w:szCs w:val="20"/>
                <w:lang w:eastAsia="nl-NL"/>
              </w:rPr>
              <w:t>ko izmanto ikdienas tīrīšanai</w:t>
            </w:r>
            <w:r w:rsidR="35E083AF" w:rsidRPr="008D6E1E">
              <w:rPr>
                <w:rFonts w:ascii="Lato" w:eastAsia="Times New Roman" w:hAnsi="Lato" w:cstheme="minorBidi"/>
                <w:sz w:val="20"/>
                <w:szCs w:val="20"/>
                <w:lang w:eastAsia="nl-NL"/>
              </w:rPr>
              <w:t>,</w:t>
            </w:r>
            <w:r w:rsidR="51BD06DD" w:rsidRPr="008D6E1E">
              <w:rPr>
                <w:rFonts w:ascii="Lato" w:eastAsia="Times New Roman" w:hAnsi="Lato" w:cstheme="minorBidi"/>
                <w:sz w:val="20"/>
                <w:szCs w:val="20"/>
                <w:lang w:eastAsia="nl-NL"/>
              </w:rPr>
              <w:t xml:space="preserve"> un DK</w:t>
            </w:r>
            <w:r w:rsidR="4A8806CF" w:rsidRPr="008D6E1E">
              <w:rPr>
                <w:rFonts w:ascii="Lato" w:eastAsia="Times New Roman" w:hAnsi="Lato" w:cstheme="minorBidi"/>
                <w:sz w:val="20"/>
                <w:szCs w:val="20"/>
                <w:lang w:eastAsia="nl-NL"/>
              </w:rPr>
              <w:t xml:space="preserve">, </w:t>
            </w:r>
            <w:r w:rsidR="6FC778BA" w:rsidRPr="008D6E1E">
              <w:rPr>
                <w:rFonts w:ascii="Lato" w:hAnsi="Lato" w:cs="Calibri"/>
                <w:sz w:val="20"/>
                <w:szCs w:val="20"/>
              </w:rPr>
              <w:t xml:space="preserve">FI, </w:t>
            </w:r>
            <w:r w:rsidR="35E083AF" w:rsidRPr="008D6E1E">
              <w:rPr>
                <w:rFonts w:ascii="Lato" w:eastAsia="Times New Roman" w:hAnsi="Lato" w:cstheme="minorBidi"/>
                <w:sz w:val="20"/>
                <w:szCs w:val="20"/>
                <w:lang w:eastAsia="nl-NL"/>
              </w:rPr>
              <w:t xml:space="preserve">SE </w:t>
            </w:r>
            <w:r w:rsidR="6FC778BA" w:rsidRPr="008D6E1E">
              <w:rPr>
                <w:rFonts w:ascii="Lato" w:eastAsia="Times New Roman" w:hAnsi="Lato" w:cstheme="minorBidi"/>
                <w:sz w:val="20"/>
                <w:szCs w:val="20"/>
                <w:lang w:eastAsia="nl-NL"/>
              </w:rPr>
              <w:t xml:space="preserve">un </w:t>
            </w:r>
            <w:r w:rsidR="35E083AF" w:rsidRPr="008D6E1E">
              <w:rPr>
                <w:rFonts w:ascii="Lato" w:eastAsia="Times New Roman" w:hAnsi="Lato" w:cstheme="minorBidi"/>
                <w:sz w:val="20"/>
                <w:szCs w:val="20"/>
                <w:lang w:eastAsia="nl-NL"/>
              </w:rPr>
              <w:t>NO</w:t>
            </w:r>
            <w:r w:rsidR="51BD06DD" w:rsidRPr="008D6E1E">
              <w:rPr>
                <w:rFonts w:ascii="Lato" w:eastAsia="Times New Roman" w:hAnsi="Lato" w:cstheme="minorBidi"/>
                <w:sz w:val="20"/>
                <w:szCs w:val="20"/>
                <w:lang w:eastAsia="nl-NL"/>
              </w:rPr>
              <w:t xml:space="preserve"> 90 % </w:t>
            </w:r>
            <w:r w:rsidRPr="008D6E1E">
              <w:rPr>
                <w:rFonts w:ascii="Lato" w:eastAsia="Times New Roman" w:hAnsi="Lato" w:cstheme="minorBidi"/>
                <w:sz w:val="20"/>
                <w:szCs w:val="20"/>
                <w:lang w:eastAsia="nl-NL"/>
              </w:rPr>
              <w:t xml:space="preserve">ķīmisko tīrīšanas līdzekļu, ko izmanto ikdienas </w:t>
            </w:r>
            <w:r w:rsidR="3CD08B0B" w:rsidRPr="008D6E1E">
              <w:rPr>
                <w:rFonts w:ascii="Lato" w:eastAsia="Times New Roman" w:hAnsi="Lato" w:cstheme="minorBidi"/>
                <w:sz w:val="20"/>
                <w:szCs w:val="20"/>
                <w:lang w:eastAsia="nl-NL"/>
              </w:rPr>
              <w:t xml:space="preserve">tīrīšanai </w:t>
            </w:r>
            <w:r w:rsidRPr="008D6E1E">
              <w:rPr>
                <w:rFonts w:ascii="Lato" w:eastAsia="Times New Roman" w:hAnsi="Lato" w:cstheme="minorBidi"/>
                <w:sz w:val="20"/>
                <w:szCs w:val="20"/>
                <w:lang w:eastAsia="nl-NL"/>
              </w:rPr>
              <w:t xml:space="preserve">visās iestādes telpās, ir starptautiski vai valstiski atzīts ekomarķējums. Tas ietver produktus, ko izmanto viesu istabu, konferenču telpu, restorānu, sabiedrisko telpu (izņemot </w:t>
            </w:r>
            <w:r w:rsidRPr="008D6E1E">
              <w:rPr>
                <w:rFonts w:ascii="Lato" w:eastAsia="Times New Roman" w:hAnsi="Lato" w:cstheme="minorBidi"/>
                <w:sz w:val="20"/>
                <w:szCs w:val="20"/>
                <w:lang w:eastAsia="nl-NL"/>
              </w:rPr>
              <w:lastRenderedPageBreak/>
              <w:t xml:space="preserve">peldbaseinus) un personāla telpu (izņemot virtuves un veļas mazgāšanas telpas) ikdienas tīrīšanai. </w:t>
            </w:r>
            <w:r w:rsidR="5D487231" w:rsidRPr="008D6E1E">
              <w:rPr>
                <w:rFonts w:ascii="Lato" w:eastAsia="Times New Roman" w:hAnsi="Lato" w:cstheme="minorBidi"/>
                <w:sz w:val="20"/>
                <w:szCs w:val="20"/>
                <w:lang w:eastAsia="nl-NL"/>
              </w:rPr>
              <w:t>Francijā šis kritērijs attiecas arī uz</w:t>
            </w:r>
            <w:r w:rsidR="30AD9EE3" w:rsidRPr="008D6E1E">
              <w:rPr>
                <w:rFonts w:ascii="Lato" w:eastAsia="Times New Roman" w:hAnsi="Lato" w:cstheme="minorBidi"/>
                <w:sz w:val="20"/>
                <w:szCs w:val="20"/>
                <w:lang w:eastAsia="nl-NL"/>
              </w:rPr>
              <w:t xml:space="preserve"> 100 % </w:t>
            </w:r>
            <w:r w:rsidR="5D487231" w:rsidRPr="008D6E1E">
              <w:rPr>
                <w:rFonts w:ascii="Lato" w:eastAsia="Times New Roman" w:hAnsi="Lato" w:cstheme="minorBidi"/>
                <w:sz w:val="20"/>
                <w:szCs w:val="20"/>
                <w:lang w:eastAsia="nl-NL"/>
              </w:rPr>
              <w:t>veļas mazgāšanas telpu</w:t>
            </w:r>
            <w:r w:rsidR="30AD9EE3" w:rsidRPr="008D6E1E">
              <w:rPr>
                <w:rFonts w:ascii="Lato" w:eastAsia="Times New Roman" w:hAnsi="Lato" w:cstheme="minorBidi"/>
                <w:sz w:val="20"/>
                <w:szCs w:val="20"/>
                <w:lang w:eastAsia="nl-NL"/>
              </w:rPr>
              <w:t xml:space="preserve"> produktiem </w:t>
            </w:r>
            <w:r w:rsidR="5D487231" w:rsidRPr="008D6E1E">
              <w:rPr>
                <w:rFonts w:ascii="Lato" w:eastAsia="Times New Roman" w:hAnsi="Lato" w:cstheme="minorBidi"/>
                <w:sz w:val="20"/>
                <w:szCs w:val="20"/>
                <w:lang w:eastAsia="nl-NL"/>
              </w:rPr>
              <w:t>un</w:t>
            </w:r>
            <w:r w:rsidR="30AD9EE3" w:rsidRPr="008D6E1E">
              <w:rPr>
                <w:rFonts w:ascii="Lato" w:eastAsia="Times New Roman" w:hAnsi="Lato" w:cstheme="minorBidi"/>
                <w:sz w:val="20"/>
                <w:szCs w:val="20"/>
                <w:lang w:eastAsia="nl-NL"/>
              </w:rPr>
              <w:t xml:space="preserve"> 75 % </w:t>
            </w:r>
            <w:r w:rsidR="5D487231" w:rsidRPr="008D6E1E">
              <w:rPr>
                <w:rFonts w:ascii="Lato" w:eastAsia="Times New Roman" w:hAnsi="Lato" w:cstheme="minorBidi"/>
                <w:sz w:val="20"/>
                <w:szCs w:val="20"/>
                <w:lang w:eastAsia="nl-NL"/>
              </w:rPr>
              <w:t>virtuves</w:t>
            </w:r>
            <w:r w:rsidR="30AD9EE3" w:rsidRPr="008D6E1E">
              <w:rPr>
                <w:rFonts w:ascii="Lato" w:eastAsia="Times New Roman" w:hAnsi="Lato" w:cstheme="minorBidi"/>
                <w:sz w:val="20"/>
                <w:szCs w:val="20"/>
                <w:lang w:eastAsia="nl-NL"/>
              </w:rPr>
              <w:t xml:space="preserve"> produktiem.</w:t>
            </w:r>
          </w:p>
          <w:p w14:paraId="60DDC425" w14:textId="77777777" w:rsidR="00805EB9" w:rsidRPr="008D6E1E" w:rsidRDefault="00805EB9" w:rsidP="00805EB9">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366ECA97" w14:textId="6C0AC929" w:rsidR="00FA17EB" w:rsidRPr="008D6E1E" w:rsidRDefault="47082CAD" w:rsidP="51C1B44D">
            <w:pPr>
              <w:widowControl/>
              <w:suppressAutoHyphens w:val="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Audita laikā </w:t>
            </w:r>
            <w:r w:rsidR="00B865E6">
              <w:rPr>
                <w:rFonts w:ascii="Lato" w:eastAsia="Times New Roman" w:hAnsi="Lato" w:cstheme="minorBidi"/>
                <w:sz w:val="20"/>
                <w:szCs w:val="20"/>
                <w:lang w:eastAsia="nl-NL"/>
              </w:rPr>
              <w:t>iestāde</w:t>
            </w:r>
            <w:r w:rsidRPr="008D6E1E">
              <w:rPr>
                <w:rFonts w:ascii="Lato" w:eastAsia="Times New Roman" w:hAnsi="Lato" w:cstheme="minorBidi"/>
                <w:sz w:val="20"/>
                <w:szCs w:val="20"/>
                <w:lang w:eastAsia="nl-NL"/>
              </w:rPr>
              <w:t xml:space="preserve"> iesniedz dokumentus (sarakstu vai rēķinus</w:t>
            </w:r>
            <w:r w:rsidR="24DF594E" w:rsidRPr="008D6E1E">
              <w:rPr>
                <w:rFonts w:ascii="Lato" w:eastAsia="Times New Roman" w:hAnsi="Lato" w:cstheme="minorBidi"/>
                <w:sz w:val="20"/>
                <w:szCs w:val="20"/>
                <w:lang w:eastAsia="nl-NL"/>
              </w:rPr>
              <w:t xml:space="preserve">), kuros </w:t>
            </w:r>
            <w:r w:rsidR="003077CC" w:rsidRPr="008D6E1E">
              <w:rPr>
                <w:rFonts w:ascii="Lato" w:eastAsia="Times New Roman" w:hAnsi="Lato" w:cstheme="minorBidi"/>
                <w:sz w:val="20"/>
                <w:szCs w:val="20"/>
                <w:lang w:eastAsia="nl-NL"/>
              </w:rPr>
              <w:t>norādīts:</w:t>
            </w:r>
          </w:p>
          <w:p w14:paraId="535ECB16" w14:textId="770992C0" w:rsidR="00FA17EB" w:rsidRPr="008D6E1E" w:rsidRDefault="188FAE2B" w:rsidP="51C1B44D">
            <w:pPr>
              <w:pStyle w:val="ListParagraph"/>
              <w:numPr>
                <w:ilvl w:val="0"/>
                <w:numId w:val="159"/>
              </w:numPr>
              <w:jc w:val="both"/>
              <w:rPr>
                <w:rFonts w:ascii="Lato" w:eastAsia="Times New Roman" w:hAnsi="Lato" w:cstheme="minorBidi"/>
                <w:sz w:val="20"/>
                <w:szCs w:val="20"/>
                <w:lang w:val="en-US" w:eastAsia="nl-NL"/>
              </w:rPr>
            </w:pPr>
            <w:r w:rsidRPr="008D6E1E">
              <w:rPr>
                <w:rFonts w:ascii="Lato" w:eastAsia="Times New Roman" w:hAnsi="Lato" w:cstheme="minorBidi"/>
                <w:sz w:val="20"/>
                <w:szCs w:val="20"/>
                <w:lang w:val="en-US" w:eastAsia="nl-NL"/>
              </w:rPr>
              <w:t xml:space="preserve">kopējo </w:t>
            </w:r>
            <w:r w:rsidR="00805EB9" w:rsidRPr="008D6E1E">
              <w:rPr>
                <w:rFonts w:ascii="Lato" w:eastAsia="Times New Roman" w:hAnsi="Lato" w:cstheme="minorBidi"/>
                <w:sz w:val="20"/>
                <w:szCs w:val="20"/>
                <w:lang w:val="en-US" w:eastAsia="nl-NL"/>
              </w:rPr>
              <w:t xml:space="preserve">ikdienas lietojuma ķīmisko tīrīšanas līdzekļu </w:t>
            </w:r>
            <w:r w:rsidRPr="008D6E1E">
              <w:rPr>
                <w:rFonts w:ascii="Lato" w:eastAsia="Times New Roman" w:hAnsi="Lato" w:cstheme="minorBidi"/>
                <w:sz w:val="20"/>
                <w:szCs w:val="20"/>
                <w:lang w:val="en-US" w:eastAsia="nl-NL"/>
              </w:rPr>
              <w:t xml:space="preserve">daudzumu (pēc tilpuma vai svara) pēdējo 24 vai 6 mēnešu laikā (atkarībā no sertifikācijas gada); </w:t>
            </w:r>
            <w:r w:rsidR="47082CAD" w:rsidRPr="008D6E1E">
              <w:rPr>
                <w:rFonts w:ascii="Lato" w:eastAsia="Times New Roman" w:hAnsi="Lato" w:cstheme="minorBidi"/>
                <w:sz w:val="20"/>
                <w:szCs w:val="20"/>
                <w:lang w:val="en-US" w:eastAsia="nl-NL"/>
              </w:rPr>
              <w:t>un</w:t>
            </w:r>
          </w:p>
          <w:p w14:paraId="3C6A0A54" w14:textId="672BBFF7" w:rsidR="00FA17EB" w:rsidRPr="008D6E1E" w:rsidRDefault="29E2E3D8" w:rsidP="51C1B44D">
            <w:pPr>
              <w:pStyle w:val="ListParagraph"/>
              <w:numPr>
                <w:ilvl w:val="0"/>
                <w:numId w:val="159"/>
              </w:numPr>
              <w:jc w:val="both"/>
              <w:rPr>
                <w:rFonts w:ascii="Lato" w:eastAsia="Times New Roman" w:hAnsi="Lato" w:cstheme="minorBidi"/>
                <w:sz w:val="20"/>
                <w:szCs w:val="20"/>
                <w:lang w:val="en-US" w:eastAsia="nl-NL"/>
              </w:rPr>
            </w:pPr>
            <w:r w:rsidRPr="008D6E1E">
              <w:rPr>
                <w:rFonts w:ascii="Lato" w:eastAsia="Times New Roman" w:hAnsi="Lato" w:cstheme="minorBidi"/>
                <w:sz w:val="20"/>
                <w:szCs w:val="20"/>
                <w:lang w:val="en-US" w:eastAsia="nl-NL"/>
              </w:rPr>
              <w:t xml:space="preserve">produktus </w:t>
            </w:r>
            <w:r w:rsidR="004B70FB" w:rsidRPr="008D6E1E">
              <w:rPr>
                <w:rFonts w:ascii="Lato" w:eastAsia="Times New Roman" w:hAnsi="Lato" w:cstheme="minorBidi"/>
                <w:sz w:val="20"/>
                <w:szCs w:val="20"/>
                <w:lang w:val="en-US" w:eastAsia="nl-NL"/>
              </w:rPr>
              <w:t xml:space="preserve">ar </w:t>
            </w:r>
            <w:r w:rsidR="47082CAD" w:rsidRPr="008D6E1E">
              <w:rPr>
                <w:rFonts w:ascii="Lato" w:eastAsia="Times New Roman" w:hAnsi="Lato" w:cstheme="minorBidi"/>
                <w:sz w:val="20"/>
                <w:szCs w:val="20"/>
                <w:lang w:val="en-US" w:eastAsia="nl-NL"/>
              </w:rPr>
              <w:t>starptautiski vai valstiski atzītu ekomarķējumu (</w:t>
            </w:r>
            <w:r w:rsidR="00805EB9" w:rsidRPr="008D6E1E">
              <w:rPr>
                <w:rFonts w:ascii="Lato" w:eastAsia="Times New Roman" w:hAnsi="Lato" w:cstheme="minorBidi"/>
                <w:sz w:val="20"/>
                <w:szCs w:val="20"/>
                <w:lang w:val="en-US" w:eastAsia="nl-NL"/>
              </w:rPr>
              <w:t>norādot veidu</w:t>
            </w:r>
            <w:r w:rsidR="47082CAD" w:rsidRPr="008D6E1E">
              <w:rPr>
                <w:rFonts w:ascii="Lato" w:eastAsia="Times New Roman" w:hAnsi="Lato" w:cstheme="minorBidi"/>
                <w:sz w:val="20"/>
                <w:szCs w:val="20"/>
                <w:lang w:val="en-US" w:eastAsia="nl-NL"/>
              </w:rPr>
              <w:t>)</w:t>
            </w:r>
            <w:r w:rsidR="00BE37B6" w:rsidRPr="008D6E1E">
              <w:rPr>
                <w:rFonts w:ascii="Lato" w:eastAsia="Times New Roman" w:hAnsi="Lato" w:cstheme="minorBidi"/>
                <w:sz w:val="20"/>
                <w:szCs w:val="20"/>
                <w:lang w:val="en-US" w:eastAsia="nl-NL"/>
              </w:rPr>
              <w:t xml:space="preserve">, </w:t>
            </w:r>
            <w:r w:rsidR="1F4907A8" w:rsidRPr="008D6E1E">
              <w:rPr>
                <w:rFonts w:ascii="Lato" w:eastAsia="Times New Roman" w:hAnsi="Lato" w:cstheme="minorBidi"/>
                <w:sz w:val="20"/>
                <w:szCs w:val="20"/>
                <w:lang w:val="en-US" w:eastAsia="nl-NL"/>
              </w:rPr>
              <w:t xml:space="preserve">lai </w:t>
            </w:r>
            <w:r w:rsidR="3EF32240" w:rsidRPr="008D6E1E">
              <w:rPr>
                <w:rFonts w:ascii="Lato" w:eastAsia="Times New Roman" w:hAnsi="Lato" w:cstheme="minorBidi"/>
                <w:sz w:val="20"/>
                <w:szCs w:val="20"/>
                <w:lang w:val="en-US" w:eastAsia="nl-NL"/>
              </w:rPr>
              <w:t xml:space="preserve">pierādītu </w:t>
            </w:r>
            <w:r w:rsidR="47082CAD" w:rsidRPr="008D6E1E">
              <w:rPr>
                <w:rFonts w:ascii="Lato" w:eastAsia="Times New Roman" w:hAnsi="Lato" w:cstheme="minorBidi"/>
                <w:sz w:val="20"/>
                <w:szCs w:val="20"/>
                <w:lang w:val="en-US" w:eastAsia="nl-NL"/>
              </w:rPr>
              <w:t xml:space="preserve">atbilstību 75 % </w:t>
            </w:r>
            <w:r w:rsidR="00805EB9" w:rsidRPr="008D6E1E">
              <w:rPr>
                <w:rFonts w:ascii="Lato" w:eastAsia="Times New Roman" w:hAnsi="Lato" w:cstheme="minorBidi"/>
                <w:sz w:val="20"/>
                <w:szCs w:val="20"/>
                <w:lang w:val="en-US" w:eastAsia="nl-NL"/>
              </w:rPr>
              <w:t>robežvērtībai</w:t>
            </w:r>
            <w:r w:rsidR="47082CAD" w:rsidRPr="008D6E1E">
              <w:rPr>
                <w:rFonts w:ascii="Lato" w:eastAsia="Times New Roman" w:hAnsi="Lato" w:cstheme="minorBidi"/>
                <w:sz w:val="20"/>
                <w:szCs w:val="20"/>
                <w:lang w:val="en-US" w:eastAsia="nl-NL"/>
              </w:rPr>
              <w:t>.</w:t>
            </w:r>
          </w:p>
          <w:p w14:paraId="207887E3" w14:textId="6C6F9A5B" w:rsidR="00CA7260" w:rsidRPr="008D6E1E" w:rsidRDefault="5EAA3916" w:rsidP="51C1B44D">
            <w:pPr>
              <w:spacing w:before="240" w:after="240"/>
              <w:jc w:val="both"/>
              <w:rPr>
                <w:rFonts w:ascii="Lato" w:hAnsi="Lato" w:cstheme="minorBidi"/>
                <w:sz w:val="20"/>
                <w:szCs w:val="20"/>
              </w:rPr>
            </w:pPr>
            <w:r w:rsidRPr="008D6E1E">
              <w:rPr>
                <w:rFonts w:ascii="Lato" w:eastAsia="Times New Roman" w:hAnsi="Lato" w:cstheme="minorBidi"/>
                <w:sz w:val="20"/>
                <w:szCs w:val="20"/>
                <w:lang w:eastAsia="nl-NL"/>
              </w:rPr>
              <w:t>Vizuālās pārbaudes laikā auditors izvēlas nejaušu paraugu</w:t>
            </w:r>
            <w:r w:rsidR="00693B5D" w:rsidRPr="008D6E1E">
              <w:rPr>
                <w:rStyle w:val="FootnoteReference"/>
                <w:rFonts w:ascii="Lato" w:eastAsia="Times New Roman" w:hAnsi="Lato" w:cstheme="minorBidi"/>
                <w:sz w:val="20"/>
                <w:szCs w:val="20"/>
                <w:lang w:eastAsia="nl-NL"/>
              </w:rPr>
              <w:footnoteReference w:id="143"/>
            </w:r>
            <w:r w:rsidRPr="008D6E1E">
              <w:rPr>
                <w:rFonts w:ascii="Lato" w:eastAsia="Times New Roman" w:hAnsi="Lato" w:cstheme="minorBidi"/>
                <w:sz w:val="20"/>
                <w:szCs w:val="20"/>
                <w:lang w:eastAsia="nl-NL"/>
              </w:rPr>
              <w:t xml:space="preserve"> no 3 tīrīšanas līdzekļiem un uz vietas pārliecinās, ka uz izvēlētajiem produktiem ir attiecīgās ekomarķējums (metodika C)</w:t>
            </w:r>
            <w:r w:rsidR="00693B5D" w:rsidRPr="008D6E1E">
              <w:rPr>
                <w:rStyle w:val="FootnoteReference"/>
                <w:rFonts w:ascii="Lato" w:eastAsia="Times New Roman" w:hAnsi="Lato" w:cstheme="minorBidi"/>
                <w:sz w:val="20"/>
                <w:szCs w:val="20"/>
                <w:lang w:eastAsia="nl-NL"/>
              </w:rPr>
              <w:footnoteReference w:id="144"/>
            </w:r>
            <w:r w:rsidRPr="008D6E1E">
              <w:rPr>
                <w:rFonts w:ascii="Lato" w:eastAsia="Times New Roman" w:hAnsi="Lato" w:cstheme="minorBidi"/>
                <w:sz w:val="20"/>
                <w:szCs w:val="20"/>
                <w:lang w:eastAsia="nl-NL"/>
              </w:rPr>
              <w:t xml:space="preserve"> .</w:t>
            </w:r>
          </w:p>
        </w:tc>
      </w:tr>
      <w:tr w:rsidR="00CA7260" w:rsidRPr="001A3206" w14:paraId="6B20FB68"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81D74EC" w14:textId="78E4FF6E" w:rsidR="00CA7260" w:rsidRPr="001A3206" w:rsidRDefault="00CA7260" w:rsidP="00CA7260">
            <w:pPr>
              <w:spacing w:before="240" w:after="240"/>
              <w:rPr>
                <w:rFonts w:ascii="Lato" w:eastAsia="Times New Roman" w:hAnsi="Lato" w:cstheme="minorBidi"/>
                <w:bCs/>
                <w:sz w:val="20"/>
                <w:szCs w:val="20"/>
                <w:lang w:eastAsia="nl-NL"/>
              </w:rPr>
            </w:pPr>
            <w:r w:rsidRPr="001A3206">
              <w:rPr>
                <w:rFonts w:ascii="Lato" w:eastAsia="Times New Roman" w:hAnsi="Lato" w:cstheme="minorHAnsi"/>
                <w:bCs/>
                <w:sz w:val="20"/>
                <w:szCs w:val="20"/>
                <w:lang w:eastAsia="nl-NL"/>
              </w:rPr>
              <w:lastRenderedPageBreak/>
              <w:t>6.24</w:t>
            </w:r>
          </w:p>
        </w:tc>
        <w:tc>
          <w:tcPr>
            <w:tcW w:w="1707" w:type="dxa"/>
            <w:tcBorders>
              <w:top w:val="single" w:sz="4" w:space="0" w:color="auto"/>
              <w:left w:val="single" w:sz="4" w:space="0" w:color="auto"/>
              <w:bottom w:val="single" w:sz="4" w:space="0" w:color="auto"/>
              <w:right w:val="single" w:sz="4" w:space="0" w:color="auto"/>
            </w:tcBorders>
          </w:tcPr>
          <w:p w14:paraId="7A9DF2F1" w14:textId="0702EC80" w:rsidR="00CA7260" w:rsidRPr="001A3206" w:rsidRDefault="00CA7260" w:rsidP="00CA7260">
            <w:pPr>
              <w:spacing w:before="240"/>
              <w:rPr>
                <w:rFonts w:ascii="Lato" w:eastAsia="Times New Roman" w:hAnsi="Lato" w:cstheme="minorHAnsi"/>
                <w:sz w:val="20"/>
                <w:szCs w:val="20"/>
                <w:lang w:eastAsia="nl-NL"/>
              </w:rPr>
            </w:pPr>
            <w:r w:rsidRPr="001A3206">
              <w:rPr>
                <w:rFonts w:ascii="Lato" w:eastAsia="Times New Roman" w:hAnsi="Lato" w:cstheme="minorBidi"/>
                <w:sz w:val="20"/>
                <w:szCs w:val="20"/>
                <w:lang w:eastAsia="nl-NL"/>
              </w:rPr>
              <w:t xml:space="preserve">Dezinfekcijas vielu lietošana ir atļauta tikai gadījumos, kad pastāv acīmredzams risks higiēnai vai veselībai. (I) </w:t>
            </w:r>
          </w:p>
          <w:p w14:paraId="7850C1EB" w14:textId="77777777" w:rsidR="00DA01C4" w:rsidRPr="001A3206" w:rsidRDefault="00CA7260" w:rsidP="00CA7260">
            <w:pPr>
              <w:spacing w:before="240" w:after="240"/>
              <w:rPr>
                <w:rFonts w:ascii="Lato" w:eastAsia="Times New Roman" w:hAnsi="Lato" w:cstheme="minorHAnsi"/>
                <w:bCs/>
                <w:sz w:val="20"/>
                <w:szCs w:val="20"/>
                <w:lang w:eastAsia="nl-NL"/>
              </w:rPr>
            </w:pPr>
            <w:r w:rsidRPr="001A3206">
              <w:rPr>
                <w:rFonts w:ascii="Lato" w:eastAsia="Times New Roman" w:hAnsi="Lato" w:cstheme="minorHAnsi"/>
                <w:bCs/>
                <w:sz w:val="20"/>
                <w:szCs w:val="20"/>
                <w:lang w:eastAsia="nl-NL"/>
              </w:rPr>
              <w:t>HH, CHP, SA, CC, R, A</w:t>
            </w:r>
          </w:p>
          <w:p w14:paraId="2D1B69E3" w14:textId="4D2C4DC1" w:rsidR="00B04F55" w:rsidRPr="001A3206" w:rsidRDefault="00B04F55" w:rsidP="00CA7260">
            <w:pPr>
              <w:spacing w:before="240" w:after="240"/>
              <w:rPr>
                <w:rFonts w:ascii="Lato" w:eastAsia="Times New Roman" w:hAnsi="Lato" w:cstheme="minorHAnsi"/>
                <w:bCs/>
                <w:sz w:val="20"/>
                <w:szCs w:val="20"/>
                <w:lang w:eastAsia="nl-NL"/>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350AD3B9" w14:textId="17CB4E02" w:rsidR="00CA7260" w:rsidRPr="008D6E1E" w:rsidRDefault="00805EB9" w:rsidP="00CA7260">
            <w:pPr>
              <w:widowControl/>
              <w:suppressAutoHyphens w:val="0"/>
              <w:spacing w:before="240"/>
              <w:jc w:val="both"/>
              <w:rPr>
                <w:rFonts w:ascii="Lato" w:eastAsia="Times New Roman" w:hAnsi="Lato" w:cstheme="minorBidi"/>
                <w:b/>
                <w:bCs/>
                <w:sz w:val="20"/>
                <w:szCs w:val="20"/>
                <w:lang w:eastAsia="nl-NL"/>
              </w:rPr>
            </w:pPr>
            <w:r w:rsidRPr="008D6E1E">
              <w:rPr>
                <w:rFonts w:ascii="Lato" w:eastAsia="Times New Roman" w:hAnsi="Lato" w:cstheme="minorBidi"/>
                <w:b/>
                <w:bCs/>
                <w:sz w:val="20"/>
                <w:szCs w:val="20"/>
                <w:lang w:eastAsia="nl-NL"/>
              </w:rPr>
              <w:t>Nozīme</w:t>
            </w:r>
          </w:p>
          <w:p w14:paraId="7B694176" w14:textId="63219C09" w:rsidR="00CA7260" w:rsidRPr="008D6E1E" w:rsidRDefault="00CA7260" w:rsidP="00CA7260">
            <w:pPr>
              <w:widowControl/>
              <w:suppressAutoHyphens w:val="0"/>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Dezinfekcijas vielas</w:t>
            </w:r>
            <w:r w:rsidRPr="008D6E1E">
              <w:rPr>
                <w:rStyle w:val="FootnoteReference"/>
                <w:rFonts w:ascii="Lato" w:eastAsia="Times New Roman" w:hAnsi="Lato" w:cstheme="minorBidi"/>
                <w:sz w:val="20"/>
                <w:szCs w:val="20"/>
                <w:lang w:eastAsia="nl-NL"/>
              </w:rPr>
              <w:footnoteReference w:id="145"/>
            </w:r>
            <w:r w:rsidRPr="008D6E1E">
              <w:rPr>
                <w:rFonts w:ascii="Lato" w:eastAsia="Times New Roman" w:hAnsi="Lato" w:cstheme="minorBidi"/>
                <w:sz w:val="20"/>
                <w:szCs w:val="20"/>
                <w:lang w:eastAsia="nl-NL"/>
              </w:rPr>
              <w:t xml:space="preserve"> var būtiski ietekmēt vidi un veselību, ja tās tiek pārmērīgi vai nepareizi lietotas. To lietošana jāierobežo tikai gadījumiem, kad tas ir nepieciešams, lai izvairītos no ķīmiskā piesārņojuma, antimikrobiālās rezistences un nevajadzīgas iedarbības uz cilvēkiem. Drošāku alternatīvu prioritizēšana un dezinfekcijas lietošana tikai pamatotos gadījumos atbalsta gan atbildību pret vidi, gan cilvēku veselības aizsardzību.</w:t>
            </w:r>
          </w:p>
          <w:p w14:paraId="58B89B65" w14:textId="77777777" w:rsidR="00805EB9" w:rsidRPr="008D6E1E" w:rsidRDefault="00805EB9" w:rsidP="00805EB9">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22FEA1C8" w14:textId="5D07849E" w:rsidR="00CA7260" w:rsidRPr="008D6E1E" w:rsidRDefault="00CA7260" w:rsidP="00CA7260">
            <w:pPr>
              <w:widowControl/>
              <w:suppressAutoHyphens w:val="0"/>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Viesu istabu, sabiedrisko telpu vai vispārējo virsmu, kas nerada būtiskus higiēnas riskus, ikdienas tīrīšanā netiek izmantotas dezinfekcijas vielas. Dezinfekcijas vielu izmantošana ir ierobežota ar dokumentētiem gadījumiem, kad pastāv skaidrs higiēnas vai veselības risks, piemēram, ja kukaiņi, sēnītes, baktērijas vai vīrusi rada drošības apdraudējumu un ja dezinfekciju nevar aizstāt ar citām metodēm. </w:t>
            </w:r>
          </w:p>
          <w:p w14:paraId="1D9139EB" w14:textId="0D0789E1" w:rsidR="00CA7260" w:rsidRPr="008D6E1E" w:rsidRDefault="00CA7260" w:rsidP="00CA7260">
            <w:pPr>
              <w:widowControl/>
              <w:suppressAutoHyphens w:val="0"/>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Dezinfekcijas vielas atbilst valsts tiesību aktiem un noteikumiem, un tās izmanto tikai noteiktā koncentrācijā un saskares laikā, kas aprakstīts to drošības datu lapās (MSDS) un/vai citās tehniskajās datu lapās. Dezinfekciju drīkst veikt tikai apmācīts personāls vai ārējie </w:t>
            </w:r>
            <w:r w:rsidR="00A16638" w:rsidRPr="008D6E1E">
              <w:rPr>
                <w:rFonts w:ascii="Lato" w:eastAsia="Times New Roman" w:hAnsi="Lato" w:cstheme="minorBidi"/>
                <w:sz w:val="20"/>
                <w:szCs w:val="20"/>
                <w:lang w:eastAsia="nl-NL"/>
              </w:rPr>
              <w:t>pakalpojumu sniedzēji</w:t>
            </w:r>
            <w:r w:rsidRPr="008D6E1E">
              <w:rPr>
                <w:rFonts w:ascii="Lato" w:eastAsia="Times New Roman" w:hAnsi="Lato" w:cstheme="minorBidi"/>
                <w:sz w:val="20"/>
                <w:szCs w:val="20"/>
                <w:lang w:eastAsia="nl-NL"/>
              </w:rPr>
              <w:t xml:space="preserve">, kam ir šim nolūkam izsniegta </w:t>
            </w:r>
            <w:r w:rsidR="00A16638" w:rsidRPr="008D6E1E">
              <w:rPr>
                <w:rFonts w:ascii="Lato" w:eastAsia="Times New Roman" w:hAnsi="Lato" w:cstheme="minorBidi"/>
                <w:sz w:val="20"/>
                <w:szCs w:val="20"/>
                <w:lang w:eastAsia="nl-NL"/>
              </w:rPr>
              <w:t xml:space="preserve">atbilstoša </w:t>
            </w:r>
            <w:r w:rsidRPr="008D6E1E">
              <w:rPr>
                <w:rFonts w:ascii="Lato" w:eastAsia="Times New Roman" w:hAnsi="Lato" w:cstheme="minorBidi"/>
                <w:sz w:val="20"/>
                <w:szCs w:val="20"/>
                <w:lang w:eastAsia="nl-NL"/>
              </w:rPr>
              <w:t>licence. Šo vielu pareizu uzglabāšanu, apstrādi un iznīcināšanu nodrošina iestāde (sk.</w:t>
            </w:r>
            <w:r w:rsidR="009977B9" w:rsidRPr="008D6E1E">
              <w:rPr>
                <w:rFonts w:ascii="Lato" w:eastAsia="Times New Roman" w:hAnsi="Lato" w:cstheme="minorBidi"/>
                <w:sz w:val="20"/>
                <w:szCs w:val="20"/>
                <w:lang w:eastAsia="nl-NL"/>
              </w:rPr>
              <w:t xml:space="preserve"> 5.4. </w:t>
            </w:r>
            <w:r w:rsidR="00504958" w:rsidRPr="008D6E1E">
              <w:rPr>
                <w:rFonts w:ascii="Lato" w:eastAsia="Times New Roman" w:hAnsi="Lato" w:cstheme="minorBidi"/>
                <w:sz w:val="20"/>
                <w:szCs w:val="20"/>
                <w:lang w:eastAsia="nl-NL"/>
              </w:rPr>
              <w:t>kritēriju</w:t>
            </w:r>
            <w:r w:rsidRPr="008D6E1E">
              <w:rPr>
                <w:rFonts w:ascii="Lato" w:eastAsia="Times New Roman" w:hAnsi="Lato" w:cstheme="minorBidi"/>
                <w:sz w:val="20"/>
                <w:szCs w:val="20"/>
                <w:lang w:eastAsia="nl-NL"/>
              </w:rPr>
              <w:t>).</w:t>
            </w:r>
          </w:p>
          <w:p w14:paraId="6767B20D" w14:textId="7FAD0DC4" w:rsidR="00CA7260" w:rsidRPr="008D6E1E" w:rsidRDefault="00CA7260" w:rsidP="00CA7260">
            <w:pPr>
              <w:widowControl/>
              <w:suppressAutoHyphens w:val="0"/>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lastRenderedPageBreak/>
              <w:t xml:space="preserve">Roku dezinfekcija nav iekļauta šajā </w:t>
            </w:r>
            <w:r w:rsidR="00504958" w:rsidRPr="008D6E1E">
              <w:rPr>
                <w:rFonts w:ascii="Lato" w:eastAsia="Times New Roman" w:hAnsi="Lato" w:cstheme="minorBidi"/>
                <w:sz w:val="20"/>
                <w:szCs w:val="20"/>
                <w:lang w:eastAsia="nl-NL"/>
              </w:rPr>
              <w:t>kritērijā</w:t>
            </w:r>
            <w:r w:rsidRPr="008D6E1E">
              <w:rPr>
                <w:rFonts w:ascii="Lato" w:eastAsia="Times New Roman" w:hAnsi="Lato" w:cstheme="minorBidi"/>
                <w:sz w:val="20"/>
                <w:szCs w:val="20"/>
                <w:lang w:eastAsia="nl-NL"/>
              </w:rPr>
              <w:t>.</w:t>
            </w:r>
          </w:p>
          <w:p w14:paraId="1EB3CFE6" w14:textId="73D09EDB" w:rsidR="00B04F55" w:rsidRPr="008D6E1E" w:rsidRDefault="00B04F55" w:rsidP="00B04F55">
            <w:pPr>
              <w:widowControl/>
              <w:suppressAutoHyphens w:val="0"/>
              <w:spacing w:before="240" w:after="240"/>
              <w:jc w:val="both"/>
              <w:rPr>
                <w:rFonts w:ascii="Lato" w:eastAsia="Times New Roman" w:hAnsi="Lato" w:cstheme="minorBidi"/>
                <w:sz w:val="20"/>
                <w:szCs w:val="20"/>
                <w:lang w:eastAsia="nl-NL"/>
              </w:rPr>
            </w:pPr>
            <w:r w:rsidRPr="008D6E1E">
              <w:rPr>
                <w:rFonts w:ascii="MS Gothic" w:eastAsia="MS Gothic" w:hAnsi="MS Gothic" w:cs="MS Gothic" w:hint="eastAsia"/>
                <w:b/>
                <w:bCs/>
                <w:sz w:val="20"/>
                <w:szCs w:val="20"/>
              </w:rPr>
              <w:t xml:space="preserve">ⓘ </w:t>
            </w:r>
            <w:r w:rsidRPr="008D6E1E">
              <w:rPr>
                <w:rFonts w:ascii="Lato" w:hAnsi="Lato" w:cs="Calibri"/>
                <w:b/>
                <w:bCs/>
                <w:sz w:val="20"/>
                <w:szCs w:val="20"/>
              </w:rPr>
              <w:t xml:space="preserve">Piezīme par valsts pielāgojumiem: </w:t>
            </w:r>
            <w:r w:rsidR="008A1DF9" w:rsidRPr="008D6E1E">
              <w:rPr>
                <w:rFonts w:ascii="Lato" w:hAnsi="Lato" w:cs="Calibri"/>
                <w:sz w:val="20"/>
                <w:szCs w:val="20"/>
              </w:rPr>
              <w:t>Francijā iepriekš minētajos gadījumos</w:t>
            </w:r>
            <w:r w:rsidR="00F06CF0" w:rsidRPr="008D6E1E">
              <w:rPr>
                <w:rFonts w:ascii="Lato" w:hAnsi="Lato" w:cs="Calibri"/>
                <w:sz w:val="20"/>
                <w:szCs w:val="20"/>
              </w:rPr>
              <w:t xml:space="preserve">, </w:t>
            </w:r>
            <w:r w:rsidR="008A1DF9" w:rsidRPr="008D6E1E">
              <w:rPr>
                <w:rFonts w:ascii="Lato" w:hAnsi="Lato" w:cs="Calibri"/>
                <w:sz w:val="20"/>
                <w:szCs w:val="20"/>
              </w:rPr>
              <w:t>kad ir atļauts izmantot dezinfekcijas vielas, izmanto tikai ekosertificētus produktus vai neķīmiskas alternatīvas.</w:t>
            </w:r>
          </w:p>
          <w:p w14:paraId="6347C41B" w14:textId="77777777" w:rsidR="00A16638" w:rsidRPr="008D6E1E" w:rsidRDefault="00A16638" w:rsidP="00A16638">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0FB9EF60" w14:textId="4C9D5D44" w:rsidR="00CA7260" w:rsidRPr="008D6E1E" w:rsidRDefault="00CA7260" w:rsidP="00CA7260">
            <w:pPr>
              <w:spacing w:after="240"/>
              <w:jc w:val="both"/>
              <w:rPr>
                <w:rFonts w:ascii="Lato" w:hAnsi="Lato" w:cstheme="minorBidi"/>
                <w:sz w:val="20"/>
                <w:szCs w:val="20"/>
              </w:rPr>
            </w:pPr>
            <w:r w:rsidRPr="008D6E1E">
              <w:rPr>
                <w:rFonts w:ascii="Lato" w:eastAsia="Times New Roman" w:hAnsi="Lato" w:cstheme="minorBidi"/>
                <w:sz w:val="20"/>
                <w:szCs w:val="20"/>
                <w:lang w:eastAsia="nl-NL"/>
              </w:rPr>
              <w:t xml:space="preserve">Audita laikā </w:t>
            </w:r>
            <w:r w:rsidR="00B865E6">
              <w:rPr>
                <w:rFonts w:ascii="Lato" w:eastAsia="Times New Roman" w:hAnsi="Lato" w:cstheme="minorBidi"/>
                <w:sz w:val="20"/>
                <w:szCs w:val="20"/>
                <w:lang w:eastAsia="nl-NL"/>
              </w:rPr>
              <w:t>iestāde</w:t>
            </w:r>
            <w:r w:rsidRPr="008D6E1E">
              <w:rPr>
                <w:rFonts w:ascii="Lato" w:eastAsia="Times New Roman" w:hAnsi="Lato" w:cstheme="minorBidi"/>
                <w:sz w:val="20"/>
                <w:szCs w:val="20"/>
                <w:lang w:eastAsia="nl-NL"/>
              </w:rPr>
              <w:t xml:space="preserve"> iesniedz rakstisku standarta darbības procedūru (SOP)</w:t>
            </w:r>
            <w:r w:rsidRPr="008D6E1E">
              <w:rPr>
                <w:rStyle w:val="FootnoteReference"/>
                <w:rFonts w:ascii="Lato" w:eastAsia="Times New Roman" w:hAnsi="Lato" w:cstheme="minorBidi"/>
                <w:sz w:val="20"/>
                <w:szCs w:val="20"/>
                <w:lang w:eastAsia="nl-NL"/>
              </w:rPr>
              <w:footnoteReference w:id="146"/>
            </w:r>
            <w:r w:rsidRPr="008D6E1E">
              <w:rPr>
                <w:rFonts w:ascii="Lato" w:eastAsia="Times New Roman" w:hAnsi="Lato" w:cstheme="minorBidi"/>
                <w:sz w:val="20"/>
                <w:szCs w:val="20"/>
                <w:lang w:eastAsia="nl-NL"/>
              </w:rPr>
              <w:t xml:space="preserve"> vai integrētas tīrīšanas/higiēnas procedūras, norādot, kādas dezinfekcijas vielas tiek izmantotas, kur un kādam nolūkam.</w:t>
            </w:r>
          </w:p>
        </w:tc>
      </w:tr>
      <w:tr w:rsidR="00CA7260" w:rsidRPr="001A3206" w14:paraId="5198D857"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B8C4FDC" w14:textId="7CF71D3B" w:rsidR="00CA7260" w:rsidRPr="001A3206" w:rsidRDefault="00CA7260" w:rsidP="00F27832">
            <w:pPr>
              <w:spacing w:before="240"/>
              <w:rPr>
                <w:rFonts w:ascii="Lato" w:eastAsia="Times New Roman" w:hAnsi="Lato" w:cstheme="minorHAnsi"/>
                <w:bCs/>
                <w:sz w:val="20"/>
                <w:szCs w:val="20"/>
                <w:lang w:eastAsia="nl-NL"/>
              </w:rPr>
            </w:pPr>
            <w:r w:rsidRPr="001A3206">
              <w:rPr>
                <w:rFonts w:ascii="Lato" w:eastAsia="Times New Roman" w:hAnsi="Lato" w:cstheme="minorHAnsi"/>
                <w:bCs/>
                <w:sz w:val="20"/>
                <w:szCs w:val="20"/>
                <w:lang w:eastAsia="nl-NL"/>
              </w:rPr>
              <w:lastRenderedPageBreak/>
              <w:t>6.25</w:t>
            </w:r>
          </w:p>
        </w:tc>
        <w:tc>
          <w:tcPr>
            <w:tcW w:w="1707" w:type="dxa"/>
            <w:tcBorders>
              <w:top w:val="single" w:sz="4" w:space="0" w:color="auto"/>
              <w:left w:val="single" w:sz="4" w:space="0" w:color="auto"/>
              <w:bottom w:val="single" w:sz="4" w:space="0" w:color="auto"/>
              <w:right w:val="single" w:sz="4" w:space="0" w:color="auto"/>
            </w:tcBorders>
          </w:tcPr>
          <w:p w14:paraId="32D767F4" w14:textId="482BD6B6" w:rsidR="00CA7260" w:rsidRPr="001A3206" w:rsidRDefault="00CA7260" w:rsidP="00CA7260">
            <w:pPr>
              <w:spacing w:before="240"/>
              <w:rPr>
                <w:rFonts w:ascii="Lato" w:eastAsia="Times New Roman" w:hAnsi="Lato" w:cstheme="minorHAnsi"/>
                <w:sz w:val="20"/>
                <w:szCs w:val="20"/>
                <w:lang w:val="sv-SE" w:eastAsia="nl-NL"/>
              </w:rPr>
            </w:pPr>
            <w:r w:rsidRPr="001A3206">
              <w:rPr>
                <w:rFonts w:ascii="Lato" w:eastAsia="Times New Roman" w:hAnsi="Lato" w:cstheme="minorBidi"/>
                <w:sz w:val="20"/>
                <w:szCs w:val="20"/>
                <w:lang w:eastAsia="nl-NL"/>
              </w:rPr>
              <w:t xml:space="preserve">Visi papīra salvešu </w:t>
            </w:r>
            <w:r w:rsidR="00A16638">
              <w:rPr>
                <w:rFonts w:ascii="Lato" w:eastAsia="Times New Roman" w:hAnsi="Lato" w:cstheme="minorBidi"/>
                <w:sz w:val="20"/>
                <w:szCs w:val="20"/>
                <w:lang w:eastAsia="nl-NL"/>
              </w:rPr>
              <w:t>izstrādājumi</w:t>
            </w:r>
            <w:r w:rsidRPr="001A3206">
              <w:rPr>
                <w:rFonts w:ascii="Lato" w:eastAsia="Times New Roman" w:hAnsi="Lato" w:cstheme="minorBidi"/>
                <w:sz w:val="20"/>
                <w:szCs w:val="20"/>
                <w:lang w:eastAsia="nl-NL"/>
              </w:rPr>
              <w:t xml:space="preserve"> ir ekomarķē</w:t>
            </w:r>
            <w:r w:rsidR="00A16638">
              <w:rPr>
                <w:rFonts w:ascii="Lato" w:eastAsia="Times New Roman" w:hAnsi="Lato" w:cstheme="minorBidi"/>
                <w:sz w:val="20"/>
                <w:szCs w:val="20"/>
                <w:lang w:eastAsia="nl-NL"/>
              </w:rPr>
              <w:t>ti</w:t>
            </w:r>
            <w:r w:rsidRPr="001A3206">
              <w:rPr>
                <w:rFonts w:ascii="Lato" w:eastAsia="Times New Roman" w:hAnsi="Lato" w:cstheme="minorBidi"/>
                <w:sz w:val="20"/>
                <w:szCs w:val="20"/>
                <w:lang w:eastAsia="nl-NL"/>
              </w:rPr>
              <w:t xml:space="preserve">. </w:t>
            </w:r>
            <w:r w:rsidRPr="001A3206">
              <w:rPr>
                <w:rFonts w:ascii="Lato" w:eastAsia="Times New Roman" w:hAnsi="Lato" w:cstheme="minorBidi"/>
                <w:sz w:val="20"/>
                <w:szCs w:val="20"/>
                <w:lang w:val="sv-SE" w:eastAsia="nl-NL"/>
              </w:rPr>
              <w:t xml:space="preserve">(I) </w:t>
            </w:r>
          </w:p>
          <w:p w14:paraId="40E069C9" w14:textId="0CBBBD22" w:rsidR="00CA7260" w:rsidRPr="001A3206" w:rsidRDefault="00CA7260" w:rsidP="00CA7260">
            <w:pPr>
              <w:spacing w:before="240"/>
              <w:rPr>
                <w:rFonts w:ascii="Lato" w:eastAsia="Times New Roman" w:hAnsi="Lato" w:cstheme="minorBidi"/>
                <w:sz w:val="20"/>
                <w:szCs w:val="20"/>
                <w:lang w:val="sv-SE" w:eastAsia="nl-NL"/>
              </w:rPr>
            </w:pPr>
            <w:r w:rsidRPr="001A3206">
              <w:rPr>
                <w:rFonts w:ascii="Lato" w:eastAsia="Times New Roman" w:hAnsi="Lato" w:cstheme="minorHAnsi"/>
                <w:sz w:val="20"/>
                <w:szCs w:val="20"/>
                <w:lang w:val="sv-SE" w:eastAsia="nl-NL"/>
              </w:rPr>
              <w:t>HH, CHP, SA, CC, R, A</w:t>
            </w:r>
          </w:p>
        </w:tc>
        <w:tc>
          <w:tcPr>
            <w:tcW w:w="11050" w:type="dxa"/>
            <w:tcBorders>
              <w:top w:val="single" w:sz="4" w:space="0" w:color="auto"/>
              <w:left w:val="single" w:sz="4" w:space="0" w:color="auto"/>
              <w:bottom w:val="single" w:sz="4" w:space="0" w:color="auto"/>
              <w:right w:val="single" w:sz="4" w:space="0" w:color="auto"/>
            </w:tcBorders>
          </w:tcPr>
          <w:p w14:paraId="19536B64" w14:textId="7CE23A7F" w:rsidR="00CA7260" w:rsidRPr="008D6E1E" w:rsidRDefault="00A16638" w:rsidP="00CA7260">
            <w:pPr>
              <w:widowControl/>
              <w:suppressAutoHyphens w:val="0"/>
              <w:spacing w:before="240"/>
              <w:jc w:val="both"/>
              <w:rPr>
                <w:rFonts w:ascii="Lato" w:eastAsia="Times New Roman" w:hAnsi="Lato" w:cstheme="minorBidi"/>
                <w:b/>
                <w:bCs/>
                <w:sz w:val="20"/>
                <w:szCs w:val="20"/>
                <w:lang w:eastAsia="nl-NL"/>
              </w:rPr>
            </w:pPr>
            <w:r w:rsidRPr="008D6E1E">
              <w:rPr>
                <w:rFonts w:ascii="Lato" w:eastAsia="Times New Roman" w:hAnsi="Lato" w:cstheme="minorBidi"/>
                <w:b/>
                <w:bCs/>
                <w:sz w:val="20"/>
                <w:szCs w:val="20"/>
                <w:lang w:eastAsia="nl-NL"/>
              </w:rPr>
              <w:t>Nozīme</w:t>
            </w:r>
          </w:p>
          <w:p w14:paraId="304B8AFC" w14:textId="4C0FCB26" w:rsidR="00CA7260" w:rsidRPr="008D6E1E" w:rsidRDefault="00CA7260" w:rsidP="00CA7260">
            <w:pPr>
              <w:widowControl/>
              <w:suppressAutoHyphens w:val="0"/>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Papīra salvetes tiek plaši izmantotas viesmīlības nozarē un palielina </w:t>
            </w:r>
            <w:r w:rsidR="00A16638" w:rsidRPr="008D6E1E">
              <w:rPr>
                <w:rFonts w:ascii="Lato" w:eastAsia="Times New Roman" w:hAnsi="Lato" w:cstheme="minorBidi"/>
                <w:sz w:val="20"/>
                <w:szCs w:val="20"/>
                <w:lang w:eastAsia="nl-NL"/>
              </w:rPr>
              <w:t xml:space="preserve">vides </w:t>
            </w:r>
            <w:r w:rsidRPr="008D6E1E">
              <w:rPr>
                <w:rFonts w:ascii="Lato" w:eastAsia="Times New Roman" w:hAnsi="Lato" w:cstheme="minorBidi"/>
                <w:sz w:val="20"/>
                <w:szCs w:val="20"/>
                <w:lang w:eastAsia="nl-NL"/>
              </w:rPr>
              <w:t>ietekm</w:t>
            </w:r>
            <w:r w:rsidR="00A16638" w:rsidRPr="008D6E1E">
              <w:rPr>
                <w:rFonts w:ascii="Lato" w:eastAsia="Times New Roman" w:hAnsi="Lato" w:cstheme="minorBidi"/>
                <w:sz w:val="20"/>
                <w:szCs w:val="20"/>
                <w:lang w:eastAsia="nl-NL"/>
              </w:rPr>
              <w:t>es</w:t>
            </w:r>
            <w:r w:rsidRPr="008D6E1E">
              <w:rPr>
                <w:rFonts w:ascii="Lato" w:eastAsia="Times New Roman" w:hAnsi="Lato" w:cstheme="minorBidi"/>
                <w:sz w:val="20"/>
                <w:szCs w:val="20"/>
                <w:lang w:eastAsia="nl-NL"/>
              </w:rPr>
              <w:t>, jo to ražošanā tiek patērētas izejvielas, ūdens un ķīmisk</w:t>
            </w:r>
            <w:r w:rsidR="00A16638" w:rsidRPr="008D6E1E">
              <w:rPr>
                <w:rFonts w:ascii="Lato" w:eastAsia="Times New Roman" w:hAnsi="Lato" w:cstheme="minorBidi"/>
                <w:sz w:val="20"/>
                <w:szCs w:val="20"/>
                <w:lang w:eastAsia="nl-NL"/>
              </w:rPr>
              <w:t>ā</w:t>
            </w:r>
            <w:r w:rsidRPr="008D6E1E">
              <w:rPr>
                <w:rFonts w:ascii="Lato" w:eastAsia="Times New Roman" w:hAnsi="Lato" w:cstheme="minorBidi"/>
                <w:sz w:val="20"/>
                <w:szCs w:val="20"/>
                <w:lang w:eastAsia="nl-NL"/>
              </w:rPr>
              <w:t>s vielas. Ekomarķējum</w:t>
            </w:r>
            <w:r w:rsidR="00A16638" w:rsidRPr="008D6E1E">
              <w:rPr>
                <w:rFonts w:ascii="Lato" w:eastAsia="Times New Roman" w:hAnsi="Lato" w:cstheme="minorBidi"/>
                <w:sz w:val="20"/>
                <w:szCs w:val="20"/>
                <w:lang w:eastAsia="nl-NL"/>
              </w:rPr>
              <w:t>u saņēmušie</w:t>
            </w:r>
            <w:r w:rsidRPr="008D6E1E">
              <w:rPr>
                <w:rFonts w:ascii="Lato" w:eastAsia="Times New Roman" w:hAnsi="Lato" w:cstheme="minorBidi"/>
                <w:sz w:val="20"/>
                <w:szCs w:val="20"/>
                <w:lang w:eastAsia="nl-NL"/>
              </w:rPr>
              <w:t xml:space="preserve"> papīra salve</w:t>
            </w:r>
            <w:r w:rsidR="00A16638" w:rsidRPr="008D6E1E">
              <w:rPr>
                <w:rFonts w:ascii="Lato" w:eastAsia="Times New Roman" w:hAnsi="Lato" w:cstheme="minorBidi"/>
                <w:sz w:val="20"/>
                <w:szCs w:val="20"/>
                <w:lang w:eastAsia="nl-NL"/>
              </w:rPr>
              <w:t>šu izstrādājumi</w:t>
            </w:r>
            <w:r w:rsidRPr="008D6E1E">
              <w:rPr>
                <w:rFonts w:ascii="Lato" w:eastAsia="Times New Roman" w:hAnsi="Lato" w:cstheme="minorBidi"/>
                <w:sz w:val="20"/>
                <w:szCs w:val="20"/>
                <w:lang w:eastAsia="nl-NL"/>
              </w:rPr>
              <w:t xml:space="preserve"> nodrošina, ka šie produkti tiek iepirkti un ražoti ilgtspējīgāk, atbalstot atbildīgu iepirkumu un samazinot kopējo ietekmi uz vidi. </w:t>
            </w:r>
          </w:p>
          <w:p w14:paraId="5D1FAD1A" w14:textId="77777777" w:rsidR="00CA7260" w:rsidRPr="008D6E1E" w:rsidRDefault="00CA7260" w:rsidP="00CA7260">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2340AA32" w14:textId="48BCFC21" w:rsidR="00CA7260" w:rsidRPr="008D6E1E" w:rsidRDefault="00CA7260" w:rsidP="00CA7260">
            <w:pPr>
              <w:widowControl/>
              <w:suppressAutoHyphens w:val="0"/>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Visi izmantotie </w:t>
            </w:r>
            <w:r w:rsidR="00A16638" w:rsidRPr="008D6E1E">
              <w:rPr>
                <w:rFonts w:ascii="Lato" w:eastAsia="Times New Roman" w:hAnsi="Lato" w:cstheme="minorBidi"/>
                <w:sz w:val="20"/>
                <w:szCs w:val="20"/>
                <w:lang w:eastAsia="nl-NL"/>
              </w:rPr>
              <w:t xml:space="preserve">salvešu </w:t>
            </w:r>
            <w:r w:rsidRPr="008D6E1E">
              <w:rPr>
                <w:rFonts w:ascii="Lato" w:eastAsia="Times New Roman" w:hAnsi="Lato" w:cstheme="minorBidi"/>
                <w:sz w:val="20"/>
                <w:szCs w:val="20"/>
                <w:lang w:eastAsia="nl-NL"/>
              </w:rPr>
              <w:t xml:space="preserve">papīra izstrādājumi (piemēram, papīra dvieļi, sejas salvetes, tualetes papīrs, saunas papīrs, salvetes, virtuves </w:t>
            </w:r>
            <w:r w:rsidR="00A16638" w:rsidRPr="008D6E1E">
              <w:rPr>
                <w:rFonts w:ascii="Lato" w:eastAsia="Times New Roman" w:hAnsi="Lato" w:cstheme="minorBidi"/>
                <w:sz w:val="20"/>
                <w:szCs w:val="20"/>
                <w:lang w:eastAsia="nl-NL"/>
              </w:rPr>
              <w:t xml:space="preserve">dvieļu </w:t>
            </w:r>
            <w:r w:rsidRPr="008D6E1E">
              <w:rPr>
                <w:rFonts w:ascii="Lato" w:eastAsia="Times New Roman" w:hAnsi="Lato" w:cstheme="minorBidi"/>
                <w:sz w:val="20"/>
                <w:szCs w:val="20"/>
                <w:lang w:eastAsia="nl-NL"/>
              </w:rPr>
              <w:t xml:space="preserve">papīrs utt.) ir sertificēti ar starptautiski vai </w:t>
            </w:r>
            <w:r w:rsidR="00A16638" w:rsidRPr="008D6E1E">
              <w:rPr>
                <w:rFonts w:ascii="Lato" w:eastAsia="Times New Roman" w:hAnsi="Lato" w:cstheme="minorBidi"/>
                <w:sz w:val="20"/>
                <w:szCs w:val="20"/>
                <w:lang w:eastAsia="nl-NL"/>
              </w:rPr>
              <w:t>nacionāli</w:t>
            </w:r>
            <w:r w:rsidRPr="008D6E1E">
              <w:rPr>
                <w:rFonts w:ascii="Lato" w:eastAsia="Times New Roman" w:hAnsi="Lato" w:cstheme="minorBidi"/>
                <w:sz w:val="20"/>
                <w:szCs w:val="20"/>
                <w:lang w:eastAsia="nl-NL"/>
              </w:rPr>
              <w:t xml:space="preserve"> atzītu ekomarķējumu. </w:t>
            </w:r>
          </w:p>
          <w:p w14:paraId="02CDFB49" w14:textId="3BE57AC8" w:rsidR="00CA7260" w:rsidRPr="008D6E1E" w:rsidRDefault="00CA7260" w:rsidP="00CA7260">
            <w:pPr>
              <w:widowControl/>
              <w:suppressAutoHyphens w:val="0"/>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Ja tirgū nav pieejami papīra izstrādājumi ar ekomarķējumu, kā alternatīva tiek pieņemts nehlorēts papīrs, ja iestāde var dokumentēt </w:t>
            </w:r>
            <w:r w:rsidR="00A16638" w:rsidRPr="008D6E1E">
              <w:rPr>
                <w:rFonts w:ascii="Lato" w:eastAsia="Times New Roman" w:hAnsi="Lato" w:cstheme="minorBidi"/>
                <w:sz w:val="20"/>
                <w:szCs w:val="20"/>
                <w:lang w:eastAsia="nl-NL"/>
              </w:rPr>
              <w:t>ekomarķēta piedāvājuma neesamību</w:t>
            </w:r>
            <w:r w:rsidRPr="008D6E1E">
              <w:rPr>
                <w:rFonts w:ascii="Lato" w:eastAsia="Times New Roman" w:hAnsi="Lato" w:cstheme="minorBidi"/>
                <w:sz w:val="20"/>
                <w:szCs w:val="20"/>
                <w:lang w:eastAsia="nl-NL"/>
              </w:rPr>
              <w:t>.</w:t>
            </w:r>
          </w:p>
          <w:p w14:paraId="332DDF0F" w14:textId="75D9F922" w:rsidR="00CA7260" w:rsidRPr="008D6E1E" w:rsidRDefault="00CA7260" w:rsidP="00CA7260">
            <w:pPr>
              <w:widowControl/>
              <w:suppressAutoHyphens w:val="0"/>
              <w:spacing w:before="240"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Atbilstība </w:t>
            </w:r>
            <w:r w:rsidR="00504958" w:rsidRPr="008D6E1E">
              <w:rPr>
                <w:rFonts w:ascii="Lato" w:eastAsia="Times New Roman" w:hAnsi="Lato" w:cstheme="minorBidi"/>
                <w:sz w:val="20"/>
                <w:szCs w:val="20"/>
                <w:lang w:eastAsia="nl-NL"/>
              </w:rPr>
              <w:t xml:space="preserve">kritērijam </w:t>
            </w:r>
            <w:r w:rsidRPr="008D6E1E">
              <w:rPr>
                <w:rFonts w:ascii="Lato" w:eastAsia="Times New Roman" w:hAnsi="Lato" w:cstheme="minorBidi"/>
                <w:sz w:val="20"/>
                <w:szCs w:val="20"/>
                <w:lang w:eastAsia="nl-NL"/>
              </w:rPr>
              <w:t>tiek pierādīta, pamatojoties uz ziņošanas periodā iegādātajiem papīra izstrādājumiem, izmantojot pirkumu uzskaiti kā aprēķina pamatu. Ziņošanas periods atbilst pēdējiem 24 mēnešiem pirms audita (vai pēdējiem</w:t>
            </w:r>
            <w:r w:rsidR="00745888" w:rsidRPr="008D6E1E">
              <w:rPr>
                <w:rFonts w:ascii="Lato" w:eastAsia="Times New Roman" w:hAnsi="Lato" w:cstheme="minorBidi"/>
                <w:sz w:val="20"/>
                <w:szCs w:val="20"/>
                <w:lang w:eastAsia="nl-NL"/>
              </w:rPr>
              <w:t xml:space="preserve"> 6</w:t>
            </w:r>
            <w:r w:rsidRPr="008D6E1E">
              <w:rPr>
                <w:rFonts w:ascii="Lato" w:eastAsia="Times New Roman" w:hAnsi="Lato" w:cstheme="minorBidi"/>
                <w:sz w:val="20"/>
                <w:szCs w:val="20"/>
                <w:lang w:eastAsia="nl-NL"/>
              </w:rPr>
              <w:t xml:space="preserve"> mēnešiem pirmreizējiem pieteikuma iesniedzējiem). </w:t>
            </w:r>
          </w:p>
          <w:p w14:paraId="4E5DBF32" w14:textId="77777777" w:rsidR="00A16638" w:rsidRPr="008D6E1E" w:rsidRDefault="00A16638" w:rsidP="00A16638">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359A1BF0" w14:textId="03F6F5CE" w:rsidR="00CA7260" w:rsidRPr="008D6E1E" w:rsidRDefault="5EAA3916" w:rsidP="51C1B44D">
            <w:pPr>
              <w:widowControl/>
              <w:suppressAutoHyphens w:val="0"/>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Vizuālās pārbaudes laikā auditors izvēlas 3 papīra izstrādājumu nejaušu paraugu</w:t>
            </w:r>
            <w:r w:rsidR="00BF6F00" w:rsidRPr="008D6E1E">
              <w:rPr>
                <w:rStyle w:val="FootnoteReference"/>
                <w:rFonts w:ascii="Lato" w:eastAsia="Times New Roman" w:hAnsi="Lato" w:cstheme="minorBidi"/>
                <w:sz w:val="20"/>
                <w:szCs w:val="20"/>
                <w:lang w:eastAsia="nl-NL"/>
              </w:rPr>
              <w:footnoteReference w:id="147"/>
            </w:r>
            <w:r w:rsidRPr="008D6E1E">
              <w:rPr>
                <w:rFonts w:ascii="Lato" w:eastAsia="Times New Roman" w:hAnsi="Lato" w:cstheme="minorBidi"/>
                <w:sz w:val="20"/>
                <w:szCs w:val="20"/>
                <w:lang w:eastAsia="nl-NL"/>
              </w:rPr>
              <w:t xml:space="preserve"> un uz vietas pārliecinās</w:t>
            </w:r>
            <w:r w:rsidR="00A16638" w:rsidRPr="008D6E1E">
              <w:rPr>
                <w:rFonts w:ascii="Lato" w:eastAsia="Times New Roman" w:hAnsi="Lato" w:cstheme="minorBidi"/>
                <w:sz w:val="20"/>
                <w:szCs w:val="20"/>
                <w:lang w:eastAsia="nl-NL"/>
              </w:rPr>
              <w:t xml:space="preserve"> par ekomarķējuma atzīmi uz</w:t>
            </w:r>
            <w:r w:rsidRPr="008D6E1E">
              <w:rPr>
                <w:rFonts w:ascii="Lato" w:eastAsia="Times New Roman" w:hAnsi="Lato" w:cstheme="minorBidi"/>
                <w:sz w:val="20"/>
                <w:szCs w:val="20"/>
                <w:lang w:eastAsia="nl-NL"/>
              </w:rPr>
              <w:t xml:space="preserve"> izvēlētajiem izstrādājumiem, ja </w:t>
            </w:r>
            <w:r w:rsidR="00A16638" w:rsidRPr="008D6E1E">
              <w:rPr>
                <w:rFonts w:ascii="Lato" w:eastAsia="Times New Roman" w:hAnsi="Lato" w:cstheme="minorBidi"/>
                <w:sz w:val="20"/>
                <w:szCs w:val="20"/>
                <w:lang w:eastAsia="nl-NL"/>
              </w:rPr>
              <w:t>kritērijs</w:t>
            </w:r>
            <w:r w:rsidRPr="008D6E1E">
              <w:rPr>
                <w:rFonts w:ascii="Lato" w:eastAsia="Times New Roman" w:hAnsi="Lato" w:cstheme="minorBidi"/>
                <w:sz w:val="20"/>
                <w:szCs w:val="20"/>
                <w:lang w:eastAsia="nl-NL"/>
              </w:rPr>
              <w:t xml:space="preserve"> ir piemērojams (metodika C)</w:t>
            </w:r>
            <w:r w:rsidR="00DA54AE" w:rsidRPr="008D6E1E">
              <w:rPr>
                <w:rStyle w:val="FootnoteReference"/>
                <w:rFonts w:ascii="Lato" w:eastAsia="Times New Roman" w:hAnsi="Lato" w:cstheme="minorBidi"/>
                <w:sz w:val="20"/>
                <w:szCs w:val="20"/>
                <w:lang w:eastAsia="nl-NL"/>
              </w:rPr>
              <w:footnoteReference w:id="148"/>
            </w:r>
            <w:r w:rsidRPr="008D6E1E">
              <w:rPr>
                <w:rFonts w:ascii="Lato" w:eastAsia="Times New Roman" w:hAnsi="Lato" w:cstheme="minorBidi"/>
                <w:sz w:val="20"/>
                <w:szCs w:val="20"/>
                <w:lang w:eastAsia="nl-NL"/>
              </w:rPr>
              <w:t xml:space="preserve"> .</w:t>
            </w:r>
          </w:p>
          <w:p w14:paraId="7C472D11" w14:textId="6ACB7203" w:rsidR="00E074FF" w:rsidRPr="008D6E1E" w:rsidRDefault="00E074FF" w:rsidP="00E074FF">
            <w:pPr>
              <w:spacing w:after="240"/>
              <w:jc w:val="both"/>
              <w:rPr>
                <w:rFonts w:ascii="Lato" w:eastAsia="Times New Roman" w:hAnsi="Lato" w:cstheme="minorBidi"/>
                <w:sz w:val="20"/>
                <w:szCs w:val="20"/>
                <w:lang w:eastAsia="nl-NL"/>
              </w:rPr>
            </w:pPr>
            <w:r w:rsidRPr="008D6E1E">
              <w:rPr>
                <w:rFonts w:ascii="Lato" w:eastAsia="Times New Roman" w:hAnsi="Lato" w:cstheme="minorBidi"/>
                <w:sz w:val="20"/>
                <w:szCs w:val="20"/>
                <w:lang w:eastAsia="nl-NL"/>
              </w:rPr>
              <w:t xml:space="preserve">Īpašos </w:t>
            </w:r>
            <w:r w:rsidR="00B865E6">
              <w:rPr>
                <w:rFonts w:ascii="Lato" w:eastAsia="Times New Roman" w:hAnsi="Lato" w:cstheme="minorBidi"/>
                <w:sz w:val="20"/>
                <w:szCs w:val="20"/>
                <w:lang w:eastAsia="nl-NL"/>
              </w:rPr>
              <w:t>gadījumos</w:t>
            </w:r>
            <w:r w:rsidRPr="008D6E1E">
              <w:rPr>
                <w:rFonts w:ascii="Lato" w:eastAsia="Times New Roman" w:hAnsi="Lato" w:cstheme="minorBidi"/>
                <w:sz w:val="20"/>
                <w:szCs w:val="20"/>
                <w:lang w:eastAsia="nl-NL"/>
              </w:rPr>
              <w:t xml:space="preserve">, ja </w:t>
            </w:r>
            <w:r w:rsidR="00B865E6">
              <w:rPr>
                <w:rFonts w:ascii="Lato" w:eastAsia="Times New Roman" w:hAnsi="Lato" w:cstheme="minorBidi"/>
                <w:sz w:val="20"/>
                <w:szCs w:val="20"/>
                <w:lang w:eastAsia="nl-NL"/>
              </w:rPr>
              <w:t>iestāde</w:t>
            </w:r>
            <w:r w:rsidRPr="008D6E1E">
              <w:rPr>
                <w:rFonts w:ascii="Lato" w:eastAsia="Times New Roman" w:hAnsi="Lato" w:cstheme="minorBidi"/>
                <w:sz w:val="20"/>
                <w:szCs w:val="20"/>
                <w:lang w:eastAsia="nl-NL"/>
              </w:rPr>
              <w:t xml:space="preserve"> izmanto nehlorēti balinātu papīru, jo nav pieejamas ekomarķējuma preces, tas iesniedz </w:t>
            </w:r>
            <w:r w:rsidRPr="008D6E1E">
              <w:rPr>
                <w:rFonts w:ascii="Lato" w:eastAsia="Times New Roman" w:hAnsi="Lato" w:cstheme="minorBidi"/>
                <w:sz w:val="20"/>
                <w:szCs w:val="20"/>
                <w:lang w:eastAsia="nl-NL"/>
              </w:rPr>
              <w:lastRenderedPageBreak/>
              <w:t xml:space="preserve">dokumentētus pierādījumus par to, ka </w:t>
            </w:r>
            <w:r w:rsidR="00A16638" w:rsidRPr="008D6E1E">
              <w:rPr>
                <w:rFonts w:ascii="Lato" w:eastAsia="Times New Roman" w:hAnsi="Lato" w:cstheme="minorBidi"/>
                <w:sz w:val="20"/>
                <w:szCs w:val="20"/>
                <w:lang w:eastAsia="nl-NL"/>
              </w:rPr>
              <w:t>ekomarķēti produkti šajā kategorijā</w:t>
            </w:r>
            <w:r w:rsidRPr="008D6E1E">
              <w:rPr>
                <w:rFonts w:ascii="Lato" w:eastAsia="Times New Roman" w:hAnsi="Lato" w:cstheme="minorBidi"/>
                <w:sz w:val="20"/>
                <w:szCs w:val="20"/>
                <w:lang w:eastAsia="nl-NL"/>
              </w:rPr>
              <w:t xml:space="preserve"> nav tirgū</w:t>
            </w:r>
            <w:r w:rsidR="00A16638" w:rsidRPr="008D6E1E">
              <w:rPr>
                <w:rFonts w:ascii="Lato" w:eastAsia="Times New Roman" w:hAnsi="Lato" w:cstheme="minorBidi"/>
                <w:sz w:val="20"/>
                <w:szCs w:val="20"/>
                <w:lang w:eastAsia="nl-NL"/>
              </w:rPr>
              <w:t xml:space="preserve"> pieejami</w:t>
            </w:r>
            <w:r w:rsidRPr="008D6E1E">
              <w:rPr>
                <w:rFonts w:ascii="Lato" w:eastAsia="Times New Roman" w:hAnsi="Lato" w:cstheme="minorBidi"/>
                <w:sz w:val="20"/>
                <w:szCs w:val="20"/>
                <w:lang w:eastAsia="nl-NL"/>
              </w:rPr>
              <w:t xml:space="preserve"> (piemēram, piegādātāju paziņojumus, ekrānuzņēmumus/katalogus no vietējiem izplatītājiem, iepirkumu dokumentus, kuros redzams, ka nav pieejamas ekomarķējuma preces utt.).</w:t>
            </w:r>
          </w:p>
        </w:tc>
      </w:tr>
      <w:tr w:rsidR="00CA7260" w:rsidRPr="001A3206" w14:paraId="5EBB4CBC"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80A10F0" w14:textId="317B9A9D" w:rsidR="00CA7260" w:rsidRPr="001A3206" w:rsidRDefault="00CA7260" w:rsidP="00CA7260">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lastRenderedPageBreak/>
              <w:t>6.26</w:t>
            </w:r>
          </w:p>
        </w:tc>
        <w:tc>
          <w:tcPr>
            <w:tcW w:w="1707" w:type="dxa"/>
            <w:tcBorders>
              <w:top w:val="single" w:sz="4" w:space="0" w:color="auto"/>
              <w:left w:val="single" w:sz="4" w:space="0" w:color="auto"/>
              <w:bottom w:val="single" w:sz="4" w:space="0" w:color="auto"/>
              <w:right w:val="single" w:sz="4" w:space="0" w:color="auto"/>
            </w:tcBorders>
          </w:tcPr>
          <w:p w14:paraId="293DCF2A" w14:textId="56053504" w:rsidR="00CA7260" w:rsidRPr="001A3206" w:rsidRDefault="00CA7260" w:rsidP="00CA7260">
            <w:pPr>
              <w:spacing w:before="240" w:after="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Visiem trauku mazgāšanas un skalošanas līdzekļiem ir atzīt</w:t>
            </w:r>
            <w:r w:rsidR="00A16638">
              <w:rPr>
                <w:rFonts w:ascii="Lato" w:eastAsia="Times New Roman" w:hAnsi="Lato" w:cstheme="minorBidi"/>
                <w:i/>
                <w:sz w:val="20"/>
                <w:szCs w:val="20"/>
                <w:lang w:eastAsia="nl-NL"/>
              </w:rPr>
              <w:t>s</w:t>
            </w:r>
            <w:r w:rsidRPr="001A3206">
              <w:rPr>
                <w:rFonts w:ascii="Lato" w:eastAsia="Times New Roman" w:hAnsi="Lato" w:cstheme="minorBidi"/>
                <w:i/>
                <w:sz w:val="20"/>
                <w:szCs w:val="20"/>
                <w:lang w:eastAsia="nl-NL"/>
              </w:rPr>
              <w:t xml:space="preserve"> ekomarķējum</w:t>
            </w:r>
            <w:r w:rsidR="00A16638">
              <w:rPr>
                <w:rFonts w:ascii="Lato" w:eastAsia="Times New Roman" w:hAnsi="Lato" w:cstheme="minorBidi"/>
                <w:i/>
                <w:sz w:val="20"/>
                <w:szCs w:val="20"/>
                <w:lang w:eastAsia="nl-NL"/>
              </w:rPr>
              <w:t>s</w:t>
            </w:r>
            <w:r w:rsidRPr="001A3206">
              <w:rPr>
                <w:rFonts w:ascii="Lato" w:eastAsia="Times New Roman" w:hAnsi="Lato" w:cstheme="minorBidi"/>
                <w:i/>
                <w:sz w:val="20"/>
                <w:szCs w:val="20"/>
                <w:lang w:eastAsia="nl-NL"/>
              </w:rPr>
              <w:t xml:space="preserve">. (G) </w:t>
            </w:r>
          </w:p>
          <w:p w14:paraId="168FC9BD" w14:textId="77777777" w:rsidR="00CA7260" w:rsidRPr="001A3206" w:rsidRDefault="00CA7260" w:rsidP="00CA7260">
            <w:pPr>
              <w:spacing w:before="240" w:after="240"/>
              <w:rPr>
                <w:rFonts w:ascii="Lato" w:eastAsia="Times New Roman" w:hAnsi="Lato" w:cstheme="minorHAnsi"/>
                <w:i/>
                <w:sz w:val="20"/>
                <w:szCs w:val="20"/>
                <w:lang w:eastAsia="nl-NL"/>
              </w:rPr>
            </w:pPr>
            <w:r w:rsidRPr="001A3206">
              <w:rPr>
                <w:rFonts w:ascii="Lato" w:eastAsia="Times New Roman" w:hAnsi="Lato" w:cstheme="minorHAnsi"/>
                <w:i/>
                <w:sz w:val="20"/>
                <w:szCs w:val="20"/>
                <w:lang w:eastAsia="nl-NL"/>
              </w:rPr>
              <w:t>HH, CHP, SA, CC, R, A</w:t>
            </w:r>
          </w:p>
          <w:p w14:paraId="4538ABBE" w14:textId="253B2391" w:rsidR="00AB4405" w:rsidRPr="001A3206" w:rsidRDefault="00AB4405" w:rsidP="00CA7260">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3D256585" w14:textId="161F4A54" w:rsidR="00CA7260" w:rsidRPr="008D6E1E" w:rsidRDefault="00A16638" w:rsidP="00CA7260">
            <w:pPr>
              <w:widowControl/>
              <w:suppressAutoHyphens w:val="0"/>
              <w:spacing w:before="240"/>
              <w:jc w:val="both"/>
              <w:rPr>
                <w:rFonts w:ascii="Lato" w:eastAsia="Times New Roman" w:hAnsi="Lato" w:cstheme="minorBidi"/>
                <w:b/>
                <w:i/>
                <w:sz w:val="20"/>
                <w:szCs w:val="20"/>
                <w:lang w:eastAsia="nl-NL"/>
              </w:rPr>
            </w:pPr>
            <w:r w:rsidRPr="008D6E1E">
              <w:rPr>
                <w:rFonts w:ascii="Lato" w:eastAsia="Times New Roman" w:hAnsi="Lato" w:cstheme="minorBidi"/>
                <w:b/>
                <w:i/>
                <w:sz w:val="20"/>
                <w:szCs w:val="20"/>
                <w:lang w:eastAsia="nl-NL"/>
              </w:rPr>
              <w:t>Nozīme</w:t>
            </w:r>
          </w:p>
          <w:p w14:paraId="5EB484C5" w14:textId="06F2B39E" w:rsidR="00CA7260" w:rsidRPr="008D6E1E" w:rsidRDefault="00CA7260" w:rsidP="00CA7260">
            <w:pPr>
              <w:widowControl/>
              <w:suppressAutoHyphens w:val="0"/>
              <w:spacing w:after="240"/>
              <w:jc w:val="both"/>
              <w:rPr>
                <w:rFonts w:ascii="Lato" w:eastAsia="Times New Roman" w:hAnsi="Lato" w:cstheme="minorBidi"/>
                <w:i/>
                <w:sz w:val="20"/>
                <w:szCs w:val="20"/>
                <w:lang w:eastAsia="nl-NL"/>
              </w:rPr>
            </w:pPr>
            <w:r w:rsidRPr="008D6E1E">
              <w:rPr>
                <w:rFonts w:ascii="Lato" w:eastAsia="Times New Roman" w:hAnsi="Lato" w:cstheme="minorBidi"/>
                <w:i/>
                <w:sz w:val="20"/>
                <w:szCs w:val="20"/>
                <w:lang w:eastAsia="nl-NL"/>
              </w:rPr>
              <w:t xml:space="preserve">Trauku mazgāšanas un skalošanas līdzekļi var veicināt ūdens piesārņojumu un resursu </w:t>
            </w:r>
            <w:r w:rsidR="00013973" w:rsidRPr="008D6E1E">
              <w:rPr>
                <w:rFonts w:ascii="Lato" w:eastAsia="Times New Roman" w:hAnsi="Lato" w:cstheme="minorBidi"/>
                <w:i/>
                <w:sz w:val="20"/>
                <w:szCs w:val="20"/>
                <w:lang w:eastAsia="nl-NL"/>
              </w:rPr>
              <w:t>noplicināšanu</w:t>
            </w:r>
            <w:r w:rsidRPr="008D6E1E">
              <w:rPr>
                <w:rFonts w:ascii="Lato" w:eastAsia="Times New Roman" w:hAnsi="Lato" w:cstheme="minorBidi"/>
                <w:i/>
                <w:sz w:val="20"/>
                <w:szCs w:val="20"/>
                <w:lang w:eastAsia="nl-NL"/>
              </w:rPr>
              <w:t>, ja tos pārmērīgi lieto vai izvēlas, neņemot vērā vides apsvērumus. Pareiza devu lietošana un ekomarķētu produktu izmantošana samazina ķīmisko vielu izplūdi, veicina drošākas tīrīšanas metodes un samazina tīrīšanas darbību kopējo ietekmi uz vidi.</w:t>
            </w:r>
          </w:p>
          <w:p w14:paraId="4E565128" w14:textId="77777777" w:rsidR="00CA7260" w:rsidRPr="008D6E1E" w:rsidRDefault="00CA7260" w:rsidP="00CA7260">
            <w:pPr>
              <w:spacing w:before="240"/>
              <w:jc w:val="both"/>
              <w:rPr>
                <w:rFonts w:ascii="Lato" w:hAnsi="Lato"/>
                <w:b/>
                <w:i/>
                <w:color w:val="000000"/>
                <w:sz w:val="20"/>
                <w:szCs w:val="20"/>
              </w:rPr>
            </w:pPr>
            <w:r w:rsidRPr="008D6E1E">
              <w:rPr>
                <w:rFonts w:ascii="Lato" w:hAnsi="Lato"/>
                <w:b/>
                <w:i/>
                <w:color w:val="000000"/>
                <w:sz w:val="20"/>
                <w:szCs w:val="20"/>
              </w:rPr>
              <w:t>Prasības īstenošanai</w:t>
            </w:r>
          </w:p>
          <w:p w14:paraId="60745255" w14:textId="1BE67841" w:rsidR="00CA7260" w:rsidRPr="008D6E1E" w:rsidRDefault="00CA7260" w:rsidP="00CA7260">
            <w:pPr>
              <w:widowControl/>
              <w:suppressAutoHyphens w:val="0"/>
              <w:spacing w:after="240"/>
              <w:jc w:val="both"/>
              <w:rPr>
                <w:rFonts w:ascii="Lato" w:eastAsia="Times New Roman" w:hAnsi="Lato" w:cstheme="minorBidi"/>
                <w:i/>
                <w:sz w:val="20"/>
                <w:szCs w:val="20"/>
                <w:lang w:eastAsia="nl-NL"/>
              </w:rPr>
            </w:pPr>
            <w:r w:rsidRPr="008D6E1E">
              <w:rPr>
                <w:rFonts w:ascii="Lato" w:eastAsia="Times New Roman" w:hAnsi="Lato" w:cstheme="minorBidi"/>
                <w:i/>
                <w:sz w:val="20"/>
                <w:szCs w:val="20"/>
                <w:lang w:eastAsia="nl-NL"/>
              </w:rPr>
              <w:t>Trauku mazgāšanas līdzekļu un skalošanas līdzekļu lietošana</w:t>
            </w:r>
            <w:r w:rsidR="00013973" w:rsidRPr="008D6E1E">
              <w:rPr>
                <w:rFonts w:ascii="Lato" w:eastAsia="Times New Roman" w:hAnsi="Lato" w:cstheme="minorBidi"/>
                <w:i/>
                <w:sz w:val="20"/>
                <w:szCs w:val="20"/>
                <w:lang w:eastAsia="nl-NL"/>
              </w:rPr>
              <w:t xml:space="preserve"> izmantojot pareizo dozējumu</w:t>
            </w:r>
            <w:r w:rsidRPr="008D6E1E">
              <w:rPr>
                <w:rFonts w:ascii="Lato" w:eastAsia="Times New Roman" w:hAnsi="Lato" w:cstheme="minorBidi"/>
                <w:i/>
                <w:sz w:val="20"/>
                <w:szCs w:val="20"/>
                <w:lang w:eastAsia="nl-NL"/>
              </w:rPr>
              <w:t xml:space="preserve"> tiek samazināta līdz minimumam, un </w:t>
            </w:r>
            <w:r w:rsidRPr="008D6E1E">
              <w:rPr>
                <w:rFonts w:ascii="Lato" w:eastAsia="Times New Roman" w:hAnsi="Lato" w:cstheme="minorBidi"/>
                <w:i/>
                <w:iCs/>
                <w:sz w:val="20"/>
                <w:szCs w:val="20"/>
                <w:lang w:eastAsia="nl-NL"/>
              </w:rPr>
              <w:t xml:space="preserve">visiem </w:t>
            </w:r>
            <w:r w:rsidRPr="008D6E1E">
              <w:rPr>
                <w:rFonts w:ascii="Lato" w:eastAsia="Times New Roman" w:hAnsi="Lato" w:cstheme="minorBidi"/>
                <w:i/>
                <w:sz w:val="20"/>
                <w:szCs w:val="20"/>
                <w:lang w:eastAsia="nl-NL"/>
              </w:rPr>
              <w:t xml:space="preserve">šiem produktiem ir starptautiski vai </w:t>
            </w:r>
            <w:r w:rsidR="00013973" w:rsidRPr="008D6E1E">
              <w:rPr>
                <w:rFonts w:ascii="Lato" w:eastAsia="Times New Roman" w:hAnsi="Lato" w:cstheme="minorBidi"/>
                <w:i/>
                <w:sz w:val="20"/>
                <w:szCs w:val="20"/>
                <w:lang w:eastAsia="nl-NL"/>
              </w:rPr>
              <w:t>nacionāli</w:t>
            </w:r>
            <w:r w:rsidRPr="008D6E1E">
              <w:rPr>
                <w:rFonts w:ascii="Lato" w:eastAsia="Times New Roman" w:hAnsi="Lato" w:cstheme="minorBidi"/>
                <w:i/>
                <w:sz w:val="20"/>
                <w:szCs w:val="20"/>
                <w:lang w:eastAsia="nl-NL"/>
              </w:rPr>
              <w:t xml:space="preserve"> atzīts ekomarķējums. Tas attiecas </w:t>
            </w:r>
            <w:r w:rsidR="00013973" w:rsidRPr="008D6E1E">
              <w:rPr>
                <w:rFonts w:ascii="Lato" w:eastAsia="Times New Roman" w:hAnsi="Lato" w:cstheme="minorBidi"/>
                <w:i/>
                <w:sz w:val="20"/>
                <w:szCs w:val="20"/>
                <w:lang w:eastAsia="nl-NL"/>
              </w:rPr>
              <w:t xml:space="preserve">uz līdzekļiem, kas domāti </w:t>
            </w:r>
            <w:r w:rsidRPr="008D6E1E">
              <w:rPr>
                <w:rFonts w:ascii="Lato" w:eastAsia="Times New Roman" w:hAnsi="Lato" w:cstheme="minorBidi"/>
                <w:i/>
                <w:sz w:val="20"/>
                <w:szCs w:val="20"/>
                <w:lang w:eastAsia="nl-NL"/>
              </w:rPr>
              <w:t xml:space="preserve">gan </w:t>
            </w:r>
            <w:r w:rsidR="00013973" w:rsidRPr="008D6E1E">
              <w:rPr>
                <w:rFonts w:ascii="Lato" w:eastAsia="Times New Roman" w:hAnsi="Lato" w:cstheme="minorBidi"/>
                <w:i/>
                <w:sz w:val="20"/>
                <w:szCs w:val="20"/>
                <w:lang w:eastAsia="nl-NL"/>
              </w:rPr>
              <w:t>mazgāšanai ar</w:t>
            </w:r>
            <w:r w:rsidRPr="008D6E1E">
              <w:rPr>
                <w:rFonts w:ascii="Lato" w:eastAsia="Times New Roman" w:hAnsi="Lato" w:cstheme="minorBidi"/>
                <w:i/>
                <w:sz w:val="20"/>
                <w:szCs w:val="20"/>
                <w:lang w:eastAsia="nl-NL"/>
              </w:rPr>
              <w:t xml:space="preserve"> rok</w:t>
            </w:r>
            <w:r w:rsidR="00013973" w:rsidRPr="008D6E1E">
              <w:rPr>
                <w:rFonts w:ascii="Lato" w:eastAsia="Times New Roman" w:hAnsi="Lato" w:cstheme="minorBidi"/>
                <w:i/>
                <w:sz w:val="20"/>
                <w:szCs w:val="20"/>
                <w:lang w:eastAsia="nl-NL"/>
              </w:rPr>
              <w:t>ām</w:t>
            </w:r>
            <w:r w:rsidRPr="008D6E1E">
              <w:rPr>
                <w:rFonts w:ascii="Lato" w:eastAsia="Times New Roman" w:hAnsi="Lato" w:cstheme="minorBidi"/>
                <w:i/>
                <w:sz w:val="20"/>
                <w:szCs w:val="20"/>
                <w:lang w:eastAsia="nl-NL"/>
              </w:rPr>
              <w:t xml:space="preserve">, gan </w:t>
            </w:r>
            <w:r w:rsidR="00013973" w:rsidRPr="008D6E1E">
              <w:rPr>
                <w:rFonts w:ascii="Lato" w:eastAsia="Times New Roman" w:hAnsi="Lato" w:cstheme="minorBidi"/>
                <w:i/>
                <w:sz w:val="20"/>
                <w:szCs w:val="20"/>
                <w:lang w:eastAsia="nl-NL"/>
              </w:rPr>
              <w:t>automātiskajās trauku mašīnās</w:t>
            </w:r>
            <w:r w:rsidRPr="008D6E1E">
              <w:rPr>
                <w:rFonts w:ascii="Lato" w:eastAsia="Times New Roman" w:hAnsi="Lato" w:cstheme="minorBidi"/>
                <w:i/>
                <w:sz w:val="20"/>
                <w:szCs w:val="20"/>
                <w:lang w:eastAsia="nl-NL"/>
              </w:rPr>
              <w:t>, izņemot līdzekļus</w:t>
            </w:r>
            <w:r w:rsidR="00013973" w:rsidRPr="008D6E1E">
              <w:rPr>
                <w:rFonts w:ascii="Lato" w:eastAsia="Times New Roman" w:hAnsi="Lato" w:cstheme="minorBidi"/>
                <w:i/>
                <w:sz w:val="20"/>
                <w:szCs w:val="20"/>
                <w:lang w:eastAsia="nl-NL"/>
              </w:rPr>
              <w:t xml:space="preserve"> mērcēšanai</w:t>
            </w:r>
            <w:r w:rsidRPr="008D6E1E">
              <w:rPr>
                <w:rFonts w:ascii="Lato" w:eastAsia="Times New Roman" w:hAnsi="Lato" w:cstheme="minorBidi"/>
                <w:i/>
                <w:sz w:val="20"/>
                <w:szCs w:val="20"/>
                <w:lang w:eastAsia="nl-NL"/>
              </w:rPr>
              <w:t>, žāvēšana</w:t>
            </w:r>
            <w:r w:rsidR="00013973" w:rsidRPr="008D6E1E">
              <w:rPr>
                <w:rFonts w:ascii="Lato" w:eastAsia="Times New Roman" w:hAnsi="Lato" w:cstheme="minorBidi"/>
                <w:i/>
                <w:sz w:val="20"/>
                <w:szCs w:val="20"/>
                <w:lang w:eastAsia="nl-NL"/>
              </w:rPr>
              <w:t>i</w:t>
            </w:r>
            <w:r w:rsidR="00967051" w:rsidRPr="008D6E1E">
              <w:rPr>
                <w:rFonts w:ascii="Lato" w:eastAsia="Times New Roman" w:hAnsi="Lato" w:cstheme="minorBidi"/>
                <w:i/>
                <w:sz w:val="20"/>
                <w:szCs w:val="20"/>
                <w:lang w:eastAsia="nl-NL"/>
              </w:rPr>
              <w:t>,</w:t>
            </w:r>
            <w:r w:rsidRPr="008D6E1E">
              <w:rPr>
                <w:rFonts w:ascii="Lato" w:eastAsia="Times New Roman" w:hAnsi="Lato" w:cstheme="minorBidi"/>
                <w:i/>
                <w:sz w:val="20"/>
                <w:szCs w:val="20"/>
                <w:lang w:eastAsia="nl-NL"/>
              </w:rPr>
              <w:t xml:space="preserve"> kaļķ</w:t>
            </w:r>
            <w:r w:rsidR="00013973" w:rsidRPr="008D6E1E">
              <w:rPr>
                <w:rFonts w:ascii="Lato" w:eastAsia="Times New Roman" w:hAnsi="Lato" w:cstheme="minorBidi"/>
                <w:i/>
                <w:sz w:val="20"/>
                <w:szCs w:val="20"/>
                <w:lang w:eastAsia="nl-NL"/>
              </w:rPr>
              <w:t>a</w:t>
            </w:r>
            <w:r w:rsidRPr="008D6E1E">
              <w:rPr>
                <w:rFonts w:ascii="Lato" w:eastAsia="Times New Roman" w:hAnsi="Lato" w:cstheme="minorBidi"/>
                <w:i/>
                <w:sz w:val="20"/>
                <w:szCs w:val="20"/>
                <w:lang w:eastAsia="nl-NL"/>
              </w:rPr>
              <w:t xml:space="preserve"> noņemšana</w:t>
            </w:r>
            <w:r w:rsidR="00013973" w:rsidRPr="008D6E1E">
              <w:rPr>
                <w:rFonts w:ascii="Lato" w:eastAsia="Times New Roman" w:hAnsi="Lato" w:cstheme="minorBidi"/>
                <w:i/>
                <w:sz w:val="20"/>
                <w:szCs w:val="20"/>
                <w:lang w:eastAsia="nl-NL"/>
              </w:rPr>
              <w:t>i</w:t>
            </w:r>
            <w:r w:rsidRPr="008D6E1E">
              <w:rPr>
                <w:rFonts w:ascii="Lato" w:eastAsia="Times New Roman" w:hAnsi="Lato" w:cstheme="minorBidi"/>
                <w:i/>
                <w:sz w:val="20"/>
                <w:szCs w:val="20"/>
                <w:lang w:eastAsia="nl-NL"/>
              </w:rPr>
              <w:t>.</w:t>
            </w:r>
          </w:p>
          <w:p w14:paraId="698768CF" w14:textId="59055760" w:rsidR="00CA7260" w:rsidRPr="008D6E1E" w:rsidRDefault="00CA7260" w:rsidP="00CA7260">
            <w:pPr>
              <w:widowControl/>
              <w:suppressAutoHyphens w:val="0"/>
              <w:spacing w:before="240" w:after="240"/>
              <w:jc w:val="both"/>
              <w:rPr>
                <w:rFonts w:ascii="Lato" w:eastAsia="Times New Roman" w:hAnsi="Lato" w:cstheme="minorBidi"/>
                <w:i/>
                <w:sz w:val="20"/>
                <w:szCs w:val="20"/>
                <w:lang w:eastAsia="nl-NL"/>
              </w:rPr>
            </w:pPr>
            <w:r w:rsidRPr="008D6E1E">
              <w:rPr>
                <w:rFonts w:ascii="Lato" w:eastAsia="Times New Roman" w:hAnsi="Lato" w:cstheme="minorBidi"/>
                <w:i/>
                <w:sz w:val="20"/>
                <w:szCs w:val="20"/>
                <w:lang w:eastAsia="nl-NL"/>
              </w:rPr>
              <w:t xml:space="preserve">Atbilstība </w:t>
            </w:r>
            <w:r w:rsidR="00504958" w:rsidRPr="008D6E1E">
              <w:rPr>
                <w:rFonts w:ascii="Lato" w:eastAsia="Times New Roman" w:hAnsi="Lato" w:cstheme="minorBidi"/>
                <w:i/>
                <w:sz w:val="20"/>
                <w:szCs w:val="20"/>
                <w:lang w:eastAsia="nl-NL"/>
              </w:rPr>
              <w:t xml:space="preserve">kritērijam </w:t>
            </w:r>
            <w:r w:rsidRPr="008D6E1E">
              <w:rPr>
                <w:rFonts w:ascii="Lato" w:eastAsia="Times New Roman" w:hAnsi="Lato" w:cstheme="minorBidi"/>
                <w:i/>
                <w:sz w:val="20"/>
                <w:szCs w:val="20"/>
                <w:lang w:eastAsia="nl-NL"/>
              </w:rPr>
              <w:t>tiek pierādīta, pamatojoties uz ikdienas tīrīšanas produktu daudzumu (pēc tilpuma vai svara), kas iegādāti pārskata periodā, izmantojot pirkumu uzskaiti kā aprēķina pamatu. Pārskata periods atbilst pēdējiem 24 mēnešiem pirms audita (vai pēdējiem</w:t>
            </w:r>
            <w:r w:rsidR="00140CF0" w:rsidRPr="008D6E1E">
              <w:rPr>
                <w:rFonts w:ascii="Lato" w:eastAsia="Times New Roman" w:hAnsi="Lato" w:cstheme="minorBidi"/>
                <w:i/>
                <w:sz w:val="20"/>
                <w:szCs w:val="20"/>
                <w:lang w:eastAsia="nl-NL"/>
              </w:rPr>
              <w:t xml:space="preserve"> 6</w:t>
            </w:r>
            <w:r w:rsidRPr="008D6E1E">
              <w:rPr>
                <w:rFonts w:ascii="Lato" w:eastAsia="Times New Roman" w:hAnsi="Lato" w:cstheme="minorBidi"/>
                <w:i/>
                <w:sz w:val="20"/>
                <w:szCs w:val="20"/>
                <w:lang w:eastAsia="nl-NL"/>
              </w:rPr>
              <w:t xml:space="preserve"> mēnešiem pirmreizējiem pieteikuma iesniedzējiem).</w:t>
            </w:r>
          </w:p>
          <w:p w14:paraId="7CAFB321" w14:textId="3D56052E" w:rsidR="00CE7A0E" w:rsidRPr="008D6E1E" w:rsidRDefault="00CE7A0E" w:rsidP="00CA7260">
            <w:pPr>
              <w:widowControl/>
              <w:suppressAutoHyphens w:val="0"/>
              <w:spacing w:before="240" w:after="240"/>
              <w:jc w:val="both"/>
              <w:rPr>
                <w:rFonts w:ascii="Lato" w:eastAsia="Times New Roman" w:hAnsi="Lato" w:cstheme="minorBidi"/>
                <w:iCs/>
                <w:sz w:val="20"/>
                <w:szCs w:val="20"/>
                <w:lang w:eastAsia="nl-NL"/>
              </w:rPr>
            </w:pPr>
            <w:r w:rsidRPr="008D6E1E">
              <w:rPr>
                <w:rFonts w:ascii="MS Gothic" w:eastAsia="MS Gothic" w:hAnsi="MS Gothic" w:cs="MS Gothic" w:hint="eastAsia"/>
                <w:b/>
                <w:bCs/>
                <w:iCs/>
                <w:sz w:val="20"/>
                <w:szCs w:val="20"/>
                <w:lang w:eastAsia="nl-NL"/>
              </w:rPr>
              <w:t xml:space="preserve">ⓘ </w:t>
            </w:r>
            <w:r w:rsidRPr="008D6E1E">
              <w:rPr>
                <w:rFonts w:ascii="Lato" w:eastAsia="Times New Roman" w:hAnsi="Lato" w:cstheme="minorBidi"/>
                <w:b/>
                <w:bCs/>
                <w:iCs/>
                <w:sz w:val="20"/>
                <w:szCs w:val="20"/>
                <w:lang w:eastAsia="nl-NL"/>
              </w:rPr>
              <w:t xml:space="preserve">Piezīme par valsts pielāgošanos: </w:t>
            </w:r>
            <w:r w:rsidR="003E38B2" w:rsidRPr="008D6E1E">
              <w:rPr>
                <w:rFonts w:ascii="Lato" w:eastAsia="Times New Roman" w:hAnsi="Lato" w:cstheme="minorBidi"/>
                <w:iCs/>
                <w:sz w:val="20"/>
                <w:szCs w:val="20"/>
                <w:lang w:eastAsia="nl-NL"/>
              </w:rPr>
              <w:t xml:space="preserve">FR </w:t>
            </w:r>
            <w:r w:rsidR="00282F61" w:rsidRPr="008D6E1E">
              <w:rPr>
                <w:rFonts w:ascii="Lato" w:eastAsia="Times New Roman" w:hAnsi="Lato" w:cstheme="minorBidi"/>
                <w:iCs/>
                <w:sz w:val="20"/>
                <w:szCs w:val="20"/>
                <w:lang w:eastAsia="nl-NL"/>
              </w:rPr>
              <w:t xml:space="preserve">šis </w:t>
            </w:r>
            <w:r w:rsidR="00504958" w:rsidRPr="008D6E1E">
              <w:rPr>
                <w:rFonts w:ascii="Lato" w:eastAsia="Times New Roman" w:hAnsi="Lato" w:cstheme="minorBidi"/>
                <w:iCs/>
                <w:sz w:val="20"/>
                <w:szCs w:val="20"/>
                <w:lang w:eastAsia="nl-NL"/>
              </w:rPr>
              <w:t xml:space="preserve">kritērijs </w:t>
            </w:r>
            <w:r w:rsidR="00282F61" w:rsidRPr="008D6E1E">
              <w:rPr>
                <w:rFonts w:ascii="Lato" w:eastAsia="Times New Roman" w:hAnsi="Lato" w:cstheme="minorBidi"/>
                <w:iCs/>
                <w:sz w:val="20"/>
                <w:szCs w:val="20"/>
                <w:lang w:eastAsia="nl-NL"/>
              </w:rPr>
              <w:t>ir obligāts</w:t>
            </w:r>
            <w:r w:rsidR="003E38B2" w:rsidRPr="008D6E1E">
              <w:rPr>
                <w:rFonts w:ascii="Lato" w:eastAsia="Times New Roman" w:hAnsi="Lato" w:cstheme="minorBidi"/>
                <w:iCs/>
                <w:sz w:val="20"/>
                <w:szCs w:val="20"/>
                <w:lang w:eastAsia="nl-NL"/>
              </w:rPr>
              <w:t>. DK</w:t>
            </w:r>
            <w:r w:rsidR="00041489" w:rsidRPr="008D6E1E">
              <w:rPr>
                <w:rFonts w:ascii="Lato" w:eastAsia="Times New Roman" w:hAnsi="Lato" w:cstheme="minorBidi"/>
                <w:iCs/>
                <w:sz w:val="20"/>
                <w:szCs w:val="20"/>
                <w:lang w:eastAsia="nl-NL"/>
              </w:rPr>
              <w:t>, FI</w:t>
            </w:r>
            <w:r w:rsidR="009530BE" w:rsidRPr="008D6E1E">
              <w:rPr>
                <w:rFonts w:ascii="Lato" w:eastAsia="Times New Roman" w:hAnsi="Lato" w:cstheme="minorBidi"/>
                <w:iCs/>
                <w:sz w:val="20"/>
                <w:szCs w:val="20"/>
                <w:lang w:eastAsia="nl-NL"/>
              </w:rPr>
              <w:t xml:space="preserve">, NO </w:t>
            </w:r>
            <w:r w:rsidR="00146396" w:rsidRPr="008D6E1E">
              <w:rPr>
                <w:rFonts w:ascii="Lato" w:eastAsia="Times New Roman" w:hAnsi="Lato" w:cstheme="minorBidi"/>
                <w:iCs/>
                <w:sz w:val="20"/>
                <w:szCs w:val="20"/>
                <w:lang w:eastAsia="nl-NL"/>
              </w:rPr>
              <w:t xml:space="preserve">un SE </w:t>
            </w:r>
            <w:r w:rsidR="003E38B2" w:rsidRPr="008D6E1E">
              <w:rPr>
                <w:rFonts w:ascii="Lato" w:eastAsia="Times New Roman" w:hAnsi="Lato" w:cstheme="minorBidi"/>
                <w:iCs/>
                <w:sz w:val="20"/>
                <w:szCs w:val="20"/>
                <w:lang w:eastAsia="nl-NL"/>
              </w:rPr>
              <w:t xml:space="preserve">ir obligāti, lai 90 % </w:t>
            </w:r>
            <w:r w:rsidR="00EB66D1" w:rsidRPr="008D6E1E">
              <w:rPr>
                <w:rFonts w:ascii="Lato" w:eastAsia="Times New Roman" w:hAnsi="Lato" w:cstheme="minorBidi"/>
                <w:iCs/>
                <w:sz w:val="20"/>
                <w:szCs w:val="20"/>
                <w:lang w:eastAsia="nl-NL"/>
              </w:rPr>
              <w:t xml:space="preserve">trauku </w:t>
            </w:r>
            <w:r w:rsidR="003E38B2" w:rsidRPr="008D6E1E">
              <w:rPr>
                <w:rFonts w:ascii="Lato" w:eastAsia="Times New Roman" w:hAnsi="Lato" w:cstheme="minorBidi"/>
                <w:iCs/>
                <w:sz w:val="20"/>
                <w:szCs w:val="20"/>
                <w:lang w:eastAsia="nl-NL"/>
              </w:rPr>
              <w:t>mazgāšanas un skalošanas līdzekļiem būtu atzīta ekomarķējuma zīme.</w:t>
            </w:r>
          </w:p>
          <w:p w14:paraId="24D5C33C" w14:textId="77777777" w:rsidR="00013973" w:rsidRPr="008D6E1E" w:rsidRDefault="00013973" w:rsidP="00013973">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2A2168B9" w14:textId="4C880F58" w:rsidR="00CA7260" w:rsidRPr="008D6E1E" w:rsidRDefault="00CA7260" w:rsidP="009C5BC3">
            <w:pPr>
              <w:spacing w:after="240"/>
              <w:jc w:val="both"/>
              <w:rPr>
                <w:rFonts w:ascii="Lato" w:eastAsia="Times New Roman" w:hAnsi="Lato" w:cstheme="minorBidi"/>
                <w:i/>
                <w:sz w:val="20"/>
                <w:szCs w:val="20"/>
                <w:lang w:eastAsia="nl-NL"/>
              </w:rPr>
            </w:pPr>
            <w:r w:rsidRPr="008D6E1E">
              <w:rPr>
                <w:rFonts w:ascii="Lato" w:eastAsia="Times New Roman" w:hAnsi="Lato" w:cstheme="minorBidi"/>
                <w:i/>
                <w:sz w:val="20"/>
                <w:szCs w:val="20"/>
                <w:lang w:eastAsia="nl-NL"/>
              </w:rPr>
              <w:t>Vizuālās pārbaudes laikā auditors izvēlas nejaušu paraugu</w:t>
            </w:r>
            <w:r w:rsidR="00BF6F00" w:rsidRPr="008D6E1E">
              <w:rPr>
                <w:rStyle w:val="FootnoteReference"/>
                <w:rFonts w:ascii="Lato" w:eastAsia="Times New Roman" w:hAnsi="Lato" w:cstheme="minorBidi"/>
                <w:i/>
                <w:sz w:val="20"/>
                <w:szCs w:val="20"/>
                <w:lang w:eastAsia="nl-NL"/>
              </w:rPr>
              <w:footnoteReference w:id="149"/>
            </w:r>
            <w:r w:rsidRPr="008D6E1E">
              <w:rPr>
                <w:rFonts w:ascii="Lato" w:eastAsia="Times New Roman" w:hAnsi="Lato" w:cstheme="minorBidi"/>
                <w:i/>
                <w:sz w:val="20"/>
                <w:szCs w:val="20"/>
                <w:lang w:eastAsia="nl-NL"/>
              </w:rPr>
              <w:t xml:space="preserve"> no 3 trauku mazgāšanas un/vai skalošanas līdzekļiem un uz vietas pārliecinās</w:t>
            </w:r>
            <w:r w:rsidR="00013973" w:rsidRPr="008D6E1E">
              <w:rPr>
                <w:rFonts w:ascii="Lato" w:eastAsia="Times New Roman" w:hAnsi="Lato" w:cstheme="minorBidi"/>
                <w:i/>
                <w:sz w:val="20"/>
                <w:szCs w:val="20"/>
                <w:lang w:eastAsia="nl-NL"/>
              </w:rPr>
              <w:t xml:space="preserve"> par atbilstoša ekomarķējuma esamību</w:t>
            </w:r>
            <w:r w:rsidRPr="008D6E1E">
              <w:rPr>
                <w:rFonts w:ascii="Lato" w:eastAsia="Times New Roman" w:hAnsi="Lato" w:cstheme="minorBidi"/>
                <w:i/>
                <w:sz w:val="20"/>
                <w:szCs w:val="20"/>
                <w:lang w:eastAsia="nl-NL"/>
              </w:rPr>
              <w:t xml:space="preserve"> izvēlētajiem produktiem (metodika C).</w:t>
            </w:r>
          </w:p>
        </w:tc>
      </w:tr>
      <w:tr w:rsidR="00CA7260" w:rsidRPr="001A3206" w14:paraId="6501A547"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4FA0AE5" w14:textId="5D9BFAAC" w:rsidR="00CA7260" w:rsidRPr="001A3206" w:rsidRDefault="00CA7260" w:rsidP="00CA7260">
            <w:pPr>
              <w:spacing w:before="240"/>
              <w:rPr>
                <w:rFonts w:ascii="Lato" w:eastAsia="Times New Roman" w:hAnsi="Lato" w:cstheme="minorHAnsi"/>
                <w:bCs/>
                <w:i/>
                <w:iCs/>
                <w:sz w:val="20"/>
                <w:szCs w:val="20"/>
                <w:lang w:eastAsia="nl-NL"/>
              </w:rPr>
            </w:pPr>
            <w:r w:rsidRPr="001A3206">
              <w:rPr>
                <w:rFonts w:ascii="Lato" w:eastAsia="Times New Roman" w:hAnsi="Lato" w:cstheme="minorHAnsi"/>
                <w:bCs/>
                <w:i/>
                <w:iCs/>
                <w:sz w:val="20"/>
                <w:szCs w:val="20"/>
                <w:lang w:eastAsia="nl-NL"/>
              </w:rPr>
              <w:t>6.27</w:t>
            </w:r>
          </w:p>
          <w:p w14:paraId="6E6AC817" w14:textId="18F0020C" w:rsidR="00CA7260" w:rsidRPr="001A3206" w:rsidRDefault="00CA7260" w:rsidP="00CA7260">
            <w:pPr>
              <w:spacing w:before="240" w:after="240"/>
              <w:rPr>
                <w:rFonts w:ascii="Lato" w:eastAsia="Times New Roman" w:hAnsi="Lato" w:cstheme="minorBidi"/>
                <w:bCs/>
                <w:sz w:val="20"/>
                <w:szCs w:val="20"/>
                <w:lang w:eastAsia="nl-NL"/>
              </w:rPr>
            </w:pPr>
          </w:p>
        </w:tc>
        <w:tc>
          <w:tcPr>
            <w:tcW w:w="1707" w:type="dxa"/>
            <w:tcBorders>
              <w:top w:val="single" w:sz="4" w:space="0" w:color="auto"/>
              <w:left w:val="single" w:sz="4" w:space="0" w:color="auto"/>
              <w:bottom w:val="single" w:sz="4" w:space="0" w:color="auto"/>
              <w:right w:val="single" w:sz="4" w:space="0" w:color="auto"/>
            </w:tcBorders>
          </w:tcPr>
          <w:p w14:paraId="34F5AA2E" w14:textId="77777777" w:rsidR="00CA7260" w:rsidRPr="001A3206" w:rsidRDefault="00CA7260" w:rsidP="00CA7260">
            <w:pPr>
              <w:spacing w:before="240" w:after="240"/>
              <w:rPr>
                <w:rFonts w:ascii="Lato" w:eastAsia="Times New Roman" w:hAnsi="Lato" w:cstheme="minorBidi"/>
                <w:i/>
                <w:sz w:val="20"/>
                <w:szCs w:val="20"/>
                <w:lang w:val="sv-SE" w:eastAsia="nl-NL"/>
              </w:rPr>
            </w:pPr>
            <w:r w:rsidRPr="001A3206">
              <w:rPr>
                <w:rFonts w:ascii="Lato" w:eastAsia="Times New Roman" w:hAnsi="Lato" w:cstheme="minorBidi"/>
                <w:i/>
                <w:iCs/>
                <w:sz w:val="20"/>
                <w:szCs w:val="20"/>
                <w:lang w:eastAsia="nl-NL"/>
              </w:rPr>
              <w:t xml:space="preserve">Visiem veļas mazgāšanas līdzekļiem ir atzīts ekomarķējums. </w:t>
            </w:r>
            <w:r w:rsidRPr="001A3206">
              <w:rPr>
                <w:rFonts w:ascii="Lato" w:eastAsia="Times New Roman" w:hAnsi="Lato" w:cstheme="minorBidi"/>
                <w:i/>
                <w:sz w:val="20"/>
                <w:szCs w:val="20"/>
                <w:lang w:val="sv-SE" w:eastAsia="nl-NL"/>
              </w:rPr>
              <w:t xml:space="preserve">(G) </w:t>
            </w:r>
          </w:p>
          <w:p w14:paraId="41C155D5" w14:textId="77777777" w:rsidR="00CA7260" w:rsidRPr="001A3206" w:rsidRDefault="00CA7260" w:rsidP="00CA7260">
            <w:pPr>
              <w:spacing w:before="240" w:after="240"/>
              <w:rPr>
                <w:rFonts w:ascii="Lato" w:eastAsia="Times New Roman" w:hAnsi="Lato" w:cstheme="minorHAnsi"/>
                <w:i/>
                <w:sz w:val="20"/>
                <w:szCs w:val="20"/>
                <w:lang w:val="sv-SE" w:eastAsia="nl-NL"/>
              </w:rPr>
            </w:pPr>
            <w:r w:rsidRPr="001A3206">
              <w:rPr>
                <w:rFonts w:ascii="Lato" w:eastAsia="Times New Roman" w:hAnsi="Lato" w:cstheme="minorHAnsi"/>
                <w:i/>
                <w:sz w:val="20"/>
                <w:szCs w:val="20"/>
                <w:lang w:val="sv-SE" w:eastAsia="nl-NL"/>
              </w:rPr>
              <w:t xml:space="preserve">HH, CHP, SA, CC, </w:t>
            </w:r>
            <w:r w:rsidRPr="001A3206">
              <w:rPr>
                <w:rFonts w:ascii="Lato" w:eastAsia="Times New Roman" w:hAnsi="Lato" w:cstheme="minorHAnsi"/>
                <w:i/>
                <w:sz w:val="20"/>
                <w:szCs w:val="20"/>
                <w:lang w:val="sv-SE" w:eastAsia="nl-NL"/>
              </w:rPr>
              <w:lastRenderedPageBreak/>
              <w:t>R, A</w:t>
            </w:r>
          </w:p>
          <w:p w14:paraId="118B03DC" w14:textId="3106B1FC" w:rsidR="006B2432" w:rsidRPr="001A3206" w:rsidRDefault="006B2432" w:rsidP="00CA7260">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282E7B2C" w14:textId="19ADB313" w:rsidR="00CA7260" w:rsidRPr="008D6E1E" w:rsidRDefault="00013973" w:rsidP="00CA7260">
            <w:pPr>
              <w:widowControl/>
              <w:suppressAutoHyphens w:val="0"/>
              <w:spacing w:before="240"/>
              <w:jc w:val="both"/>
              <w:rPr>
                <w:rFonts w:ascii="Lato" w:eastAsia="Times New Roman" w:hAnsi="Lato" w:cstheme="minorBidi"/>
                <w:b/>
                <w:i/>
                <w:sz w:val="20"/>
                <w:szCs w:val="20"/>
                <w:lang w:eastAsia="nl-NL"/>
              </w:rPr>
            </w:pPr>
            <w:r w:rsidRPr="008D6E1E">
              <w:rPr>
                <w:rFonts w:ascii="Lato" w:eastAsia="Times New Roman" w:hAnsi="Lato" w:cstheme="minorBidi"/>
                <w:b/>
                <w:i/>
                <w:sz w:val="20"/>
                <w:szCs w:val="20"/>
                <w:lang w:eastAsia="nl-NL"/>
              </w:rPr>
              <w:lastRenderedPageBreak/>
              <w:t>Nozīme</w:t>
            </w:r>
          </w:p>
          <w:p w14:paraId="1A381B95" w14:textId="77777777" w:rsidR="00CA7260" w:rsidRPr="008D6E1E" w:rsidRDefault="00CA7260" w:rsidP="00CA7260">
            <w:pPr>
              <w:widowControl/>
              <w:suppressAutoHyphens w:val="0"/>
              <w:jc w:val="both"/>
              <w:rPr>
                <w:rFonts w:ascii="Lato" w:eastAsia="Times New Roman" w:hAnsi="Lato" w:cstheme="minorBidi"/>
                <w:i/>
                <w:sz w:val="20"/>
                <w:szCs w:val="20"/>
                <w:lang w:eastAsia="nl-NL"/>
              </w:rPr>
            </w:pPr>
            <w:r w:rsidRPr="008D6E1E">
              <w:rPr>
                <w:rFonts w:ascii="Lato" w:eastAsia="Times New Roman" w:hAnsi="Lato" w:cstheme="minorBidi"/>
                <w:i/>
                <w:sz w:val="20"/>
                <w:szCs w:val="20"/>
                <w:lang w:eastAsia="nl-NL"/>
              </w:rPr>
              <w:t>Veļas mazgāšanas līdzekļi, ja tos neizmanto atbildīgi, veicina ūdens piesārņojumu un ķīmisko vielu noplūdi. Devu optimizēšana un ekomarķētu produktu izvēle veicina drošāku un ilgtspējīgāku veļas mazgāšanu, samazinot ietekmi uz vidi un vienlaikus saglabājot tīrīšanas efektivitāti.</w:t>
            </w:r>
          </w:p>
          <w:p w14:paraId="7586D960" w14:textId="77777777" w:rsidR="00CA7260" w:rsidRPr="008D6E1E" w:rsidRDefault="00CA7260" w:rsidP="00CA7260">
            <w:pPr>
              <w:spacing w:before="240"/>
              <w:jc w:val="both"/>
              <w:rPr>
                <w:rFonts w:ascii="Lato" w:hAnsi="Lato"/>
                <w:b/>
                <w:i/>
                <w:color w:val="000000"/>
                <w:sz w:val="20"/>
                <w:szCs w:val="20"/>
              </w:rPr>
            </w:pPr>
            <w:r w:rsidRPr="008D6E1E">
              <w:rPr>
                <w:rFonts w:ascii="Lato" w:hAnsi="Lato"/>
                <w:b/>
                <w:i/>
                <w:color w:val="000000"/>
                <w:sz w:val="20"/>
                <w:szCs w:val="20"/>
              </w:rPr>
              <w:t>Prasības īstenošanai</w:t>
            </w:r>
          </w:p>
          <w:p w14:paraId="514E2532" w14:textId="1CFFAB06" w:rsidR="00CA7260" w:rsidRPr="008D6E1E" w:rsidRDefault="00CA7260" w:rsidP="00CA7260">
            <w:pPr>
              <w:widowControl/>
              <w:suppressAutoHyphens w:val="0"/>
              <w:jc w:val="both"/>
              <w:rPr>
                <w:rFonts w:ascii="Lato" w:eastAsia="Times New Roman" w:hAnsi="Lato" w:cstheme="minorBidi"/>
                <w:i/>
                <w:sz w:val="20"/>
                <w:szCs w:val="20"/>
                <w:lang w:eastAsia="nl-NL"/>
              </w:rPr>
            </w:pPr>
            <w:r w:rsidRPr="008D6E1E">
              <w:rPr>
                <w:rFonts w:ascii="Lato" w:eastAsia="Times New Roman" w:hAnsi="Lato" w:cstheme="minorBidi"/>
                <w:i/>
                <w:sz w:val="20"/>
                <w:szCs w:val="20"/>
                <w:lang w:eastAsia="nl-NL"/>
              </w:rPr>
              <w:lastRenderedPageBreak/>
              <w:t xml:space="preserve">Veļas mazgāšanas līdzekļu lietošana tiek samazināta līdz minimumam (izmantojot pareizo devu), un visiem šiem produktiem ir starptautiski vai </w:t>
            </w:r>
            <w:r w:rsidR="00013973" w:rsidRPr="008D6E1E">
              <w:rPr>
                <w:rFonts w:ascii="Lato" w:eastAsia="Times New Roman" w:hAnsi="Lato" w:cstheme="minorBidi"/>
                <w:i/>
                <w:sz w:val="20"/>
                <w:szCs w:val="20"/>
                <w:lang w:eastAsia="nl-NL"/>
              </w:rPr>
              <w:t>nacionāli</w:t>
            </w:r>
            <w:r w:rsidRPr="008D6E1E">
              <w:rPr>
                <w:rFonts w:ascii="Lato" w:eastAsia="Times New Roman" w:hAnsi="Lato" w:cstheme="minorBidi"/>
                <w:i/>
                <w:sz w:val="20"/>
                <w:szCs w:val="20"/>
                <w:lang w:eastAsia="nl-NL"/>
              </w:rPr>
              <w:t xml:space="preserve"> atzīts ekomarķējums. </w:t>
            </w:r>
            <w:r w:rsidRPr="008D6E1E">
              <w:rPr>
                <w:rFonts w:ascii="Lato" w:eastAsia="Times New Roman" w:hAnsi="Lato" w:cstheme="minorBidi"/>
                <w:i/>
                <w:iCs/>
                <w:sz w:val="20"/>
                <w:szCs w:val="20"/>
                <w:lang w:eastAsia="nl-NL"/>
              </w:rPr>
              <w:t>Tas neattiecas uz speciāl</w:t>
            </w:r>
            <w:r w:rsidR="00013973" w:rsidRPr="008D6E1E">
              <w:rPr>
                <w:rFonts w:ascii="Lato" w:eastAsia="Times New Roman" w:hAnsi="Lato" w:cstheme="minorBidi"/>
                <w:i/>
                <w:iCs/>
                <w:sz w:val="20"/>
                <w:szCs w:val="20"/>
                <w:lang w:eastAsia="nl-NL"/>
              </w:rPr>
              <w:t>a lietojuma līdzekļiem</w:t>
            </w:r>
            <w:r w:rsidRPr="008D6E1E">
              <w:rPr>
                <w:rFonts w:ascii="Lato" w:eastAsia="Times New Roman" w:hAnsi="Lato" w:cstheme="minorBidi"/>
                <w:i/>
                <w:iCs/>
                <w:sz w:val="20"/>
                <w:szCs w:val="20"/>
                <w:lang w:eastAsia="nl-NL"/>
              </w:rPr>
              <w:t xml:space="preserve"> vai palīgproduktiem, piemēram, mazgāšanas līdzekļu pastiprinātājiem, </w:t>
            </w:r>
            <w:r w:rsidR="00013973" w:rsidRPr="008D6E1E">
              <w:rPr>
                <w:rFonts w:ascii="Lato" w:eastAsia="Times New Roman" w:hAnsi="Lato" w:cstheme="minorBidi"/>
                <w:i/>
                <w:iCs/>
                <w:sz w:val="20"/>
                <w:szCs w:val="20"/>
                <w:lang w:eastAsia="nl-NL"/>
              </w:rPr>
              <w:t>slotu uzgaļu</w:t>
            </w:r>
            <w:r w:rsidRPr="008D6E1E">
              <w:rPr>
                <w:rFonts w:ascii="Lato" w:eastAsia="Times New Roman" w:hAnsi="Lato" w:cstheme="minorBidi"/>
                <w:i/>
                <w:iCs/>
                <w:sz w:val="20"/>
                <w:szCs w:val="20"/>
                <w:lang w:eastAsia="nl-NL"/>
              </w:rPr>
              <w:t xml:space="preserve"> mazgāšanas līdzekļiem, paklāju tīrīšanas līdzekļiem, audumu mīkstinātājiem un traipu noņēmējiem.</w:t>
            </w:r>
          </w:p>
          <w:p w14:paraId="3DF5C99A" w14:textId="5C4A41B0" w:rsidR="00CA7260" w:rsidRPr="008D6E1E" w:rsidRDefault="00CA7260" w:rsidP="00CA7260">
            <w:pPr>
              <w:widowControl/>
              <w:suppressAutoHyphens w:val="0"/>
              <w:spacing w:before="240" w:after="240"/>
              <w:jc w:val="both"/>
              <w:rPr>
                <w:rFonts w:ascii="Lato" w:eastAsia="Times New Roman" w:hAnsi="Lato" w:cstheme="minorBidi"/>
                <w:i/>
                <w:sz w:val="20"/>
                <w:szCs w:val="20"/>
                <w:lang w:eastAsia="nl-NL"/>
              </w:rPr>
            </w:pPr>
            <w:r w:rsidRPr="008D6E1E">
              <w:rPr>
                <w:rFonts w:ascii="Lato" w:eastAsia="Times New Roman" w:hAnsi="Lato" w:cstheme="minorBidi"/>
                <w:i/>
                <w:sz w:val="20"/>
                <w:szCs w:val="20"/>
                <w:lang w:eastAsia="nl-NL"/>
              </w:rPr>
              <w:t xml:space="preserve">Šis </w:t>
            </w:r>
            <w:r w:rsidR="00504958" w:rsidRPr="008D6E1E">
              <w:rPr>
                <w:rFonts w:ascii="Lato" w:eastAsia="Times New Roman" w:hAnsi="Lato" w:cstheme="minorBidi"/>
                <w:i/>
                <w:sz w:val="20"/>
                <w:szCs w:val="20"/>
                <w:lang w:eastAsia="nl-NL"/>
              </w:rPr>
              <w:t xml:space="preserve">kritērijs </w:t>
            </w:r>
            <w:r w:rsidRPr="008D6E1E">
              <w:rPr>
                <w:rFonts w:ascii="Lato" w:eastAsia="Times New Roman" w:hAnsi="Lato" w:cstheme="minorBidi"/>
                <w:i/>
                <w:sz w:val="20"/>
                <w:szCs w:val="20"/>
                <w:lang w:eastAsia="nl-NL"/>
              </w:rPr>
              <w:t>attiecas tikai uz iekšēj</w:t>
            </w:r>
            <w:r w:rsidR="00013973" w:rsidRPr="008D6E1E">
              <w:rPr>
                <w:rFonts w:ascii="Lato" w:eastAsia="Times New Roman" w:hAnsi="Lato" w:cstheme="minorBidi"/>
                <w:i/>
                <w:sz w:val="20"/>
                <w:szCs w:val="20"/>
                <w:lang w:eastAsia="nl-NL"/>
              </w:rPr>
              <w:t>ām</w:t>
            </w:r>
            <w:r w:rsidRPr="008D6E1E">
              <w:rPr>
                <w:rFonts w:ascii="Lato" w:eastAsia="Times New Roman" w:hAnsi="Lato" w:cstheme="minorBidi"/>
                <w:i/>
                <w:sz w:val="20"/>
                <w:szCs w:val="20"/>
                <w:lang w:eastAsia="nl-NL"/>
              </w:rPr>
              <w:t xml:space="preserve"> veļas mazgāšan</w:t>
            </w:r>
            <w:r w:rsidR="00013973" w:rsidRPr="008D6E1E">
              <w:rPr>
                <w:rFonts w:ascii="Lato" w:eastAsia="Times New Roman" w:hAnsi="Lato" w:cstheme="minorBidi"/>
                <w:i/>
                <w:sz w:val="20"/>
                <w:szCs w:val="20"/>
                <w:lang w:eastAsia="nl-NL"/>
              </w:rPr>
              <w:t>as darbībām</w:t>
            </w:r>
            <w:r w:rsidRPr="008D6E1E">
              <w:rPr>
                <w:rFonts w:ascii="Lato" w:eastAsia="Times New Roman" w:hAnsi="Lato" w:cstheme="minorBidi"/>
                <w:i/>
                <w:sz w:val="20"/>
                <w:szCs w:val="20"/>
                <w:lang w:eastAsia="nl-NL"/>
              </w:rPr>
              <w:t>. Ja veļas mazgāšan</w:t>
            </w:r>
            <w:r w:rsidR="00013973" w:rsidRPr="008D6E1E">
              <w:rPr>
                <w:rFonts w:ascii="Lato" w:eastAsia="Times New Roman" w:hAnsi="Lato" w:cstheme="minorBidi"/>
                <w:i/>
                <w:sz w:val="20"/>
                <w:szCs w:val="20"/>
                <w:lang w:eastAsia="nl-NL"/>
              </w:rPr>
              <w:t>u</w:t>
            </w:r>
            <w:r w:rsidRPr="008D6E1E">
              <w:rPr>
                <w:rFonts w:ascii="Lato" w:eastAsia="Times New Roman" w:hAnsi="Lato" w:cstheme="minorBidi"/>
                <w:i/>
                <w:sz w:val="20"/>
                <w:szCs w:val="20"/>
                <w:lang w:eastAsia="nl-NL"/>
              </w:rPr>
              <w:t xml:space="preserve"> vei</w:t>
            </w:r>
            <w:r w:rsidR="00013973" w:rsidRPr="008D6E1E">
              <w:rPr>
                <w:rFonts w:ascii="Lato" w:eastAsia="Times New Roman" w:hAnsi="Lato" w:cstheme="minorBidi"/>
                <w:i/>
                <w:sz w:val="20"/>
                <w:szCs w:val="20"/>
                <w:lang w:eastAsia="nl-NL"/>
              </w:rPr>
              <w:t>c</w:t>
            </w:r>
            <w:r w:rsidRPr="008D6E1E">
              <w:rPr>
                <w:rFonts w:ascii="Lato" w:eastAsia="Times New Roman" w:hAnsi="Lato" w:cstheme="minorBidi"/>
                <w:i/>
                <w:sz w:val="20"/>
                <w:szCs w:val="20"/>
                <w:lang w:eastAsia="nl-NL"/>
              </w:rPr>
              <w:t xml:space="preserve"> ārpakalpojumu sniedzēj</w:t>
            </w:r>
            <w:r w:rsidR="00013973" w:rsidRPr="008D6E1E">
              <w:rPr>
                <w:rFonts w:ascii="Lato" w:eastAsia="Times New Roman" w:hAnsi="Lato" w:cstheme="minorBidi"/>
                <w:i/>
                <w:sz w:val="20"/>
                <w:szCs w:val="20"/>
                <w:lang w:eastAsia="nl-NL"/>
              </w:rPr>
              <w:t>s</w:t>
            </w:r>
            <w:r w:rsidRPr="008D6E1E">
              <w:rPr>
                <w:rFonts w:ascii="Lato" w:eastAsia="Times New Roman" w:hAnsi="Lato" w:cstheme="minorBidi"/>
                <w:i/>
                <w:sz w:val="20"/>
                <w:szCs w:val="20"/>
                <w:lang w:eastAsia="nl-NL"/>
              </w:rPr>
              <w:t>, iestādei jārosina veļas mazgāšanas uzņēmums izmantot mazgāšanas līdzekļus, kam ir atzīts ekomarķējums.</w:t>
            </w:r>
          </w:p>
          <w:p w14:paraId="1943FC01" w14:textId="1F9ABF20" w:rsidR="00CA7260" w:rsidRPr="008D6E1E" w:rsidRDefault="00CA7260" w:rsidP="00CA7260">
            <w:pPr>
              <w:widowControl/>
              <w:suppressAutoHyphens w:val="0"/>
              <w:spacing w:before="240" w:after="240"/>
              <w:jc w:val="both"/>
              <w:rPr>
                <w:rFonts w:ascii="Lato" w:eastAsia="Times New Roman" w:hAnsi="Lato" w:cstheme="minorBidi"/>
                <w:i/>
                <w:sz w:val="20"/>
                <w:szCs w:val="20"/>
                <w:lang w:eastAsia="nl-NL"/>
              </w:rPr>
            </w:pPr>
            <w:r w:rsidRPr="008D6E1E">
              <w:rPr>
                <w:rFonts w:ascii="Lato" w:eastAsia="Times New Roman" w:hAnsi="Lato" w:cstheme="minorBidi"/>
                <w:i/>
                <w:sz w:val="20"/>
                <w:szCs w:val="20"/>
                <w:lang w:eastAsia="nl-NL"/>
              </w:rPr>
              <w:t xml:space="preserve">Atbilstība </w:t>
            </w:r>
            <w:r w:rsidR="00504958" w:rsidRPr="008D6E1E">
              <w:rPr>
                <w:rFonts w:ascii="Lato" w:eastAsia="Times New Roman" w:hAnsi="Lato" w:cstheme="minorBidi"/>
                <w:i/>
                <w:sz w:val="20"/>
                <w:szCs w:val="20"/>
                <w:lang w:eastAsia="nl-NL"/>
              </w:rPr>
              <w:t xml:space="preserve">kritērijam </w:t>
            </w:r>
            <w:r w:rsidRPr="008D6E1E">
              <w:rPr>
                <w:rFonts w:ascii="Lato" w:eastAsia="Times New Roman" w:hAnsi="Lato" w:cstheme="minorBidi"/>
                <w:i/>
                <w:sz w:val="20"/>
                <w:szCs w:val="20"/>
                <w:lang w:eastAsia="nl-NL"/>
              </w:rPr>
              <w:t>tiek pierādīta, pamatojoties uz ikdienas tīrīšanas līdzekļu daudzumu (pēc tilpuma vai svara), kas iegādāti pārskata periodā, izmantojot pirkumu uzskaiti kā aprēķina pamatu. Pārskata periods atbilst pēdējiem 24 mēnešiem pirms audita (vai pēdējiem</w:t>
            </w:r>
            <w:r w:rsidR="00140CF0" w:rsidRPr="008D6E1E">
              <w:rPr>
                <w:rFonts w:ascii="Lato" w:eastAsia="Times New Roman" w:hAnsi="Lato" w:cstheme="minorBidi"/>
                <w:i/>
                <w:sz w:val="20"/>
                <w:szCs w:val="20"/>
                <w:lang w:eastAsia="nl-NL"/>
              </w:rPr>
              <w:t xml:space="preserve"> 6</w:t>
            </w:r>
            <w:r w:rsidRPr="008D6E1E">
              <w:rPr>
                <w:rFonts w:ascii="Lato" w:eastAsia="Times New Roman" w:hAnsi="Lato" w:cstheme="minorBidi"/>
                <w:i/>
                <w:sz w:val="20"/>
                <w:szCs w:val="20"/>
                <w:lang w:eastAsia="nl-NL"/>
              </w:rPr>
              <w:t xml:space="preserve"> mēnešiem pirmreizējiem pieteikuma iesniedzējiem). </w:t>
            </w:r>
          </w:p>
          <w:p w14:paraId="62DA3D54" w14:textId="1D7A8692" w:rsidR="006B2432" w:rsidRPr="008D6E1E" w:rsidRDefault="006B2432" w:rsidP="00CA7260">
            <w:pPr>
              <w:widowControl/>
              <w:suppressAutoHyphens w:val="0"/>
              <w:spacing w:before="240" w:after="240"/>
              <w:jc w:val="both"/>
              <w:rPr>
                <w:rFonts w:ascii="Lato" w:eastAsia="Times New Roman" w:hAnsi="Lato" w:cstheme="minorBidi"/>
                <w:i/>
                <w:sz w:val="20"/>
                <w:szCs w:val="20"/>
                <w:lang w:eastAsia="nl-NL"/>
              </w:rPr>
            </w:pPr>
            <w:r w:rsidRPr="008D6E1E">
              <w:rPr>
                <w:rFonts w:ascii="Lato" w:eastAsia="Times New Roman" w:hAnsi="Lato" w:cstheme="minorBidi"/>
                <w:iCs/>
                <w:sz w:val="20"/>
                <w:szCs w:val="20"/>
                <w:lang w:eastAsia="nl-NL"/>
              </w:rPr>
              <w:t xml:space="preserve">ⓘ </w:t>
            </w:r>
            <w:r w:rsidRPr="008D6E1E">
              <w:rPr>
                <w:rFonts w:ascii="Lato" w:eastAsia="Times New Roman" w:hAnsi="Lato" w:cstheme="minorBidi"/>
                <w:b/>
                <w:bCs/>
                <w:iCs/>
                <w:sz w:val="20"/>
                <w:szCs w:val="20"/>
                <w:lang w:eastAsia="nl-NL"/>
              </w:rPr>
              <w:t xml:space="preserve">Piezīme par valsts pielāgojumiem: </w:t>
            </w:r>
            <w:r w:rsidR="00272C81" w:rsidRPr="008D6E1E">
              <w:rPr>
                <w:rFonts w:ascii="Lato" w:eastAsia="Times New Roman" w:hAnsi="Lato" w:cstheme="minorBidi"/>
                <w:iCs/>
                <w:sz w:val="20"/>
                <w:szCs w:val="20"/>
                <w:lang w:eastAsia="nl-NL"/>
              </w:rPr>
              <w:t xml:space="preserve">FI, </w:t>
            </w:r>
            <w:r w:rsidR="00BF66A8" w:rsidRPr="008D6E1E">
              <w:rPr>
                <w:rFonts w:ascii="Lato" w:eastAsia="Times New Roman" w:hAnsi="Lato" w:cstheme="minorBidi"/>
                <w:iCs/>
                <w:sz w:val="20"/>
                <w:szCs w:val="20"/>
                <w:lang w:eastAsia="nl-NL"/>
              </w:rPr>
              <w:t xml:space="preserve">FR, </w:t>
            </w:r>
            <w:r w:rsidR="000F6EE0" w:rsidRPr="008D6E1E">
              <w:rPr>
                <w:rFonts w:ascii="Lato" w:eastAsia="Times New Roman" w:hAnsi="Lato" w:cstheme="minorBidi"/>
                <w:iCs/>
                <w:sz w:val="20"/>
                <w:szCs w:val="20"/>
                <w:lang w:eastAsia="nl-NL"/>
              </w:rPr>
              <w:t xml:space="preserve">NO </w:t>
            </w:r>
            <w:r w:rsidR="00282F61" w:rsidRPr="008D6E1E">
              <w:rPr>
                <w:rFonts w:ascii="Lato" w:eastAsia="Times New Roman" w:hAnsi="Lato" w:cstheme="minorBidi"/>
                <w:iCs/>
                <w:sz w:val="20"/>
                <w:szCs w:val="20"/>
                <w:lang w:eastAsia="nl-NL"/>
              </w:rPr>
              <w:t xml:space="preserve">un SE </w:t>
            </w:r>
            <w:r w:rsidR="00272C81" w:rsidRPr="008D6E1E">
              <w:rPr>
                <w:rFonts w:ascii="Lato" w:eastAsia="Times New Roman" w:hAnsi="Lato" w:cstheme="minorBidi"/>
                <w:iCs/>
                <w:sz w:val="20"/>
                <w:szCs w:val="20"/>
                <w:lang w:eastAsia="nl-NL"/>
              </w:rPr>
              <w:t xml:space="preserve">šis </w:t>
            </w:r>
            <w:r w:rsidR="00504958" w:rsidRPr="008D6E1E">
              <w:rPr>
                <w:rFonts w:ascii="Lato" w:eastAsia="Times New Roman" w:hAnsi="Lato" w:cstheme="minorBidi"/>
                <w:iCs/>
                <w:sz w:val="20"/>
                <w:szCs w:val="20"/>
                <w:lang w:eastAsia="nl-NL"/>
              </w:rPr>
              <w:t xml:space="preserve">kritērijs </w:t>
            </w:r>
            <w:r w:rsidR="00272C81" w:rsidRPr="008D6E1E">
              <w:rPr>
                <w:rFonts w:ascii="Lato" w:eastAsia="Times New Roman" w:hAnsi="Lato" w:cstheme="minorBidi"/>
                <w:iCs/>
                <w:sz w:val="20"/>
                <w:szCs w:val="20"/>
                <w:lang w:eastAsia="nl-NL"/>
              </w:rPr>
              <w:t>ir obligāts.</w:t>
            </w:r>
          </w:p>
          <w:p w14:paraId="12DC99F3" w14:textId="77777777" w:rsidR="00013973" w:rsidRPr="008D6E1E" w:rsidRDefault="00013973" w:rsidP="00013973">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1D1FB8CF" w14:textId="66614D0A" w:rsidR="00CA7260" w:rsidRPr="008D6E1E" w:rsidRDefault="00CA7260" w:rsidP="005B51FD">
            <w:pPr>
              <w:spacing w:after="240"/>
              <w:jc w:val="both"/>
              <w:rPr>
                <w:rFonts w:ascii="Lato" w:hAnsi="Lato" w:cstheme="minorBidi"/>
                <w:bCs/>
                <w:sz w:val="20"/>
                <w:szCs w:val="20"/>
              </w:rPr>
            </w:pPr>
            <w:r w:rsidRPr="008D6E1E">
              <w:rPr>
                <w:rFonts w:ascii="Lato" w:eastAsia="Times New Roman" w:hAnsi="Lato" w:cstheme="minorBidi"/>
                <w:i/>
                <w:sz w:val="20"/>
                <w:szCs w:val="20"/>
                <w:lang w:eastAsia="nl-NL"/>
              </w:rPr>
              <w:t>Vizuālās pārbaudes laikā auditors izvēlas 3 veļas mazgāšanas līdzekļus no nejaušas izlases</w:t>
            </w:r>
            <w:r w:rsidR="00BF6F00" w:rsidRPr="008D6E1E">
              <w:rPr>
                <w:rStyle w:val="FootnoteReference"/>
                <w:rFonts w:ascii="Lato" w:eastAsia="Times New Roman" w:hAnsi="Lato" w:cstheme="minorBidi"/>
                <w:i/>
                <w:sz w:val="20"/>
                <w:szCs w:val="20"/>
                <w:lang w:eastAsia="nl-NL"/>
              </w:rPr>
              <w:footnoteReference w:id="150"/>
            </w:r>
            <w:r w:rsidRPr="008D6E1E">
              <w:rPr>
                <w:rFonts w:ascii="Lato" w:eastAsia="Times New Roman" w:hAnsi="Lato" w:cstheme="minorBidi"/>
                <w:i/>
                <w:sz w:val="20"/>
                <w:szCs w:val="20"/>
                <w:lang w:eastAsia="nl-NL"/>
              </w:rPr>
              <w:t xml:space="preserve"> un uz vietas pārliecinās, ka izvēlētajiem produktiem ir attiecīg</w:t>
            </w:r>
            <w:r w:rsidR="00667CCA" w:rsidRPr="008D6E1E">
              <w:rPr>
                <w:rFonts w:ascii="Lato" w:eastAsia="Times New Roman" w:hAnsi="Lato" w:cstheme="minorBidi"/>
                <w:i/>
                <w:sz w:val="20"/>
                <w:szCs w:val="20"/>
                <w:lang w:eastAsia="nl-NL"/>
              </w:rPr>
              <w:t>ais</w:t>
            </w:r>
            <w:r w:rsidRPr="008D6E1E">
              <w:rPr>
                <w:rFonts w:ascii="Lato" w:eastAsia="Times New Roman" w:hAnsi="Lato" w:cstheme="minorBidi"/>
                <w:i/>
                <w:sz w:val="20"/>
                <w:szCs w:val="20"/>
                <w:lang w:eastAsia="nl-NL"/>
              </w:rPr>
              <w:t xml:space="preserve"> ekomarķējums (metodika C).</w:t>
            </w:r>
          </w:p>
        </w:tc>
      </w:tr>
      <w:tr w:rsidR="00CA7260" w:rsidRPr="001A3206" w14:paraId="7D8B504E" w14:textId="77777777" w:rsidTr="0E9B88C3">
        <w:trPr>
          <w:trHeight w:val="620"/>
          <w:jc w:val="center"/>
        </w:trPr>
        <w:tc>
          <w:tcPr>
            <w:tcW w:w="846" w:type="dxa"/>
            <w:tcBorders>
              <w:top w:val="single" w:sz="4" w:space="0" w:color="auto"/>
              <w:left w:val="single" w:sz="4" w:space="0" w:color="auto"/>
              <w:bottom w:val="single" w:sz="4" w:space="0" w:color="auto"/>
              <w:right w:val="single" w:sz="4" w:space="0" w:color="auto"/>
            </w:tcBorders>
          </w:tcPr>
          <w:p w14:paraId="2443A0D2" w14:textId="748E92A4" w:rsidR="00CA7260" w:rsidRPr="001A3206" w:rsidRDefault="00CA7260" w:rsidP="00CA7260">
            <w:pPr>
              <w:spacing w:before="240" w:after="240"/>
              <w:rPr>
                <w:rFonts w:ascii="Lato" w:eastAsia="Times New Roman" w:hAnsi="Lato" w:cstheme="minorBidi"/>
                <w:bCs/>
                <w:i/>
                <w:iCs/>
                <w:sz w:val="20"/>
                <w:szCs w:val="20"/>
                <w:lang w:eastAsia="nl-NL"/>
              </w:rPr>
            </w:pPr>
            <w:r w:rsidRPr="001A3206">
              <w:rPr>
                <w:rFonts w:ascii="Lato" w:eastAsia="Times New Roman" w:hAnsi="Lato" w:cstheme="minorHAnsi"/>
                <w:bCs/>
                <w:i/>
                <w:iCs/>
                <w:sz w:val="20"/>
                <w:szCs w:val="20"/>
                <w:lang w:eastAsia="nl-NL"/>
              </w:rPr>
              <w:lastRenderedPageBreak/>
              <w:t>6.28</w:t>
            </w:r>
          </w:p>
        </w:tc>
        <w:tc>
          <w:tcPr>
            <w:tcW w:w="1707" w:type="dxa"/>
            <w:tcBorders>
              <w:top w:val="single" w:sz="4" w:space="0" w:color="auto"/>
              <w:left w:val="single" w:sz="4" w:space="0" w:color="auto"/>
              <w:bottom w:val="single" w:sz="4" w:space="0" w:color="auto"/>
              <w:right w:val="single" w:sz="4" w:space="0" w:color="auto"/>
            </w:tcBorders>
          </w:tcPr>
          <w:p w14:paraId="7CD41677" w14:textId="77777777" w:rsidR="00CA7260" w:rsidRPr="001A3206" w:rsidRDefault="00CA7260" w:rsidP="00CA7260">
            <w:pPr>
              <w:widowControl/>
              <w:suppressAutoHyphens w:val="0"/>
              <w:spacing w:before="240" w:after="240"/>
              <w:rPr>
                <w:rFonts w:ascii="Lato" w:hAnsi="Lato" w:cs="Calibri"/>
                <w:i/>
                <w:iCs/>
                <w:sz w:val="20"/>
                <w:szCs w:val="20"/>
              </w:rPr>
            </w:pPr>
            <w:r w:rsidRPr="001A3206">
              <w:rPr>
                <w:rFonts w:ascii="Lato" w:hAnsi="Lato" w:cs="Calibri"/>
                <w:i/>
                <w:iCs/>
                <w:sz w:val="20"/>
                <w:szCs w:val="20"/>
              </w:rPr>
              <w:t>Ikdienas tīrīšanai izmanto koncentrētus ķīmiskos tīrīšanas līdzekļus un drošu atšķaidīšanas sistēmu. (G)</w:t>
            </w:r>
          </w:p>
          <w:p w14:paraId="517D62B1" w14:textId="4F25664F" w:rsidR="00CA7260" w:rsidRPr="001A3206" w:rsidRDefault="00CA7260" w:rsidP="00CA7260">
            <w:pPr>
              <w:widowControl/>
              <w:suppressAutoHyphens w:val="0"/>
              <w:spacing w:after="240"/>
              <w:rPr>
                <w:rFonts w:ascii="Lato" w:hAnsi="Lato" w:cs="Calibri"/>
                <w:b/>
                <w:i/>
                <w:iCs/>
                <w:sz w:val="20"/>
                <w:szCs w:val="20"/>
              </w:rPr>
            </w:pPr>
            <w:r w:rsidRPr="001A3206">
              <w:rPr>
                <w:rFonts w:ascii="Lato" w:hAnsi="Lato" w:cs="Calibri"/>
                <w:i/>
                <w:iCs/>
                <w:sz w:val="20"/>
                <w:szCs w:val="20"/>
              </w:rPr>
              <w:t>HH</w:t>
            </w:r>
            <w:r w:rsidRPr="001A3206">
              <w:rPr>
                <w:rFonts w:ascii="Lato" w:hAnsi="Lato" w:cs="Calibri"/>
                <w:b/>
                <w:i/>
                <w:iCs/>
                <w:sz w:val="20"/>
                <w:szCs w:val="20"/>
              </w:rPr>
              <w:t xml:space="preserve">, </w:t>
            </w:r>
            <w:r w:rsidRPr="001A3206">
              <w:rPr>
                <w:rFonts w:ascii="Lato" w:hAnsi="Lato" w:cs="Calibri"/>
                <w:i/>
                <w:iCs/>
                <w:sz w:val="20"/>
                <w:szCs w:val="20"/>
              </w:rPr>
              <w:t>CHP, SA, CC, R, A (G)</w:t>
            </w:r>
          </w:p>
        </w:tc>
        <w:tc>
          <w:tcPr>
            <w:tcW w:w="11050" w:type="dxa"/>
            <w:tcBorders>
              <w:top w:val="single" w:sz="4" w:space="0" w:color="auto"/>
              <w:left w:val="single" w:sz="4" w:space="0" w:color="auto"/>
              <w:bottom w:val="single" w:sz="4" w:space="0" w:color="auto"/>
              <w:right w:val="single" w:sz="4" w:space="0" w:color="auto"/>
            </w:tcBorders>
          </w:tcPr>
          <w:p w14:paraId="0A9AF086" w14:textId="1CEBC955" w:rsidR="00CA7260" w:rsidRPr="008D6E1E" w:rsidRDefault="00667CCA" w:rsidP="00CA7260">
            <w:pPr>
              <w:widowControl/>
              <w:suppressAutoHyphens w:val="0"/>
              <w:spacing w:before="240"/>
              <w:jc w:val="both"/>
              <w:rPr>
                <w:rFonts w:ascii="Lato" w:hAnsi="Lato" w:cs="Calibri"/>
                <w:b/>
                <w:bCs/>
                <w:i/>
                <w:iCs/>
                <w:sz w:val="20"/>
                <w:szCs w:val="20"/>
              </w:rPr>
            </w:pPr>
            <w:r w:rsidRPr="008D6E1E">
              <w:rPr>
                <w:rFonts w:ascii="Lato" w:hAnsi="Lato" w:cs="Calibri"/>
                <w:b/>
                <w:bCs/>
                <w:i/>
                <w:iCs/>
                <w:sz w:val="20"/>
                <w:szCs w:val="20"/>
              </w:rPr>
              <w:t>Nozīme</w:t>
            </w:r>
          </w:p>
          <w:p w14:paraId="750A033E" w14:textId="5DF22CB0" w:rsidR="00CA7260" w:rsidRPr="008D6E1E" w:rsidRDefault="00CA7260" w:rsidP="00CA7260">
            <w:pPr>
              <w:widowControl/>
              <w:suppressAutoHyphens w:val="0"/>
              <w:spacing w:after="240"/>
              <w:jc w:val="both"/>
              <w:rPr>
                <w:rFonts w:ascii="Lato" w:hAnsi="Lato" w:cs="Calibri"/>
                <w:i/>
                <w:iCs/>
                <w:sz w:val="20"/>
                <w:szCs w:val="20"/>
              </w:rPr>
            </w:pPr>
            <w:r w:rsidRPr="008D6E1E">
              <w:rPr>
                <w:rFonts w:ascii="Lato" w:hAnsi="Lato" w:cs="Calibri"/>
                <w:i/>
                <w:iCs/>
                <w:sz w:val="20"/>
                <w:szCs w:val="20"/>
              </w:rPr>
              <w:t xml:space="preserve">Koncentrētu ķīmisko tīrīšanas līdzekļu izmantošana palīdz samazināt plastmasas iepakojuma atkritumus, transporta emisijas un uzlabot dozēšanas precizitāti. Atšķaidīšana uz vietas nodrošina, ka tiek izmantots tikai nepieciešamais produkta daudzums, samazinot ķīmisko vielu pārmērīgu lietošanu un to ietekmi uz vidi, vienlaikus veicinot </w:t>
            </w:r>
            <w:r w:rsidR="00667CCA" w:rsidRPr="008D6E1E">
              <w:rPr>
                <w:rFonts w:ascii="Lato" w:hAnsi="Lato" w:cs="Calibri"/>
                <w:i/>
                <w:iCs/>
                <w:sz w:val="20"/>
                <w:szCs w:val="20"/>
              </w:rPr>
              <w:t>darbinieku</w:t>
            </w:r>
            <w:r w:rsidRPr="008D6E1E">
              <w:rPr>
                <w:rFonts w:ascii="Lato" w:hAnsi="Lato" w:cs="Calibri"/>
                <w:i/>
                <w:iCs/>
                <w:sz w:val="20"/>
                <w:szCs w:val="20"/>
              </w:rPr>
              <w:t xml:space="preserve"> drošību saskar</w:t>
            </w:r>
            <w:r w:rsidR="00667CCA" w:rsidRPr="008D6E1E">
              <w:rPr>
                <w:rFonts w:ascii="Lato" w:hAnsi="Lato" w:cs="Calibri"/>
                <w:i/>
                <w:iCs/>
                <w:sz w:val="20"/>
                <w:szCs w:val="20"/>
              </w:rPr>
              <w:t xml:space="preserve">ē </w:t>
            </w:r>
            <w:r w:rsidRPr="008D6E1E">
              <w:rPr>
                <w:rFonts w:ascii="Lato" w:hAnsi="Lato" w:cs="Calibri"/>
                <w:i/>
                <w:iCs/>
                <w:sz w:val="20"/>
                <w:szCs w:val="20"/>
              </w:rPr>
              <w:t>ar šīm vielām un darbības efektivitāti.</w:t>
            </w:r>
          </w:p>
          <w:p w14:paraId="1C2B5511" w14:textId="77777777" w:rsidR="00CA7260" w:rsidRPr="008D6E1E" w:rsidRDefault="00CA7260" w:rsidP="00CA7260">
            <w:pPr>
              <w:spacing w:before="240"/>
              <w:jc w:val="both"/>
              <w:rPr>
                <w:rFonts w:ascii="Lato" w:hAnsi="Lato"/>
                <w:b/>
                <w:bCs/>
                <w:i/>
                <w:iCs/>
                <w:color w:val="000000"/>
                <w:sz w:val="20"/>
                <w:szCs w:val="20"/>
              </w:rPr>
            </w:pPr>
            <w:r w:rsidRPr="008D6E1E">
              <w:rPr>
                <w:rFonts w:ascii="Lato" w:hAnsi="Lato"/>
                <w:b/>
                <w:bCs/>
                <w:i/>
                <w:iCs/>
                <w:color w:val="000000"/>
                <w:sz w:val="20"/>
                <w:szCs w:val="20"/>
              </w:rPr>
              <w:t>Prasības īstenošanai</w:t>
            </w:r>
          </w:p>
          <w:p w14:paraId="456B2440" w14:textId="531E886E" w:rsidR="00CA7260" w:rsidRPr="008D6E1E" w:rsidRDefault="00CA7260" w:rsidP="00CA7260">
            <w:pPr>
              <w:widowControl/>
              <w:suppressAutoHyphens w:val="0"/>
              <w:spacing w:after="240"/>
              <w:jc w:val="both"/>
              <w:rPr>
                <w:rFonts w:ascii="Lato" w:hAnsi="Lato" w:cs="Calibri"/>
                <w:i/>
                <w:iCs/>
                <w:sz w:val="20"/>
                <w:szCs w:val="20"/>
              </w:rPr>
            </w:pPr>
            <w:r w:rsidRPr="008D6E1E">
              <w:rPr>
                <w:rFonts w:ascii="Lato" w:hAnsi="Lato" w:cs="Calibri"/>
                <w:i/>
                <w:iCs/>
                <w:sz w:val="20"/>
                <w:szCs w:val="20"/>
              </w:rPr>
              <w:t>Ķīmiskie tīrīšanas līdzekļi, ko izmanto ikdienas tīrīšanai (</w:t>
            </w:r>
            <w:r w:rsidRPr="008D6E1E">
              <w:rPr>
                <w:rFonts w:ascii="Lato" w:eastAsia="Times New Roman" w:hAnsi="Lato" w:cstheme="minorBidi"/>
                <w:i/>
                <w:iCs/>
                <w:sz w:val="20"/>
                <w:szCs w:val="20"/>
                <w:lang w:eastAsia="nl-NL"/>
              </w:rPr>
              <w:t xml:space="preserve">piemēram, katru dienu, reizi divās dienās, pēc viesu aizbraukšanas utt.), </w:t>
            </w:r>
            <w:r w:rsidRPr="008D6E1E">
              <w:rPr>
                <w:rFonts w:ascii="Lato" w:hAnsi="Lato" w:cs="Calibri"/>
                <w:i/>
                <w:iCs/>
                <w:sz w:val="20"/>
                <w:szCs w:val="20"/>
              </w:rPr>
              <w:t xml:space="preserve">tiek saņemti koncentrētā veidā un atšķaidīti uz vietas. Tīrīšanas līdzekļiem vēlams būt slēgtās sistēmās, kas novērš tiešu saskari ar ķimikālijām, kā arī to noplūdi. </w:t>
            </w:r>
          </w:p>
          <w:p w14:paraId="3A5A7222" w14:textId="4CFD73BB" w:rsidR="00CA7260" w:rsidRPr="008D6E1E" w:rsidRDefault="00CA7260" w:rsidP="00CA7260">
            <w:pPr>
              <w:widowControl/>
              <w:suppressAutoHyphens w:val="0"/>
              <w:spacing w:after="240"/>
              <w:jc w:val="both"/>
              <w:rPr>
                <w:rFonts w:ascii="Lato" w:hAnsi="Lato" w:cs="Calibri"/>
                <w:i/>
                <w:iCs/>
                <w:sz w:val="20"/>
                <w:szCs w:val="20"/>
              </w:rPr>
            </w:pPr>
            <w:r w:rsidRPr="008D6E1E">
              <w:rPr>
                <w:rFonts w:ascii="Lato" w:hAnsi="Lato" w:cs="Calibri"/>
                <w:i/>
                <w:iCs/>
                <w:sz w:val="20"/>
                <w:szCs w:val="20"/>
              </w:rPr>
              <w:lastRenderedPageBreak/>
              <w:t>Iestādē ir efektīva un droša atšķaidīšanas sistēma</w:t>
            </w:r>
            <w:r w:rsidRPr="008D6E1E">
              <w:rPr>
                <w:rStyle w:val="FootnoteReference"/>
                <w:rFonts w:ascii="Lato" w:hAnsi="Lato" w:cs="Calibri"/>
                <w:i/>
                <w:iCs/>
                <w:sz w:val="20"/>
                <w:szCs w:val="20"/>
              </w:rPr>
              <w:footnoteReference w:id="151"/>
            </w:r>
            <w:r w:rsidRPr="008D6E1E">
              <w:rPr>
                <w:rFonts w:ascii="Lato" w:hAnsi="Lato" w:cs="Calibri"/>
                <w:i/>
                <w:iCs/>
                <w:sz w:val="20"/>
                <w:szCs w:val="20"/>
              </w:rPr>
              <w:t xml:space="preserve"> , lai novērstu ķimikāliju pārmērīgu lietošanu un nodrošinātu pareizu </w:t>
            </w:r>
            <w:r w:rsidR="00667CCA" w:rsidRPr="008D6E1E">
              <w:rPr>
                <w:rFonts w:ascii="Lato" w:hAnsi="Lato" w:cs="Calibri"/>
                <w:i/>
                <w:iCs/>
                <w:sz w:val="20"/>
                <w:szCs w:val="20"/>
              </w:rPr>
              <w:t>dozēšanu</w:t>
            </w:r>
            <w:r w:rsidRPr="008D6E1E">
              <w:rPr>
                <w:rFonts w:ascii="Lato" w:hAnsi="Lato" w:cs="Calibri"/>
                <w:i/>
                <w:iCs/>
                <w:sz w:val="20"/>
                <w:szCs w:val="20"/>
              </w:rPr>
              <w:t xml:space="preserve"> efektīvai un racionālai tīrīšanai. Vēlamas ir automātiskās dozēšanas (atšķaidīšanas) sistēmas. Pieņemamas ir kontrolētas manuālās sistēmas, ja tās nodrošina precīzu atšķaidīšanu un samazina saskari (piemēram, hermētiskas/dozētas sūkņu sistēmas bez saskares). </w:t>
            </w:r>
          </w:p>
          <w:p w14:paraId="3AD955BF" w14:textId="01317D49" w:rsidR="00CA7260" w:rsidRPr="008D6E1E" w:rsidRDefault="00CA7260" w:rsidP="00CA7260">
            <w:pPr>
              <w:widowControl/>
              <w:suppressAutoHyphens w:val="0"/>
              <w:spacing w:after="240"/>
              <w:jc w:val="both"/>
              <w:rPr>
                <w:rFonts w:ascii="Lato" w:hAnsi="Lato" w:cs="Calibri"/>
                <w:i/>
                <w:iCs/>
                <w:sz w:val="20"/>
                <w:szCs w:val="20"/>
              </w:rPr>
            </w:pPr>
            <w:r w:rsidRPr="008D6E1E">
              <w:rPr>
                <w:rFonts w:ascii="Lato" w:hAnsi="Lato" w:cs="Calibri"/>
                <w:i/>
                <w:iCs/>
                <w:sz w:val="20"/>
                <w:szCs w:val="20"/>
              </w:rPr>
              <w:t xml:space="preserve">Tabletes (cietā formā) ir pieņemamas arī ikdienas tīrīšanai, jo īpaši mazākās iestādēs bez dozēšanas sistēmām, ja tās tiek lietotas </w:t>
            </w:r>
            <w:r w:rsidR="00667CCA" w:rsidRPr="008D6E1E">
              <w:rPr>
                <w:rFonts w:ascii="Lato" w:hAnsi="Lato" w:cs="Calibri"/>
                <w:i/>
                <w:iCs/>
                <w:sz w:val="20"/>
                <w:szCs w:val="20"/>
              </w:rPr>
              <w:t>atbilstoši</w:t>
            </w:r>
            <w:r w:rsidRPr="008D6E1E">
              <w:rPr>
                <w:rFonts w:ascii="Lato" w:hAnsi="Lato" w:cs="Calibri"/>
                <w:i/>
                <w:iCs/>
                <w:sz w:val="20"/>
                <w:szCs w:val="20"/>
              </w:rPr>
              <w:t xml:space="preserve"> ražotāja instrukcijām</w:t>
            </w:r>
            <w:r w:rsidR="00667CCA" w:rsidRPr="008D6E1E">
              <w:rPr>
                <w:rFonts w:ascii="Lato" w:hAnsi="Lato" w:cs="Calibri"/>
                <w:i/>
                <w:iCs/>
                <w:sz w:val="20"/>
                <w:szCs w:val="20"/>
              </w:rPr>
              <w:t xml:space="preserve"> atšķaidīšanai</w:t>
            </w:r>
            <w:r w:rsidRPr="008D6E1E">
              <w:rPr>
                <w:rFonts w:ascii="Lato" w:hAnsi="Lato" w:cs="Calibri"/>
                <w:i/>
                <w:iCs/>
                <w:sz w:val="20"/>
                <w:szCs w:val="20"/>
              </w:rPr>
              <w:t xml:space="preserve"> un, ja iespējams, izšķīdinātas atkārtoti uzpildāmos konteineros.</w:t>
            </w:r>
          </w:p>
          <w:p w14:paraId="3EBB6098" w14:textId="6B81C18F" w:rsidR="00CA7260" w:rsidRPr="008D6E1E" w:rsidRDefault="00CA7260" w:rsidP="00CA7260">
            <w:pPr>
              <w:widowControl/>
              <w:suppressAutoHyphens w:val="0"/>
              <w:spacing w:after="240"/>
              <w:jc w:val="both"/>
              <w:rPr>
                <w:rFonts w:ascii="Lato" w:hAnsi="Lato" w:cs="Calibri"/>
                <w:i/>
                <w:iCs/>
                <w:sz w:val="20"/>
                <w:szCs w:val="20"/>
              </w:rPr>
            </w:pPr>
            <w:r w:rsidRPr="008D6E1E">
              <w:rPr>
                <w:rFonts w:ascii="Lato" w:hAnsi="Lato" w:cs="Calibri"/>
                <w:i/>
                <w:iCs/>
                <w:sz w:val="20"/>
                <w:szCs w:val="20"/>
              </w:rPr>
              <w:t xml:space="preserve">Tīrīšanas un veļas mazgāšanas </w:t>
            </w:r>
            <w:r w:rsidR="00667CCA" w:rsidRPr="008D6E1E">
              <w:rPr>
                <w:rFonts w:ascii="Lato" w:hAnsi="Lato" w:cs="Calibri"/>
                <w:i/>
                <w:iCs/>
                <w:sz w:val="20"/>
                <w:szCs w:val="20"/>
              </w:rPr>
              <w:t>darbus veicošie darbinieki</w:t>
            </w:r>
            <w:r w:rsidRPr="008D6E1E">
              <w:rPr>
                <w:rFonts w:ascii="Lato" w:hAnsi="Lato" w:cs="Calibri"/>
                <w:i/>
                <w:iCs/>
                <w:sz w:val="20"/>
                <w:szCs w:val="20"/>
              </w:rPr>
              <w:t xml:space="preserve"> tiek informē</w:t>
            </w:r>
            <w:r w:rsidR="00667CCA" w:rsidRPr="008D6E1E">
              <w:rPr>
                <w:rFonts w:ascii="Lato" w:hAnsi="Lato" w:cs="Calibri"/>
                <w:i/>
                <w:iCs/>
                <w:sz w:val="20"/>
                <w:szCs w:val="20"/>
              </w:rPr>
              <w:t>ti</w:t>
            </w:r>
            <w:r w:rsidRPr="008D6E1E">
              <w:rPr>
                <w:rFonts w:ascii="Lato" w:hAnsi="Lato" w:cs="Calibri"/>
                <w:i/>
                <w:iCs/>
                <w:sz w:val="20"/>
                <w:szCs w:val="20"/>
              </w:rPr>
              <w:t xml:space="preserve"> par pareizu produktu lietošanu un dozēšanu. Konkrētos gadījumos, kad nepieciešama manuāla pievienošana, </w:t>
            </w:r>
            <w:r w:rsidR="00667CCA" w:rsidRPr="008D6E1E">
              <w:rPr>
                <w:rFonts w:ascii="Lato" w:hAnsi="Lato" w:cs="Calibri"/>
                <w:i/>
                <w:iCs/>
                <w:sz w:val="20"/>
                <w:szCs w:val="20"/>
              </w:rPr>
              <w:t>darbinieki</w:t>
            </w:r>
            <w:r w:rsidRPr="008D6E1E">
              <w:rPr>
                <w:rFonts w:ascii="Lato" w:hAnsi="Lato" w:cs="Calibri"/>
                <w:i/>
                <w:iCs/>
                <w:sz w:val="20"/>
                <w:szCs w:val="20"/>
              </w:rPr>
              <w:t>, kas rīkojas ar ķimikālijām, saņem dokumentētu apmācību</w:t>
            </w:r>
            <w:r w:rsidRPr="008D6E1E">
              <w:rPr>
                <w:rStyle w:val="FootnoteReference"/>
                <w:rFonts w:ascii="Lato" w:hAnsi="Lato" w:cs="Calibri"/>
                <w:i/>
                <w:iCs/>
                <w:sz w:val="20"/>
                <w:szCs w:val="20"/>
              </w:rPr>
              <w:footnoteReference w:id="152"/>
            </w:r>
            <w:r w:rsidRPr="008D6E1E">
              <w:rPr>
                <w:rFonts w:ascii="Lato" w:hAnsi="Lato" w:cs="Calibri"/>
                <w:i/>
                <w:iCs/>
                <w:sz w:val="20"/>
                <w:szCs w:val="20"/>
              </w:rPr>
              <w:t xml:space="preserve"> par pareizu lietošanu un </w:t>
            </w:r>
            <w:r w:rsidR="005C7C3C" w:rsidRPr="008D6E1E">
              <w:rPr>
                <w:rFonts w:ascii="Lato" w:hAnsi="Lato" w:cs="Calibri"/>
                <w:i/>
                <w:iCs/>
                <w:sz w:val="20"/>
                <w:szCs w:val="20"/>
              </w:rPr>
              <w:t xml:space="preserve">darba </w:t>
            </w:r>
            <w:r w:rsidRPr="008D6E1E">
              <w:rPr>
                <w:rFonts w:ascii="Lato" w:hAnsi="Lato" w:cs="Calibri"/>
                <w:i/>
                <w:iCs/>
                <w:sz w:val="20"/>
                <w:szCs w:val="20"/>
              </w:rPr>
              <w:t>drošību.</w:t>
            </w:r>
          </w:p>
          <w:p w14:paraId="3BBF5249" w14:textId="77777777" w:rsidR="005C7C3C" w:rsidRPr="008D6E1E" w:rsidRDefault="005C7C3C" w:rsidP="005C7C3C">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79325F1E" w14:textId="35C48D77" w:rsidR="00CA7260" w:rsidRPr="008D6E1E" w:rsidRDefault="00CA7260" w:rsidP="00CA7260">
            <w:pPr>
              <w:spacing w:after="240"/>
              <w:jc w:val="both"/>
              <w:rPr>
                <w:rFonts w:ascii="Lato" w:hAnsi="Lato" w:cs="Calibri"/>
                <w:i/>
                <w:iCs/>
                <w:sz w:val="20"/>
                <w:szCs w:val="20"/>
              </w:rPr>
            </w:pPr>
            <w:r w:rsidRPr="008D6E1E">
              <w:rPr>
                <w:rFonts w:ascii="Lato" w:hAnsi="Lato" w:cs="Calibri"/>
                <w:i/>
                <w:iCs/>
                <w:sz w:val="20"/>
                <w:szCs w:val="20"/>
              </w:rPr>
              <w:t>Audita laikā iestāde uzrāda piegādātāja vai produkta dokumentāciju (piemēram, produkta informācijas lapas, tehniskās datu lapas vai pirkuma reģistrus), kas apstiprina, ka ikdienas tīrīšanas produkti tiek iegādāti koncentrētā veidā vai tablešu/cietā formā.</w:t>
            </w:r>
          </w:p>
          <w:p w14:paraId="1C77EFF8" w14:textId="468A503F" w:rsidR="00CA7260" w:rsidRPr="008D6E1E" w:rsidRDefault="00CA7260" w:rsidP="00CA7260">
            <w:pPr>
              <w:spacing w:after="240"/>
              <w:jc w:val="both"/>
              <w:rPr>
                <w:rFonts w:ascii="Lato" w:hAnsi="Lato" w:cs="Calibri"/>
                <w:i/>
                <w:iCs/>
                <w:sz w:val="20"/>
                <w:szCs w:val="20"/>
              </w:rPr>
            </w:pPr>
            <w:r w:rsidRPr="008D6E1E">
              <w:rPr>
                <w:rFonts w:ascii="Lato" w:hAnsi="Lato" w:cs="Calibri"/>
                <w:i/>
                <w:iCs/>
                <w:sz w:val="20"/>
                <w:szCs w:val="20"/>
              </w:rPr>
              <w:t xml:space="preserve">Īpašos gadījumos, kad tiek izmantota manuāla dozēšana, iestāde uzrāda arī </w:t>
            </w:r>
            <w:r w:rsidR="005C7C3C" w:rsidRPr="008D6E1E">
              <w:rPr>
                <w:rFonts w:ascii="Lato" w:hAnsi="Lato" w:cs="Calibri"/>
                <w:i/>
                <w:iCs/>
                <w:sz w:val="20"/>
                <w:szCs w:val="20"/>
              </w:rPr>
              <w:t xml:space="preserve">atbildīgajiem darbiniekiem nodrošināto </w:t>
            </w:r>
            <w:r w:rsidRPr="008D6E1E">
              <w:rPr>
                <w:rFonts w:ascii="Lato" w:hAnsi="Lato" w:cs="Calibri"/>
                <w:i/>
                <w:iCs/>
                <w:sz w:val="20"/>
                <w:szCs w:val="20"/>
              </w:rPr>
              <w:t>apmācību dokumentus par ķīmisko vielu drošību un rīcību ar tām.</w:t>
            </w:r>
          </w:p>
          <w:p w14:paraId="5240084D" w14:textId="5727E373" w:rsidR="00CA7260" w:rsidRPr="008D6E1E" w:rsidRDefault="00CA7260" w:rsidP="00CA7260">
            <w:pPr>
              <w:spacing w:before="240" w:after="240"/>
              <w:jc w:val="both"/>
              <w:rPr>
                <w:rFonts w:ascii="Lato" w:hAnsi="Lato" w:cstheme="minorBidi"/>
                <w:bCs/>
                <w:sz w:val="20"/>
                <w:szCs w:val="20"/>
              </w:rPr>
            </w:pPr>
            <w:r w:rsidRPr="008D6E1E">
              <w:rPr>
                <w:rFonts w:ascii="Lato" w:hAnsi="Lato" w:cs="Calibri"/>
                <w:i/>
                <w:iCs/>
                <w:sz w:val="20"/>
                <w:szCs w:val="20"/>
              </w:rPr>
              <w:t>Vizuālā pārbaude apstiprina</w:t>
            </w:r>
            <w:r w:rsidR="005C7C3C" w:rsidRPr="008D6E1E">
              <w:rPr>
                <w:rFonts w:ascii="Lato" w:hAnsi="Lato" w:cs="Calibri"/>
                <w:i/>
                <w:iCs/>
                <w:sz w:val="20"/>
                <w:szCs w:val="20"/>
              </w:rPr>
              <w:t xml:space="preserve"> </w:t>
            </w:r>
            <w:r w:rsidRPr="008D6E1E">
              <w:rPr>
                <w:rFonts w:ascii="Lato" w:hAnsi="Lato" w:cs="Calibri"/>
                <w:i/>
                <w:iCs/>
                <w:sz w:val="20"/>
                <w:szCs w:val="20"/>
              </w:rPr>
              <w:t>efektīva</w:t>
            </w:r>
            <w:r w:rsidR="005C7C3C" w:rsidRPr="008D6E1E">
              <w:rPr>
                <w:rFonts w:ascii="Lato" w:hAnsi="Lato" w:cs="Calibri"/>
                <w:i/>
                <w:iCs/>
                <w:sz w:val="20"/>
                <w:szCs w:val="20"/>
              </w:rPr>
              <w:t>s</w:t>
            </w:r>
            <w:r w:rsidRPr="008D6E1E">
              <w:rPr>
                <w:rFonts w:ascii="Lato" w:hAnsi="Lato" w:cs="Calibri"/>
                <w:i/>
                <w:iCs/>
                <w:sz w:val="20"/>
                <w:szCs w:val="20"/>
              </w:rPr>
              <w:t xml:space="preserve"> atšķaidīšanas sistēma</w:t>
            </w:r>
            <w:r w:rsidR="005C7C3C" w:rsidRPr="008D6E1E">
              <w:rPr>
                <w:rFonts w:ascii="Lato" w:hAnsi="Lato" w:cs="Calibri"/>
                <w:i/>
                <w:iCs/>
                <w:sz w:val="20"/>
                <w:szCs w:val="20"/>
              </w:rPr>
              <w:t>s pieejamību</w:t>
            </w:r>
            <w:r w:rsidRPr="008D6E1E">
              <w:rPr>
                <w:rFonts w:ascii="Lato" w:hAnsi="Lato" w:cs="Calibri"/>
                <w:i/>
                <w:iCs/>
                <w:sz w:val="20"/>
                <w:szCs w:val="20"/>
              </w:rPr>
              <w:t xml:space="preserve">, </w:t>
            </w:r>
            <w:r w:rsidR="005C7C3C" w:rsidRPr="008D6E1E">
              <w:rPr>
                <w:rFonts w:ascii="Lato" w:hAnsi="Lato" w:cs="Calibri"/>
                <w:i/>
                <w:iCs/>
                <w:sz w:val="20"/>
                <w:szCs w:val="20"/>
              </w:rPr>
              <w:t>tās</w:t>
            </w:r>
            <w:r w:rsidRPr="008D6E1E">
              <w:rPr>
                <w:rFonts w:ascii="Lato" w:hAnsi="Lato" w:cs="Calibri"/>
                <w:i/>
                <w:iCs/>
                <w:sz w:val="20"/>
                <w:szCs w:val="20"/>
              </w:rPr>
              <w:t xml:space="preserve"> funkcion</w:t>
            </w:r>
            <w:r w:rsidR="005C7C3C" w:rsidRPr="008D6E1E">
              <w:rPr>
                <w:rFonts w:ascii="Lato" w:hAnsi="Lato" w:cs="Calibri"/>
                <w:i/>
                <w:iCs/>
                <w:sz w:val="20"/>
                <w:szCs w:val="20"/>
              </w:rPr>
              <w:t>alitāti</w:t>
            </w:r>
            <w:r w:rsidRPr="008D6E1E">
              <w:rPr>
                <w:rFonts w:ascii="Lato" w:hAnsi="Lato" w:cs="Calibri"/>
                <w:i/>
                <w:iCs/>
                <w:sz w:val="20"/>
                <w:szCs w:val="20"/>
              </w:rPr>
              <w:t xml:space="preserve"> un ražotāja norādījumiem</w:t>
            </w:r>
            <w:r w:rsidR="005C7C3C" w:rsidRPr="008D6E1E">
              <w:rPr>
                <w:rFonts w:ascii="Lato" w:hAnsi="Lato" w:cs="Calibri"/>
                <w:i/>
                <w:iCs/>
                <w:sz w:val="20"/>
                <w:szCs w:val="20"/>
              </w:rPr>
              <w:t xml:space="preserve"> atbilstošu kalibrējumu</w:t>
            </w:r>
            <w:r w:rsidRPr="008D6E1E">
              <w:rPr>
                <w:rFonts w:ascii="Lato" w:hAnsi="Lato" w:cs="Calibri"/>
                <w:i/>
                <w:iCs/>
                <w:sz w:val="20"/>
                <w:szCs w:val="20"/>
              </w:rPr>
              <w:t>.</w:t>
            </w:r>
          </w:p>
        </w:tc>
      </w:tr>
      <w:tr w:rsidR="00CA7260" w:rsidRPr="001A3206" w14:paraId="033BA2AC"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6CD316E" w14:textId="13CF6C1D" w:rsidR="00CA7260" w:rsidRPr="001A3206" w:rsidRDefault="00CA7260" w:rsidP="00CA7260">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lastRenderedPageBreak/>
              <w:t>6.29</w:t>
            </w:r>
          </w:p>
        </w:tc>
        <w:tc>
          <w:tcPr>
            <w:tcW w:w="1707" w:type="dxa"/>
            <w:tcBorders>
              <w:top w:val="single" w:sz="4" w:space="0" w:color="auto"/>
              <w:left w:val="single" w:sz="4" w:space="0" w:color="auto"/>
              <w:bottom w:val="single" w:sz="4" w:space="0" w:color="auto"/>
              <w:right w:val="single" w:sz="4" w:space="0" w:color="auto"/>
            </w:tcBorders>
          </w:tcPr>
          <w:p w14:paraId="26A734D5" w14:textId="6845338C" w:rsidR="00CA7260" w:rsidRPr="001A3206" w:rsidRDefault="00CA7260" w:rsidP="00CA7260">
            <w:pPr>
              <w:spacing w:before="240"/>
              <w:rPr>
                <w:rFonts w:ascii="Lato" w:eastAsia="Calibri" w:hAnsi="Lato" w:cs="Calibri"/>
                <w:i/>
                <w:iCs/>
                <w:sz w:val="20"/>
                <w:szCs w:val="20"/>
              </w:rPr>
            </w:pPr>
            <w:r w:rsidRPr="001A3206">
              <w:rPr>
                <w:rFonts w:ascii="Lato" w:eastAsia="Calibri" w:hAnsi="Lato" w:cs="Calibri"/>
                <w:i/>
                <w:iCs/>
                <w:sz w:val="20"/>
                <w:szCs w:val="20"/>
              </w:rPr>
              <w:t>Visiem kosmētikas produktiem ir valsts vai starptautiski atzīt</w:t>
            </w:r>
            <w:r w:rsidR="005C7C3C">
              <w:rPr>
                <w:rFonts w:ascii="Lato" w:eastAsia="Calibri" w:hAnsi="Lato" w:cs="Calibri"/>
                <w:i/>
                <w:iCs/>
                <w:sz w:val="20"/>
                <w:szCs w:val="20"/>
              </w:rPr>
              <w:t>s</w:t>
            </w:r>
            <w:r w:rsidRPr="001A3206">
              <w:rPr>
                <w:rFonts w:ascii="Lato" w:eastAsia="Calibri" w:hAnsi="Lato" w:cs="Calibri"/>
                <w:i/>
                <w:iCs/>
                <w:sz w:val="20"/>
                <w:szCs w:val="20"/>
              </w:rPr>
              <w:t xml:space="preserve"> ekomarķējum</w:t>
            </w:r>
            <w:r w:rsidR="005C7C3C">
              <w:rPr>
                <w:rFonts w:ascii="Lato" w:eastAsia="Calibri" w:hAnsi="Lato" w:cs="Calibri"/>
                <w:i/>
                <w:iCs/>
                <w:sz w:val="20"/>
                <w:szCs w:val="20"/>
              </w:rPr>
              <w:t>s</w:t>
            </w:r>
            <w:r w:rsidRPr="001A3206">
              <w:rPr>
                <w:rFonts w:ascii="Lato" w:eastAsia="Calibri" w:hAnsi="Lato" w:cs="Calibri"/>
                <w:i/>
                <w:iCs/>
                <w:sz w:val="20"/>
                <w:szCs w:val="20"/>
              </w:rPr>
              <w:t xml:space="preserve">. (G) </w:t>
            </w:r>
          </w:p>
          <w:p w14:paraId="38EE335C" w14:textId="77A29715" w:rsidR="00CA7260" w:rsidRPr="001A3206" w:rsidRDefault="00CA7260" w:rsidP="00CA7260">
            <w:pPr>
              <w:spacing w:before="240" w:after="240"/>
              <w:rPr>
                <w:rFonts w:ascii="Lato" w:hAnsi="Lato" w:cstheme="minorBidi"/>
                <w:bCs/>
                <w:sz w:val="20"/>
                <w:szCs w:val="20"/>
              </w:rPr>
            </w:pPr>
            <w:r w:rsidRPr="001A3206">
              <w:rPr>
                <w:rFonts w:ascii="Lato" w:eastAsia="Calibri" w:hAnsi="Lato" w:cs="Calibri"/>
                <w:i/>
                <w:sz w:val="20"/>
                <w:szCs w:val="20"/>
              </w:rPr>
              <w:t xml:space="preserve">HH, CHP, SA, CC, </w:t>
            </w:r>
            <w:r w:rsidRPr="001A3206">
              <w:rPr>
                <w:rFonts w:ascii="Lato" w:eastAsia="Calibri" w:hAnsi="Lato" w:cs="Calibri"/>
                <w:i/>
                <w:sz w:val="20"/>
                <w:szCs w:val="20"/>
              </w:rPr>
              <w:lastRenderedPageBreak/>
              <w:t>R, A</w:t>
            </w:r>
          </w:p>
        </w:tc>
        <w:tc>
          <w:tcPr>
            <w:tcW w:w="11050" w:type="dxa"/>
            <w:tcBorders>
              <w:top w:val="single" w:sz="4" w:space="0" w:color="auto"/>
              <w:left w:val="single" w:sz="4" w:space="0" w:color="auto"/>
              <w:bottom w:val="single" w:sz="4" w:space="0" w:color="auto"/>
              <w:right w:val="single" w:sz="4" w:space="0" w:color="auto"/>
            </w:tcBorders>
          </w:tcPr>
          <w:p w14:paraId="338AFA50" w14:textId="77777777" w:rsidR="00CA7260" w:rsidRPr="008D6E1E" w:rsidRDefault="00CA7260" w:rsidP="00CA7260">
            <w:pPr>
              <w:widowControl/>
              <w:suppressAutoHyphens w:val="0"/>
              <w:spacing w:before="240"/>
              <w:jc w:val="both"/>
              <w:rPr>
                <w:rFonts w:ascii="Lato" w:eastAsia="Calibri" w:hAnsi="Lato" w:cs="Calibri"/>
                <w:b/>
                <w:bCs/>
                <w:i/>
                <w:iCs/>
                <w:sz w:val="20"/>
                <w:szCs w:val="20"/>
              </w:rPr>
            </w:pPr>
            <w:r w:rsidRPr="008D6E1E">
              <w:rPr>
                <w:rFonts w:ascii="Lato" w:eastAsia="Calibri" w:hAnsi="Lato" w:cs="Calibri"/>
                <w:b/>
                <w:bCs/>
                <w:i/>
                <w:iCs/>
                <w:sz w:val="20"/>
                <w:szCs w:val="20"/>
              </w:rPr>
              <w:lastRenderedPageBreak/>
              <w:t>Nozīme</w:t>
            </w:r>
          </w:p>
          <w:p w14:paraId="75B1A84D" w14:textId="4C2311F1" w:rsidR="00CA7260" w:rsidRPr="008D6E1E" w:rsidRDefault="00CA7260" w:rsidP="00CA7260">
            <w:pPr>
              <w:widowControl/>
              <w:suppressAutoHyphens w:val="0"/>
              <w:spacing w:after="240"/>
              <w:jc w:val="both"/>
              <w:rPr>
                <w:rFonts w:ascii="Lato" w:eastAsia="Calibri" w:hAnsi="Lato" w:cs="Calibri"/>
                <w:i/>
                <w:iCs/>
                <w:sz w:val="20"/>
                <w:szCs w:val="20"/>
              </w:rPr>
            </w:pPr>
            <w:r w:rsidRPr="008D6E1E">
              <w:rPr>
                <w:rFonts w:ascii="Lato" w:eastAsia="Calibri" w:hAnsi="Lato" w:cs="Calibri"/>
                <w:i/>
                <w:iCs/>
                <w:sz w:val="20"/>
                <w:szCs w:val="20"/>
              </w:rPr>
              <w:t>Kosmētikas līdzekļi var veicināt ķīmisko piesārņojumu un palielināt iestādes</w:t>
            </w:r>
            <w:r w:rsidR="005C7C3C" w:rsidRPr="008D6E1E">
              <w:rPr>
                <w:rFonts w:ascii="Lato" w:eastAsia="Calibri" w:hAnsi="Lato" w:cs="Calibri"/>
                <w:i/>
                <w:iCs/>
                <w:sz w:val="20"/>
                <w:szCs w:val="20"/>
              </w:rPr>
              <w:t xml:space="preserve"> vides</w:t>
            </w:r>
            <w:r w:rsidRPr="008D6E1E">
              <w:rPr>
                <w:rFonts w:ascii="Lato" w:eastAsia="Calibri" w:hAnsi="Lato" w:cs="Calibri"/>
                <w:i/>
                <w:iCs/>
                <w:sz w:val="20"/>
                <w:szCs w:val="20"/>
              </w:rPr>
              <w:t xml:space="preserve"> ietekm</w:t>
            </w:r>
            <w:r w:rsidR="005C7C3C" w:rsidRPr="008D6E1E">
              <w:rPr>
                <w:rFonts w:ascii="Lato" w:eastAsia="Calibri" w:hAnsi="Lato" w:cs="Calibri"/>
                <w:i/>
                <w:iCs/>
                <w:sz w:val="20"/>
                <w:szCs w:val="20"/>
              </w:rPr>
              <w:t>es</w:t>
            </w:r>
            <w:r w:rsidRPr="008D6E1E">
              <w:rPr>
                <w:rFonts w:ascii="Lato" w:eastAsia="Calibri" w:hAnsi="Lato" w:cs="Calibri"/>
                <w:i/>
                <w:iCs/>
                <w:sz w:val="20"/>
                <w:szCs w:val="20"/>
              </w:rPr>
              <w:t>. Izvēloties produktus ar ekomarķējumu, iestādes samazina kaitīgo sastāvdaļu daudzumu, atbalsta drošāk</w:t>
            </w:r>
            <w:r w:rsidR="005C7C3C" w:rsidRPr="008D6E1E">
              <w:rPr>
                <w:rFonts w:ascii="Lato" w:eastAsia="Calibri" w:hAnsi="Lato" w:cs="Calibri"/>
                <w:i/>
                <w:iCs/>
                <w:sz w:val="20"/>
                <w:szCs w:val="20"/>
              </w:rPr>
              <w:t>u</w:t>
            </w:r>
            <w:r w:rsidRPr="008D6E1E">
              <w:rPr>
                <w:rFonts w:ascii="Lato" w:eastAsia="Calibri" w:hAnsi="Lato" w:cs="Calibri"/>
                <w:i/>
                <w:iCs/>
                <w:sz w:val="20"/>
                <w:szCs w:val="20"/>
              </w:rPr>
              <w:t xml:space="preserve"> </w:t>
            </w:r>
            <w:r w:rsidR="005C7C3C" w:rsidRPr="008D6E1E">
              <w:rPr>
                <w:rFonts w:ascii="Lato" w:eastAsia="Calibri" w:hAnsi="Lato" w:cs="Calibri"/>
                <w:i/>
                <w:iCs/>
                <w:sz w:val="20"/>
                <w:szCs w:val="20"/>
              </w:rPr>
              <w:t>sastāvdaļu izmantošanu</w:t>
            </w:r>
            <w:r w:rsidRPr="008D6E1E">
              <w:rPr>
                <w:rFonts w:ascii="Lato" w:eastAsia="Calibri" w:hAnsi="Lato" w:cs="Calibri"/>
                <w:i/>
                <w:iCs/>
                <w:sz w:val="20"/>
                <w:szCs w:val="20"/>
              </w:rPr>
              <w:t xml:space="preserve"> un veicina ilgtspējīgas ražošanas praksi.</w:t>
            </w:r>
          </w:p>
          <w:p w14:paraId="3B9278A0" w14:textId="77777777" w:rsidR="00CA7260" w:rsidRPr="008D6E1E" w:rsidRDefault="00CA7260" w:rsidP="00CA7260">
            <w:pPr>
              <w:spacing w:before="240"/>
              <w:jc w:val="both"/>
              <w:rPr>
                <w:rFonts w:ascii="Lato" w:hAnsi="Lato"/>
                <w:b/>
                <w:bCs/>
                <w:i/>
                <w:iCs/>
                <w:color w:val="000000"/>
                <w:sz w:val="20"/>
                <w:szCs w:val="20"/>
              </w:rPr>
            </w:pPr>
            <w:r w:rsidRPr="008D6E1E">
              <w:rPr>
                <w:rFonts w:ascii="Lato" w:hAnsi="Lato"/>
                <w:b/>
                <w:bCs/>
                <w:i/>
                <w:iCs/>
                <w:color w:val="000000"/>
                <w:sz w:val="20"/>
                <w:szCs w:val="20"/>
              </w:rPr>
              <w:t>Prasības īstenošanai</w:t>
            </w:r>
          </w:p>
          <w:p w14:paraId="7D2A6644" w14:textId="44C5A2AE" w:rsidR="00CA7260" w:rsidRPr="008D6E1E" w:rsidRDefault="00CA7260" w:rsidP="00CA7260">
            <w:pPr>
              <w:widowControl/>
              <w:suppressAutoHyphens w:val="0"/>
              <w:spacing w:after="240"/>
              <w:jc w:val="both"/>
              <w:rPr>
                <w:rFonts w:ascii="Lato" w:eastAsia="Calibri" w:hAnsi="Lato" w:cs="Calibri"/>
                <w:i/>
                <w:iCs/>
                <w:sz w:val="20"/>
                <w:szCs w:val="20"/>
              </w:rPr>
            </w:pPr>
            <w:r w:rsidRPr="008D6E1E">
              <w:rPr>
                <w:rFonts w:ascii="Lato" w:eastAsia="Calibri" w:hAnsi="Lato" w:cs="Calibri"/>
                <w:i/>
                <w:iCs/>
                <w:sz w:val="20"/>
                <w:szCs w:val="20"/>
              </w:rPr>
              <w:t xml:space="preserve">Visiem iestādē izmantotajiem kosmētikas produktiem (ziepes, dušas želeja, šampūns, losjons un kondicionieris) ir </w:t>
            </w:r>
            <w:r w:rsidR="005C7C3C" w:rsidRPr="008D6E1E">
              <w:rPr>
                <w:rFonts w:ascii="Lato" w:eastAsia="Calibri" w:hAnsi="Lato" w:cs="Calibri"/>
                <w:i/>
                <w:iCs/>
                <w:sz w:val="20"/>
                <w:szCs w:val="20"/>
              </w:rPr>
              <w:t>nacionāli</w:t>
            </w:r>
            <w:r w:rsidRPr="008D6E1E">
              <w:rPr>
                <w:rFonts w:ascii="Lato" w:eastAsia="Calibri" w:hAnsi="Lato" w:cs="Calibri"/>
                <w:i/>
                <w:iCs/>
                <w:sz w:val="20"/>
                <w:szCs w:val="20"/>
              </w:rPr>
              <w:t xml:space="preserve"> vai starptautiski atzīts ekomarķējums. Tas attiecas uz produktiem viesu istabu vannas istabās, personāla telpās, kā arī sabiedriskajās telpās.</w:t>
            </w:r>
          </w:p>
          <w:p w14:paraId="5EA23E3B" w14:textId="689DF1AD" w:rsidR="00CA7260" w:rsidRPr="008D6E1E" w:rsidRDefault="00CA7260" w:rsidP="00CA7260">
            <w:pPr>
              <w:widowControl/>
              <w:suppressAutoHyphens w:val="0"/>
              <w:spacing w:after="240"/>
              <w:jc w:val="both"/>
              <w:rPr>
                <w:rFonts w:ascii="Lato" w:eastAsia="Calibri" w:hAnsi="Lato" w:cs="Calibri"/>
                <w:i/>
                <w:iCs/>
                <w:sz w:val="20"/>
                <w:szCs w:val="20"/>
              </w:rPr>
            </w:pPr>
            <w:r w:rsidRPr="008D6E1E">
              <w:rPr>
                <w:rFonts w:ascii="Lato" w:eastAsia="Calibri" w:hAnsi="Lato" w:cs="Calibri"/>
                <w:i/>
                <w:iCs/>
                <w:sz w:val="20"/>
                <w:szCs w:val="20"/>
              </w:rPr>
              <w:lastRenderedPageBreak/>
              <w:t xml:space="preserve">Papildus ekomarķējumam ir stingri ieteicams, lai kosmētikas produkti nesaturētu parabēnus, nātrija laurilsulfātu (SLS) un neilgtspējīgu palmu eļļu. </w:t>
            </w:r>
          </w:p>
          <w:p w14:paraId="482F18EE" w14:textId="77777777" w:rsidR="005C7C3C" w:rsidRPr="008D6E1E" w:rsidRDefault="005C7C3C" w:rsidP="005C7C3C">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25352791" w14:textId="0AD6B291" w:rsidR="00CA7260" w:rsidRPr="008D6E1E" w:rsidRDefault="00CA7260" w:rsidP="003A4FEB">
            <w:pPr>
              <w:spacing w:after="240"/>
              <w:jc w:val="both"/>
              <w:rPr>
                <w:rFonts w:ascii="Lato" w:hAnsi="Lato" w:cstheme="minorBidi"/>
                <w:bCs/>
                <w:sz w:val="20"/>
                <w:szCs w:val="20"/>
              </w:rPr>
            </w:pPr>
            <w:r w:rsidRPr="008D6E1E">
              <w:rPr>
                <w:rFonts w:ascii="Lato" w:eastAsia="Times New Roman" w:hAnsi="Lato" w:cstheme="minorBidi"/>
                <w:i/>
                <w:iCs/>
                <w:sz w:val="20"/>
                <w:szCs w:val="20"/>
                <w:lang w:eastAsia="nl-NL"/>
              </w:rPr>
              <w:t>Vizuālās pārbaudes laikā auditors izvēlas nejaušu paraugu</w:t>
            </w:r>
            <w:r w:rsidR="00BF6F00" w:rsidRPr="008D6E1E">
              <w:rPr>
                <w:rStyle w:val="FootnoteReference"/>
                <w:rFonts w:ascii="Lato" w:eastAsia="Times New Roman" w:hAnsi="Lato" w:cstheme="minorBidi"/>
                <w:i/>
                <w:iCs/>
                <w:sz w:val="20"/>
                <w:szCs w:val="20"/>
                <w:lang w:eastAsia="nl-NL"/>
              </w:rPr>
              <w:footnoteReference w:id="153"/>
            </w:r>
            <w:r w:rsidRPr="008D6E1E">
              <w:rPr>
                <w:rFonts w:ascii="Lato" w:eastAsia="Times New Roman" w:hAnsi="Lato" w:cstheme="minorBidi"/>
                <w:i/>
                <w:iCs/>
                <w:sz w:val="20"/>
                <w:szCs w:val="20"/>
                <w:lang w:eastAsia="nl-NL"/>
              </w:rPr>
              <w:t xml:space="preserve"> no 3 kosmētikas produktiem un uz vietas pārliecinās, ka izvēlētajiem produktiem ir attiecīgs ekomarķējums (metodika C).</w:t>
            </w:r>
          </w:p>
        </w:tc>
      </w:tr>
      <w:tr w:rsidR="00CA7260" w:rsidRPr="001A3206" w14:paraId="043FD620"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6C3858B2" w14:textId="01768A52" w:rsidR="00CA7260" w:rsidRPr="001A3206" w:rsidRDefault="00CA7260" w:rsidP="00CA7260">
            <w:pPr>
              <w:spacing w:before="240" w:after="240"/>
              <w:rPr>
                <w:rFonts w:ascii="Lato" w:eastAsia="Times New Roman" w:hAnsi="Lato" w:cstheme="minorBidi"/>
                <w:bCs/>
                <w:sz w:val="20"/>
                <w:szCs w:val="20"/>
                <w:lang w:eastAsia="nl-NL"/>
              </w:rPr>
            </w:pPr>
            <w:r w:rsidRPr="001A3206">
              <w:rPr>
                <w:rFonts w:ascii="Lato" w:eastAsia="Times New Roman" w:hAnsi="Lato" w:cstheme="minorHAnsi"/>
                <w:i/>
                <w:sz w:val="20"/>
                <w:szCs w:val="20"/>
                <w:lang w:eastAsia="nl-NL"/>
              </w:rPr>
              <w:lastRenderedPageBreak/>
              <w:t>6.</w:t>
            </w:r>
            <w:r w:rsidRPr="001A3206">
              <w:rPr>
                <w:rFonts w:ascii="Lato" w:eastAsia="Times New Roman" w:hAnsi="Lato" w:cstheme="minorHAnsi"/>
                <w:bCs/>
                <w:i/>
                <w:iCs/>
                <w:sz w:val="20"/>
                <w:szCs w:val="20"/>
                <w:lang w:eastAsia="nl-NL"/>
              </w:rPr>
              <w:t>30</w:t>
            </w:r>
          </w:p>
        </w:tc>
        <w:tc>
          <w:tcPr>
            <w:tcW w:w="1707" w:type="dxa"/>
            <w:tcBorders>
              <w:top w:val="single" w:sz="4" w:space="0" w:color="auto"/>
              <w:left w:val="single" w:sz="4" w:space="0" w:color="auto"/>
              <w:bottom w:val="single" w:sz="4" w:space="0" w:color="auto"/>
              <w:right w:val="single" w:sz="4" w:space="0" w:color="auto"/>
            </w:tcBorders>
          </w:tcPr>
          <w:p w14:paraId="5BB656DF" w14:textId="77777777" w:rsidR="00CA7260" w:rsidRPr="001A3206" w:rsidRDefault="00CA7260" w:rsidP="00CA7260">
            <w:pPr>
              <w:widowControl/>
              <w:suppressAutoHyphens w:val="0"/>
              <w:spacing w:before="240" w:after="240"/>
              <w:rPr>
                <w:rFonts w:ascii="Lato" w:hAnsi="Lato" w:cs="Calibri"/>
                <w:i/>
                <w:sz w:val="20"/>
                <w:szCs w:val="20"/>
                <w:lang w:val="sv-SE"/>
              </w:rPr>
            </w:pPr>
            <w:r w:rsidRPr="001A3206">
              <w:rPr>
                <w:rFonts w:ascii="Lato" w:hAnsi="Lato" w:cs="Calibri"/>
                <w:i/>
                <w:sz w:val="20"/>
                <w:szCs w:val="20"/>
              </w:rPr>
              <w:t xml:space="preserve">Tiek izmantotas tīrīšanas metodes ar samazinātu ķimikāliju daudzumu vai bez ķimikālijām. </w:t>
            </w:r>
            <w:r w:rsidRPr="001A3206">
              <w:rPr>
                <w:rFonts w:ascii="Lato" w:hAnsi="Lato" w:cs="Calibri"/>
                <w:i/>
                <w:sz w:val="20"/>
                <w:szCs w:val="20"/>
                <w:lang w:val="sv-SE"/>
              </w:rPr>
              <w:t xml:space="preserve">(G) </w:t>
            </w:r>
          </w:p>
          <w:p w14:paraId="48AF8FA9" w14:textId="7D2F883E" w:rsidR="00CA7260" w:rsidRPr="001A3206" w:rsidRDefault="00CA7260" w:rsidP="00CA7260">
            <w:pPr>
              <w:spacing w:before="240" w:after="240"/>
              <w:rPr>
                <w:rFonts w:ascii="Lato" w:hAnsi="Lato" w:cstheme="minorBidi"/>
                <w:sz w:val="20"/>
                <w:szCs w:val="20"/>
                <w:lang w:val="sv-SE"/>
              </w:rPr>
            </w:pPr>
            <w:r w:rsidRPr="001A3206">
              <w:rPr>
                <w:rFonts w:ascii="Lato" w:hAnsi="Lato" w:cs="Calibri"/>
                <w:i/>
                <w:sz w:val="20"/>
                <w:szCs w:val="20"/>
                <w:lang w:val="sv-SE"/>
              </w:rPr>
              <w:t>HH, CHP, SA, CC, R, A</w:t>
            </w:r>
          </w:p>
        </w:tc>
        <w:tc>
          <w:tcPr>
            <w:tcW w:w="11050" w:type="dxa"/>
            <w:tcBorders>
              <w:top w:val="single" w:sz="4" w:space="0" w:color="auto"/>
              <w:left w:val="single" w:sz="4" w:space="0" w:color="auto"/>
              <w:bottom w:val="single" w:sz="4" w:space="0" w:color="auto"/>
              <w:right w:val="single" w:sz="4" w:space="0" w:color="auto"/>
            </w:tcBorders>
          </w:tcPr>
          <w:p w14:paraId="238AAD8F" w14:textId="4B9EC96B" w:rsidR="00CA7260" w:rsidRPr="008D6E1E" w:rsidRDefault="005C7C3C" w:rsidP="00CA7260">
            <w:pPr>
              <w:widowControl/>
              <w:suppressAutoHyphens w:val="0"/>
              <w:spacing w:before="240"/>
              <w:jc w:val="both"/>
              <w:rPr>
                <w:rFonts w:ascii="Lato" w:hAnsi="Lato" w:cs="Calibri"/>
                <w:b/>
                <w:bCs/>
                <w:i/>
                <w:sz w:val="20"/>
                <w:szCs w:val="20"/>
              </w:rPr>
            </w:pPr>
            <w:r w:rsidRPr="008D6E1E">
              <w:rPr>
                <w:rFonts w:ascii="Lato" w:hAnsi="Lato" w:cs="Calibri"/>
                <w:b/>
                <w:bCs/>
                <w:i/>
                <w:sz w:val="20"/>
                <w:szCs w:val="20"/>
              </w:rPr>
              <w:t>Nozīme</w:t>
            </w:r>
          </w:p>
          <w:p w14:paraId="1A310451" w14:textId="0D402880" w:rsidR="00CA7260" w:rsidRPr="008D6E1E" w:rsidRDefault="00CA7260" w:rsidP="00CA7260">
            <w:pPr>
              <w:widowControl/>
              <w:suppressAutoHyphens w:val="0"/>
              <w:spacing w:after="240"/>
              <w:jc w:val="both"/>
              <w:rPr>
                <w:rFonts w:ascii="Lato" w:hAnsi="Lato" w:cs="Calibri"/>
                <w:i/>
                <w:sz w:val="20"/>
                <w:szCs w:val="20"/>
              </w:rPr>
            </w:pPr>
            <w:r w:rsidRPr="008D6E1E">
              <w:rPr>
                <w:rFonts w:ascii="Lato" w:hAnsi="Lato" w:cs="Calibri"/>
                <w:i/>
                <w:sz w:val="20"/>
                <w:szCs w:val="20"/>
              </w:rPr>
              <w:t>Tradicionālie ķīmiskie tīrīšanas līdzekļi var kaitēt ekosistēmām, samazināt</w:t>
            </w:r>
            <w:r w:rsidR="005C7C3C" w:rsidRPr="008D6E1E">
              <w:rPr>
                <w:rFonts w:ascii="Lato" w:hAnsi="Lato" w:cs="Calibri"/>
                <w:i/>
                <w:sz w:val="20"/>
                <w:szCs w:val="20"/>
              </w:rPr>
              <w:t xml:space="preserve"> telpu</w:t>
            </w:r>
            <w:r w:rsidRPr="008D6E1E">
              <w:rPr>
                <w:rFonts w:ascii="Lato" w:hAnsi="Lato" w:cs="Calibri"/>
                <w:i/>
                <w:sz w:val="20"/>
                <w:szCs w:val="20"/>
              </w:rPr>
              <w:t xml:space="preserve"> gaisa kvalitāti un radīt risku darbinieku un viesu veselībai to pārmērīg</w:t>
            </w:r>
            <w:r w:rsidR="005C7C3C" w:rsidRPr="008D6E1E">
              <w:rPr>
                <w:rFonts w:ascii="Lato" w:hAnsi="Lato" w:cs="Calibri"/>
                <w:i/>
                <w:sz w:val="20"/>
                <w:szCs w:val="20"/>
              </w:rPr>
              <w:t>as vai nepareizas</w:t>
            </w:r>
            <w:r w:rsidRPr="008D6E1E">
              <w:rPr>
                <w:rFonts w:ascii="Lato" w:hAnsi="Lato" w:cs="Calibri"/>
                <w:i/>
                <w:sz w:val="20"/>
                <w:szCs w:val="20"/>
              </w:rPr>
              <w:t xml:space="preserve"> lieto</w:t>
            </w:r>
            <w:r w:rsidR="005C7C3C" w:rsidRPr="008D6E1E">
              <w:rPr>
                <w:rFonts w:ascii="Lato" w:hAnsi="Lato" w:cs="Calibri"/>
                <w:i/>
                <w:sz w:val="20"/>
                <w:szCs w:val="20"/>
              </w:rPr>
              <w:t>šanas gadījumā</w:t>
            </w:r>
            <w:r w:rsidRPr="008D6E1E">
              <w:rPr>
                <w:rFonts w:ascii="Lato" w:hAnsi="Lato" w:cs="Calibri"/>
                <w:i/>
                <w:sz w:val="20"/>
                <w:szCs w:val="20"/>
              </w:rPr>
              <w:t xml:space="preserve">. Ieviešot tīrīšanas metodes ar samazinātu ķīmisko vielu </w:t>
            </w:r>
            <w:r w:rsidR="005C7C3C" w:rsidRPr="008D6E1E">
              <w:rPr>
                <w:rFonts w:ascii="Lato" w:hAnsi="Lato" w:cs="Calibri"/>
                <w:i/>
                <w:sz w:val="20"/>
                <w:szCs w:val="20"/>
              </w:rPr>
              <w:t>daudzumu</w:t>
            </w:r>
            <w:r w:rsidRPr="008D6E1E">
              <w:rPr>
                <w:rFonts w:ascii="Lato" w:hAnsi="Lato" w:cs="Calibri"/>
                <w:i/>
                <w:sz w:val="20"/>
                <w:szCs w:val="20"/>
              </w:rPr>
              <w:t xml:space="preserve"> vai </w:t>
            </w:r>
            <w:r w:rsidR="005C7C3C" w:rsidRPr="008D6E1E">
              <w:rPr>
                <w:rFonts w:ascii="Lato" w:hAnsi="Lato" w:cs="Calibri"/>
                <w:i/>
                <w:sz w:val="20"/>
                <w:szCs w:val="20"/>
              </w:rPr>
              <w:t xml:space="preserve">tīrīšanas metodes </w:t>
            </w:r>
            <w:r w:rsidRPr="008D6E1E">
              <w:rPr>
                <w:rFonts w:ascii="Lato" w:hAnsi="Lato" w:cs="Calibri"/>
                <w:i/>
                <w:sz w:val="20"/>
                <w:szCs w:val="20"/>
              </w:rPr>
              <w:t>bez ķīmisk</w:t>
            </w:r>
            <w:r w:rsidR="005C7C3C" w:rsidRPr="008D6E1E">
              <w:rPr>
                <w:rFonts w:ascii="Lato" w:hAnsi="Lato" w:cs="Calibri"/>
                <w:i/>
                <w:sz w:val="20"/>
                <w:szCs w:val="20"/>
              </w:rPr>
              <w:t>o</w:t>
            </w:r>
            <w:r w:rsidRPr="008D6E1E">
              <w:rPr>
                <w:rFonts w:ascii="Lato" w:hAnsi="Lato" w:cs="Calibri"/>
                <w:i/>
                <w:sz w:val="20"/>
                <w:szCs w:val="20"/>
              </w:rPr>
              <w:t xml:space="preserve"> viel</w:t>
            </w:r>
            <w:r w:rsidR="005C7C3C" w:rsidRPr="008D6E1E">
              <w:rPr>
                <w:rFonts w:ascii="Lato" w:hAnsi="Lato" w:cs="Calibri"/>
                <w:i/>
                <w:sz w:val="20"/>
                <w:szCs w:val="20"/>
              </w:rPr>
              <w:t>u izmantošanas</w:t>
            </w:r>
            <w:r w:rsidRPr="008D6E1E">
              <w:rPr>
                <w:rFonts w:ascii="Lato" w:hAnsi="Lato" w:cs="Calibri"/>
                <w:i/>
                <w:sz w:val="20"/>
                <w:szCs w:val="20"/>
              </w:rPr>
              <w:t>, uzņēmumi ievērojami samazina savu ietekmi uz vidi un uzlabo darba drošību, vienlaikus saglabājot augstus higiēnas standartus.</w:t>
            </w:r>
          </w:p>
          <w:p w14:paraId="657F6832" w14:textId="77777777" w:rsidR="00CA7260" w:rsidRPr="008D6E1E" w:rsidRDefault="00CA7260" w:rsidP="00CA7260">
            <w:pPr>
              <w:spacing w:before="240"/>
              <w:jc w:val="both"/>
              <w:rPr>
                <w:rFonts w:ascii="Lato" w:hAnsi="Lato"/>
                <w:b/>
                <w:bCs/>
                <w:i/>
                <w:iCs/>
                <w:color w:val="000000"/>
                <w:sz w:val="20"/>
                <w:szCs w:val="20"/>
              </w:rPr>
            </w:pPr>
            <w:r w:rsidRPr="008D6E1E">
              <w:rPr>
                <w:rFonts w:ascii="Lato" w:hAnsi="Lato"/>
                <w:b/>
                <w:bCs/>
                <w:i/>
                <w:iCs/>
                <w:color w:val="000000"/>
                <w:sz w:val="20"/>
                <w:szCs w:val="20"/>
              </w:rPr>
              <w:t>Prasības īstenošanai</w:t>
            </w:r>
          </w:p>
          <w:p w14:paraId="63CD3F06" w14:textId="29944CC3" w:rsidR="00CA7260" w:rsidRPr="008D6E1E" w:rsidRDefault="00CA7260" w:rsidP="00CA7260">
            <w:pPr>
              <w:widowControl/>
              <w:suppressAutoHyphens w:val="0"/>
              <w:spacing w:after="240"/>
              <w:jc w:val="both"/>
              <w:rPr>
                <w:rFonts w:ascii="Lato" w:hAnsi="Lato" w:cs="Calibri"/>
                <w:i/>
                <w:sz w:val="20"/>
                <w:szCs w:val="20"/>
              </w:rPr>
            </w:pPr>
            <w:r w:rsidRPr="008D6E1E">
              <w:rPr>
                <w:rFonts w:ascii="Lato" w:hAnsi="Lato" w:cs="Calibri"/>
                <w:i/>
                <w:sz w:val="20"/>
                <w:szCs w:val="20"/>
              </w:rPr>
              <w:t xml:space="preserve">Iestāde regulāri (piemēram, katru dienu vai katru nedēļu) izmanto tīrīšanas metodes ar samazinātu ķīmisko vielu </w:t>
            </w:r>
            <w:r w:rsidR="005C7C3C" w:rsidRPr="008D6E1E">
              <w:rPr>
                <w:rFonts w:ascii="Lato" w:hAnsi="Lato" w:cs="Calibri"/>
                <w:i/>
                <w:sz w:val="20"/>
                <w:szCs w:val="20"/>
              </w:rPr>
              <w:t>daudzumu</w:t>
            </w:r>
            <w:r w:rsidRPr="008D6E1E">
              <w:rPr>
                <w:rFonts w:ascii="Lato" w:hAnsi="Lato" w:cs="Calibri"/>
                <w:i/>
                <w:sz w:val="20"/>
                <w:szCs w:val="20"/>
              </w:rPr>
              <w:t xml:space="preserve"> vai bez ķīmiskām vielām, kas vismaz vienā noteiktā zonā, darbībā vai pakalpojumā samazina vai pilnībā novērš nepieciešamību pēc ķīmiskajiem līdzekļiem. </w:t>
            </w:r>
            <w:r w:rsidRPr="008D6E1E">
              <w:rPr>
                <w:rFonts w:ascii="Lato" w:hAnsi="Lato" w:cs="Calibri"/>
                <w:i/>
                <w:iCs/>
                <w:sz w:val="20"/>
                <w:szCs w:val="20"/>
              </w:rPr>
              <w:t xml:space="preserve">Šīs </w:t>
            </w:r>
            <w:r w:rsidRPr="008D6E1E">
              <w:rPr>
                <w:rFonts w:ascii="Lato" w:hAnsi="Lato" w:cs="Calibri"/>
                <w:i/>
                <w:sz w:val="20"/>
                <w:szCs w:val="20"/>
              </w:rPr>
              <w:t>metodes var ietvert dejonizēta ūdens, augstspiediena ūdens tīrīšanas, tvaika tīrīšanas vai citu efektīvu alternatīvu izmantošanu, samazin</w:t>
            </w:r>
            <w:r w:rsidR="00C0445C" w:rsidRPr="008D6E1E">
              <w:rPr>
                <w:rFonts w:ascii="Lato" w:hAnsi="Lato" w:cs="Calibri"/>
                <w:i/>
                <w:sz w:val="20"/>
                <w:szCs w:val="20"/>
              </w:rPr>
              <w:t>ot</w:t>
            </w:r>
            <w:r w:rsidRPr="008D6E1E">
              <w:rPr>
                <w:rFonts w:ascii="Lato" w:hAnsi="Lato" w:cs="Calibri"/>
                <w:i/>
                <w:sz w:val="20"/>
                <w:szCs w:val="20"/>
              </w:rPr>
              <w:t xml:space="preserve"> atkarību no tradicionālajiem ķīmiskajiem produktiem.</w:t>
            </w:r>
          </w:p>
          <w:p w14:paraId="53F7A27E" w14:textId="13D113FE" w:rsidR="00CA7260" w:rsidRPr="008D6E1E" w:rsidRDefault="00CA7260" w:rsidP="00CA7260">
            <w:pPr>
              <w:widowControl/>
              <w:suppressAutoHyphens w:val="0"/>
              <w:spacing w:before="240" w:after="240"/>
              <w:jc w:val="both"/>
              <w:rPr>
                <w:rFonts w:ascii="Lato" w:hAnsi="Lato" w:cs="Calibri"/>
                <w:i/>
                <w:sz w:val="20"/>
                <w:szCs w:val="20"/>
              </w:rPr>
            </w:pPr>
            <w:r w:rsidRPr="008D6E1E">
              <w:rPr>
                <w:rFonts w:ascii="Lato" w:hAnsi="Lato" w:cs="Calibri"/>
                <w:i/>
                <w:sz w:val="20"/>
                <w:szCs w:val="20"/>
              </w:rPr>
              <w:t xml:space="preserve">Šis </w:t>
            </w:r>
            <w:r w:rsidR="00504958" w:rsidRPr="008D6E1E">
              <w:rPr>
                <w:rFonts w:ascii="Lato" w:hAnsi="Lato" w:cs="Calibri"/>
                <w:i/>
                <w:sz w:val="20"/>
                <w:szCs w:val="20"/>
              </w:rPr>
              <w:t xml:space="preserve">kritērijs </w:t>
            </w:r>
            <w:r w:rsidR="00C0445C" w:rsidRPr="008D6E1E">
              <w:rPr>
                <w:rFonts w:ascii="Lato" w:hAnsi="Lato" w:cs="Calibri"/>
                <w:i/>
                <w:sz w:val="20"/>
                <w:szCs w:val="20"/>
              </w:rPr>
              <w:t xml:space="preserve">īpaši </w:t>
            </w:r>
            <w:r w:rsidRPr="008D6E1E">
              <w:rPr>
                <w:rFonts w:ascii="Lato" w:hAnsi="Lato" w:cs="Calibri"/>
                <w:i/>
                <w:sz w:val="20"/>
                <w:szCs w:val="20"/>
              </w:rPr>
              <w:t xml:space="preserve">attiecas uz vispārējo virsmu tīrīšanu tādās zonās kā sabiedriskās telpas, viesu </w:t>
            </w:r>
            <w:r w:rsidR="00C0445C" w:rsidRPr="008D6E1E">
              <w:rPr>
                <w:rFonts w:ascii="Lato" w:hAnsi="Lato" w:cs="Calibri"/>
                <w:i/>
                <w:sz w:val="20"/>
                <w:szCs w:val="20"/>
              </w:rPr>
              <w:t>istabas</w:t>
            </w:r>
            <w:r w:rsidRPr="008D6E1E">
              <w:rPr>
                <w:rFonts w:ascii="Lato" w:hAnsi="Lato" w:cs="Calibri"/>
                <w:i/>
                <w:sz w:val="20"/>
                <w:szCs w:val="20"/>
              </w:rPr>
              <w:t xml:space="preserve"> vai konferenču telpas. Virtuves, tualetes, baseini un spa zonas ir atbrīvotas no šī </w:t>
            </w:r>
            <w:r w:rsidR="00504958" w:rsidRPr="008D6E1E">
              <w:rPr>
                <w:rFonts w:ascii="Lato" w:hAnsi="Lato" w:cs="Calibri"/>
                <w:i/>
                <w:sz w:val="20"/>
                <w:szCs w:val="20"/>
              </w:rPr>
              <w:t>kritērija</w:t>
            </w:r>
            <w:r w:rsidRPr="008D6E1E">
              <w:rPr>
                <w:rFonts w:ascii="Lato" w:hAnsi="Lato" w:cs="Calibri"/>
                <w:i/>
                <w:sz w:val="20"/>
                <w:szCs w:val="20"/>
              </w:rPr>
              <w:t>, ņemot vērā īpašos higiēnas noteikumus.</w:t>
            </w:r>
          </w:p>
          <w:p w14:paraId="1EC978C3" w14:textId="77777777" w:rsidR="00C0445C" w:rsidRPr="008D6E1E" w:rsidRDefault="00C0445C" w:rsidP="00C0445C">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4C6C5791" w14:textId="19D0D249" w:rsidR="00CA7260" w:rsidRPr="008D6E1E" w:rsidRDefault="00CA7260" w:rsidP="00CA7260">
            <w:pPr>
              <w:spacing w:after="240"/>
              <w:jc w:val="both"/>
              <w:rPr>
                <w:rFonts w:ascii="Lato" w:hAnsi="Lato" w:cs="Calibri"/>
                <w:i/>
                <w:iCs/>
                <w:sz w:val="20"/>
                <w:szCs w:val="20"/>
              </w:rPr>
            </w:pPr>
            <w:r w:rsidRPr="008D6E1E">
              <w:rPr>
                <w:rFonts w:ascii="Lato" w:hAnsi="Lato" w:cs="Calibri"/>
                <w:i/>
                <w:iCs/>
                <w:sz w:val="20"/>
                <w:szCs w:val="20"/>
              </w:rPr>
              <w:t xml:space="preserve">Audita laikā </w:t>
            </w:r>
            <w:r w:rsidR="00B865E6">
              <w:rPr>
                <w:rFonts w:ascii="Lato" w:hAnsi="Lato" w:cs="Calibri"/>
                <w:i/>
                <w:iCs/>
                <w:sz w:val="20"/>
                <w:szCs w:val="20"/>
              </w:rPr>
              <w:t>iestāde</w:t>
            </w:r>
            <w:r w:rsidRPr="008D6E1E">
              <w:rPr>
                <w:rFonts w:ascii="Lato" w:hAnsi="Lato" w:cs="Calibri"/>
                <w:i/>
                <w:iCs/>
                <w:sz w:val="20"/>
                <w:szCs w:val="20"/>
              </w:rPr>
              <w:t xml:space="preserve"> iesniedz rakstisku standarta darbības procedūru (SOP)</w:t>
            </w:r>
            <w:r w:rsidRPr="008D6E1E">
              <w:rPr>
                <w:rStyle w:val="FootnoteReference"/>
                <w:rFonts w:ascii="Lato" w:hAnsi="Lato" w:cs="Calibri"/>
                <w:i/>
                <w:iCs/>
                <w:sz w:val="20"/>
                <w:szCs w:val="20"/>
              </w:rPr>
              <w:footnoteReference w:id="154"/>
            </w:r>
            <w:r w:rsidRPr="008D6E1E">
              <w:rPr>
                <w:rFonts w:ascii="Lato" w:hAnsi="Lato" w:cs="Calibri"/>
                <w:i/>
                <w:iCs/>
                <w:sz w:val="20"/>
                <w:szCs w:val="20"/>
              </w:rPr>
              <w:t xml:space="preserve"> regulārai tīrīšanai attiecīgajā zonā, darbībā vai pakalpojumā, demonstrējot samazinātu ķīmisko vielu vai bezķīmisko metožu izmantošanu.</w:t>
            </w:r>
          </w:p>
          <w:p w14:paraId="12272EEC" w14:textId="6E912FC2" w:rsidR="00CA7260" w:rsidRPr="008D6E1E" w:rsidRDefault="00CA7260" w:rsidP="00CA7260">
            <w:pPr>
              <w:spacing w:before="240" w:after="240"/>
              <w:jc w:val="both"/>
              <w:rPr>
                <w:rFonts w:ascii="Lato" w:hAnsi="Lato" w:cstheme="minorBidi"/>
                <w:bCs/>
                <w:sz w:val="20"/>
                <w:szCs w:val="20"/>
              </w:rPr>
            </w:pPr>
            <w:r w:rsidRPr="008D6E1E">
              <w:rPr>
                <w:rFonts w:ascii="Lato" w:hAnsi="Lato" w:cs="Calibri"/>
                <w:i/>
                <w:sz w:val="20"/>
                <w:szCs w:val="20"/>
              </w:rPr>
              <w:t>Alternatīvi, vizuāl</w:t>
            </w:r>
            <w:r w:rsidR="00C0445C" w:rsidRPr="008D6E1E">
              <w:rPr>
                <w:rFonts w:ascii="Lato" w:hAnsi="Lato" w:cs="Calibri"/>
                <w:i/>
                <w:sz w:val="20"/>
                <w:szCs w:val="20"/>
              </w:rPr>
              <w:t>ās</w:t>
            </w:r>
            <w:r w:rsidRPr="008D6E1E">
              <w:rPr>
                <w:rFonts w:ascii="Lato" w:hAnsi="Lato" w:cs="Calibri"/>
                <w:i/>
                <w:sz w:val="20"/>
                <w:szCs w:val="20"/>
              </w:rPr>
              <w:t xml:space="preserve"> pārbaude</w:t>
            </w:r>
            <w:r w:rsidR="00C0445C" w:rsidRPr="008D6E1E">
              <w:rPr>
                <w:rFonts w:ascii="Lato" w:hAnsi="Lato" w:cs="Calibri"/>
                <w:i/>
                <w:sz w:val="20"/>
                <w:szCs w:val="20"/>
              </w:rPr>
              <w:t xml:space="preserve">s laikā tiek gūts </w:t>
            </w:r>
            <w:r w:rsidR="007F12A6" w:rsidRPr="008D6E1E">
              <w:rPr>
                <w:rFonts w:ascii="Lato" w:hAnsi="Lato" w:cs="Calibri"/>
                <w:i/>
                <w:sz w:val="20"/>
                <w:szCs w:val="20"/>
              </w:rPr>
              <w:t>apstiprinājums tīrīšanas</w:t>
            </w:r>
            <w:r w:rsidR="00C0445C" w:rsidRPr="008D6E1E">
              <w:rPr>
                <w:rFonts w:ascii="Lato" w:hAnsi="Lato" w:cs="Calibri"/>
                <w:i/>
                <w:sz w:val="20"/>
                <w:szCs w:val="20"/>
              </w:rPr>
              <w:t xml:space="preserve"> procedūrām ar </w:t>
            </w:r>
            <w:r w:rsidRPr="008D6E1E">
              <w:rPr>
                <w:rFonts w:ascii="Lato" w:hAnsi="Lato" w:cs="Calibri"/>
                <w:i/>
                <w:sz w:val="20"/>
                <w:szCs w:val="20"/>
              </w:rPr>
              <w:t>samazinātu ķimikāliju</w:t>
            </w:r>
            <w:r w:rsidR="00C0445C" w:rsidRPr="008D6E1E">
              <w:rPr>
                <w:rFonts w:ascii="Lato" w:hAnsi="Lato" w:cs="Calibri"/>
                <w:i/>
                <w:sz w:val="20"/>
                <w:szCs w:val="20"/>
              </w:rPr>
              <w:t xml:space="preserve"> daudzumu</w:t>
            </w:r>
            <w:r w:rsidRPr="008D6E1E">
              <w:rPr>
                <w:rFonts w:ascii="Lato" w:hAnsi="Lato" w:cs="Calibri"/>
                <w:i/>
                <w:sz w:val="20"/>
                <w:szCs w:val="20"/>
              </w:rPr>
              <w:t xml:space="preserve"> vai bezķimikāliju tīrīšanas līdzekļu </w:t>
            </w:r>
            <w:r w:rsidR="00C0445C" w:rsidRPr="008D6E1E">
              <w:rPr>
                <w:rFonts w:ascii="Lato" w:hAnsi="Lato" w:cs="Calibri"/>
                <w:i/>
                <w:sz w:val="20"/>
                <w:szCs w:val="20"/>
              </w:rPr>
              <w:t>esamība uz vietas</w:t>
            </w:r>
            <w:r w:rsidRPr="008D6E1E">
              <w:rPr>
                <w:rFonts w:ascii="Lato" w:hAnsi="Lato" w:cs="Calibri"/>
                <w:i/>
                <w:sz w:val="20"/>
                <w:szCs w:val="20"/>
              </w:rPr>
              <w:t>.</w:t>
            </w:r>
          </w:p>
        </w:tc>
      </w:tr>
      <w:tr w:rsidR="00CA7260" w:rsidRPr="001A3206" w14:paraId="7BD77A67"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A541636" w14:textId="7318230C" w:rsidR="00CA7260" w:rsidRPr="001A3206" w:rsidRDefault="00CA7260" w:rsidP="00CA7260">
            <w:pPr>
              <w:spacing w:before="240" w:after="240"/>
              <w:rPr>
                <w:rFonts w:ascii="Lato" w:eastAsia="Times New Roman" w:hAnsi="Lato" w:cstheme="minorBidi"/>
                <w:bCs/>
                <w:sz w:val="20"/>
                <w:szCs w:val="20"/>
                <w:lang w:eastAsia="nl-NL"/>
              </w:rPr>
            </w:pPr>
            <w:r w:rsidRPr="001A3206">
              <w:rPr>
                <w:rFonts w:ascii="Lato" w:eastAsia="Times New Roman" w:hAnsi="Lato" w:cstheme="minorHAnsi"/>
                <w:i/>
                <w:sz w:val="20"/>
                <w:szCs w:val="20"/>
                <w:lang w:eastAsia="nl-NL"/>
              </w:rPr>
              <w:lastRenderedPageBreak/>
              <w:t>6.</w:t>
            </w:r>
            <w:r w:rsidRPr="001A3206">
              <w:rPr>
                <w:rFonts w:ascii="Lato" w:eastAsia="Times New Roman" w:hAnsi="Lato" w:cstheme="minorHAnsi"/>
                <w:bCs/>
                <w:i/>
                <w:iCs/>
                <w:sz w:val="20"/>
                <w:szCs w:val="20"/>
                <w:lang w:eastAsia="nl-NL"/>
              </w:rPr>
              <w:t>31</w:t>
            </w:r>
          </w:p>
        </w:tc>
        <w:tc>
          <w:tcPr>
            <w:tcW w:w="1707" w:type="dxa"/>
            <w:tcBorders>
              <w:top w:val="single" w:sz="4" w:space="0" w:color="auto"/>
              <w:left w:val="single" w:sz="4" w:space="0" w:color="auto"/>
              <w:bottom w:val="single" w:sz="4" w:space="0" w:color="auto"/>
              <w:right w:val="single" w:sz="4" w:space="0" w:color="auto"/>
            </w:tcBorders>
          </w:tcPr>
          <w:p w14:paraId="0CEFB84B" w14:textId="07D3B6A5" w:rsidR="00CA7260" w:rsidRPr="001A3206" w:rsidRDefault="00CA7260" w:rsidP="00CA7260">
            <w:pPr>
              <w:widowControl/>
              <w:suppressAutoHyphens w:val="0"/>
              <w:spacing w:before="240" w:after="240"/>
              <w:rPr>
                <w:rFonts w:ascii="Lato" w:hAnsi="Lato" w:cs="Calibri"/>
                <w:i/>
                <w:sz w:val="20"/>
                <w:szCs w:val="20"/>
              </w:rPr>
            </w:pPr>
            <w:r w:rsidRPr="001A3206">
              <w:rPr>
                <w:rFonts w:ascii="Lato" w:hAnsi="Lato" w:cs="Calibri"/>
                <w:i/>
                <w:sz w:val="20"/>
                <w:szCs w:val="20"/>
              </w:rPr>
              <w:t xml:space="preserve">Mazgāšanai, tīrīšanai vai telpu </w:t>
            </w:r>
            <w:r w:rsidR="00C0445C">
              <w:rPr>
                <w:rFonts w:ascii="Lato" w:hAnsi="Lato" w:cs="Calibri"/>
                <w:i/>
                <w:sz w:val="20"/>
                <w:szCs w:val="20"/>
              </w:rPr>
              <w:t>uz</w:t>
            </w:r>
            <w:r w:rsidRPr="001A3206">
              <w:rPr>
                <w:rFonts w:ascii="Lato" w:hAnsi="Lato" w:cs="Calibri"/>
                <w:i/>
                <w:sz w:val="20"/>
                <w:szCs w:val="20"/>
              </w:rPr>
              <w:t xml:space="preserve">kopšanai tiek izmantoti tikai produkti bez smaržvielām. (G) </w:t>
            </w:r>
          </w:p>
          <w:p w14:paraId="06E50C62" w14:textId="637DC2BA" w:rsidR="00CA7260" w:rsidRPr="001A3206" w:rsidRDefault="00CA7260" w:rsidP="00CA7260">
            <w:pPr>
              <w:spacing w:before="240" w:after="240"/>
              <w:rPr>
                <w:rFonts w:ascii="Lato" w:hAnsi="Lato" w:cstheme="minorBidi"/>
                <w:bCs/>
                <w:sz w:val="20"/>
                <w:szCs w:val="20"/>
              </w:rPr>
            </w:pPr>
            <w:r w:rsidRPr="001A3206">
              <w:rPr>
                <w:rFonts w:ascii="Lato" w:hAnsi="Lato" w:cs="Calibri"/>
                <w: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6AA43D39" w14:textId="77777777" w:rsidR="00CA7260" w:rsidRPr="008D6E1E" w:rsidRDefault="00CA7260" w:rsidP="00CA7260">
            <w:pPr>
              <w:widowControl/>
              <w:suppressAutoHyphens w:val="0"/>
              <w:spacing w:before="240"/>
              <w:jc w:val="both"/>
              <w:rPr>
                <w:rFonts w:ascii="Lato" w:hAnsi="Lato" w:cs="Calibri"/>
                <w:b/>
                <w:bCs/>
                <w:i/>
                <w:sz w:val="20"/>
                <w:szCs w:val="20"/>
              </w:rPr>
            </w:pPr>
            <w:r w:rsidRPr="008D6E1E">
              <w:rPr>
                <w:rFonts w:ascii="Lato" w:hAnsi="Lato" w:cs="Calibri"/>
                <w:b/>
                <w:bCs/>
                <w:i/>
                <w:sz w:val="20"/>
                <w:szCs w:val="20"/>
              </w:rPr>
              <w:t>Nozīme</w:t>
            </w:r>
          </w:p>
          <w:p w14:paraId="39CDA3E0" w14:textId="724AB40E" w:rsidR="00CA7260" w:rsidRPr="008D6E1E" w:rsidRDefault="00CA7260" w:rsidP="00CA7260">
            <w:pPr>
              <w:widowControl/>
              <w:suppressAutoHyphens w:val="0"/>
              <w:jc w:val="both"/>
              <w:rPr>
                <w:rFonts w:ascii="Lato" w:hAnsi="Lato" w:cs="Calibri"/>
                <w:i/>
                <w:sz w:val="20"/>
                <w:szCs w:val="20"/>
              </w:rPr>
            </w:pPr>
            <w:r w:rsidRPr="008D6E1E">
              <w:rPr>
                <w:rFonts w:ascii="Lato" w:hAnsi="Lato" w:cs="Calibri"/>
                <w:i/>
                <w:sz w:val="20"/>
                <w:szCs w:val="20"/>
              </w:rPr>
              <w:t>Smaržviel</w:t>
            </w:r>
            <w:r w:rsidR="00C0445C" w:rsidRPr="008D6E1E">
              <w:rPr>
                <w:rFonts w:ascii="Lato" w:hAnsi="Lato" w:cs="Calibri"/>
                <w:i/>
                <w:sz w:val="20"/>
                <w:szCs w:val="20"/>
              </w:rPr>
              <w:t>as</w:t>
            </w:r>
            <w:r w:rsidRPr="008D6E1E">
              <w:rPr>
                <w:rFonts w:ascii="Lato" w:hAnsi="Lato" w:cs="Calibri"/>
                <w:i/>
                <w:sz w:val="20"/>
                <w:szCs w:val="20"/>
              </w:rPr>
              <w:t xml:space="preserve"> saturoši produkti veicina gaisa piesārņojumu telpās, palielina alerģisko reakciju risku un</w:t>
            </w:r>
            <w:r w:rsidR="00C0445C" w:rsidRPr="008D6E1E">
              <w:rPr>
                <w:rFonts w:ascii="Lato" w:hAnsi="Lato" w:cs="Calibri"/>
                <w:i/>
                <w:sz w:val="20"/>
                <w:szCs w:val="20"/>
              </w:rPr>
              <w:t xml:space="preserve"> dažkārt arī</w:t>
            </w:r>
            <w:r w:rsidRPr="008D6E1E">
              <w:rPr>
                <w:rFonts w:ascii="Lato" w:hAnsi="Lato" w:cs="Calibri"/>
                <w:i/>
                <w:sz w:val="20"/>
                <w:szCs w:val="20"/>
              </w:rPr>
              <w:t xml:space="preserve"> ievada nevajadzīgus ķīmiskos savienojumus vidē. Izmantojot produktus bez smaržvielām un </w:t>
            </w:r>
            <w:r w:rsidR="00C0445C" w:rsidRPr="008D6E1E">
              <w:rPr>
                <w:rFonts w:ascii="Lato" w:hAnsi="Lato" w:cs="Calibri"/>
                <w:i/>
                <w:sz w:val="20"/>
                <w:szCs w:val="20"/>
              </w:rPr>
              <w:t>aromātiem</w:t>
            </w:r>
            <w:r w:rsidRPr="008D6E1E">
              <w:rPr>
                <w:rFonts w:ascii="Lato" w:hAnsi="Lato" w:cs="Calibri"/>
                <w:i/>
                <w:sz w:val="20"/>
                <w:szCs w:val="20"/>
              </w:rPr>
              <w:t xml:space="preserve"> ikdienas tīrīšanas un mazgāšanas darbībās, iestādes aizsargā viesu un </w:t>
            </w:r>
            <w:r w:rsidR="00C0445C" w:rsidRPr="008D6E1E">
              <w:rPr>
                <w:rFonts w:ascii="Lato" w:hAnsi="Lato" w:cs="Calibri"/>
                <w:i/>
                <w:sz w:val="20"/>
                <w:szCs w:val="20"/>
              </w:rPr>
              <w:t>darbinieku</w:t>
            </w:r>
            <w:r w:rsidRPr="008D6E1E">
              <w:rPr>
                <w:rFonts w:ascii="Lato" w:hAnsi="Lato" w:cs="Calibri"/>
                <w:i/>
                <w:sz w:val="20"/>
                <w:szCs w:val="20"/>
              </w:rPr>
              <w:t xml:space="preserve"> veselību, samazina savu ķīmisko ietekmi un veicina drošāku </w:t>
            </w:r>
            <w:r w:rsidR="00C0445C" w:rsidRPr="008D6E1E">
              <w:rPr>
                <w:rFonts w:ascii="Lato" w:hAnsi="Lato" w:cs="Calibri"/>
                <w:i/>
                <w:sz w:val="20"/>
                <w:szCs w:val="20"/>
              </w:rPr>
              <w:t>telpu gaisa kvalitāti</w:t>
            </w:r>
            <w:r w:rsidRPr="008D6E1E">
              <w:rPr>
                <w:rFonts w:ascii="Lato" w:hAnsi="Lato" w:cs="Calibri"/>
                <w:i/>
                <w:sz w:val="20"/>
                <w:szCs w:val="20"/>
              </w:rPr>
              <w:t>.</w:t>
            </w:r>
          </w:p>
          <w:p w14:paraId="21149EFF" w14:textId="77777777" w:rsidR="00CA7260" w:rsidRPr="008D6E1E" w:rsidRDefault="00CA7260" w:rsidP="00CA7260">
            <w:pPr>
              <w:spacing w:before="240"/>
              <w:jc w:val="both"/>
              <w:rPr>
                <w:rFonts w:ascii="Lato" w:hAnsi="Lato"/>
                <w:b/>
                <w:bCs/>
                <w:i/>
                <w:iCs/>
                <w:color w:val="000000"/>
                <w:sz w:val="20"/>
                <w:szCs w:val="20"/>
              </w:rPr>
            </w:pPr>
            <w:r w:rsidRPr="008D6E1E">
              <w:rPr>
                <w:rFonts w:ascii="Lato" w:hAnsi="Lato"/>
                <w:b/>
                <w:bCs/>
                <w:i/>
                <w:iCs/>
                <w:color w:val="000000"/>
                <w:sz w:val="20"/>
                <w:szCs w:val="20"/>
              </w:rPr>
              <w:t>Prasības īstenošanai</w:t>
            </w:r>
          </w:p>
          <w:p w14:paraId="2F244F37" w14:textId="588B4308" w:rsidR="00CA7260" w:rsidRPr="008D6E1E" w:rsidRDefault="00CA7260" w:rsidP="00CA7260">
            <w:pPr>
              <w:widowControl/>
              <w:suppressAutoHyphens w:val="0"/>
              <w:spacing w:after="240"/>
              <w:jc w:val="both"/>
              <w:rPr>
                <w:rFonts w:ascii="Lato" w:hAnsi="Lato" w:cs="Calibri"/>
                <w:i/>
                <w:sz w:val="20"/>
                <w:szCs w:val="20"/>
              </w:rPr>
            </w:pPr>
            <w:r w:rsidRPr="008D6E1E">
              <w:rPr>
                <w:rFonts w:ascii="Lato" w:hAnsi="Lato" w:cs="Calibri"/>
                <w:i/>
                <w:sz w:val="20"/>
                <w:szCs w:val="20"/>
              </w:rPr>
              <w:t xml:space="preserve">Iestāde neizmanto nekādus mazgāšanas, tīrīšanas vai telpu </w:t>
            </w:r>
            <w:r w:rsidR="00C0445C" w:rsidRPr="008D6E1E">
              <w:rPr>
                <w:rFonts w:ascii="Lato" w:hAnsi="Lato" w:cs="Calibri"/>
                <w:i/>
                <w:sz w:val="20"/>
                <w:szCs w:val="20"/>
              </w:rPr>
              <w:t>uz</w:t>
            </w:r>
            <w:r w:rsidRPr="008D6E1E">
              <w:rPr>
                <w:rFonts w:ascii="Lato" w:hAnsi="Lato" w:cs="Calibri"/>
                <w:i/>
                <w:sz w:val="20"/>
                <w:szCs w:val="20"/>
              </w:rPr>
              <w:t xml:space="preserve">kopšanas produktus, kas satur smaržvielas vai parfīmu, tostarp aerosolus, mazgāšanas līdzekļus un virsmu tīrīšanas līdzekļus. </w:t>
            </w:r>
          </w:p>
          <w:p w14:paraId="1EFFBBC3" w14:textId="6E03AB2B" w:rsidR="00CA7260" w:rsidRPr="008D6E1E" w:rsidRDefault="00CA7260" w:rsidP="00CA7260">
            <w:pPr>
              <w:widowControl/>
              <w:suppressAutoHyphens w:val="0"/>
              <w:jc w:val="both"/>
              <w:rPr>
                <w:rFonts w:ascii="Lato" w:hAnsi="Lato" w:cs="Calibri"/>
                <w:i/>
                <w:iCs/>
                <w:sz w:val="20"/>
                <w:szCs w:val="20"/>
              </w:rPr>
            </w:pPr>
            <w:r w:rsidRPr="008D6E1E">
              <w:rPr>
                <w:rFonts w:ascii="Lato" w:hAnsi="Lato" w:cs="Calibri"/>
                <w:i/>
                <w:iCs/>
                <w:sz w:val="20"/>
                <w:szCs w:val="20"/>
              </w:rPr>
              <w:t xml:space="preserve">Šis </w:t>
            </w:r>
            <w:r w:rsidR="00504958" w:rsidRPr="008D6E1E">
              <w:rPr>
                <w:rFonts w:ascii="Lato" w:hAnsi="Lato" w:cs="Calibri"/>
                <w:i/>
                <w:iCs/>
                <w:sz w:val="20"/>
                <w:szCs w:val="20"/>
              </w:rPr>
              <w:t xml:space="preserve">kritērijs </w:t>
            </w:r>
            <w:r w:rsidRPr="008D6E1E">
              <w:rPr>
                <w:rFonts w:ascii="Lato" w:hAnsi="Lato" w:cs="Calibri"/>
                <w:i/>
                <w:iCs/>
                <w:sz w:val="20"/>
                <w:szCs w:val="20"/>
              </w:rPr>
              <w:t xml:space="preserve">attiecas uz visām iestādes telpām (ieskaitot viesu </w:t>
            </w:r>
            <w:r w:rsidR="00C0445C" w:rsidRPr="008D6E1E">
              <w:rPr>
                <w:rFonts w:ascii="Lato" w:hAnsi="Lato" w:cs="Calibri"/>
                <w:i/>
                <w:iCs/>
                <w:sz w:val="20"/>
                <w:szCs w:val="20"/>
              </w:rPr>
              <w:t>istabas</w:t>
            </w:r>
            <w:r w:rsidRPr="008D6E1E">
              <w:rPr>
                <w:rFonts w:ascii="Lato" w:hAnsi="Lato" w:cs="Calibri"/>
                <w:i/>
                <w:iCs/>
                <w:sz w:val="20"/>
                <w:szCs w:val="20"/>
              </w:rPr>
              <w:t xml:space="preserve">, veļas telpas, sabiedriskās telpas un konferenču zāles), gan </w:t>
            </w:r>
            <w:r w:rsidR="00C0445C" w:rsidRPr="008D6E1E">
              <w:rPr>
                <w:rFonts w:ascii="Lato" w:hAnsi="Lato" w:cs="Calibri"/>
                <w:i/>
                <w:iCs/>
                <w:sz w:val="20"/>
                <w:szCs w:val="20"/>
              </w:rPr>
              <w:t>situācijās, kad mazgāšanu un tīrīšanu veic</w:t>
            </w:r>
            <w:r w:rsidRPr="008D6E1E">
              <w:rPr>
                <w:rFonts w:ascii="Lato" w:hAnsi="Lato" w:cs="Calibri"/>
                <w:i/>
                <w:iCs/>
                <w:sz w:val="20"/>
                <w:szCs w:val="20"/>
              </w:rPr>
              <w:t xml:space="preserve"> iestādes </w:t>
            </w:r>
            <w:r w:rsidR="00C0445C" w:rsidRPr="008D6E1E">
              <w:rPr>
                <w:rFonts w:ascii="Lato" w:hAnsi="Lato" w:cs="Calibri"/>
                <w:i/>
                <w:iCs/>
                <w:sz w:val="20"/>
                <w:szCs w:val="20"/>
              </w:rPr>
              <w:t>darbinieki,</w:t>
            </w:r>
            <w:r w:rsidRPr="008D6E1E">
              <w:rPr>
                <w:rFonts w:ascii="Lato" w:hAnsi="Lato" w:cs="Calibri"/>
                <w:i/>
                <w:iCs/>
                <w:sz w:val="20"/>
                <w:szCs w:val="20"/>
              </w:rPr>
              <w:t xml:space="preserve"> gan</w:t>
            </w:r>
            <w:r w:rsidR="00C0445C" w:rsidRPr="008D6E1E">
              <w:rPr>
                <w:rFonts w:ascii="Lato" w:hAnsi="Lato" w:cs="Calibri"/>
                <w:i/>
                <w:iCs/>
                <w:sz w:val="20"/>
                <w:szCs w:val="20"/>
              </w:rPr>
              <w:t xml:space="preserve"> arī,</w:t>
            </w:r>
            <w:r w:rsidRPr="008D6E1E">
              <w:rPr>
                <w:rFonts w:ascii="Lato" w:hAnsi="Lato" w:cs="Calibri"/>
                <w:i/>
                <w:iCs/>
                <w:sz w:val="20"/>
                <w:szCs w:val="20"/>
              </w:rPr>
              <w:t xml:space="preserve"> ja darbs ir uzticēts ārpakalpojumu sniedzējam. </w:t>
            </w:r>
          </w:p>
          <w:p w14:paraId="291CF6D9" w14:textId="77777777" w:rsidR="00C0445C" w:rsidRPr="008D6E1E" w:rsidRDefault="00C0445C" w:rsidP="00C0445C">
            <w:pPr>
              <w:spacing w:after="240"/>
              <w:jc w:val="both"/>
              <w:rPr>
                <w:rFonts w:ascii="Lato" w:eastAsia="Calibri" w:hAnsi="Lato" w:cs="Calibri"/>
                <w:b/>
                <w:bCs/>
                <w:i/>
                <w:color w:val="000000" w:themeColor="text1"/>
                <w:sz w:val="20"/>
                <w:szCs w:val="20"/>
              </w:rPr>
            </w:pPr>
          </w:p>
          <w:p w14:paraId="7DA75177" w14:textId="16ED4FD9" w:rsidR="00C0445C" w:rsidRPr="008D6E1E" w:rsidRDefault="00C0445C" w:rsidP="00C0445C">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738BBFB5" w14:textId="790E8E74" w:rsidR="00CA7260" w:rsidRPr="008D6E1E" w:rsidRDefault="00CA7260" w:rsidP="00CA7260">
            <w:pPr>
              <w:jc w:val="both"/>
              <w:rPr>
                <w:rFonts w:ascii="Lato" w:hAnsi="Lato" w:cs="Calibri"/>
                <w:i/>
                <w:iCs/>
                <w:sz w:val="20"/>
                <w:szCs w:val="20"/>
              </w:rPr>
            </w:pPr>
            <w:r w:rsidRPr="008D6E1E">
              <w:rPr>
                <w:rFonts w:ascii="Lato" w:hAnsi="Lato" w:cs="Calibri"/>
                <w:i/>
                <w:iCs/>
                <w:sz w:val="20"/>
                <w:szCs w:val="20"/>
              </w:rPr>
              <w:t>Vizuālās pārbaudes laikā auditors izvēlas nejaušu paraugu</w:t>
            </w:r>
            <w:r w:rsidR="00BF6F00" w:rsidRPr="008D6E1E">
              <w:rPr>
                <w:rStyle w:val="FootnoteReference"/>
                <w:rFonts w:ascii="Lato" w:hAnsi="Lato" w:cs="Calibri"/>
                <w:i/>
                <w:iCs/>
                <w:sz w:val="20"/>
                <w:szCs w:val="20"/>
              </w:rPr>
              <w:footnoteReference w:id="155"/>
            </w:r>
            <w:r w:rsidRPr="008D6E1E">
              <w:rPr>
                <w:rFonts w:ascii="Lato" w:hAnsi="Lato" w:cs="Calibri"/>
                <w:i/>
                <w:iCs/>
                <w:sz w:val="20"/>
                <w:szCs w:val="20"/>
              </w:rPr>
              <w:t xml:space="preserve"> no 3 produktiem, kas tiek izmantoti mazgāšanai, tīrīšanai un telpu kopšanai, un uz vietas pārliecinās, ka uz izvēlētajiem produktiem nav norādītas smaržvielas vai parfīmi (metodika C).</w:t>
            </w:r>
          </w:p>
          <w:p w14:paraId="1C18BB55" w14:textId="2D3CB94F" w:rsidR="00CA7260" w:rsidRPr="008D6E1E" w:rsidRDefault="00CA7260" w:rsidP="00CA7260">
            <w:pPr>
              <w:spacing w:before="240" w:after="240"/>
              <w:jc w:val="both"/>
              <w:rPr>
                <w:rFonts w:ascii="Lato" w:hAnsi="Lato" w:cstheme="minorBidi"/>
                <w:bCs/>
                <w:sz w:val="20"/>
                <w:szCs w:val="20"/>
              </w:rPr>
            </w:pPr>
            <w:r w:rsidRPr="008D6E1E">
              <w:rPr>
                <w:rFonts w:ascii="Lato" w:hAnsi="Lato" w:cs="Calibri"/>
                <w:i/>
                <w:sz w:val="20"/>
                <w:szCs w:val="20"/>
              </w:rPr>
              <w:t>Īpašos apstākļos, ja mazgāšana un tīrīšana ir uzticēta ārpakalpojumu sniedzējam, iestāde iesniedz trešās puses organizācijas apliecinājumu, ka izmantotie mazgāšanas/tīrīšanas līdzekļi nesatur smaržvielas vai parfīmu.</w:t>
            </w:r>
          </w:p>
        </w:tc>
      </w:tr>
    </w:tbl>
    <w:p w14:paraId="65EA5122" w14:textId="200BFE2E" w:rsidR="00634462" w:rsidRPr="001A3206" w:rsidRDefault="00634462" w:rsidP="002E2F33">
      <w:pPr>
        <w:widowControl/>
        <w:suppressAutoHyphens w:val="0"/>
        <w:rPr>
          <w:rFonts w:ascii="Lato" w:hAnsi="Lato"/>
        </w:rPr>
      </w:pPr>
    </w:p>
    <w:p w14:paraId="7C5C804A" w14:textId="77777777" w:rsidR="00232505" w:rsidRPr="001A3206" w:rsidRDefault="00232505">
      <w:pPr>
        <w:widowControl/>
        <w:suppressAutoHyphens w:val="0"/>
        <w:rPr>
          <w:rFonts w:ascii="Lato" w:hAnsi="La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1689"/>
        <w:gridCol w:w="10984"/>
      </w:tblGrid>
      <w:tr w:rsidR="00232505" w:rsidRPr="001A3206" w14:paraId="10954DB3" w14:textId="77777777" w:rsidTr="2CC736B9">
        <w:trPr>
          <w:trHeight w:val="792"/>
          <w:jc w:val="center"/>
        </w:trPr>
        <w:tc>
          <w:tcPr>
            <w:tcW w:w="13499" w:type="dxa"/>
            <w:gridSpan w:val="3"/>
          </w:tcPr>
          <w:p w14:paraId="07BEBA5D" w14:textId="214AABC5" w:rsidR="00232505" w:rsidRPr="001A3206" w:rsidRDefault="00D91F4E" w:rsidP="00D91F4E">
            <w:pPr>
              <w:pStyle w:val="Heading2"/>
              <w:jc w:val="center"/>
            </w:pPr>
            <w:bookmarkStart w:id="29" w:name="_Toc225796466"/>
            <w:r w:rsidRPr="001A3206">
              <w:lastRenderedPageBreak/>
              <w:t>DZĪVOJAMĀ VIDE</w:t>
            </w:r>
            <w:bookmarkEnd w:id="29"/>
          </w:p>
          <w:p w14:paraId="3B002B99" w14:textId="48AC6A8D" w:rsidR="00232505" w:rsidRPr="001A3206" w:rsidRDefault="00232505">
            <w:pPr>
              <w:spacing w:before="240" w:after="240"/>
              <w:jc w:val="center"/>
              <w:rPr>
                <w:rFonts w:ascii="Lato" w:hAnsi="Lato" w:cs="Arial"/>
                <w:b/>
                <w:bCs/>
                <w:iCs/>
                <w:snapToGrid w:val="0"/>
                <w:color w:val="000000" w:themeColor="text1"/>
                <w:lang w:eastAsia="en-US"/>
              </w:rPr>
            </w:pPr>
            <w:r w:rsidRPr="001A3206">
              <w:rPr>
                <w:rFonts w:ascii="Lato" w:hAnsi="Lato" w:cs="Arial"/>
                <w:b/>
                <w:bCs/>
                <w:iCs/>
                <w:snapToGrid w:val="0"/>
                <w:color w:val="000000" w:themeColor="text1"/>
                <w:lang w:eastAsia="en-US"/>
              </w:rPr>
              <w:t>Iekštelpu vide, bioloģiskās daudzveidības saglabāšana</w:t>
            </w:r>
          </w:p>
        </w:tc>
      </w:tr>
      <w:tr w:rsidR="00232505" w:rsidRPr="001A3206" w14:paraId="1BC138CD" w14:textId="77777777" w:rsidTr="2CC736B9">
        <w:trPr>
          <w:trHeight w:val="792"/>
          <w:jc w:val="center"/>
        </w:trPr>
        <w:tc>
          <w:tcPr>
            <w:tcW w:w="13499" w:type="dxa"/>
            <w:gridSpan w:val="3"/>
          </w:tcPr>
          <w:p w14:paraId="078F33C1" w14:textId="553FB802" w:rsidR="00232505" w:rsidRPr="001A3206" w:rsidRDefault="00232505" w:rsidP="00956443">
            <w:pPr>
              <w:pStyle w:val="Heading2"/>
              <w:numPr>
                <w:ilvl w:val="0"/>
                <w:numId w:val="0"/>
              </w:numPr>
              <w:jc w:val="center"/>
              <w:rPr>
                <w:color w:val="auto"/>
              </w:rPr>
            </w:pPr>
            <w:bookmarkStart w:id="30" w:name="_Toc225796467"/>
            <w:r w:rsidRPr="001A3206">
              <w:rPr>
                <w:color w:val="auto"/>
              </w:rPr>
              <w:t>Iekštelpu vide</w:t>
            </w:r>
            <w:bookmarkEnd w:id="30"/>
          </w:p>
        </w:tc>
      </w:tr>
      <w:tr w:rsidR="00232505" w:rsidRPr="001A3206" w14:paraId="1097FFA5" w14:textId="77777777" w:rsidTr="2CC736B9">
        <w:trPr>
          <w:trHeight w:val="792"/>
          <w:jc w:val="center"/>
        </w:trPr>
        <w:tc>
          <w:tcPr>
            <w:tcW w:w="826" w:type="dxa"/>
          </w:tcPr>
          <w:p w14:paraId="5EACC119" w14:textId="508CDE80" w:rsidR="00232505" w:rsidRPr="001A3206" w:rsidRDefault="00232505">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689" w:type="dxa"/>
          </w:tcPr>
          <w:p w14:paraId="2478D7DE" w14:textId="6F153F05" w:rsidR="00232505" w:rsidRPr="001A3206" w:rsidRDefault="00504958">
            <w:pPr>
              <w:spacing w:before="240" w:after="240"/>
              <w:jc w:val="center"/>
              <w:rPr>
                <w:rFonts w:ascii="Lato" w:hAnsi="Lato" w:cstheme="minorBidi"/>
                <w:b/>
                <w:sz w:val="20"/>
                <w:szCs w:val="20"/>
              </w:rPr>
            </w:pPr>
            <w:r w:rsidRPr="001A3206">
              <w:rPr>
                <w:rFonts w:ascii="Lato" w:hAnsi="Lato" w:cstheme="minorBidi"/>
                <w:b/>
                <w:sz w:val="20"/>
                <w:szCs w:val="20"/>
              </w:rPr>
              <w:t>Kritērijs</w:t>
            </w:r>
          </w:p>
        </w:tc>
        <w:tc>
          <w:tcPr>
            <w:tcW w:w="10984" w:type="dxa"/>
          </w:tcPr>
          <w:p w14:paraId="4AFE15D2" w14:textId="49BEC205" w:rsidR="00232505" w:rsidRPr="001A3206" w:rsidRDefault="00C0445C">
            <w:pPr>
              <w:spacing w:before="240" w:after="240"/>
              <w:jc w:val="center"/>
              <w:rPr>
                <w:rFonts w:ascii="Lato" w:hAnsi="Lato" w:cstheme="minorBidi"/>
                <w:b/>
                <w:sz w:val="20"/>
                <w:szCs w:val="20"/>
              </w:rPr>
            </w:pPr>
            <w:r>
              <w:rPr>
                <w:rFonts w:ascii="Lato" w:hAnsi="Lato" w:cstheme="minorBidi"/>
                <w:b/>
                <w:sz w:val="20"/>
                <w:szCs w:val="20"/>
              </w:rPr>
              <w:t>S</w:t>
            </w:r>
            <w:r w:rsidR="00232505" w:rsidRPr="001A3206">
              <w:rPr>
                <w:rFonts w:ascii="Lato" w:hAnsi="Lato" w:cstheme="minorBidi"/>
                <w:b/>
                <w:sz w:val="20"/>
                <w:szCs w:val="20"/>
              </w:rPr>
              <w:t>kaidrojumi</w:t>
            </w:r>
          </w:p>
        </w:tc>
      </w:tr>
      <w:tr w:rsidR="007A2809" w:rsidRPr="001A3206" w14:paraId="44CDB828" w14:textId="77777777" w:rsidTr="2CC736B9">
        <w:trPr>
          <w:trHeight w:val="440"/>
          <w:jc w:val="center"/>
        </w:trPr>
        <w:tc>
          <w:tcPr>
            <w:tcW w:w="826" w:type="dxa"/>
          </w:tcPr>
          <w:p w14:paraId="1552F015" w14:textId="52B02B6F" w:rsidR="007A2809" w:rsidRPr="001A3206" w:rsidRDefault="007A2809" w:rsidP="008C7117">
            <w:pPr>
              <w:spacing w:before="240" w:after="240"/>
              <w:rPr>
                <w:rFonts w:ascii="Lato" w:eastAsia="Times New Roman" w:hAnsi="Lato" w:cstheme="minorBidi"/>
                <w:b/>
                <w:sz w:val="20"/>
                <w:szCs w:val="20"/>
                <w:lang w:eastAsia="nl-NL"/>
              </w:rPr>
            </w:pPr>
            <w:r w:rsidRPr="001A3206">
              <w:rPr>
                <w:rFonts w:ascii="Lato" w:hAnsi="Lato" w:cstheme="minorBidi"/>
                <w:sz w:val="20"/>
                <w:szCs w:val="20"/>
              </w:rPr>
              <w:t>7.</w:t>
            </w:r>
          </w:p>
        </w:tc>
        <w:tc>
          <w:tcPr>
            <w:tcW w:w="1689" w:type="dxa"/>
          </w:tcPr>
          <w:p w14:paraId="2347DE44" w14:textId="442C297F" w:rsidR="007A2809" w:rsidRPr="001A3206" w:rsidRDefault="7E642B6B" w:rsidP="007A2809">
            <w:pPr>
              <w:spacing w:before="240"/>
              <w:rPr>
                <w:rFonts w:ascii="Lato" w:eastAsia="Calibri" w:hAnsi="Lato" w:cs="Calibri"/>
                <w:sz w:val="20"/>
                <w:szCs w:val="20"/>
              </w:rPr>
            </w:pPr>
            <w:r w:rsidRPr="001A3206">
              <w:rPr>
                <w:rFonts w:ascii="Lato" w:eastAsia="Calibri" w:hAnsi="Lato" w:cs="Calibri"/>
                <w:sz w:val="20"/>
                <w:szCs w:val="20"/>
              </w:rPr>
              <w:t>Restorāna iekštelp</w:t>
            </w:r>
            <w:r w:rsidR="00E93800">
              <w:rPr>
                <w:rFonts w:ascii="Lato" w:eastAsia="Calibri" w:hAnsi="Lato" w:cs="Calibri"/>
                <w:sz w:val="20"/>
                <w:szCs w:val="20"/>
              </w:rPr>
              <w:t>ā</w:t>
            </w:r>
            <w:r w:rsidRPr="001A3206">
              <w:rPr>
                <w:rFonts w:ascii="Lato" w:eastAsia="Calibri" w:hAnsi="Lato" w:cs="Calibri"/>
                <w:sz w:val="20"/>
                <w:szCs w:val="20"/>
              </w:rPr>
              <w:t>s</w:t>
            </w:r>
            <w:r w:rsidR="00E93800">
              <w:rPr>
                <w:rFonts w:ascii="Lato" w:eastAsia="Calibri" w:hAnsi="Lato" w:cs="Calibri"/>
                <w:sz w:val="20"/>
                <w:szCs w:val="20"/>
              </w:rPr>
              <w:t xml:space="preserve"> smēķēšana</w:t>
            </w:r>
            <w:r w:rsidRPr="001A3206">
              <w:rPr>
                <w:rFonts w:ascii="Lato" w:eastAsia="Calibri" w:hAnsi="Lato" w:cs="Calibri"/>
                <w:sz w:val="20"/>
                <w:szCs w:val="20"/>
              </w:rPr>
              <w:t xml:space="preserve"> ir aizliegta</w:t>
            </w:r>
            <w:r w:rsidR="000A071C" w:rsidRPr="001A3206">
              <w:rPr>
                <w:rFonts w:ascii="Lato" w:eastAsia="Calibri" w:hAnsi="Lato" w:cs="Calibri"/>
                <w:sz w:val="20"/>
                <w:szCs w:val="20"/>
              </w:rPr>
              <w:t xml:space="preserve"> un vis</w:t>
            </w:r>
            <w:r w:rsidR="00E93800">
              <w:rPr>
                <w:rFonts w:ascii="Lato" w:eastAsia="Calibri" w:hAnsi="Lato" w:cs="Calibri"/>
                <w:sz w:val="20"/>
                <w:szCs w:val="20"/>
              </w:rPr>
              <w:t>ā</w:t>
            </w:r>
            <w:r w:rsidR="000A071C" w:rsidRPr="001A3206">
              <w:rPr>
                <w:rFonts w:ascii="Lato" w:eastAsia="Calibri" w:hAnsi="Lato" w:cs="Calibri"/>
                <w:sz w:val="20"/>
                <w:szCs w:val="20"/>
              </w:rPr>
              <w:t xml:space="preserve">s </w:t>
            </w:r>
            <w:r w:rsidRPr="001A3206">
              <w:rPr>
                <w:rFonts w:ascii="Lato" w:eastAsia="Calibri" w:hAnsi="Lato" w:cs="Calibri"/>
                <w:sz w:val="20"/>
                <w:szCs w:val="20"/>
              </w:rPr>
              <w:t>pārējās publisk</w:t>
            </w:r>
            <w:r w:rsidR="00E93800">
              <w:rPr>
                <w:rFonts w:ascii="Lato" w:eastAsia="Calibri" w:hAnsi="Lato" w:cs="Calibri"/>
                <w:sz w:val="20"/>
                <w:szCs w:val="20"/>
              </w:rPr>
              <w:t>ajās</w:t>
            </w:r>
            <w:r w:rsidRPr="001A3206">
              <w:rPr>
                <w:rFonts w:ascii="Lato" w:eastAsia="Calibri" w:hAnsi="Lato" w:cs="Calibri"/>
                <w:sz w:val="20"/>
                <w:szCs w:val="20"/>
              </w:rPr>
              <w:t xml:space="preserve"> telp</w:t>
            </w:r>
            <w:r w:rsidR="00E93800">
              <w:rPr>
                <w:rFonts w:ascii="Lato" w:eastAsia="Calibri" w:hAnsi="Lato" w:cs="Calibri"/>
                <w:sz w:val="20"/>
                <w:szCs w:val="20"/>
              </w:rPr>
              <w:t>ā</w:t>
            </w:r>
            <w:r w:rsidRPr="001A3206">
              <w:rPr>
                <w:rFonts w:ascii="Lato" w:eastAsia="Calibri" w:hAnsi="Lato" w:cs="Calibri"/>
                <w:sz w:val="20"/>
                <w:szCs w:val="20"/>
              </w:rPr>
              <w:t>s</w:t>
            </w:r>
            <w:r w:rsidR="00E93800">
              <w:rPr>
                <w:rFonts w:ascii="Lato" w:eastAsia="Calibri" w:hAnsi="Lato" w:cs="Calibri"/>
                <w:sz w:val="20"/>
                <w:szCs w:val="20"/>
              </w:rPr>
              <w:t xml:space="preserve"> smēķēšana ir pieļaujama tikai</w:t>
            </w:r>
            <w:r w:rsidRPr="001A3206">
              <w:rPr>
                <w:rFonts w:ascii="Lato" w:eastAsia="Calibri" w:hAnsi="Lato" w:cs="Calibri"/>
                <w:sz w:val="20"/>
                <w:szCs w:val="20"/>
              </w:rPr>
              <w:t xml:space="preserve"> </w:t>
            </w:r>
            <w:r w:rsidR="0013522A" w:rsidRPr="001A3206">
              <w:rPr>
                <w:rFonts w:ascii="Lato" w:eastAsia="Calibri" w:hAnsi="Lato" w:cs="Calibri"/>
                <w:sz w:val="20"/>
                <w:szCs w:val="20"/>
              </w:rPr>
              <w:t>skaidri norobežot</w:t>
            </w:r>
            <w:r w:rsidR="00E93800">
              <w:rPr>
                <w:rFonts w:ascii="Lato" w:eastAsia="Calibri" w:hAnsi="Lato" w:cs="Calibri"/>
                <w:sz w:val="20"/>
                <w:szCs w:val="20"/>
              </w:rPr>
              <w:t>ā</w:t>
            </w:r>
            <w:r w:rsidR="0013522A" w:rsidRPr="001A3206">
              <w:rPr>
                <w:rFonts w:ascii="Lato" w:eastAsia="Calibri" w:hAnsi="Lato" w:cs="Calibri"/>
                <w:sz w:val="20"/>
                <w:szCs w:val="20"/>
              </w:rPr>
              <w:t xml:space="preserve">s smēķēšanas </w:t>
            </w:r>
            <w:r w:rsidRPr="001A3206">
              <w:rPr>
                <w:rFonts w:ascii="Lato" w:eastAsia="Calibri" w:hAnsi="Lato" w:cs="Calibri"/>
                <w:sz w:val="20"/>
                <w:szCs w:val="20"/>
              </w:rPr>
              <w:t>zon</w:t>
            </w:r>
            <w:r w:rsidR="00E93800">
              <w:rPr>
                <w:rFonts w:ascii="Lato" w:eastAsia="Calibri" w:hAnsi="Lato" w:cs="Calibri"/>
                <w:sz w:val="20"/>
                <w:szCs w:val="20"/>
              </w:rPr>
              <w:t>ā</w:t>
            </w:r>
            <w:r w:rsidRPr="001A3206">
              <w:rPr>
                <w:rFonts w:ascii="Lato" w:eastAsia="Calibri" w:hAnsi="Lato" w:cs="Calibri"/>
                <w:sz w:val="20"/>
                <w:szCs w:val="20"/>
              </w:rPr>
              <w:t>s. (I)</w:t>
            </w:r>
          </w:p>
          <w:p w14:paraId="29D11146" w14:textId="17268B4E" w:rsidR="007A2809" w:rsidRPr="001A3206" w:rsidRDefault="007A2809" w:rsidP="00226DA9">
            <w:pPr>
              <w:spacing w:before="240" w:after="240"/>
              <w:rPr>
                <w:rFonts w:ascii="Lato" w:hAnsi="Lato" w:cstheme="minorBidi"/>
                <w:b/>
                <w:sz w:val="20"/>
                <w:szCs w:val="20"/>
              </w:rPr>
            </w:pPr>
            <w:r w:rsidRPr="001A3206">
              <w:rPr>
                <w:rFonts w:ascii="Lato" w:eastAsia="Calibri" w:hAnsi="Lato" w:cs="Calibri"/>
                <w:sz w:val="20"/>
                <w:szCs w:val="20"/>
              </w:rPr>
              <w:t>HH, CHP, SA, CC, R, A</w:t>
            </w:r>
          </w:p>
        </w:tc>
        <w:tc>
          <w:tcPr>
            <w:tcW w:w="10984" w:type="dxa"/>
          </w:tcPr>
          <w:p w14:paraId="3CBAF672" w14:textId="4DB51C0C" w:rsidR="007A2809" w:rsidRPr="008D6E1E" w:rsidRDefault="00C0445C" w:rsidP="007A2809">
            <w:pPr>
              <w:widowControl/>
              <w:suppressAutoHyphens w:val="0"/>
              <w:spacing w:before="240"/>
              <w:jc w:val="both"/>
              <w:rPr>
                <w:rFonts w:ascii="Lato" w:hAnsi="Lato" w:cs="Calibri"/>
                <w:b/>
                <w:bCs/>
                <w:sz w:val="20"/>
                <w:szCs w:val="20"/>
              </w:rPr>
            </w:pPr>
            <w:r w:rsidRPr="008D6E1E">
              <w:rPr>
                <w:rFonts w:ascii="Lato" w:hAnsi="Lato" w:cs="Calibri"/>
                <w:b/>
                <w:bCs/>
                <w:sz w:val="20"/>
                <w:szCs w:val="20"/>
              </w:rPr>
              <w:t>Nozīme</w:t>
            </w:r>
          </w:p>
          <w:p w14:paraId="6B8D3559" w14:textId="0A64C349" w:rsidR="007A2809" w:rsidRPr="008D6E1E" w:rsidRDefault="007A2809" w:rsidP="007A2809">
            <w:pPr>
              <w:jc w:val="both"/>
              <w:rPr>
                <w:rFonts w:ascii="Lato" w:hAnsi="Lato" w:cs="Calibri"/>
                <w:sz w:val="20"/>
                <w:szCs w:val="20"/>
              </w:rPr>
            </w:pPr>
            <w:r w:rsidRPr="008D6E1E">
              <w:rPr>
                <w:rFonts w:ascii="Lato" w:hAnsi="Lato" w:cs="Calibri"/>
                <w:sz w:val="20"/>
                <w:szCs w:val="20"/>
              </w:rPr>
              <w:t>Lai aizsargātu viesu un personāla veselību un komfortu, kā arī samazinātu iekštelpu gaisa piesārņojumu un smēķēšanas vai elektronisko cigarešu lietošanas ietekmi uz vidi, visās</w:t>
            </w:r>
            <w:r w:rsidR="74ABFC1D" w:rsidRPr="008D6E1E">
              <w:rPr>
                <w:rFonts w:ascii="Lato" w:hAnsi="Lato" w:cs="Calibri"/>
                <w:sz w:val="20"/>
                <w:szCs w:val="20"/>
              </w:rPr>
              <w:t xml:space="preserve"> </w:t>
            </w:r>
            <w:r w:rsidR="08AC37F0" w:rsidRPr="008D6E1E">
              <w:rPr>
                <w:rFonts w:ascii="Lato" w:hAnsi="Lato" w:cs="Calibri"/>
                <w:sz w:val="20"/>
                <w:szCs w:val="20"/>
              </w:rPr>
              <w:t>restorān</w:t>
            </w:r>
            <w:r w:rsidR="00E93800" w:rsidRPr="008D6E1E">
              <w:rPr>
                <w:rFonts w:ascii="Lato" w:hAnsi="Lato" w:cs="Calibri"/>
                <w:sz w:val="20"/>
                <w:szCs w:val="20"/>
              </w:rPr>
              <w:t>u iekštelpās</w:t>
            </w:r>
            <w:r w:rsidR="08AC37F0" w:rsidRPr="008D6E1E">
              <w:rPr>
                <w:rFonts w:ascii="Lato" w:hAnsi="Lato" w:cs="Calibri"/>
                <w:sz w:val="20"/>
                <w:szCs w:val="20"/>
              </w:rPr>
              <w:t xml:space="preserve"> ir </w:t>
            </w:r>
            <w:r w:rsidR="00B862B7" w:rsidRPr="008D6E1E">
              <w:rPr>
                <w:rFonts w:ascii="Lato" w:hAnsi="Lato" w:cs="Calibri"/>
                <w:sz w:val="20"/>
                <w:szCs w:val="20"/>
              </w:rPr>
              <w:t>aizliegts smēķēt</w:t>
            </w:r>
            <w:r w:rsidRPr="008D6E1E">
              <w:rPr>
                <w:rFonts w:ascii="Lato" w:hAnsi="Lato" w:cs="Calibri"/>
                <w:sz w:val="20"/>
                <w:szCs w:val="20"/>
              </w:rPr>
              <w:t xml:space="preserve">, un </w:t>
            </w:r>
            <w:r w:rsidR="00E93800" w:rsidRPr="008D6E1E">
              <w:rPr>
                <w:rFonts w:ascii="Lato" w:hAnsi="Lato" w:cs="Calibri"/>
                <w:sz w:val="20"/>
                <w:szCs w:val="20"/>
              </w:rPr>
              <w:t xml:space="preserve">pārējās </w:t>
            </w:r>
            <w:r w:rsidRPr="008D6E1E">
              <w:rPr>
                <w:rFonts w:ascii="Lato" w:hAnsi="Lato" w:cs="Calibri"/>
                <w:sz w:val="20"/>
                <w:szCs w:val="20"/>
              </w:rPr>
              <w:t xml:space="preserve">iestādes </w:t>
            </w:r>
            <w:r w:rsidR="00E93800" w:rsidRPr="008D6E1E">
              <w:rPr>
                <w:rFonts w:ascii="Lato" w:hAnsi="Lato" w:cs="Calibri"/>
                <w:sz w:val="20"/>
                <w:szCs w:val="20"/>
              </w:rPr>
              <w:t>publiskās</w:t>
            </w:r>
            <w:r w:rsidRPr="008D6E1E">
              <w:rPr>
                <w:rFonts w:ascii="Lato" w:hAnsi="Lato" w:cs="Calibri"/>
                <w:sz w:val="20"/>
                <w:szCs w:val="20"/>
              </w:rPr>
              <w:t xml:space="preserve"> telpas</w:t>
            </w:r>
            <w:r w:rsidR="00E93800" w:rsidRPr="008D6E1E">
              <w:rPr>
                <w:rFonts w:ascii="Lato" w:hAnsi="Lato" w:cs="Calibri"/>
                <w:sz w:val="20"/>
                <w:szCs w:val="20"/>
              </w:rPr>
              <w:t xml:space="preserve"> arī</w:t>
            </w:r>
            <w:r w:rsidRPr="008D6E1E">
              <w:rPr>
                <w:rFonts w:ascii="Lato" w:hAnsi="Lato" w:cs="Calibri"/>
                <w:sz w:val="20"/>
                <w:szCs w:val="20"/>
              </w:rPr>
              <w:t xml:space="preserve"> tiek uzturētas </w:t>
            </w:r>
            <w:r w:rsidR="6CCE979B" w:rsidRPr="008D6E1E">
              <w:rPr>
                <w:rFonts w:ascii="Lato" w:hAnsi="Lato" w:cs="Calibri"/>
                <w:sz w:val="20"/>
                <w:szCs w:val="20"/>
              </w:rPr>
              <w:t xml:space="preserve">kā telpas, kurās ir aizliegts smēķēt, vai arī tajās ir skaidri norobežotas </w:t>
            </w:r>
            <w:r w:rsidR="00E93800" w:rsidRPr="008D6E1E">
              <w:rPr>
                <w:rFonts w:ascii="Lato" w:hAnsi="Lato" w:cs="Calibri"/>
                <w:sz w:val="20"/>
                <w:szCs w:val="20"/>
              </w:rPr>
              <w:t xml:space="preserve">smēķēšanas </w:t>
            </w:r>
            <w:r w:rsidRPr="008D6E1E">
              <w:rPr>
                <w:rFonts w:ascii="Lato" w:hAnsi="Lato" w:cs="Calibri"/>
                <w:sz w:val="20"/>
                <w:szCs w:val="20"/>
              </w:rPr>
              <w:t>zonas</w:t>
            </w:r>
            <w:r w:rsidR="00E93800" w:rsidRPr="008D6E1E">
              <w:rPr>
                <w:rFonts w:ascii="Lato" w:hAnsi="Lato" w:cs="Calibri"/>
                <w:sz w:val="20"/>
                <w:szCs w:val="20"/>
              </w:rPr>
              <w:t>.</w:t>
            </w:r>
            <w:r w:rsidR="6CCE979B" w:rsidRPr="008D6E1E">
              <w:rPr>
                <w:rFonts w:ascii="Lato" w:hAnsi="Lato" w:cs="Calibri"/>
                <w:sz w:val="20"/>
                <w:szCs w:val="20"/>
              </w:rPr>
              <w:t xml:space="preserve"> </w:t>
            </w:r>
            <w:r w:rsidRPr="008D6E1E">
              <w:rPr>
                <w:rFonts w:ascii="Lato" w:hAnsi="Lato" w:cs="Calibri"/>
                <w:sz w:val="20"/>
                <w:szCs w:val="20"/>
              </w:rPr>
              <w:t>Skaidras smēķēšanas aizlieguma politikas ieviešana uzlabo iekštelpu gaisa kvalitāti, novērš pasīvās smēķēšanas ietekmi un veicina veselīgāku vidi visiem.</w:t>
            </w:r>
          </w:p>
          <w:p w14:paraId="2344918B" w14:textId="77777777" w:rsidR="007A2809" w:rsidRPr="008D6E1E" w:rsidRDefault="007A2809" w:rsidP="007A2809">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396E88AA" w14:textId="428A9461" w:rsidR="00334981" w:rsidRPr="008D6E1E" w:rsidRDefault="007A2809" w:rsidP="007A2809">
            <w:pPr>
              <w:spacing w:after="240"/>
              <w:jc w:val="both"/>
              <w:rPr>
                <w:rFonts w:ascii="Lato" w:hAnsi="Lato" w:cs="Calibri"/>
                <w:sz w:val="20"/>
                <w:szCs w:val="20"/>
              </w:rPr>
            </w:pPr>
            <w:r w:rsidRPr="008D6E1E">
              <w:rPr>
                <w:rFonts w:ascii="Lato" w:hAnsi="Lato" w:cs="Calibri"/>
                <w:sz w:val="20"/>
                <w:szCs w:val="20"/>
              </w:rPr>
              <w:t>Restorānu telpās ir aizliegts smēķēt</w:t>
            </w:r>
            <w:r w:rsidR="00460472" w:rsidRPr="008D6E1E">
              <w:rPr>
                <w:rFonts w:ascii="Lato" w:hAnsi="Lato" w:cs="Calibri"/>
                <w:sz w:val="20"/>
                <w:szCs w:val="20"/>
              </w:rPr>
              <w:t xml:space="preserve">. </w:t>
            </w:r>
            <w:r w:rsidR="001C6C47" w:rsidRPr="008D6E1E">
              <w:rPr>
                <w:rFonts w:ascii="Lato" w:hAnsi="Lato" w:cs="Calibri"/>
                <w:sz w:val="20"/>
                <w:szCs w:val="20"/>
              </w:rPr>
              <w:t xml:space="preserve">Visās </w:t>
            </w:r>
            <w:r w:rsidRPr="008D6E1E">
              <w:rPr>
                <w:rFonts w:ascii="Lato" w:hAnsi="Lato" w:cs="Calibri"/>
                <w:sz w:val="20"/>
                <w:szCs w:val="20"/>
              </w:rPr>
              <w:t xml:space="preserve">pārējās publiskajās telpās ir </w:t>
            </w:r>
            <w:r w:rsidR="00334981" w:rsidRPr="008D6E1E">
              <w:rPr>
                <w:rFonts w:ascii="Lato" w:hAnsi="Lato" w:cs="Calibri"/>
                <w:sz w:val="20"/>
                <w:szCs w:val="20"/>
              </w:rPr>
              <w:t>aizliegts smēķēt,</w:t>
            </w:r>
            <w:r w:rsidRPr="008D6E1E">
              <w:rPr>
                <w:rFonts w:ascii="Lato" w:hAnsi="Lato" w:cs="Calibri"/>
                <w:sz w:val="20"/>
                <w:szCs w:val="20"/>
              </w:rPr>
              <w:t xml:space="preserve"> vai arī telpas, kurās ir aizliegts smēķēt (telpās un āra teritorijā), ir skaidri fiziski nošķirtas no telpām, kurās ir atļauts smēķēt, lai personas, kas atrodas telpās, kurās ir aizliegts smēķēt, netiktu pakļautas smēķētāju ietekmei. </w:t>
            </w:r>
          </w:p>
          <w:p w14:paraId="18903EDD" w14:textId="40BACC8D" w:rsidR="007A2809" w:rsidRPr="008D6E1E" w:rsidRDefault="007A2809" w:rsidP="007A2809">
            <w:pPr>
              <w:spacing w:after="240"/>
              <w:jc w:val="both"/>
              <w:rPr>
                <w:rFonts w:ascii="Lato" w:hAnsi="Lato" w:cs="Calibri"/>
              </w:rPr>
            </w:pPr>
            <w:r w:rsidRPr="008D6E1E">
              <w:rPr>
                <w:rFonts w:ascii="Lato" w:hAnsi="Lato" w:cs="Calibri"/>
                <w:sz w:val="20"/>
                <w:szCs w:val="20"/>
              </w:rPr>
              <w:t>Fiziskā nošķiršana var ietvert strukturālas barjeras (piemēram, sienas, ekrānus, žogus), fiksētu un skaidri norobežotu smēķēšanas zonu atbilstošā attālumā vai citus pasākumus, kas neļauj smēķētājiem sēdēt vai stāvēt tieši blakus viesiem, kuri nesmēķē. Nesmēķēšanas un smēķēšanas zonas ir skaidri un viegli saprotami marķētas ar zīmēm.</w:t>
            </w:r>
            <w:r w:rsidR="00A53F15" w:rsidRPr="008D6E1E">
              <w:rPr>
                <w:rFonts w:ascii="Lato" w:hAnsi="Lato" w:cs="Calibri"/>
                <w:sz w:val="20"/>
                <w:szCs w:val="20"/>
              </w:rPr>
              <w:t xml:space="preserve"> </w:t>
            </w:r>
            <w:r w:rsidRPr="008D6E1E">
              <w:rPr>
                <w:rFonts w:ascii="Lato" w:hAnsi="Lato" w:cs="Calibri"/>
                <w:sz w:val="20"/>
                <w:szCs w:val="20"/>
              </w:rPr>
              <w:t xml:space="preserve">Turklāt iestādē ir pieejami pelnu trauki vai skaidri marķēti, ugunsdroši atkritumu konteineri cigaretēm, kas atrodas norādītajās smēķētāju zonās. </w:t>
            </w:r>
            <w:r w:rsidR="00A53F15" w:rsidRPr="008D6E1E">
              <w:rPr>
                <w:rFonts w:ascii="Lato" w:hAnsi="Lato" w:cs="Calibri"/>
                <w:sz w:val="20"/>
                <w:szCs w:val="20"/>
              </w:rPr>
              <w:t xml:space="preserve">Ieteicams, lai nesmēķētāju zona būtu lielāka par smēķētāju zonu. </w:t>
            </w:r>
          </w:p>
          <w:p w14:paraId="7DD60867" w14:textId="77777777" w:rsidR="00E93800" w:rsidRPr="008D6E1E" w:rsidRDefault="00E93800" w:rsidP="00E93800">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553F92F2" w14:textId="2843F726" w:rsidR="007A2809" w:rsidRPr="008D6E1E" w:rsidRDefault="007A2809" w:rsidP="007A2809">
            <w:pPr>
              <w:widowControl/>
              <w:suppressAutoHyphens w:val="0"/>
              <w:jc w:val="both"/>
              <w:rPr>
                <w:rFonts w:ascii="Lato" w:hAnsi="Lato" w:cs="Calibri"/>
                <w:sz w:val="20"/>
                <w:szCs w:val="20"/>
              </w:rPr>
            </w:pPr>
            <w:r w:rsidRPr="008D6E1E">
              <w:rPr>
                <w:rFonts w:ascii="Lato" w:hAnsi="Lato" w:cs="Calibri"/>
                <w:sz w:val="20"/>
                <w:szCs w:val="20"/>
              </w:rPr>
              <w:t xml:space="preserve">Vizuālās pārbaudes laikā </w:t>
            </w:r>
            <w:r w:rsidR="00A53F15" w:rsidRPr="008D6E1E">
              <w:rPr>
                <w:rFonts w:ascii="Lato" w:hAnsi="Lato" w:cs="Calibri"/>
                <w:sz w:val="20"/>
                <w:szCs w:val="20"/>
              </w:rPr>
              <w:t xml:space="preserve">auditors </w:t>
            </w:r>
            <w:r w:rsidRPr="008D6E1E">
              <w:rPr>
                <w:rFonts w:ascii="Lato" w:hAnsi="Lato" w:cs="Calibri"/>
                <w:sz w:val="20"/>
                <w:szCs w:val="20"/>
              </w:rPr>
              <w:t>pārliecinās</w:t>
            </w:r>
            <w:r w:rsidR="00A53F15" w:rsidRPr="008D6E1E">
              <w:rPr>
                <w:rFonts w:ascii="Lato" w:hAnsi="Lato" w:cs="Calibri"/>
                <w:sz w:val="20"/>
                <w:szCs w:val="20"/>
              </w:rPr>
              <w:t>,</w:t>
            </w:r>
            <w:r w:rsidRPr="008D6E1E">
              <w:rPr>
                <w:rFonts w:ascii="Lato" w:hAnsi="Lato" w:cs="Calibri"/>
                <w:sz w:val="20"/>
                <w:szCs w:val="20"/>
              </w:rPr>
              <w:t xml:space="preserve"> ka</w:t>
            </w:r>
            <w:r w:rsidR="003557FE" w:rsidRPr="008D6E1E">
              <w:rPr>
                <w:rFonts w:ascii="Lato" w:hAnsi="Lato" w:cs="Calibri"/>
                <w:sz w:val="20"/>
                <w:szCs w:val="20"/>
              </w:rPr>
              <w:t>:</w:t>
            </w:r>
          </w:p>
          <w:p w14:paraId="02F5274F" w14:textId="175657D3" w:rsidR="007A2809" w:rsidRPr="008D6E1E" w:rsidRDefault="007A2809" w:rsidP="00284A87">
            <w:pPr>
              <w:pStyle w:val="ListParagraph"/>
              <w:numPr>
                <w:ilvl w:val="0"/>
                <w:numId w:val="127"/>
              </w:numPr>
              <w:jc w:val="both"/>
              <w:rPr>
                <w:rFonts w:ascii="Lato" w:eastAsia="Calibri" w:hAnsi="Lato" w:cs="Calibri"/>
                <w:sz w:val="20"/>
                <w:szCs w:val="20"/>
                <w:lang w:val="en-GB"/>
              </w:rPr>
            </w:pPr>
            <w:r w:rsidRPr="008D6E1E">
              <w:rPr>
                <w:rFonts w:ascii="Lato" w:hAnsi="Lato" w:cs="Calibri"/>
                <w:sz w:val="20"/>
                <w:szCs w:val="20"/>
                <w:lang w:val="en-GB"/>
              </w:rPr>
              <w:t>visās restorān</w:t>
            </w:r>
            <w:r w:rsidR="00E93800" w:rsidRPr="008D6E1E">
              <w:rPr>
                <w:rFonts w:ascii="Lato" w:hAnsi="Lato" w:cs="Calibri"/>
                <w:sz w:val="20"/>
                <w:szCs w:val="20"/>
                <w:lang w:val="en-GB"/>
              </w:rPr>
              <w:t>u iekštelpās</w:t>
            </w:r>
            <w:r w:rsidRPr="008D6E1E">
              <w:rPr>
                <w:rFonts w:ascii="Lato" w:hAnsi="Lato" w:cs="Calibri"/>
                <w:sz w:val="20"/>
                <w:szCs w:val="20"/>
                <w:lang w:val="en-GB"/>
              </w:rPr>
              <w:t xml:space="preserve"> ir aizliegts smēķēt</w:t>
            </w:r>
            <w:r w:rsidR="00896419" w:rsidRPr="008D6E1E">
              <w:rPr>
                <w:rFonts w:ascii="Lato" w:hAnsi="Lato" w:cs="Calibri"/>
                <w:sz w:val="20"/>
                <w:szCs w:val="20"/>
                <w:lang w:val="en-GB"/>
              </w:rPr>
              <w:t>;</w:t>
            </w:r>
          </w:p>
          <w:p w14:paraId="2EF66C97" w14:textId="75A33B4F" w:rsidR="007A2809" w:rsidRPr="008D6E1E" w:rsidRDefault="007A2809" w:rsidP="00167732">
            <w:pPr>
              <w:pStyle w:val="ListParagraph"/>
              <w:numPr>
                <w:ilvl w:val="0"/>
                <w:numId w:val="127"/>
              </w:numPr>
              <w:jc w:val="both"/>
              <w:rPr>
                <w:rFonts w:ascii="Lato" w:eastAsia="Calibri" w:hAnsi="Lato" w:cs="Calibri"/>
                <w:sz w:val="20"/>
                <w:szCs w:val="20"/>
                <w:lang w:val="en-GB"/>
              </w:rPr>
            </w:pPr>
            <w:r w:rsidRPr="008D6E1E">
              <w:rPr>
                <w:rFonts w:ascii="Lato" w:hAnsi="Lato" w:cs="Calibri"/>
                <w:sz w:val="20"/>
                <w:szCs w:val="20"/>
                <w:lang w:val="en-GB"/>
              </w:rPr>
              <w:t xml:space="preserve">visās pārējās sabiedriskajās vietās ir vai nu aizliegts smēķēt, vai, </w:t>
            </w:r>
            <w:r w:rsidR="00E93800" w:rsidRPr="008D6E1E">
              <w:rPr>
                <w:rFonts w:ascii="Lato" w:hAnsi="Lato" w:cs="Calibri"/>
                <w:sz w:val="20"/>
                <w:szCs w:val="20"/>
                <w:lang w:val="en-GB"/>
              </w:rPr>
              <w:t>smēķēšanas un nesmēķēšanas zonas</w:t>
            </w:r>
            <w:r w:rsidRPr="008D6E1E">
              <w:rPr>
                <w:rFonts w:ascii="Lato" w:hAnsi="Lato" w:cs="Calibri"/>
                <w:sz w:val="20"/>
                <w:szCs w:val="20"/>
                <w:lang w:val="en-GB"/>
              </w:rPr>
              <w:t xml:space="preserve"> ir fizisk</w:t>
            </w:r>
            <w:r w:rsidR="00E93800" w:rsidRPr="008D6E1E">
              <w:rPr>
                <w:rFonts w:ascii="Lato" w:hAnsi="Lato" w:cs="Calibri"/>
                <w:sz w:val="20"/>
                <w:szCs w:val="20"/>
                <w:lang w:val="en-GB"/>
              </w:rPr>
              <w:t>i</w:t>
            </w:r>
            <w:r w:rsidRPr="008D6E1E">
              <w:rPr>
                <w:rFonts w:ascii="Lato" w:hAnsi="Lato" w:cs="Calibri"/>
                <w:sz w:val="20"/>
                <w:szCs w:val="20"/>
                <w:lang w:val="en-GB"/>
              </w:rPr>
              <w:t xml:space="preserve"> nošķir</w:t>
            </w:r>
            <w:r w:rsidR="00E93800" w:rsidRPr="008D6E1E">
              <w:rPr>
                <w:rFonts w:ascii="Lato" w:hAnsi="Lato" w:cs="Calibri"/>
                <w:sz w:val="20"/>
                <w:szCs w:val="20"/>
                <w:lang w:val="en-GB"/>
              </w:rPr>
              <w:t xml:space="preserve">tas </w:t>
            </w:r>
            <w:r w:rsidRPr="008D6E1E">
              <w:rPr>
                <w:rFonts w:ascii="Lato" w:hAnsi="Lato" w:cs="Calibri"/>
                <w:sz w:val="20"/>
                <w:szCs w:val="20"/>
                <w:lang w:val="en-GB"/>
              </w:rPr>
              <w:t>un</w:t>
            </w:r>
            <w:r w:rsidR="00E93800" w:rsidRPr="008D6E1E">
              <w:rPr>
                <w:rFonts w:ascii="Lato" w:hAnsi="Lato" w:cs="Calibri"/>
                <w:sz w:val="20"/>
                <w:szCs w:val="20"/>
                <w:lang w:val="en-GB"/>
              </w:rPr>
              <w:t xml:space="preserve"> nodalītas ar skaidrām</w:t>
            </w:r>
            <w:r w:rsidRPr="008D6E1E">
              <w:rPr>
                <w:rFonts w:ascii="Lato" w:hAnsi="Lato" w:cs="Calibri"/>
                <w:sz w:val="20"/>
                <w:szCs w:val="20"/>
                <w:lang w:val="en-GB"/>
              </w:rPr>
              <w:t xml:space="preserve"> zīm</w:t>
            </w:r>
            <w:r w:rsidR="00E93800" w:rsidRPr="008D6E1E">
              <w:rPr>
                <w:rFonts w:ascii="Lato" w:hAnsi="Lato" w:cs="Calibri"/>
                <w:sz w:val="20"/>
                <w:szCs w:val="20"/>
                <w:lang w:val="en-GB"/>
              </w:rPr>
              <w:t>ēm</w:t>
            </w:r>
            <w:r w:rsidR="00896419" w:rsidRPr="008D6E1E">
              <w:rPr>
                <w:rFonts w:ascii="Lato" w:hAnsi="Lato" w:cs="Calibri"/>
                <w:sz w:val="20"/>
                <w:szCs w:val="20"/>
                <w:lang w:val="en-GB"/>
              </w:rPr>
              <w:t>; un</w:t>
            </w:r>
          </w:p>
          <w:p w14:paraId="54907462" w14:textId="156900C3" w:rsidR="007A2809" w:rsidRPr="001A3206" w:rsidRDefault="7A64B263" w:rsidP="00167732">
            <w:pPr>
              <w:pStyle w:val="ListParagraph"/>
              <w:numPr>
                <w:ilvl w:val="0"/>
                <w:numId w:val="127"/>
              </w:numPr>
              <w:spacing w:after="240"/>
              <w:jc w:val="both"/>
              <w:rPr>
                <w:rFonts w:ascii="Lato" w:eastAsia="Calibri" w:hAnsi="Lato" w:cs="Calibri"/>
                <w:sz w:val="20"/>
                <w:szCs w:val="20"/>
                <w:lang w:val="en-GB"/>
              </w:rPr>
            </w:pPr>
            <w:r w:rsidRPr="008D6E1E">
              <w:rPr>
                <w:rFonts w:ascii="Lato" w:hAnsi="Lato" w:cs="Calibri"/>
                <w:sz w:val="20"/>
                <w:szCs w:val="20"/>
                <w:lang w:val="en-GB"/>
              </w:rPr>
              <w:lastRenderedPageBreak/>
              <w:t>visās norādītajās</w:t>
            </w:r>
            <w:r w:rsidRPr="001A3206">
              <w:rPr>
                <w:rFonts w:ascii="Lato" w:hAnsi="Lato" w:cs="Calibri"/>
                <w:sz w:val="20"/>
                <w:szCs w:val="20"/>
                <w:lang w:val="en-GB"/>
              </w:rPr>
              <w:t xml:space="preserve"> smēķēšanas zonās ir pelnu trauki vai urnas</w:t>
            </w:r>
            <w:r w:rsidR="00E93800">
              <w:rPr>
                <w:rFonts w:ascii="Lato" w:hAnsi="Lato" w:cs="Calibri"/>
                <w:sz w:val="20"/>
                <w:szCs w:val="20"/>
                <w:lang w:val="en-GB"/>
              </w:rPr>
              <w:t xml:space="preserve"> izsmēķiem</w:t>
            </w:r>
            <w:r w:rsidRPr="001A3206">
              <w:rPr>
                <w:rFonts w:ascii="Lato" w:hAnsi="Lato" w:cs="Calibri"/>
                <w:sz w:val="20"/>
                <w:szCs w:val="20"/>
                <w:lang w:val="en-GB"/>
              </w:rPr>
              <w:t xml:space="preserve">, un tie tiek lietoti pareizi, t. i., to apkārtējā teritorija ir brīva no cigarešu izsmēķiem. Ja </w:t>
            </w:r>
            <w:r w:rsidR="00E93800">
              <w:rPr>
                <w:rFonts w:ascii="Lato" w:hAnsi="Lato" w:cs="Calibri"/>
                <w:sz w:val="20"/>
                <w:szCs w:val="20"/>
                <w:lang w:val="en-GB"/>
              </w:rPr>
              <w:t>tiek konstatēts</w:t>
            </w:r>
            <w:r w:rsidRPr="001A3206">
              <w:rPr>
                <w:rFonts w:ascii="Lato" w:hAnsi="Lato" w:cs="Calibri"/>
                <w:sz w:val="20"/>
                <w:szCs w:val="20"/>
                <w:lang w:val="en-GB"/>
              </w:rPr>
              <w:t xml:space="preserve"> </w:t>
            </w:r>
            <w:r w:rsidR="00E93800">
              <w:rPr>
                <w:rFonts w:ascii="Lato" w:hAnsi="Lato" w:cs="Calibri"/>
                <w:sz w:val="20"/>
                <w:szCs w:val="20"/>
                <w:lang w:val="en-GB"/>
              </w:rPr>
              <w:t>smēķēšanas atkritumu piesārņojums</w:t>
            </w:r>
            <w:r w:rsidRPr="001A3206">
              <w:rPr>
                <w:rFonts w:ascii="Lato" w:hAnsi="Lato" w:cs="Calibri"/>
                <w:sz w:val="20"/>
                <w:szCs w:val="20"/>
                <w:lang w:val="en-GB"/>
              </w:rPr>
              <w:t>, iestādei jāīsteno apmācības</w:t>
            </w:r>
            <w:r w:rsidR="001E1FA8" w:rsidRPr="001A3206">
              <w:rPr>
                <w:rStyle w:val="FootnoteReference"/>
                <w:rFonts w:ascii="Lato" w:hAnsi="Lato" w:cs="Calibri"/>
                <w:sz w:val="20"/>
                <w:szCs w:val="20"/>
                <w:lang w:val="en-GB"/>
              </w:rPr>
              <w:footnoteReference w:id="156"/>
            </w:r>
            <w:r w:rsidRPr="001A3206">
              <w:rPr>
                <w:rFonts w:ascii="Lato" w:hAnsi="Lato" w:cs="Calibri"/>
                <w:sz w:val="20"/>
                <w:szCs w:val="20"/>
                <w:lang w:val="en-GB"/>
              </w:rPr>
              <w:t xml:space="preserve"> vai citi pasākumi, lai nodrošinātu smēķēšanas zon</w:t>
            </w:r>
            <w:r w:rsidR="00E93800">
              <w:rPr>
                <w:rFonts w:ascii="Lato" w:hAnsi="Lato" w:cs="Calibri"/>
                <w:sz w:val="20"/>
                <w:szCs w:val="20"/>
                <w:lang w:val="en-GB"/>
              </w:rPr>
              <w:t>u</w:t>
            </w:r>
            <w:r w:rsidRPr="001A3206">
              <w:rPr>
                <w:rFonts w:ascii="Lato" w:hAnsi="Lato" w:cs="Calibri"/>
                <w:sz w:val="20"/>
                <w:szCs w:val="20"/>
                <w:lang w:val="en-GB"/>
              </w:rPr>
              <w:t xml:space="preserve"> </w:t>
            </w:r>
            <w:r w:rsidR="00E93800">
              <w:rPr>
                <w:rFonts w:ascii="Lato" w:hAnsi="Lato" w:cs="Calibri"/>
                <w:sz w:val="20"/>
                <w:szCs w:val="20"/>
                <w:lang w:val="en-GB"/>
              </w:rPr>
              <w:t>atbilstošu</w:t>
            </w:r>
            <w:r w:rsidRPr="001A3206">
              <w:rPr>
                <w:rFonts w:ascii="Lato" w:hAnsi="Lato" w:cs="Calibri"/>
                <w:sz w:val="20"/>
                <w:szCs w:val="20"/>
                <w:lang w:val="en-GB"/>
              </w:rPr>
              <w:t xml:space="preserve"> lietošanu un uzturēšanu.</w:t>
            </w:r>
          </w:p>
        </w:tc>
      </w:tr>
      <w:tr w:rsidR="007A2809" w:rsidRPr="001A3206" w14:paraId="701527A5" w14:textId="77777777" w:rsidTr="2CC736B9">
        <w:trPr>
          <w:trHeight w:val="792"/>
          <w:jc w:val="center"/>
        </w:trPr>
        <w:tc>
          <w:tcPr>
            <w:tcW w:w="826" w:type="dxa"/>
          </w:tcPr>
          <w:p w14:paraId="02B8A1C0" w14:textId="673640EF" w:rsidR="007A2809" w:rsidRPr="001A3206" w:rsidRDefault="00457983"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rPr>
              <w:lastRenderedPageBreak/>
              <w:t>7</w:t>
            </w:r>
            <w:r w:rsidR="007A2809" w:rsidRPr="001A3206">
              <w:rPr>
                <w:rFonts w:ascii="Lato" w:eastAsia="Times New Roman" w:hAnsi="Lato" w:cstheme="minorBidi"/>
                <w:sz w:val="20"/>
                <w:szCs w:val="20"/>
              </w:rPr>
              <w:t>.2</w:t>
            </w:r>
          </w:p>
        </w:tc>
        <w:tc>
          <w:tcPr>
            <w:tcW w:w="1689" w:type="dxa"/>
          </w:tcPr>
          <w:p w14:paraId="79C5D66B" w14:textId="77777777" w:rsidR="007A2809" w:rsidRPr="001A3206" w:rsidRDefault="007A2809" w:rsidP="007A2809">
            <w:pPr>
              <w:spacing w:before="240"/>
              <w:rPr>
                <w:rFonts w:ascii="Lato" w:eastAsia="Calibri" w:hAnsi="Lato" w:cs="Calibri"/>
                <w:sz w:val="20"/>
                <w:szCs w:val="20"/>
                <w:lang w:val="sv-SE"/>
              </w:rPr>
            </w:pPr>
            <w:r w:rsidRPr="001A3206">
              <w:rPr>
                <w:rFonts w:ascii="Lato" w:eastAsia="Calibri" w:hAnsi="Lato" w:cs="Calibri"/>
                <w:sz w:val="20"/>
                <w:szCs w:val="20"/>
              </w:rPr>
              <w:t xml:space="preserve">Visās sanāksmju un viesu telpās ir aizliegts smēķēt. </w:t>
            </w:r>
            <w:r w:rsidRPr="001A3206">
              <w:rPr>
                <w:rFonts w:ascii="Lato" w:eastAsia="Calibri" w:hAnsi="Lato" w:cs="Calibri"/>
                <w:sz w:val="20"/>
                <w:szCs w:val="20"/>
                <w:lang w:val="sv-SE"/>
              </w:rPr>
              <w:t>(I)</w:t>
            </w:r>
          </w:p>
          <w:p w14:paraId="40311012" w14:textId="77777777" w:rsidR="007A2809" w:rsidRPr="001A3206" w:rsidRDefault="007A2809" w:rsidP="0069304B">
            <w:pPr>
              <w:spacing w:before="240" w:after="240"/>
              <w:rPr>
                <w:rFonts w:ascii="Lato" w:eastAsia="Calibri" w:hAnsi="Lato" w:cs="Calibri"/>
                <w:sz w:val="20"/>
                <w:szCs w:val="20"/>
                <w:lang w:val="sv-SE"/>
              </w:rPr>
            </w:pPr>
            <w:r w:rsidRPr="001A3206">
              <w:rPr>
                <w:rFonts w:ascii="Lato" w:eastAsia="Calibri" w:hAnsi="Lato" w:cs="Calibri"/>
                <w:sz w:val="20"/>
                <w:szCs w:val="20"/>
                <w:lang w:val="sv-SE"/>
              </w:rPr>
              <w:t>HH, CHP, SA, CC, A</w:t>
            </w:r>
          </w:p>
          <w:p w14:paraId="0021FB8D" w14:textId="3542466D" w:rsidR="00360F69" w:rsidRPr="001A3206" w:rsidRDefault="00360F69" w:rsidP="0069304B">
            <w:pPr>
              <w:spacing w:before="240" w:after="240"/>
              <w:rPr>
                <w:rFonts w:ascii="Lato" w:hAnsi="Lato" w:cstheme="minorBidi"/>
                <w:b/>
                <w:sz w:val="20"/>
                <w:szCs w:val="20"/>
              </w:rPr>
            </w:pPr>
            <w:r w:rsidRPr="001A3206">
              <w:rPr>
                <w:rFonts w:ascii="MS Gothic" w:eastAsia="MS Gothic" w:hAnsi="MS Gothic" w:cs="MS Gothic" w:hint="eastAsia"/>
              </w:rPr>
              <w:t>ⓘ</w:t>
            </w:r>
          </w:p>
        </w:tc>
        <w:tc>
          <w:tcPr>
            <w:tcW w:w="10984" w:type="dxa"/>
          </w:tcPr>
          <w:p w14:paraId="19A3D14F" w14:textId="77777777" w:rsidR="007A2809" w:rsidRPr="008D6E1E" w:rsidRDefault="007A2809" w:rsidP="007A2809">
            <w:pPr>
              <w:widowControl/>
              <w:suppressAutoHyphens w:val="0"/>
              <w:spacing w:before="240"/>
              <w:jc w:val="both"/>
              <w:rPr>
                <w:rFonts w:ascii="Lato" w:hAnsi="Lato" w:cs="Calibri"/>
                <w:b/>
                <w:bCs/>
                <w:sz w:val="20"/>
                <w:szCs w:val="20"/>
              </w:rPr>
            </w:pPr>
            <w:r w:rsidRPr="008D6E1E">
              <w:rPr>
                <w:rFonts w:ascii="Lato" w:hAnsi="Lato" w:cs="Calibri"/>
                <w:b/>
                <w:bCs/>
                <w:sz w:val="20"/>
                <w:szCs w:val="20"/>
              </w:rPr>
              <w:t>Nozīme</w:t>
            </w:r>
          </w:p>
          <w:p w14:paraId="3CA1882F" w14:textId="11ACA749" w:rsidR="007A2809" w:rsidRPr="008D6E1E" w:rsidRDefault="007309B8" w:rsidP="007A2809">
            <w:pPr>
              <w:jc w:val="both"/>
              <w:rPr>
                <w:rFonts w:ascii="Lato" w:hAnsi="Lato" w:cs="Calibri"/>
                <w:sz w:val="20"/>
                <w:szCs w:val="20"/>
              </w:rPr>
            </w:pPr>
            <w:r w:rsidRPr="008D6E1E">
              <w:rPr>
                <w:rFonts w:ascii="Lato" w:hAnsi="Lato" w:cs="Calibri"/>
                <w:sz w:val="20"/>
                <w:szCs w:val="20"/>
              </w:rPr>
              <w:t>Iekštelpās ar smēķēšanas aizliegumiem</w:t>
            </w:r>
            <w:r w:rsidR="007A2809" w:rsidRPr="008D6E1E">
              <w:rPr>
                <w:rFonts w:ascii="Lato" w:hAnsi="Lato" w:cs="Calibri"/>
                <w:sz w:val="20"/>
                <w:szCs w:val="20"/>
              </w:rPr>
              <w:t xml:space="preserve"> samazin</w:t>
            </w:r>
            <w:r w:rsidRPr="008D6E1E">
              <w:rPr>
                <w:rFonts w:ascii="Lato" w:hAnsi="Lato" w:cs="Calibri"/>
                <w:sz w:val="20"/>
                <w:szCs w:val="20"/>
              </w:rPr>
              <w:t>ās</w:t>
            </w:r>
            <w:r w:rsidR="007A2809" w:rsidRPr="008D6E1E">
              <w:rPr>
                <w:rFonts w:ascii="Lato" w:hAnsi="Lato" w:cs="Calibri"/>
                <w:sz w:val="20"/>
                <w:szCs w:val="20"/>
              </w:rPr>
              <w:t xml:space="preserve"> veselības risk</w:t>
            </w:r>
            <w:r w:rsidRPr="008D6E1E">
              <w:rPr>
                <w:rFonts w:ascii="Lato" w:hAnsi="Lato" w:cs="Calibri"/>
                <w:sz w:val="20"/>
                <w:szCs w:val="20"/>
              </w:rPr>
              <w:t>i</w:t>
            </w:r>
            <w:r w:rsidR="007A2809" w:rsidRPr="008D6E1E">
              <w:rPr>
                <w:rFonts w:ascii="Lato" w:hAnsi="Lato" w:cs="Calibri"/>
                <w:sz w:val="20"/>
                <w:szCs w:val="20"/>
              </w:rPr>
              <w:t>,</w:t>
            </w:r>
            <w:r w:rsidRPr="008D6E1E">
              <w:rPr>
                <w:rFonts w:ascii="Lato" w:hAnsi="Lato" w:cs="Calibri"/>
                <w:sz w:val="20"/>
                <w:szCs w:val="20"/>
              </w:rPr>
              <w:t xml:space="preserve"> tiek novērstas</w:t>
            </w:r>
            <w:r w:rsidR="007A2809" w:rsidRPr="008D6E1E">
              <w:rPr>
                <w:rFonts w:ascii="Lato" w:hAnsi="Lato" w:cs="Calibri"/>
                <w:sz w:val="20"/>
                <w:szCs w:val="20"/>
              </w:rPr>
              <w:t xml:space="preserve"> pasīvās smēķēšanas ietekm</w:t>
            </w:r>
            <w:r w:rsidRPr="008D6E1E">
              <w:rPr>
                <w:rFonts w:ascii="Lato" w:hAnsi="Lato" w:cs="Calibri"/>
                <w:sz w:val="20"/>
                <w:szCs w:val="20"/>
              </w:rPr>
              <w:t>es</w:t>
            </w:r>
            <w:r w:rsidR="007A2809" w:rsidRPr="008D6E1E">
              <w:rPr>
                <w:rFonts w:ascii="Lato" w:hAnsi="Lato" w:cs="Calibri"/>
                <w:sz w:val="20"/>
                <w:szCs w:val="20"/>
              </w:rPr>
              <w:t xml:space="preserve"> un </w:t>
            </w:r>
            <w:r w:rsidRPr="008D6E1E">
              <w:rPr>
                <w:rFonts w:ascii="Lato" w:hAnsi="Lato" w:cs="Calibri"/>
                <w:sz w:val="20"/>
                <w:szCs w:val="20"/>
              </w:rPr>
              <w:t>ir vieglāk tās</w:t>
            </w:r>
            <w:r w:rsidR="007A2809" w:rsidRPr="008D6E1E">
              <w:rPr>
                <w:rFonts w:ascii="Lato" w:hAnsi="Lato" w:cs="Calibri"/>
                <w:sz w:val="20"/>
                <w:szCs w:val="20"/>
              </w:rPr>
              <w:t xml:space="preserve"> uzturēt tīras un komfortablas vies</w:t>
            </w:r>
            <w:r w:rsidRPr="008D6E1E">
              <w:rPr>
                <w:rFonts w:ascii="Lato" w:hAnsi="Lato" w:cs="Calibri"/>
                <w:sz w:val="20"/>
                <w:szCs w:val="20"/>
              </w:rPr>
              <w:t>u ērtībām</w:t>
            </w:r>
            <w:r w:rsidR="007A2809" w:rsidRPr="008D6E1E">
              <w:rPr>
                <w:rFonts w:ascii="Lato" w:hAnsi="Lato" w:cs="Calibri"/>
                <w:sz w:val="20"/>
                <w:szCs w:val="20"/>
              </w:rPr>
              <w:t>. Nodrošinot</w:t>
            </w:r>
            <w:r w:rsidRPr="008D6E1E">
              <w:rPr>
                <w:rFonts w:ascii="Lato" w:hAnsi="Lato" w:cs="Calibri"/>
                <w:sz w:val="20"/>
                <w:szCs w:val="20"/>
              </w:rPr>
              <w:t xml:space="preserve"> smēķēšanas aizliegumu</w:t>
            </w:r>
            <w:r w:rsidR="007A2809" w:rsidRPr="008D6E1E">
              <w:rPr>
                <w:rFonts w:ascii="Lato" w:hAnsi="Lato" w:cs="Calibri"/>
                <w:sz w:val="20"/>
                <w:szCs w:val="20"/>
              </w:rPr>
              <w:t xml:space="preserve"> viesu un sanāksmju telp</w:t>
            </w:r>
            <w:r w:rsidRPr="008D6E1E">
              <w:rPr>
                <w:rFonts w:ascii="Lato" w:hAnsi="Lato" w:cs="Calibri"/>
                <w:sz w:val="20"/>
                <w:szCs w:val="20"/>
              </w:rPr>
              <w:t>ā</w:t>
            </w:r>
            <w:r w:rsidR="007A2809" w:rsidRPr="008D6E1E">
              <w:rPr>
                <w:rFonts w:ascii="Lato" w:hAnsi="Lato" w:cs="Calibri"/>
                <w:sz w:val="20"/>
                <w:szCs w:val="20"/>
              </w:rPr>
              <w:t xml:space="preserve">s, , tiek veicināta viesu apmierinātība un samazinātas smakas un </w:t>
            </w:r>
            <w:r w:rsidRPr="008D6E1E">
              <w:rPr>
                <w:rFonts w:ascii="Lato" w:hAnsi="Lato" w:cs="Calibri"/>
                <w:sz w:val="20"/>
                <w:szCs w:val="20"/>
              </w:rPr>
              <w:t xml:space="preserve">smēķēšanas </w:t>
            </w:r>
            <w:r w:rsidR="007A2809" w:rsidRPr="008D6E1E">
              <w:rPr>
                <w:rFonts w:ascii="Lato" w:hAnsi="Lato" w:cs="Calibri"/>
                <w:sz w:val="20"/>
                <w:szCs w:val="20"/>
              </w:rPr>
              <w:t>atliek</w:t>
            </w:r>
            <w:r w:rsidRPr="008D6E1E">
              <w:rPr>
                <w:rFonts w:ascii="Lato" w:hAnsi="Lato" w:cs="Calibri"/>
                <w:sz w:val="20"/>
                <w:szCs w:val="20"/>
              </w:rPr>
              <w:t>vielas</w:t>
            </w:r>
            <w:r w:rsidR="007A2809" w:rsidRPr="008D6E1E">
              <w:rPr>
                <w:rFonts w:ascii="Lato" w:hAnsi="Lato" w:cs="Calibri"/>
                <w:sz w:val="20"/>
                <w:szCs w:val="20"/>
              </w:rPr>
              <w:t>, kas var uzkrāties telpās, kurās ir atļauts smēķēt.</w:t>
            </w:r>
          </w:p>
          <w:p w14:paraId="1BF24DAA" w14:textId="77777777" w:rsidR="007A2809" w:rsidRPr="008D6E1E" w:rsidRDefault="007A2809" w:rsidP="007A2809">
            <w:pPr>
              <w:spacing w:before="240"/>
              <w:jc w:val="both"/>
              <w:rPr>
                <w:rFonts w:ascii="Lato" w:hAnsi="Lato"/>
                <w:b/>
                <w:color w:val="000000"/>
                <w:sz w:val="20"/>
                <w:szCs w:val="20"/>
              </w:rPr>
            </w:pPr>
            <w:r w:rsidRPr="008D6E1E">
              <w:rPr>
                <w:rFonts w:ascii="Lato" w:hAnsi="Lato"/>
                <w:b/>
                <w:bCs/>
                <w:color w:val="000000"/>
                <w:sz w:val="20"/>
                <w:szCs w:val="20"/>
              </w:rPr>
              <w:t>Prasības īstenošanai</w:t>
            </w:r>
          </w:p>
          <w:p w14:paraId="2C2A2B49" w14:textId="77777777" w:rsidR="003C74B8" w:rsidRPr="008D6E1E" w:rsidRDefault="007A2809" w:rsidP="00C21D97">
            <w:pPr>
              <w:widowControl/>
              <w:suppressAutoHyphens w:val="0"/>
              <w:jc w:val="both"/>
              <w:rPr>
                <w:rFonts w:ascii="Lato" w:hAnsi="Lato" w:cs="Calibri"/>
                <w:sz w:val="20"/>
                <w:szCs w:val="20"/>
              </w:rPr>
            </w:pPr>
            <w:r w:rsidRPr="008D6E1E">
              <w:rPr>
                <w:rFonts w:ascii="Lato" w:hAnsi="Lato" w:cs="Calibri"/>
                <w:sz w:val="20"/>
                <w:szCs w:val="20"/>
              </w:rPr>
              <w:t xml:space="preserve">Visas viesu un sanāksmju telpas ir bezdūmu. </w:t>
            </w:r>
          </w:p>
          <w:p w14:paraId="1E1155F1" w14:textId="1C170DAF" w:rsidR="00022F9B" w:rsidRPr="008D6E1E" w:rsidRDefault="007A2809" w:rsidP="003C74B8">
            <w:pPr>
              <w:widowControl/>
              <w:suppressAutoHyphens w:val="0"/>
              <w:spacing w:before="240"/>
              <w:jc w:val="both"/>
              <w:rPr>
                <w:rFonts w:ascii="Lato" w:hAnsi="Lato" w:cs="Calibri"/>
                <w:sz w:val="20"/>
                <w:szCs w:val="20"/>
              </w:rPr>
            </w:pPr>
            <w:r w:rsidRPr="008D6E1E">
              <w:rPr>
                <w:rFonts w:ascii="Lato" w:hAnsi="Lato" w:cs="Calibri"/>
                <w:sz w:val="20"/>
                <w:szCs w:val="20"/>
              </w:rPr>
              <w:t>Valstīs, kur tas nav iespējams likumdošanas vai kultūras prasību dēļ, sanāksmju telp</w:t>
            </w:r>
            <w:r w:rsidR="007309B8" w:rsidRPr="008D6E1E">
              <w:rPr>
                <w:rFonts w:ascii="Lato" w:hAnsi="Lato" w:cs="Calibri"/>
                <w:sz w:val="20"/>
                <w:szCs w:val="20"/>
              </w:rPr>
              <w:t>ā</w:t>
            </w:r>
            <w:r w:rsidRPr="008D6E1E">
              <w:rPr>
                <w:rFonts w:ascii="Lato" w:hAnsi="Lato" w:cs="Calibri"/>
                <w:sz w:val="20"/>
                <w:szCs w:val="20"/>
              </w:rPr>
              <w:t xml:space="preserve">s bez izņēmuma </w:t>
            </w:r>
            <w:r w:rsidR="007309B8" w:rsidRPr="008D6E1E">
              <w:rPr>
                <w:rFonts w:ascii="Lato" w:hAnsi="Lato" w:cs="Calibri"/>
                <w:sz w:val="20"/>
                <w:szCs w:val="20"/>
              </w:rPr>
              <w:t>ir ieviests smēķēšanas</w:t>
            </w:r>
            <w:r w:rsidR="007309B8">
              <w:rPr>
                <w:rFonts w:ascii="Lato" w:hAnsi="Lato" w:cs="Calibri"/>
                <w:sz w:val="20"/>
                <w:szCs w:val="20"/>
              </w:rPr>
              <w:t xml:space="preserve"> aizliegums, savukārt smēķēšanas aizliegums viesu istabās aptver</w:t>
            </w:r>
            <w:r w:rsidRPr="001A3206">
              <w:rPr>
                <w:rFonts w:ascii="Lato" w:hAnsi="Lato" w:cs="Calibri"/>
                <w:sz w:val="20"/>
                <w:szCs w:val="20"/>
              </w:rPr>
              <w:t xml:space="preserve"> vismaz 75 % </w:t>
            </w:r>
            <w:r w:rsidR="007309B8">
              <w:rPr>
                <w:rFonts w:ascii="Lato" w:hAnsi="Lato" w:cs="Calibri"/>
                <w:sz w:val="20"/>
                <w:szCs w:val="20"/>
              </w:rPr>
              <w:t>no kopējā istabu skaita</w:t>
            </w:r>
            <w:r w:rsidRPr="001A3206">
              <w:rPr>
                <w:rFonts w:ascii="Lato" w:hAnsi="Lato" w:cs="Calibri"/>
                <w:sz w:val="20"/>
                <w:szCs w:val="20"/>
              </w:rPr>
              <w:t xml:space="preserve">. </w:t>
            </w:r>
            <w:r w:rsidR="00C21D97" w:rsidRPr="001A3206">
              <w:rPr>
                <w:rFonts w:ascii="Lato" w:hAnsi="Lato" w:cs="Calibri"/>
                <w:sz w:val="20"/>
                <w:szCs w:val="20"/>
              </w:rPr>
              <w:t xml:space="preserve">Šādos gadījumos </w:t>
            </w:r>
            <w:r w:rsidRPr="001A3206">
              <w:rPr>
                <w:rFonts w:ascii="Lato" w:hAnsi="Lato" w:cs="Calibri"/>
                <w:sz w:val="20"/>
                <w:szCs w:val="20"/>
              </w:rPr>
              <w:t>ir ļoti ieteicams</w:t>
            </w:r>
            <w:r w:rsidR="00C21D97" w:rsidRPr="001A3206">
              <w:rPr>
                <w:rFonts w:ascii="Lato" w:hAnsi="Lato" w:cs="Calibri"/>
                <w:sz w:val="20"/>
                <w:szCs w:val="20"/>
              </w:rPr>
              <w:t>,</w:t>
            </w:r>
            <w:r w:rsidRPr="001A3206">
              <w:rPr>
                <w:rFonts w:ascii="Lato" w:hAnsi="Lato" w:cs="Calibri"/>
                <w:sz w:val="20"/>
                <w:szCs w:val="20"/>
              </w:rPr>
              <w:t xml:space="preserve"> lai smēķētāju </w:t>
            </w:r>
            <w:r w:rsidR="005348F2">
              <w:rPr>
                <w:rFonts w:ascii="Lato" w:hAnsi="Lato" w:cs="Calibri"/>
                <w:sz w:val="20"/>
                <w:szCs w:val="20"/>
              </w:rPr>
              <w:t>istabas</w:t>
            </w:r>
            <w:r w:rsidRPr="001A3206">
              <w:rPr>
                <w:rFonts w:ascii="Lato" w:hAnsi="Lato" w:cs="Calibri"/>
                <w:sz w:val="20"/>
                <w:szCs w:val="20"/>
              </w:rPr>
              <w:t xml:space="preserve"> atrastos fiziski atsevišķā zonā, piemēram, citā ēkas spārnā vai stāvā, lai nodrošinātu, ka tie nerada negatīvu ietekmi uz viesiem nesmēķētāju zonās/</w:t>
            </w:r>
            <w:r w:rsidR="007309B8">
              <w:rPr>
                <w:rFonts w:ascii="Lato" w:hAnsi="Lato" w:cs="Calibri"/>
                <w:sz w:val="20"/>
                <w:szCs w:val="20"/>
              </w:rPr>
              <w:t>istabās</w:t>
            </w:r>
            <w:r w:rsidRPr="001A3206">
              <w:rPr>
                <w:rFonts w:ascii="Lato" w:hAnsi="Lato" w:cs="Calibri"/>
                <w:sz w:val="20"/>
                <w:szCs w:val="20"/>
              </w:rPr>
              <w:t xml:space="preserve"> (piemēram, dūmu izplatīšanās uz balkoniem). Turklāt tiek nodrošināts, ka vis</w:t>
            </w:r>
            <w:r w:rsidR="005348F2">
              <w:rPr>
                <w:rFonts w:ascii="Lato" w:hAnsi="Lato" w:cs="Calibri"/>
                <w:sz w:val="20"/>
                <w:szCs w:val="20"/>
              </w:rPr>
              <w:t>as</w:t>
            </w:r>
            <w:r w:rsidRPr="001A3206">
              <w:rPr>
                <w:rFonts w:ascii="Lato" w:hAnsi="Lato" w:cs="Calibri"/>
                <w:sz w:val="20"/>
                <w:szCs w:val="20"/>
              </w:rPr>
              <w:t xml:space="preserve"> smēķētāju </w:t>
            </w:r>
            <w:r w:rsidR="005348F2">
              <w:rPr>
                <w:rFonts w:ascii="Lato" w:hAnsi="Lato" w:cs="Calibri"/>
                <w:sz w:val="20"/>
                <w:szCs w:val="20"/>
              </w:rPr>
              <w:t>istabas</w:t>
            </w:r>
            <w:r w:rsidRPr="001A3206">
              <w:rPr>
                <w:rFonts w:ascii="Lato" w:hAnsi="Lato" w:cs="Calibri"/>
                <w:sz w:val="20"/>
                <w:szCs w:val="20"/>
              </w:rPr>
              <w:t xml:space="preserve"> tiek pietiekami izvēdināt</w:t>
            </w:r>
            <w:r w:rsidR="005348F2">
              <w:rPr>
                <w:rFonts w:ascii="Lato" w:hAnsi="Lato" w:cs="Calibri"/>
                <w:sz w:val="20"/>
                <w:szCs w:val="20"/>
              </w:rPr>
              <w:t>as</w:t>
            </w:r>
            <w:r w:rsidRPr="001A3206">
              <w:rPr>
                <w:rFonts w:ascii="Lato" w:hAnsi="Lato" w:cs="Calibri"/>
                <w:sz w:val="20"/>
                <w:szCs w:val="20"/>
              </w:rPr>
              <w:t xml:space="preserve"> (vismaz 1 stunda) pirms jaun</w:t>
            </w:r>
            <w:r w:rsidR="007309B8">
              <w:rPr>
                <w:rFonts w:ascii="Lato" w:hAnsi="Lato" w:cs="Calibri"/>
                <w:sz w:val="20"/>
                <w:szCs w:val="20"/>
              </w:rPr>
              <w:t>u</w:t>
            </w:r>
            <w:r w:rsidRPr="001A3206">
              <w:rPr>
                <w:rFonts w:ascii="Lato" w:hAnsi="Lato" w:cs="Calibri"/>
                <w:sz w:val="20"/>
                <w:szCs w:val="20"/>
              </w:rPr>
              <w:t xml:space="preserve"> viesu ierašanās. Zonas ar </w:t>
            </w:r>
            <w:r w:rsidR="005348F2">
              <w:rPr>
                <w:rFonts w:ascii="Lato" w:hAnsi="Lato" w:cs="Calibri"/>
                <w:sz w:val="20"/>
                <w:szCs w:val="20"/>
              </w:rPr>
              <w:t>istabām</w:t>
            </w:r>
            <w:r w:rsidRPr="001A3206">
              <w:rPr>
                <w:rFonts w:ascii="Lato" w:hAnsi="Lato" w:cs="Calibri"/>
                <w:sz w:val="20"/>
                <w:szCs w:val="20"/>
              </w:rPr>
              <w:t>, kur</w:t>
            </w:r>
            <w:r w:rsidR="005348F2">
              <w:rPr>
                <w:rFonts w:ascii="Lato" w:hAnsi="Lato" w:cs="Calibri"/>
                <w:sz w:val="20"/>
                <w:szCs w:val="20"/>
              </w:rPr>
              <w:t>ā</w:t>
            </w:r>
            <w:r w:rsidRPr="001A3206">
              <w:rPr>
                <w:rFonts w:ascii="Lato" w:hAnsi="Lato" w:cs="Calibri"/>
                <w:sz w:val="20"/>
                <w:szCs w:val="20"/>
              </w:rPr>
              <w:t xml:space="preserve">s ir atļauts smēķēt, un </w:t>
            </w:r>
            <w:r w:rsidR="005348F2">
              <w:rPr>
                <w:rFonts w:ascii="Lato" w:hAnsi="Lato" w:cs="Calibri"/>
                <w:sz w:val="20"/>
                <w:szCs w:val="20"/>
              </w:rPr>
              <w:t>istabām</w:t>
            </w:r>
            <w:r w:rsidRPr="001A3206">
              <w:rPr>
                <w:rFonts w:ascii="Lato" w:hAnsi="Lato" w:cs="Calibri"/>
                <w:sz w:val="20"/>
                <w:szCs w:val="20"/>
              </w:rPr>
              <w:t>, kur</w:t>
            </w:r>
            <w:r w:rsidR="005348F2">
              <w:rPr>
                <w:rFonts w:ascii="Lato" w:hAnsi="Lato" w:cs="Calibri"/>
                <w:sz w:val="20"/>
                <w:szCs w:val="20"/>
              </w:rPr>
              <w:t>ā</w:t>
            </w:r>
            <w:r w:rsidRPr="001A3206">
              <w:rPr>
                <w:rFonts w:ascii="Lato" w:hAnsi="Lato" w:cs="Calibri"/>
                <w:sz w:val="20"/>
                <w:szCs w:val="20"/>
              </w:rPr>
              <w:t>s ir aizliegts smēķēt, ir skaidri un saprotami marķētas ar zīmēm</w:t>
            </w:r>
            <w:r w:rsidR="00C070B5" w:rsidRPr="001A3206">
              <w:rPr>
                <w:rFonts w:ascii="Lato" w:hAnsi="Lato" w:cs="Calibri"/>
                <w:sz w:val="20"/>
                <w:szCs w:val="20"/>
              </w:rPr>
              <w:t xml:space="preserve">, un iestāde izstrādā plānu, lai </w:t>
            </w:r>
            <w:r w:rsidR="007309B8">
              <w:rPr>
                <w:rFonts w:ascii="Lato" w:hAnsi="Lato" w:cs="Calibri"/>
                <w:sz w:val="20"/>
                <w:szCs w:val="20"/>
              </w:rPr>
              <w:t xml:space="preserve">perspektīvā </w:t>
            </w:r>
            <w:r w:rsidR="00C070B5" w:rsidRPr="001A3206">
              <w:rPr>
                <w:rFonts w:ascii="Lato" w:hAnsi="Lato" w:cs="Calibri"/>
                <w:sz w:val="20"/>
                <w:szCs w:val="20"/>
              </w:rPr>
              <w:t xml:space="preserve">nodrošinātu, ka 100 % no viesu </w:t>
            </w:r>
            <w:r w:rsidR="005348F2">
              <w:rPr>
                <w:rFonts w:ascii="Lato" w:hAnsi="Lato" w:cs="Calibri"/>
                <w:sz w:val="20"/>
                <w:szCs w:val="20"/>
              </w:rPr>
              <w:t>istabām</w:t>
            </w:r>
            <w:r w:rsidR="00C070B5" w:rsidRPr="001A3206">
              <w:rPr>
                <w:rFonts w:ascii="Lato" w:hAnsi="Lato" w:cs="Calibri"/>
                <w:sz w:val="20"/>
                <w:szCs w:val="20"/>
              </w:rPr>
              <w:t xml:space="preserve"> </w:t>
            </w:r>
            <w:r w:rsidR="00C070B5" w:rsidRPr="008D6E1E">
              <w:rPr>
                <w:rFonts w:ascii="Lato" w:hAnsi="Lato" w:cs="Calibri"/>
                <w:sz w:val="20"/>
                <w:szCs w:val="20"/>
              </w:rPr>
              <w:t>ir aizliegts smēķēt.</w:t>
            </w:r>
          </w:p>
          <w:p w14:paraId="399A3D63" w14:textId="19ED8F81" w:rsidR="007A2809" w:rsidRPr="008D6E1E" w:rsidRDefault="007A2809" w:rsidP="003C74B8">
            <w:pPr>
              <w:widowControl/>
              <w:suppressAutoHyphens w:val="0"/>
              <w:spacing w:before="240"/>
              <w:jc w:val="both"/>
              <w:rPr>
                <w:rFonts w:ascii="Lato" w:hAnsi="Lato" w:cs="Calibri"/>
                <w:sz w:val="20"/>
                <w:szCs w:val="20"/>
              </w:rPr>
            </w:pPr>
            <w:r w:rsidRPr="008D6E1E">
              <w:rPr>
                <w:rFonts w:ascii="Lato" w:hAnsi="Lato" w:cs="Calibri"/>
                <w:sz w:val="20"/>
                <w:szCs w:val="20"/>
              </w:rPr>
              <w:t>Turklāt iestāde nodrošina pelnu traukus vai skaidri marķētas, ugunsdrošas cigarešu izmetamās tvertnes norādītajās smēķēšanas zonās.</w:t>
            </w:r>
          </w:p>
          <w:p w14:paraId="33E021E3" w14:textId="2D2E1E46" w:rsidR="00C8377A" w:rsidRPr="008D6E1E" w:rsidRDefault="00360F69" w:rsidP="00C8377A">
            <w:pPr>
              <w:spacing w:before="240" w:after="240"/>
              <w:jc w:val="both"/>
              <w:rPr>
                <w:rFonts w:ascii="Lato" w:hAnsi="Lato" w:cs="Calibri"/>
                <w:sz w:val="20"/>
                <w:szCs w:val="20"/>
              </w:rPr>
            </w:pPr>
            <w:r w:rsidRPr="008D6E1E">
              <w:rPr>
                <w:rFonts w:ascii="MS Gothic" w:eastAsia="MS Gothic" w:hAnsi="MS Gothic" w:cs="MS Gothic" w:hint="eastAsia"/>
                <w:b/>
                <w:bCs/>
                <w:sz w:val="20"/>
                <w:szCs w:val="20"/>
              </w:rPr>
              <w:t xml:space="preserve">ⓘ </w:t>
            </w:r>
            <w:r w:rsidRPr="008D6E1E">
              <w:rPr>
                <w:rFonts w:ascii="Lato" w:hAnsi="Lato" w:cs="Calibri"/>
                <w:b/>
                <w:bCs/>
                <w:sz w:val="20"/>
                <w:szCs w:val="20"/>
              </w:rPr>
              <w:t xml:space="preserve">Piezīme par valsts pielāgojumiem: </w:t>
            </w:r>
            <w:r w:rsidR="00C8377A" w:rsidRPr="008D6E1E">
              <w:rPr>
                <w:rFonts w:ascii="Lato" w:hAnsi="Lato" w:cs="Calibri"/>
                <w:sz w:val="20"/>
                <w:szCs w:val="20"/>
              </w:rPr>
              <w:t xml:space="preserve">BE un SE </w:t>
            </w:r>
            <w:r w:rsidR="00E47EB8" w:rsidRPr="008D6E1E">
              <w:rPr>
                <w:rFonts w:ascii="Lato" w:hAnsi="Lato" w:cs="Calibri"/>
                <w:sz w:val="20"/>
                <w:szCs w:val="20"/>
              </w:rPr>
              <w:t xml:space="preserve">visās sanāksmju </w:t>
            </w:r>
            <w:r w:rsidRPr="008D6E1E">
              <w:rPr>
                <w:rFonts w:ascii="Lato" w:hAnsi="Lato" w:cs="Calibri"/>
                <w:sz w:val="20"/>
                <w:szCs w:val="20"/>
              </w:rPr>
              <w:t xml:space="preserve">telpās </w:t>
            </w:r>
            <w:r w:rsidR="00E47EB8" w:rsidRPr="008D6E1E">
              <w:rPr>
                <w:rFonts w:ascii="Lato" w:hAnsi="Lato" w:cs="Calibri"/>
                <w:sz w:val="20"/>
                <w:szCs w:val="20"/>
              </w:rPr>
              <w:t xml:space="preserve">un viesu </w:t>
            </w:r>
            <w:r w:rsidR="005348F2">
              <w:rPr>
                <w:rFonts w:ascii="Lato" w:hAnsi="Lato" w:cs="Calibri"/>
                <w:sz w:val="20"/>
                <w:szCs w:val="20"/>
              </w:rPr>
              <w:t>istabās</w:t>
            </w:r>
            <w:r w:rsidR="00E47EB8" w:rsidRPr="008D6E1E">
              <w:rPr>
                <w:rFonts w:ascii="Lato" w:hAnsi="Lato" w:cs="Calibri"/>
                <w:sz w:val="20"/>
                <w:szCs w:val="20"/>
              </w:rPr>
              <w:t xml:space="preserve"> ir aizliegts smēķēt </w:t>
            </w:r>
            <w:r w:rsidR="00C8377A" w:rsidRPr="008D6E1E">
              <w:rPr>
                <w:rFonts w:ascii="Lato" w:hAnsi="Lato" w:cs="Calibri"/>
                <w:sz w:val="20"/>
                <w:szCs w:val="20"/>
              </w:rPr>
              <w:t xml:space="preserve">bez izņēmuma. </w:t>
            </w:r>
          </w:p>
          <w:p w14:paraId="0698B18F" w14:textId="77777777" w:rsidR="007309B8" w:rsidRPr="008D6E1E" w:rsidRDefault="007309B8" w:rsidP="007309B8">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329FA994" w14:textId="74B1B732" w:rsidR="007A2809" w:rsidRPr="001A3206" w:rsidRDefault="007A2809" w:rsidP="007A2809">
            <w:pPr>
              <w:widowControl/>
              <w:suppressAutoHyphens w:val="0"/>
              <w:jc w:val="both"/>
              <w:rPr>
                <w:rFonts w:ascii="Lato" w:hAnsi="Lato" w:cs="Calibri"/>
                <w:sz w:val="20"/>
                <w:szCs w:val="20"/>
              </w:rPr>
            </w:pPr>
            <w:r w:rsidRPr="008D6E1E">
              <w:rPr>
                <w:rFonts w:ascii="Lato" w:hAnsi="Lato" w:cs="Calibri"/>
                <w:sz w:val="20"/>
                <w:szCs w:val="20"/>
              </w:rPr>
              <w:t>Vizuālās pārbaudes</w:t>
            </w:r>
            <w:r w:rsidRPr="001A3206">
              <w:rPr>
                <w:rFonts w:ascii="Lato" w:hAnsi="Lato" w:cs="Calibri"/>
                <w:sz w:val="20"/>
                <w:szCs w:val="20"/>
              </w:rPr>
              <w:t xml:space="preserve"> laikā </w:t>
            </w:r>
            <w:r w:rsidR="002C06A0" w:rsidRPr="001A3206">
              <w:rPr>
                <w:rFonts w:ascii="Lato" w:hAnsi="Lato" w:cs="Calibri"/>
                <w:sz w:val="20"/>
                <w:szCs w:val="20"/>
              </w:rPr>
              <w:t xml:space="preserve">auditors </w:t>
            </w:r>
            <w:r w:rsidRPr="001A3206">
              <w:rPr>
                <w:rFonts w:ascii="Lato" w:hAnsi="Lato" w:cs="Calibri"/>
                <w:sz w:val="20"/>
                <w:szCs w:val="20"/>
              </w:rPr>
              <w:t>pārliecinās</w:t>
            </w:r>
            <w:r w:rsidR="002C06A0" w:rsidRPr="001A3206">
              <w:rPr>
                <w:rFonts w:ascii="Lato" w:hAnsi="Lato" w:cs="Calibri"/>
                <w:sz w:val="20"/>
                <w:szCs w:val="20"/>
              </w:rPr>
              <w:t>,</w:t>
            </w:r>
            <w:r w:rsidRPr="001A3206">
              <w:rPr>
                <w:rFonts w:ascii="Lato" w:hAnsi="Lato" w:cs="Calibri"/>
                <w:sz w:val="20"/>
                <w:szCs w:val="20"/>
              </w:rPr>
              <w:t xml:space="preserve"> ka visās viesu un sanāksmju telpās ir aizliegts smēķēt.</w:t>
            </w:r>
          </w:p>
          <w:p w14:paraId="32395E72" w14:textId="09F91426" w:rsidR="007A2809" w:rsidRPr="001A3206" w:rsidRDefault="002C06A0" w:rsidP="002C06A0">
            <w:pPr>
              <w:widowControl/>
              <w:suppressAutoHyphens w:val="0"/>
              <w:spacing w:before="240"/>
              <w:jc w:val="both"/>
              <w:rPr>
                <w:rFonts w:ascii="Lato" w:hAnsi="Lato" w:cs="Calibri"/>
                <w:sz w:val="20"/>
                <w:szCs w:val="20"/>
              </w:rPr>
            </w:pPr>
            <w:r w:rsidRPr="001A3206">
              <w:rPr>
                <w:rFonts w:ascii="Lato" w:hAnsi="Lato" w:cs="Calibri"/>
                <w:sz w:val="20"/>
                <w:szCs w:val="20"/>
              </w:rPr>
              <w:t xml:space="preserve">Īpašos apstākļos </w:t>
            </w:r>
            <w:r w:rsidR="007A2809" w:rsidRPr="001A3206">
              <w:rPr>
                <w:rFonts w:ascii="Lato" w:hAnsi="Lato" w:cs="Calibri"/>
                <w:sz w:val="20"/>
                <w:szCs w:val="20"/>
              </w:rPr>
              <w:t>valstīs</w:t>
            </w:r>
            <w:r w:rsidRPr="001A3206">
              <w:rPr>
                <w:rFonts w:ascii="Lato" w:hAnsi="Lato" w:cs="Calibri"/>
                <w:sz w:val="20"/>
                <w:szCs w:val="20"/>
              </w:rPr>
              <w:t xml:space="preserve">, </w:t>
            </w:r>
            <w:r w:rsidR="007A2809" w:rsidRPr="001A3206">
              <w:rPr>
                <w:rFonts w:ascii="Lato" w:hAnsi="Lato" w:cs="Calibri"/>
                <w:sz w:val="20"/>
                <w:szCs w:val="20"/>
              </w:rPr>
              <w:t xml:space="preserve">kur tas nav iespējams likumdošanas vai kultūras prasību dēļ, </w:t>
            </w:r>
            <w:r w:rsidRPr="001A3206">
              <w:rPr>
                <w:rFonts w:ascii="Lato" w:hAnsi="Lato" w:cs="Calibri"/>
                <w:sz w:val="20"/>
                <w:szCs w:val="20"/>
              </w:rPr>
              <w:t>iestāde iesniedz</w:t>
            </w:r>
            <w:r w:rsidR="007A2809" w:rsidRPr="001A3206">
              <w:rPr>
                <w:rFonts w:ascii="Lato" w:hAnsi="Lato" w:cs="Calibri"/>
                <w:sz w:val="20"/>
                <w:szCs w:val="20"/>
              </w:rPr>
              <w:t>:</w:t>
            </w:r>
          </w:p>
          <w:p w14:paraId="5DE9006C" w14:textId="3BB3B2D1" w:rsidR="007A2809" w:rsidRPr="001A3206" w:rsidRDefault="007A2809" w:rsidP="00167732">
            <w:pPr>
              <w:widowControl/>
              <w:numPr>
                <w:ilvl w:val="0"/>
                <w:numId w:val="128"/>
              </w:numPr>
              <w:suppressAutoHyphens w:val="0"/>
              <w:jc w:val="both"/>
              <w:rPr>
                <w:rFonts w:ascii="Lato" w:hAnsi="Lato" w:cs="Calibri"/>
                <w:sz w:val="20"/>
                <w:szCs w:val="20"/>
              </w:rPr>
            </w:pPr>
            <w:r w:rsidRPr="001A3206">
              <w:rPr>
                <w:rFonts w:ascii="Lato" w:hAnsi="Lato" w:cs="Calibri"/>
                <w:sz w:val="20"/>
                <w:szCs w:val="20"/>
              </w:rPr>
              <w:t>dokument</w:t>
            </w:r>
            <w:r w:rsidR="007309B8">
              <w:rPr>
                <w:rFonts w:ascii="Lato" w:hAnsi="Lato" w:cs="Calibri"/>
                <w:sz w:val="20"/>
                <w:szCs w:val="20"/>
              </w:rPr>
              <w:t>āciju</w:t>
            </w:r>
            <w:r w:rsidRPr="001A3206">
              <w:rPr>
                <w:rFonts w:ascii="Lato" w:hAnsi="Lato" w:cs="Calibri"/>
                <w:sz w:val="20"/>
                <w:szCs w:val="20"/>
              </w:rPr>
              <w:t xml:space="preserve"> (piemēram, pārskatu vai telpu inventāra sarakstu), kas apliecina, ka visās sanāksmju telpās un vismaz 75 % viesu </w:t>
            </w:r>
            <w:r w:rsidR="005348F2">
              <w:rPr>
                <w:rFonts w:ascii="Lato" w:hAnsi="Lato" w:cs="Calibri"/>
                <w:sz w:val="20"/>
                <w:szCs w:val="20"/>
              </w:rPr>
              <w:t>istabās</w:t>
            </w:r>
            <w:r w:rsidRPr="001A3206">
              <w:rPr>
                <w:rFonts w:ascii="Lato" w:hAnsi="Lato" w:cs="Calibri"/>
                <w:sz w:val="20"/>
                <w:szCs w:val="20"/>
              </w:rPr>
              <w:t xml:space="preserve"> ir aizliegts smēķēt; </w:t>
            </w:r>
            <w:r w:rsidR="00060EEC" w:rsidRPr="001A3206">
              <w:rPr>
                <w:rFonts w:ascii="Lato" w:hAnsi="Lato" w:cs="Calibri"/>
                <w:sz w:val="20"/>
                <w:szCs w:val="20"/>
              </w:rPr>
              <w:t>un</w:t>
            </w:r>
          </w:p>
          <w:p w14:paraId="4EC2143D" w14:textId="101AA8B8" w:rsidR="007A2809" w:rsidRPr="001A3206" w:rsidRDefault="007A2809" w:rsidP="00167732">
            <w:pPr>
              <w:widowControl/>
              <w:numPr>
                <w:ilvl w:val="0"/>
                <w:numId w:val="128"/>
              </w:numPr>
              <w:suppressAutoHyphens w:val="0"/>
              <w:jc w:val="both"/>
              <w:rPr>
                <w:rFonts w:ascii="Lato" w:hAnsi="Lato" w:cs="Calibri"/>
                <w:sz w:val="20"/>
                <w:szCs w:val="20"/>
              </w:rPr>
            </w:pPr>
            <w:r w:rsidRPr="001A3206">
              <w:rPr>
                <w:rFonts w:ascii="Lato" w:hAnsi="Lato" w:cs="Calibri"/>
                <w:sz w:val="20"/>
                <w:szCs w:val="20"/>
              </w:rPr>
              <w:t xml:space="preserve">pierādījumus par plānu, kā panākt, ka 100 % viesu </w:t>
            </w:r>
            <w:r w:rsidR="005348F2">
              <w:rPr>
                <w:rFonts w:ascii="Lato" w:hAnsi="Lato" w:cs="Calibri"/>
                <w:sz w:val="20"/>
                <w:szCs w:val="20"/>
              </w:rPr>
              <w:t>istabas</w:t>
            </w:r>
            <w:r w:rsidRPr="001A3206">
              <w:rPr>
                <w:rFonts w:ascii="Lato" w:hAnsi="Lato" w:cs="Calibri"/>
                <w:sz w:val="20"/>
                <w:szCs w:val="20"/>
              </w:rPr>
              <w:t xml:space="preserve"> ir bezdūmu</w:t>
            </w:r>
            <w:r w:rsidR="00F0691B" w:rsidRPr="001A3206">
              <w:rPr>
                <w:rFonts w:ascii="Lato" w:hAnsi="Lato" w:cs="Calibri"/>
                <w:sz w:val="20"/>
                <w:szCs w:val="20"/>
              </w:rPr>
              <w:t>.</w:t>
            </w:r>
          </w:p>
          <w:p w14:paraId="32BBF790" w14:textId="3BFF62B7" w:rsidR="007A2809" w:rsidRPr="001A3206" w:rsidRDefault="00AF4AC8" w:rsidP="00875A6F">
            <w:pPr>
              <w:widowControl/>
              <w:suppressAutoHyphens w:val="0"/>
              <w:spacing w:after="240"/>
              <w:jc w:val="both"/>
              <w:rPr>
                <w:rFonts w:ascii="Lato" w:hAnsi="Lato" w:cs="Calibri"/>
                <w:sz w:val="20"/>
                <w:szCs w:val="20"/>
              </w:rPr>
            </w:pPr>
            <w:r w:rsidRPr="001A3206">
              <w:rPr>
                <w:rFonts w:ascii="Lato" w:hAnsi="Lato" w:cs="Calibri"/>
                <w:sz w:val="20"/>
                <w:szCs w:val="20"/>
              </w:rPr>
              <w:lastRenderedPageBreak/>
              <w:t xml:space="preserve">Šajā gadījumā </w:t>
            </w:r>
            <w:r w:rsidR="00060EEC" w:rsidRPr="001A3206">
              <w:rPr>
                <w:rFonts w:ascii="Lato" w:hAnsi="Lato" w:cs="Calibri"/>
                <w:sz w:val="20"/>
                <w:szCs w:val="20"/>
              </w:rPr>
              <w:t>vizuālā pārbaude apstiprina</w:t>
            </w:r>
            <w:r w:rsidRPr="001A3206">
              <w:rPr>
                <w:rFonts w:ascii="Lato" w:hAnsi="Lato" w:cs="Calibri"/>
                <w:sz w:val="20"/>
                <w:szCs w:val="20"/>
              </w:rPr>
              <w:t xml:space="preserve">, </w:t>
            </w:r>
            <w:r w:rsidR="00060EEC" w:rsidRPr="001A3206">
              <w:rPr>
                <w:rFonts w:ascii="Lato" w:hAnsi="Lato" w:cs="Calibri"/>
                <w:sz w:val="20"/>
                <w:szCs w:val="20"/>
              </w:rPr>
              <w:t xml:space="preserve">ka ir </w:t>
            </w:r>
            <w:r w:rsidR="007A2809" w:rsidRPr="001A3206">
              <w:rPr>
                <w:rFonts w:ascii="Lato" w:hAnsi="Lato" w:cs="Calibri"/>
                <w:sz w:val="20"/>
                <w:szCs w:val="20"/>
              </w:rPr>
              <w:t xml:space="preserve">fiziski </w:t>
            </w:r>
            <w:r w:rsidR="007309B8">
              <w:rPr>
                <w:rFonts w:ascii="Lato" w:hAnsi="Lato" w:cs="Calibri"/>
                <w:sz w:val="20"/>
                <w:szCs w:val="20"/>
              </w:rPr>
              <w:t xml:space="preserve">skaidri </w:t>
            </w:r>
            <w:r w:rsidR="007A2809" w:rsidRPr="001A3206">
              <w:rPr>
                <w:rFonts w:ascii="Lato" w:hAnsi="Lato" w:cs="Calibri"/>
                <w:sz w:val="20"/>
                <w:szCs w:val="20"/>
              </w:rPr>
              <w:t>nodalītas smēķētāju un nesmēķētāju viesu istabas</w:t>
            </w:r>
            <w:r w:rsidR="00060EEC" w:rsidRPr="001A3206">
              <w:rPr>
                <w:rFonts w:ascii="Lato" w:hAnsi="Lato" w:cs="Calibri"/>
                <w:sz w:val="20"/>
                <w:szCs w:val="20"/>
              </w:rPr>
              <w:t xml:space="preserve">, </w:t>
            </w:r>
            <w:r w:rsidR="007A2809" w:rsidRPr="001A3206">
              <w:rPr>
                <w:rFonts w:ascii="Lato" w:hAnsi="Lato" w:cs="Calibri"/>
                <w:sz w:val="20"/>
                <w:szCs w:val="20"/>
              </w:rPr>
              <w:t>kas apzīmētas ar redzamām norādēm</w:t>
            </w:r>
            <w:r w:rsidR="00060EEC" w:rsidRPr="001A3206">
              <w:rPr>
                <w:rFonts w:ascii="Lato" w:hAnsi="Lato" w:cs="Calibri"/>
                <w:sz w:val="20"/>
                <w:szCs w:val="20"/>
              </w:rPr>
              <w:t xml:space="preserve">, un ir izveidotas </w:t>
            </w:r>
            <w:r w:rsidR="007A2809" w:rsidRPr="001A3206">
              <w:rPr>
                <w:rFonts w:ascii="Lato" w:hAnsi="Lato" w:cs="Calibri"/>
                <w:sz w:val="20"/>
                <w:szCs w:val="20"/>
              </w:rPr>
              <w:t xml:space="preserve">īpaši norādītas smēķētāju zonas, kas aprīkotas ar pelnu traukiem vai ugunsdrošiem cigarešu izsmēķu konteineriem, un </w:t>
            </w:r>
            <w:r w:rsidR="007309B8">
              <w:rPr>
                <w:rFonts w:ascii="Lato" w:hAnsi="Lato" w:cs="Calibri"/>
                <w:sz w:val="20"/>
                <w:szCs w:val="20"/>
              </w:rPr>
              <w:t xml:space="preserve">to </w:t>
            </w:r>
            <w:r w:rsidR="007A2809" w:rsidRPr="001A3206">
              <w:rPr>
                <w:rFonts w:ascii="Lato" w:hAnsi="Lato" w:cs="Calibri"/>
                <w:sz w:val="20"/>
                <w:szCs w:val="20"/>
              </w:rPr>
              <w:t>apkārtējā teritorija ir brīva no cigarešu izsmēķiem</w:t>
            </w:r>
            <w:r w:rsidR="0069304B" w:rsidRPr="001A3206">
              <w:rPr>
                <w:rFonts w:ascii="Lato" w:hAnsi="Lato" w:cs="Calibri"/>
                <w:sz w:val="20"/>
                <w:szCs w:val="20"/>
              </w:rPr>
              <w:t>.</w:t>
            </w:r>
          </w:p>
        </w:tc>
      </w:tr>
      <w:tr w:rsidR="007A2809" w:rsidRPr="001A3206" w14:paraId="5995FDF8" w14:textId="77777777" w:rsidTr="2CC736B9">
        <w:trPr>
          <w:trHeight w:val="792"/>
          <w:jc w:val="center"/>
        </w:trPr>
        <w:tc>
          <w:tcPr>
            <w:tcW w:w="826" w:type="dxa"/>
          </w:tcPr>
          <w:p w14:paraId="0AF1AB1B" w14:textId="10D634A9" w:rsidR="007A2809" w:rsidRPr="001A3206" w:rsidRDefault="00457983"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rPr>
              <w:lastRenderedPageBreak/>
              <w:t>7</w:t>
            </w:r>
            <w:r w:rsidR="007A2809" w:rsidRPr="001A3206">
              <w:rPr>
                <w:rFonts w:ascii="Lato" w:eastAsia="Times New Roman" w:hAnsi="Lato" w:cstheme="minorBidi"/>
                <w:sz w:val="20"/>
                <w:szCs w:val="20"/>
              </w:rPr>
              <w:t>.3</w:t>
            </w:r>
          </w:p>
        </w:tc>
        <w:tc>
          <w:tcPr>
            <w:tcW w:w="1689" w:type="dxa"/>
          </w:tcPr>
          <w:p w14:paraId="0B92B4D5" w14:textId="77777777" w:rsidR="007A2809" w:rsidRPr="001A3206" w:rsidRDefault="007A2809" w:rsidP="007A2809">
            <w:pPr>
              <w:spacing w:before="240"/>
              <w:rPr>
                <w:rFonts w:ascii="Lato" w:eastAsia="Calibri" w:hAnsi="Lato" w:cs="Calibri"/>
                <w:sz w:val="20"/>
                <w:szCs w:val="20"/>
              </w:rPr>
            </w:pPr>
            <w:r w:rsidRPr="001A3206">
              <w:rPr>
                <w:rFonts w:ascii="Lato" w:eastAsia="Calibri" w:hAnsi="Lato" w:cs="Calibri"/>
                <w:sz w:val="20"/>
                <w:szCs w:val="20"/>
              </w:rPr>
              <w:t>Iestādē ir personāla politika attiecībā uz smēķēšanu darba laikā. (I)</w:t>
            </w:r>
          </w:p>
          <w:p w14:paraId="743DE613" w14:textId="162FFBBD" w:rsidR="007A2809" w:rsidRPr="001A3206" w:rsidRDefault="007A2809" w:rsidP="0069304B">
            <w:pPr>
              <w:spacing w:before="240" w:after="240"/>
              <w:rPr>
                <w:rFonts w:ascii="Lato" w:hAnsi="Lato" w:cstheme="minorBidi"/>
                <w:b/>
                <w:sz w:val="20"/>
                <w:szCs w:val="20"/>
              </w:rPr>
            </w:pPr>
            <w:r w:rsidRPr="001A3206">
              <w:rPr>
                <w:rFonts w:ascii="Lato" w:eastAsia="Calibri" w:hAnsi="Lato" w:cs="Calibri"/>
                <w:sz w:val="20"/>
                <w:szCs w:val="20"/>
              </w:rPr>
              <w:t>HH, CHP, SA, CC, R, A</w:t>
            </w:r>
          </w:p>
        </w:tc>
        <w:tc>
          <w:tcPr>
            <w:tcW w:w="10984" w:type="dxa"/>
          </w:tcPr>
          <w:p w14:paraId="2FE62E36" w14:textId="77777777" w:rsidR="007A2809" w:rsidRPr="008D6E1E" w:rsidRDefault="007A2809" w:rsidP="00384F52">
            <w:pPr>
              <w:widowControl/>
              <w:suppressAutoHyphens w:val="0"/>
              <w:spacing w:before="240"/>
              <w:jc w:val="both"/>
              <w:rPr>
                <w:rFonts w:ascii="Lato" w:hAnsi="Lato" w:cs="Calibri"/>
                <w:b/>
                <w:bCs/>
                <w:sz w:val="20"/>
                <w:szCs w:val="20"/>
              </w:rPr>
            </w:pPr>
            <w:r w:rsidRPr="008D6E1E">
              <w:rPr>
                <w:rFonts w:ascii="Lato" w:hAnsi="Lato" w:cs="Calibri"/>
                <w:b/>
                <w:bCs/>
                <w:sz w:val="20"/>
                <w:szCs w:val="20"/>
              </w:rPr>
              <w:t>Nozīme</w:t>
            </w:r>
          </w:p>
          <w:p w14:paraId="2C879E9E" w14:textId="63772A82" w:rsidR="007A2809" w:rsidRPr="008D6E1E" w:rsidRDefault="007A2809" w:rsidP="00384F52">
            <w:pPr>
              <w:widowControl/>
              <w:suppressAutoHyphens w:val="0"/>
              <w:jc w:val="both"/>
              <w:rPr>
                <w:rFonts w:ascii="Lato" w:hAnsi="Lato" w:cs="Calibri"/>
                <w:sz w:val="20"/>
                <w:szCs w:val="20"/>
              </w:rPr>
            </w:pPr>
            <w:r w:rsidRPr="008D6E1E">
              <w:rPr>
                <w:rFonts w:ascii="Lato" w:hAnsi="Lato" w:cs="Calibri"/>
                <w:sz w:val="20"/>
                <w:szCs w:val="20"/>
              </w:rPr>
              <w:t xml:space="preserve">Lai aizsargātu personāla un viesu veselību un komfortu, ir svarīgi, ka smēķēšana darba laikā tiek regulēta ar skaidru iekšējo politiku. Skaidra politika un norādītas smēķēšanas zonas palīdz nodrošināt, ka nesmēķētāji netiek pakļauti pasīvās smēķēšanas ietekmei un ka </w:t>
            </w:r>
            <w:r w:rsidR="007309B8" w:rsidRPr="008D6E1E">
              <w:rPr>
                <w:rFonts w:ascii="Lato" w:hAnsi="Lato" w:cs="Calibri"/>
                <w:sz w:val="20"/>
                <w:szCs w:val="20"/>
              </w:rPr>
              <w:t xml:space="preserve">visiem </w:t>
            </w:r>
            <w:r w:rsidRPr="008D6E1E">
              <w:rPr>
                <w:rFonts w:ascii="Lato" w:hAnsi="Lato" w:cs="Calibri"/>
                <w:sz w:val="20"/>
                <w:szCs w:val="20"/>
              </w:rPr>
              <w:t>tiek nodrošināta droša un veselīga darba vide.</w:t>
            </w:r>
          </w:p>
          <w:p w14:paraId="0E096616" w14:textId="77777777" w:rsidR="00384F52" w:rsidRPr="008D6E1E" w:rsidRDefault="7A64B263" w:rsidP="00384F52">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408195F6" w14:textId="695BA7EC" w:rsidR="0073269D" w:rsidRPr="008D6E1E" w:rsidRDefault="7A64B263" w:rsidP="00384F52">
            <w:pPr>
              <w:spacing w:after="240"/>
              <w:jc w:val="both"/>
              <w:rPr>
                <w:rFonts w:ascii="Lato" w:hAnsi="Lato" w:cs="Calibri"/>
                <w:sz w:val="20"/>
                <w:szCs w:val="20"/>
              </w:rPr>
            </w:pPr>
            <w:r w:rsidRPr="008D6E1E">
              <w:rPr>
                <w:rFonts w:ascii="Lato" w:hAnsi="Lato" w:cs="Calibri"/>
                <w:sz w:val="20"/>
                <w:szCs w:val="20"/>
              </w:rPr>
              <w:t>Viet</w:t>
            </w:r>
            <w:r w:rsidR="007309B8" w:rsidRPr="008D6E1E">
              <w:rPr>
                <w:rFonts w:ascii="Lato" w:hAnsi="Lato" w:cs="Calibri"/>
                <w:sz w:val="20"/>
                <w:szCs w:val="20"/>
              </w:rPr>
              <w:t>ā</w:t>
            </w:r>
            <w:r w:rsidRPr="008D6E1E">
              <w:rPr>
                <w:rFonts w:ascii="Lato" w:hAnsi="Lato" w:cs="Calibri"/>
                <w:sz w:val="20"/>
                <w:szCs w:val="20"/>
              </w:rPr>
              <w:t xml:space="preserve">s, kas paredzētas apmeklētājiem un </w:t>
            </w:r>
            <w:r w:rsidR="007309B8" w:rsidRPr="008D6E1E">
              <w:rPr>
                <w:rFonts w:ascii="Lato" w:hAnsi="Lato" w:cs="Calibri"/>
                <w:sz w:val="20"/>
                <w:szCs w:val="20"/>
              </w:rPr>
              <w:t>darbiniekiem kopīgai izmantošanai,</w:t>
            </w:r>
            <w:r w:rsidRPr="008D6E1E">
              <w:rPr>
                <w:rFonts w:ascii="Lato" w:hAnsi="Lato" w:cs="Calibri"/>
                <w:sz w:val="20"/>
                <w:szCs w:val="20"/>
              </w:rPr>
              <w:t xml:space="preserve"> smēķē</w:t>
            </w:r>
            <w:r w:rsidR="007309B8" w:rsidRPr="008D6E1E">
              <w:rPr>
                <w:rFonts w:ascii="Lato" w:hAnsi="Lato" w:cs="Calibri"/>
                <w:sz w:val="20"/>
                <w:szCs w:val="20"/>
              </w:rPr>
              <w:t xml:space="preserve">t ir </w:t>
            </w:r>
            <w:r w:rsidRPr="008D6E1E">
              <w:rPr>
                <w:rFonts w:ascii="Lato" w:hAnsi="Lato" w:cs="Calibri"/>
                <w:sz w:val="20"/>
                <w:szCs w:val="20"/>
              </w:rPr>
              <w:t xml:space="preserve">aizliegts. </w:t>
            </w:r>
            <w:r w:rsidR="00384F52" w:rsidRPr="008D6E1E">
              <w:rPr>
                <w:rFonts w:ascii="Lato" w:hAnsi="Lato" w:cs="Calibri"/>
                <w:sz w:val="20"/>
                <w:szCs w:val="20"/>
              </w:rPr>
              <w:t xml:space="preserve">Ja </w:t>
            </w:r>
            <w:r w:rsidR="007309B8" w:rsidRPr="008D6E1E">
              <w:rPr>
                <w:rFonts w:ascii="Lato" w:hAnsi="Lato" w:cs="Calibri"/>
                <w:sz w:val="20"/>
                <w:szCs w:val="20"/>
              </w:rPr>
              <w:t>darbiniekiem</w:t>
            </w:r>
            <w:r w:rsidRPr="008D6E1E">
              <w:rPr>
                <w:rFonts w:ascii="Lato" w:hAnsi="Lato" w:cs="Calibri"/>
                <w:sz w:val="20"/>
                <w:szCs w:val="20"/>
              </w:rPr>
              <w:t xml:space="preserve"> ir atļauts smēķēt, iestādē ir</w:t>
            </w:r>
            <w:r w:rsidR="007309B8" w:rsidRPr="008D6E1E">
              <w:rPr>
                <w:rFonts w:ascii="Lato" w:hAnsi="Lato" w:cs="Calibri"/>
                <w:sz w:val="20"/>
                <w:szCs w:val="20"/>
              </w:rPr>
              <w:t xml:space="preserve"> spēkā esoša</w:t>
            </w:r>
            <w:r w:rsidRPr="008D6E1E">
              <w:rPr>
                <w:rFonts w:ascii="Lato" w:hAnsi="Lato" w:cs="Calibri"/>
                <w:sz w:val="20"/>
                <w:szCs w:val="20"/>
              </w:rPr>
              <w:t xml:space="preserve"> politika attiecībā uz smēķēšanu darba laikā. Politika ietver noteikumus par to, kad un kur darbinieki drīkst </w:t>
            </w:r>
            <w:r w:rsidR="0073269D" w:rsidRPr="008D6E1E">
              <w:rPr>
                <w:rFonts w:ascii="Lato" w:hAnsi="Lato" w:cs="Calibri"/>
                <w:sz w:val="20"/>
                <w:szCs w:val="20"/>
              </w:rPr>
              <w:t xml:space="preserve">smēķēt, un </w:t>
            </w:r>
            <w:r w:rsidRPr="008D6E1E">
              <w:rPr>
                <w:rFonts w:ascii="Lato" w:hAnsi="Lato" w:cs="Calibri"/>
                <w:sz w:val="20"/>
                <w:szCs w:val="20"/>
              </w:rPr>
              <w:t xml:space="preserve">attiecas uz visiem cigarešu un pīpju veidiem. Darbinieki drīkst smēķēt tikai skaidri fiziski nošķirtās zonās, lai dūmi negatīvi neietekmētu viesus vai darbiniekus zonās/telpās, kurās ir aizliegts smēķēt. Iestāde nodrošina pelnu traukus vai skaidri marķētas, ugunsdrošas cigarešu izmetamās </w:t>
            </w:r>
            <w:r w:rsidR="006C2D7A" w:rsidRPr="008D6E1E">
              <w:rPr>
                <w:rFonts w:ascii="Lato" w:hAnsi="Lato" w:cs="Calibri"/>
                <w:sz w:val="20"/>
                <w:szCs w:val="20"/>
              </w:rPr>
              <w:t>urnas</w:t>
            </w:r>
            <w:r w:rsidRPr="008D6E1E">
              <w:rPr>
                <w:rFonts w:ascii="Lato" w:hAnsi="Lato" w:cs="Calibri"/>
                <w:sz w:val="20"/>
                <w:szCs w:val="20"/>
              </w:rPr>
              <w:t xml:space="preserve"> norādītajās smēķēšanas zonās. </w:t>
            </w:r>
          </w:p>
          <w:p w14:paraId="536D79EB" w14:textId="5EF0372D" w:rsidR="007E08A8" w:rsidRPr="008D6E1E" w:rsidRDefault="7A64B263" w:rsidP="00384F52">
            <w:pPr>
              <w:spacing w:after="240"/>
              <w:jc w:val="both"/>
              <w:rPr>
                <w:rFonts w:ascii="Lato" w:hAnsi="Lato" w:cs="Calibri"/>
                <w:sz w:val="20"/>
                <w:szCs w:val="20"/>
              </w:rPr>
            </w:pPr>
            <w:r w:rsidRPr="008D6E1E">
              <w:rPr>
                <w:rFonts w:ascii="Lato" w:hAnsi="Lato" w:cs="Calibri"/>
                <w:sz w:val="20"/>
                <w:szCs w:val="20"/>
              </w:rPr>
              <w:t>Ir stingri ieteicams pakāpeniski pastiprināt smēķēšanas politiku, piemēram, pakāpeniski ierobežojot smēķēšanu darba laikā. Tāpat ir ieteicams, lai iestāde organizētu ikgadējas apmācības</w:t>
            </w:r>
            <w:r w:rsidR="001E1FA8" w:rsidRPr="008D6E1E">
              <w:rPr>
                <w:rStyle w:val="FootnoteReference"/>
                <w:rFonts w:ascii="Lato" w:hAnsi="Lato" w:cs="Calibri"/>
                <w:sz w:val="20"/>
                <w:szCs w:val="20"/>
              </w:rPr>
              <w:footnoteReference w:id="157"/>
            </w:r>
            <w:r w:rsidRPr="008D6E1E">
              <w:rPr>
                <w:rFonts w:ascii="Lato" w:hAnsi="Lato" w:cs="Calibri"/>
                <w:sz w:val="20"/>
                <w:szCs w:val="20"/>
              </w:rPr>
              <w:t xml:space="preserve"> darbiniekiem par smēķēšanas kaitējumu veselībai un videi.</w:t>
            </w:r>
          </w:p>
          <w:p w14:paraId="69DCD46F" w14:textId="0DFB67E0" w:rsidR="007A2809" w:rsidRPr="008D6E1E" w:rsidRDefault="0073269D" w:rsidP="00384F52">
            <w:pPr>
              <w:spacing w:before="240" w:after="240"/>
              <w:jc w:val="both"/>
              <w:rPr>
                <w:rFonts w:ascii="Lato" w:hAnsi="Lato"/>
              </w:rPr>
            </w:pPr>
            <w:r w:rsidRPr="008D6E1E">
              <w:rPr>
                <w:rFonts w:ascii="Lato" w:hAnsi="Lato" w:cs="Calibri"/>
                <w:sz w:val="20"/>
                <w:szCs w:val="20"/>
              </w:rPr>
              <w:t xml:space="preserve">Valstīs, kurās </w:t>
            </w:r>
            <w:r w:rsidR="7A64B263" w:rsidRPr="008D6E1E">
              <w:rPr>
                <w:rFonts w:ascii="Lato" w:hAnsi="Lato" w:cs="Calibri"/>
                <w:sz w:val="20"/>
                <w:szCs w:val="20"/>
              </w:rPr>
              <w:t xml:space="preserve">ir spēkā tiesību akti, </w:t>
            </w:r>
            <w:r w:rsidRPr="008D6E1E">
              <w:rPr>
                <w:rFonts w:ascii="Lato" w:hAnsi="Lato" w:cs="Calibri"/>
                <w:sz w:val="20"/>
                <w:szCs w:val="20"/>
              </w:rPr>
              <w:t>kas regulē smēķēšanu sabiedriskās un personāla telpās</w:t>
            </w:r>
            <w:r w:rsidR="7A64B263" w:rsidRPr="008D6E1E">
              <w:rPr>
                <w:rFonts w:ascii="Lato" w:hAnsi="Lato" w:cs="Calibri"/>
                <w:sz w:val="20"/>
                <w:szCs w:val="20"/>
              </w:rPr>
              <w:t xml:space="preserve">, iestāde visos </w:t>
            </w:r>
            <w:r w:rsidR="00CD43E4" w:rsidRPr="008D6E1E">
              <w:rPr>
                <w:rFonts w:ascii="Lato" w:hAnsi="Lato" w:cs="Calibri"/>
                <w:sz w:val="20"/>
                <w:szCs w:val="20"/>
              </w:rPr>
              <w:t>apstākļos ievēro</w:t>
            </w:r>
            <w:r w:rsidR="7A64B263" w:rsidRPr="008D6E1E">
              <w:rPr>
                <w:rFonts w:ascii="Lato" w:hAnsi="Lato" w:cs="Calibri"/>
                <w:sz w:val="20"/>
                <w:szCs w:val="20"/>
              </w:rPr>
              <w:t xml:space="preserve"> </w:t>
            </w:r>
            <w:r w:rsidR="009A1382" w:rsidRPr="008D6E1E">
              <w:rPr>
                <w:rFonts w:ascii="Lato" w:hAnsi="Lato" w:cs="Calibri"/>
                <w:sz w:val="20"/>
                <w:szCs w:val="20"/>
              </w:rPr>
              <w:t xml:space="preserve">šīs </w:t>
            </w:r>
            <w:r w:rsidR="7A64B263" w:rsidRPr="008D6E1E">
              <w:rPr>
                <w:rFonts w:ascii="Lato" w:hAnsi="Lato" w:cs="Calibri"/>
                <w:sz w:val="20"/>
                <w:szCs w:val="20"/>
              </w:rPr>
              <w:t>prasības.</w:t>
            </w:r>
          </w:p>
          <w:p w14:paraId="24B51DAA" w14:textId="77777777" w:rsidR="006C2D7A" w:rsidRPr="008D6E1E" w:rsidRDefault="006C2D7A" w:rsidP="006C2D7A">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57CE99A3" w14:textId="7E96617D" w:rsidR="007A2809" w:rsidRPr="008D6E1E" w:rsidRDefault="007A2809" w:rsidP="0073269D">
            <w:pPr>
              <w:widowControl/>
              <w:suppressAutoHyphens w:val="0"/>
              <w:spacing w:after="240"/>
              <w:jc w:val="both"/>
              <w:rPr>
                <w:rFonts w:ascii="Lato" w:hAnsi="Lato" w:cs="Calibri"/>
                <w:sz w:val="20"/>
                <w:szCs w:val="20"/>
              </w:rPr>
            </w:pPr>
            <w:r w:rsidRPr="008D6E1E">
              <w:rPr>
                <w:rFonts w:ascii="Lato" w:hAnsi="Lato" w:cs="Calibri"/>
                <w:sz w:val="20"/>
                <w:szCs w:val="20"/>
              </w:rPr>
              <w:t>Audita laikā iestāde iesniedz rakstisku</w:t>
            </w:r>
            <w:r w:rsidR="006C2D7A" w:rsidRPr="008D6E1E">
              <w:rPr>
                <w:rFonts w:ascii="Lato" w:hAnsi="Lato" w:cs="Calibri"/>
                <w:sz w:val="20"/>
                <w:szCs w:val="20"/>
              </w:rPr>
              <w:t xml:space="preserve"> iekšējo</w:t>
            </w:r>
            <w:r w:rsidRPr="008D6E1E">
              <w:rPr>
                <w:rFonts w:ascii="Lato" w:hAnsi="Lato" w:cs="Calibri"/>
                <w:sz w:val="20"/>
                <w:szCs w:val="20"/>
              </w:rPr>
              <w:t xml:space="preserve"> smēķēšanas politiku, tostarp informāciju par to, kad un kur darba laikā ir atļauts smēķēt, un </w:t>
            </w:r>
            <w:r w:rsidR="006C2D7A" w:rsidRPr="008D6E1E">
              <w:rPr>
                <w:rFonts w:ascii="Lato" w:hAnsi="Lato" w:cs="Calibri"/>
                <w:sz w:val="20"/>
                <w:szCs w:val="20"/>
              </w:rPr>
              <w:t xml:space="preserve">informāciju par to, </w:t>
            </w:r>
            <w:r w:rsidRPr="008D6E1E">
              <w:rPr>
                <w:rFonts w:ascii="Lato" w:hAnsi="Lato" w:cs="Calibri"/>
                <w:sz w:val="20"/>
                <w:szCs w:val="20"/>
              </w:rPr>
              <w:t xml:space="preserve">kā iestāde nodrošina, ka tas nerada veselības risku un neapgrūtina nesmēķējošos darbiniekus un viesus. </w:t>
            </w:r>
          </w:p>
          <w:p w14:paraId="05B05ABF" w14:textId="2CC3D504" w:rsidR="007A2809" w:rsidRPr="008D6E1E" w:rsidRDefault="007A2809" w:rsidP="00384F52">
            <w:pPr>
              <w:spacing w:before="240" w:after="240"/>
              <w:jc w:val="both"/>
              <w:rPr>
                <w:rFonts w:ascii="Lato" w:hAnsi="Lato" w:cstheme="minorBidi"/>
                <w:b/>
                <w:sz w:val="20"/>
                <w:szCs w:val="20"/>
              </w:rPr>
            </w:pPr>
            <w:r w:rsidRPr="008D6E1E">
              <w:rPr>
                <w:rFonts w:ascii="Lato" w:hAnsi="Lato" w:cs="Calibri"/>
                <w:sz w:val="20"/>
                <w:szCs w:val="20"/>
              </w:rPr>
              <w:t xml:space="preserve">Vizuālā pārbaude apstiprina, ka ir izveidotas norādītas smēķēšanas zonas darbiniekiem, ka tās ir fiziski nošķirtas un </w:t>
            </w:r>
            <w:r w:rsidR="00EB25DC" w:rsidRPr="008D6E1E">
              <w:rPr>
                <w:rFonts w:ascii="Lato" w:hAnsi="Lato" w:cs="Calibri"/>
                <w:sz w:val="20"/>
                <w:szCs w:val="20"/>
              </w:rPr>
              <w:t xml:space="preserve">ka tās </w:t>
            </w:r>
            <w:r w:rsidRPr="008D6E1E">
              <w:rPr>
                <w:rFonts w:ascii="Lato" w:hAnsi="Lato" w:cs="Calibri"/>
                <w:sz w:val="20"/>
                <w:szCs w:val="20"/>
              </w:rPr>
              <w:t>neietekmē nesmēķējošos viesus un darbiniekus.</w:t>
            </w:r>
          </w:p>
        </w:tc>
      </w:tr>
      <w:tr w:rsidR="007A2809" w:rsidRPr="001A3206" w14:paraId="46E31923" w14:textId="77777777" w:rsidTr="2CC736B9">
        <w:trPr>
          <w:trHeight w:val="792"/>
          <w:jc w:val="center"/>
        </w:trPr>
        <w:tc>
          <w:tcPr>
            <w:tcW w:w="826" w:type="dxa"/>
          </w:tcPr>
          <w:p w14:paraId="0015CC2E" w14:textId="447B29EF" w:rsidR="007A2809" w:rsidRPr="001A3206" w:rsidRDefault="00457983"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i/>
                <w:iCs/>
                <w:sz w:val="20"/>
                <w:szCs w:val="20"/>
              </w:rPr>
              <w:t>7</w:t>
            </w:r>
            <w:r w:rsidR="007A2809" w:rsidRPr="001A3206">
              <w:rPr>
                <w:rFonts w:ascii="Lato" w:eastAsia="Times New Roman" w:hAnsi="Lato" w:cstheme="minorBidi"/>
                <w:i/>
                <w:iCs/>
                <w:sz w:val="20"/>
                <w:szCs w:val="20"/>
              </w:rPr>
              <w:t>.4</w:t>
            </w:r>
          </w:p>
        </w:tc>
        <w:tc>
          <w:tcPr>
            <w:tcW w:w="1689" w:type="dxa"/>
          </w:tcPr>
          <w:p w14:paraId="3C045014" w14:textId="05BEE7FE" w:rsidR="007A2809" w:rsidRPr="001A3206" w:rsidRDefault="00831179" w:rsidP="007A2809">
            <w:pPr>
              <w:spacing w:before="240"/>
              <w:rPr>
                <w:rFonts w:ascii="Lato" w:eastAsia="Times New Roman" w:hAnsi="Lato"/>
                <w:i/>
                <w:color w:val="000000" w:themeColor="text1"/>
                <w:sz w:val="20"/>
                <w:szCs w:val="20"/>
              </w:rPr>
            </w:pPr>
            <w:r w:rsidRPr="001A3206">
              <w:rPr>
                <w:rFonts w:ascii="Lato" w:eastAsia="Times New Roman" w:hAnsi="Lato"/>
                <w:i/>
                <w:iCs/>
                <w:color w:val="000000" w:themeColor="text1"/>
                <w:sz w:val="20"/>
                <w:szCs w:val="20"/>
              </w:rPr>
              <w:t xml:space="preserve">Vismaz </w:t>
            </w:r>
            <w:r w:rsidR="00D02155" w:rsidRPr="001A3206">
              <w:rPr>
                <w:rFonts w:ascii="Lato" w:eastAsia="Times New Roman" w:hAnsi="Lato"/>
                <w:i/>
                <w:iCs/>
                <w:color w:val="000000" w:themeColor="text1"/>
                <w:sz w:val="20"/>
                <w:szCs w:val="20"/>
              </w:rPr>
              <w:t xml:space="preserve">divās </w:t>
            </w:r>
            <w:r w:rsidR="007A2809" w:rsidRPr="001A3206">
              <w:rPr>
                <w:rFonts w:ascii="Lato" w:eastAsia="Times New Roman" w:hAnsi="Lato"/>
                <w:i/>
                <w:iCs/>
                <w:color w:val="000000" w:themeColor="text1"/>
                <w:sz w:val="20"/>
                <w:szCs w:val="20"/>
              </w:rPr>
              <w:t xml:space="preserve">iestādes </w:t>
            </w:r>
            <w:r w:rsidR="006C2D7A">
              <w:rPr>
                <w:rFonts w:ascii="Lato" w:eastAsia="Times New Roman" w:hAnsi="Lato"/>
                <w:i/>
                <w:iCs/>
                <w:color w:val="000000" w:themeColor="text1"/>
                <w:sz w:val="20"/>
                <w:szCs w:val="20"/>
              </w:rPr>
              <w:t>zonās</w:t>
            </w:r>
            <w:r w:rsidRPr="001A3206">
              <w:rPr>
                <w:rFonts w:ascii="Lato" w:eastAsia="Times New Roman" w:hAnsi="Lato"/>
                <w:i/>
                <w:iCs/>
                <w:color w:val="000000" w:themeColor="text1"/>
                <w:sz w:val="20"/>
                <w:szCs w:val="20"/>
              </w:rPr>
              <w:t xml:space="preserve"> </w:t>
            </w:r>
            <w:r w:rsidRPr="001A3206">
              <w:rPr>
                <w:rFonts w:ascii="Lato" w:eastAsia="Times New Roman" w:hAnsi="Lato"/>
                <w:i/>
                <w:iCs/>
                <w:color w:val="000000" w:themeColor="text1"/>
                <w:sz w:val="20"/>
                <w:szCs w:val="20"/>
              </w:rPr>
              <w:lastRenderedPageBreak/>
              <w:t xml:space="preserve">vismaz reizi gadā </w:t>
            </w:r>
            <w:r w:rsidR="007A2809" w:rsidRPr="001A3206">
              <w:rPr>
                <w:rFonts w:ascii="Lato" w:eastAsia="Times New Roman" w:hAnsi="Lato"/>
                <w:i/>
                <w:iCs/>
                <w:color w:val="000000" w:themeColor="text1"/>
                <w:sz w:val="20"/>
                <w:szCs w:val="20"/>
              </w:rPr>
              <w:t>tiek veikt</w:t>
            </w:r>
            <w:r w:rsidR="006C2D7A">
              <w:rPr>
                <w:rFonts w:ascii="Lato" w:eastAsia="Times New Roman" w:hAnsi="Lato"/>
                <w:i/>
                <w:iCs/>
                <w:color w:val="000000" w:themeColor="text1"/>
                <w:sz w:val="20"/>
                <w:szCs w:val="20"/>
              </w:rPr>
              <w:t>s</w:t>
            </w:r>
            <w:r w:rsidR="007A2809" w:rsidRPr="001A3206">
              <w:rPr>
                <w:rFonts w:ascii="Lato" w:eastAsia="Times New Roman" w:hAnsi="Lato"/>
                <w:i/>
                <w:iCs/>
                <w:color w:val="000000" w:themeColor="text1"/>
                <w:sz w:val="20"/>
                <w:szCs w:val="20"/>
              </w:rPr>
              <w:t xml:space="preserve"> iekštelpu gaisa kvalitātes </w:t>
            </w:r>
            <w:r w:rsidR="006C2D7A">
              <w:rPr>
                <w:rFonts w:ascii="Lato" w:eastAsia="Times New Roman" w:hAnsi="Lato"/>
                <w:i/>
                <w:iCs/>
                <w:color w:val="000000" w:themeColor="text1"/>
                <w:sz w:val="20"/>
                <w:szCs w:val="20"/>
              </w:rPr>
              <w:t>monitorings</w:t>
            </w:r>
            <w:r w:rsidR="007A2809" w:rsidRPr="001A3206">
              <w:rPr>
                <w:rFonts w:ascii="Lato" w:eastAsia="Times New Roman" w:hAnsi="Lato"/>
                <w:i/>
                <w:iCs/>
                <w:color w:val="000000" w:themeColor="text1"/>
                <w:sz w:val="20"/>
                <w:szCs w:val="20"/>
              </w:rPr>
              <w:t xml:space="preserve">. </w:t>
            </w:r>
            <w:r w:rsidR="007A2809" w:rsidRPr="001A3206">
              <w:rPr>
                <w:rFonts w:ascii="Lato" w:eastAsia="Times New Roman" w:hAnsi="Lato"/>
                <w:i/>
                <w:color w:val="000000" w:themeColor="text1"/>
                <w:sz w:val="20"/>
                <w:szCs w:val="20"/>
              </w:rPr>
              <w:t xml:space="preserve">(G) </w:t>
            </w:r>
          </w:p>
          <w:p w14:paraId="5F46B648" w14:textId="0C80E0DE" w:rsidR="007A2809" w:rsidRPr="001A3206" w:rsidRDefault="007A2809" w:rsidP="0069304B">
            <w:pPr>
              <w:spacing w:before="240" w:after="240"/>
              <w:rPr>
                <w:rFonts w:ascii="Lato" w:hAnsi="Lato" w:cstheme="minorBidi"/>
                <w:b/>
                <w:sz w:val="20"/>
                <w:szCs w:val="20"/>
              </w:rPr>
            </w:pPr>
            <w:r w:rsidRPr="001A3206">
              <w:rPr>
                <w:rFonts w:ascii="Lato" w:eastAsia="Times New Roman" w:hAnsi="Lato"/>
                <w:i/>
                <w:color w:val="000000" w:themeColor="text1"/>
                <w:sz w:val="20"/>
                <w:szCs w:val="20"/>
              </w:rPr>
              <w:t>HH, CHP, SA, CC, R, A</w:t>
            </w:r>
          </w:p>
        </w:tc>
        <w:tc>
          <w:tcPr>
            <w:tcW w:w="10984" w:type="dxa"/>
          </w:tcPr>
          <w:p w14:paraId="473F50B5" w14:textId="77777777" w:rsidR="007A2809" w:rsidRPr="008D6E1E" w:rsidRDefault="007A2809" w:rsidP="00384F52">
            <w:pPr>
              <w:widowControl/>
              <w:suppressAutoHyphens w:val="0"/>
              <w:spacing w:before="240"/>
              <w:jc w:val="both"/>
              <w:rPr>
                <w:rFonts w:ascii="Lato" w:eastAsia="Times New Roman" w:hAnsi="Lato"/>
                <w:b/>
                <w:bCs/>
                <w:i/>
                <w:iCs/>
                <w:color w:val="000000" w:themeColor="text1"/>
                <w:sz w:val="20"/>
                <w:szCs w:val="20"/>
              </w:rPr>
            </w:pPr>
            <w:r w:rsidRPr="008D6E1E">
              <w:rPr>
                <w:rFonts w:ascii="Lato" w:eastAsia="Times New Roman" w:hAnsi="Lato"/>
                <w:b/>
                <w:bCs/>
                <w:i/>
                <w:iCs/>
                <w:color w:val="000000" w:themeColor="text1"/>
                <w:sz w:val="20"/>
                <w:szCs w:val="20"/>
              </w:rPr>
              <w:lastRenderedPageBreak/>
              <w:t>Nozīme</w:t>
            </w:r>
          </w:p>
          <w:p w14:paraId="63080219" w14:textId="729D8D0F" w:rsidR="007A2809" w:rsidRPr="008D6E1E" w:rsidRDefault="007A2809" w:rsidP="00384F52">
            <w:pPr>
              <w:widowControl/>
              <w:suppressAutoHyphens w:val="0"/>
              <w:jc w:val="both"/>
              <w:rPr>
                <w:rFonts w:ascii="Lato" w:eastAsia="Times New Roman" w:hAnsi="Lato"/>
                <w:i/>
                <w:iCs/>
                <w:color w:val="000000" w:themeColor="text1"/>
                <w:sz w:val="20"/>
                <w:szCs w:val="20"/>
              </w:rPr>
            </w:pPr>
            <w:r w:rsidRPr="008D6E1E">
              <w:rPr>
                <w:rFonts w:ascii="Lato" w:eastAsia="Times New Roman" w:hAnsi="Lato"/>
                <w:i/>
                <w:iCs/>
                <w:color w:val="000000" w:themeColor="text1"/>
                <w:sz w:val="20"/>
                <w:szCs w:val="20"/>
              </w:rPr>
              <w:lastRenderedPageBreak/>
              <w:t xml:space="preserve">Iekštelpu gaisa kvalitāte tieši ietekmē </w:t>
            </w:r>
            <w:r w:rsidR="006C2D7A" w:rsidRPr="008D6E1E">
              <w:rPr>
                <w:rFonts w:ascii="Lato" w:eastAsia="Times New Roman" w:hAnsi="Lato"/>
                <w:i/>
                <w:iCs/>
                <w:color w:val="000000" w:themeColor="text1"/>
                <w:sz w:val="20"/>
                <w:szCs w:val="20"/>
              </w:rPr>
              <w:t>darbinieku</w:t>
            </w:r>
            <w:r w:rsidRPr="008D6E1E">
              <w:rPr>
                <w:rFonts w:ascii="Lato" w:eastAsia="Times New Roman" w:hAnsi="Lato"/>
                <w:i/>
                <w:iCs/>
                <w:color w:val="000000" w:themeColor="text1"/>
                <w:sz w:val="20"/>
                <w:szCs w:val="20"/>
              </w:rPr>
              <w:t xml:space="preserve"> un viesu veselību, komfortu un labklājību. Regulāra uzraudzība palīdz savlaicīgi identificēt piesārņotājus un ventilācijas problēmas, nodrošinot drošu un veselīgu iekštelpu vidi, vienlaikus novēršot ilgtermiņa riskus, piemēram, elpošanas problēmas, pelējuma veidošanos vai ķīmisko vielu iedarbību.</w:t>
            </w:r>
          </w:p>
          <w:p w14:paraId="45456AD3" w14:textId="77777777" w:rsidR="007A2809" w:rsidRPr="008D6E1E" w:rsidRDefault="007A2809" w:rsidP="00384F52">
            <w:pPr>
              <w:spacing w:before="240"/>
              <w:jc w:val="both"/>
              <w:rPr>
                <w:rFonts w:ascii="Lato" w:hAnsi="Lato"/>
                <w:b/>
                <w:bCs/>
                <w:i/>
                <w:iCs/>
                <w:color w:val="000000"/>
                <w:sz w:val="20"/>
                <w:szCs w:val="20"/>
              </w:rPr>
            </w:pPr>
            <w:r w:rsidRPr="008D6E1E">
              <w:rPr>
                <w:rFonts w:ascii="Lato" w:hAnsi="Lato"/>
                <w:b/>
                <w:bCs/>
                <w:i/>
                <w:iCs/>
                <w:color w:val="000000"/>
                <w:sz w:val="20"/>
                <w:szCs w:val="20"/>
              </w:rPr>
              <w:t>Prasības īstenošanai</w:t>
            </w:r>
          </w:p>
          <w:p w14:paraId="131FF028" w14:textId="55F92518" w:rsidR="007A2809" w:rsidRPr="008D6E1E" w:rsidRDefault="007A2809" w:rsidP="00384F52">
            <w:pPr>
              <w:widowControl/>
              <w:suppressAutoHyphens w:val="0"/>
              <w:spacing w:after="240"/>
              <w:jc w:val="both"/>
              <w:rPr>
                <w:rFonts w:ascii="Lato" w:eastAsia="Times New Roman" w:hAnsi="Lato"/>
                <w:i/>
                <w:iCs/>
                <w:color w:val="000000" w:themeColor="text1"/>
                <w:sz w:val="20"/>
                <w:szCs w:val="20"/>
              </w:rPr>
            </w:pPr>
            <w:r w:rsidRPr="008D6E1E">
              <w:rPr>
                <w:rFonts w:ascii="Lato" w:eastAsia="Times New Roman" w:hAnsi="Lato"/>
                <w:i/>
                <w:iCs/>
                <w:color w:val="000000" w:themeColor="text1"/>
                <w:sz w:val="20"/>
                <w:szCs w:val="20"/>
              </w:rPr>
              <w:t xml:space="preserve">Iestādes iekštelpu gaisa kvalitāte tiek regulāri uzraudzīta (tostarp spa zonās, peldbaseinos un pazemes tehniskajās telpās). </w:t>
            </w:r>
            <w:r w:rsidR="00F57C0E" w:rsidRPr="008D6E1E">
              <w:rPr>
                <w:rFonts w:ascii="Lato" w:eastAsia="Times New Roman" w:hAnsi="Lato"/>
                <w:i/>
                <w:iCs/>
                <w:color w:val="000000" w:themeColor="text1"/>
                <w:sz w:val="20"/>
                <w:szCs w:val="20"/>
              </w:rPr>
              <w:t xml:space="preserve">Tādēļ vismaz divās iestādes daļās ir uzstādīta regulāra uzraudzības sistēma (uzraudzība </w:t>
            </w:r>
            <w:r w:rsidR="00F147FD" w:rsidRPr="008D6E1E">
              <w:rPr>
                <w:rFonts w:ascii="Lato" w:eastAsia="Times New Roman" w:hAnsi="Lato"/>
                <w:i/>
                <w:iCs/>
                <w:color w:val="000000" w:themeColor="text1"/>
                <w:sz w:val="20"/>
                <w:szCs w:val="20"/>
              </w:rPr>
              <w:t xml:space="preserve">vismaz </w:t>
            </w:r>
            <w:r w:rsidR="00F57C0E" w:rsidRPr="008D6E1E">
              <w:rPr>
                <w:rFonts w:ascii="Lato" w:eastAsia="Times New Roman" w:hAnsi="Lato"/>
                <w:i/>
                <w:iCs/>
                <w:color w:val="000000" w:themeColor="text1"/>
                <w:sz w:val="20"/>
                <w:szCs w:val="20"/>
              </w:rPr>
              <w:t>reizi gadā)</w:t>
            </w:r>
            <w:r w:rsidRPr="008D6E1E">
              <w:rPr>
                <w:rFonts w:ascii="Lato" w:eastAsia="Times New Roman" w:hAnsi="Lato"/>
                <w:i/>
                <w:iCs/>
                <w:color w:val="000000" w:themeColor="text1"/>
                <w:sz w:val="20"/>
                <w:szCs w:val="20"/>
              </w:rPr>
              <w:t>. Uzraugāmo zonu izvēle tiek veikta, ņemot vērā tās zonas, kurās ir vislielākais risks saskarties ar sliktu gaisa kvalitāti.</w:t>
            </w:r>
          </w:p>
          <w:p w14:paraId="4B4CD74B" w14:textId="48763FDC" w:rsidR="007A2809" w:rsidRPr="008D6E1E" w:rsidRDefault="007A2809" w:rsidP="00384F52">
            <w:pPr>
              <w:widowControl/>
              <w:suppressAutoHyphens w:val="0"/>
              <w:jc w:val="both"/>
              <w:rPr>
                <w:rFonts w:ascii="Lato" w:eastAsia="Times New Roman" w:hAnsi="Lato"/>
                <w:i/>
                <w:iCs/>
                <w:color w:val="000000" w:themeColor="text1"/>
                <w:sz w:val="20"/>
                <w:szCs w:val="20"/>
              </w:rPr>
            </w:pPr>
            <w:r w:rsidRPr="008D6E1E">
              <w:rPr>
                <w:rFonts w:ascii="Lato" w:eastAsia="Times New Roman" w:hAnsi="Lato"/>
                <w:i/>
                <w:iCs/>
                <w:color w:val="000000" w:themeColor="text1"/>
                <w:sz w:val="20"/>
                <w:szCs w:val="20"/>
              </w:rPr>
              <w:t>Uzraugāmajos parametros</w:t>
            </w:r>
            <w:r w:rsidR="006C2D7A" w:rsidRPr="008D6E1E">
              <w:rPr>
                <w:rFonts w:ascii="Lato" w:eastAsia="Times New Roman" w:hAnsi="Lato"/>
                <w:i/>
                <w:iCs/>
                <w:color w:val="000000" w:themeColor="text1"/>
                <w:sz w:val="20"/>
                <w:szCs w:val="20"/>
              </w:rPr>
              <w:t xml:space="preserve"> atkarībā no vietējiem apstākļiem un identificētajiem riskiem,</w:t>
            </w:r>
            <w:r w:rsidRPr="008D6E1E">
              <w:rPr>
                <w:rFonts w:ascii="Lato" w:eastAsia="Times New Roman" w:hAnsi="Lato"/>
                <w:i/>
                <w:iCs/>
                <w:color w:val="000000" w:themeColor="text1"/>
                <w:sz w:val="20"/>
                <w:szCs w:val="20"/>
              </w:rPr>
              <w:t xml:space="preserve"> iekļauj vismaz 3 no šādiem parametriem:</w:t>
            </w:r>
          </w:p>
          <w:p w14:paraId="5DEC2AE4" w14:textId="0CE64F60" w:rsidR="007A2809" w:rsidRPr="008D6E1E" w:rsidRDefault="007A2809" w:rsidP="00167732">
            <w:pPr>
              <w:pStyle w:val="ListParagraph"/>
              <w:numPr>
                <w:ilvl w:val="0"/>
                <w:numId w:val="83"/>
              </w:numPr>
              <w:jc w:val="both"/>
              <w:rPr>
                <w:rFonts w:ascii="Lato" w:eastAsia="Times New Roman" w:hAnsi="Lato"/>
                <w:i/>
                <w:iCs/>
                <w:color w:val="000000" w:themeColor="text1"/>
                <w:sz w:val="20"/>
                <w:szCs w:val="20"/>
                <w:lang w:val="en-GB"/>
              </w:rPr>
            </w:pPr>
            <w:r w:rsidRPr="008D6E1E">
              <w:rPr>
                <w:rFonts w:ascii="Lato" w:eastAsia="Times New Roman" w:hAnsi="Lato"/>
                <w:i/>
                <w:iCs/>
                <w:color w:val="000000" w:themeColor="text1"/>
                <w:sz w:val="20"/>
                <w:szCs w:val="20"/>
                <w:lang w:val="en-GB"/>
              </w:rPr>
              <w:t>gaisa apmaiņ</w:t>
            </w:r>
            <w:r w:rsidR="006C2D7A" w:rsidRPr="008D6E1E">
              <w:rPr>
                <w:rFonts w:ascii="Lato" w:eastAsia="Times New Roman" w:hAnsi="Lato"/>
                <w:i/>
                <w:iCs/>
                <w:color w:val="000000" w:themeColor="text1"/>
                <w:sz w:val="20"/>
                <w:szCs w:val="20"/>
                <w:lang w:val="en-GB"/>
              </w:rPr>
              <w:t>u</w:t>
            </w:r>
            <w:r w:rsidRPr="008D6E1E">
              <w:rPr>
                <w:rFonts w:ascii="Lato" w:eastAsia="Times New Roman" w:hAnsi="Lato"/>
                <w:i/>
                <w:iCs/>
                <w:color w:val="000000" w:themeColor="text1"/>
                <w:sz w:val="20"/>
                <w:szCs w:val="20"/>
                <w:lang w:val="en-GB"/>
              </w:rPr>
              <w:t xml:space="preserve"> skaits stundā</w:t>
            </w:r>
            <w:r w:rsidR="006C2D7A" w:rsidRPr="008D6E1E">
              <w:rPr>
                <w:rFonts w:ascii="Lato" w:eastAsia="Times New Roman" w:hAnsi="Lato"/>
                <w:i/>
                <w:iCs/>
                <w:color w:val="000000" w:themeColor="text1"/>
                <w:sz w:val="20"/>
                <w:szCs w:val="20"/>
                <w:lang w:val="en-GB"/>
              </w:rPr>
              <w:t xml:space="preserve"> (ACH)</w:t>
            </w:r>
            <w:r w:rsidR="00F147FD" w:rsidRPr="008D6E1E">
              <w:rPr>
                <w:rFonts w:ascii="Lato" w:eastAsia="Times New Roman" w:hAnsi="Lato"/>
                <w:i/>
                <w:iCs/>
                <w:color w:val="000000" w:themeColor="text1"/>
                <w:sz w:val="20"/>
                <w:szCs w:val="20"/>
                <w:lang w:val="en-GB"/>
              </w:rPr>
              <w:t>;</w:t>
            </w:r>
          </w:p>
          <w:p w14:paraId="48365414" w14:textId="46A6FAE8" w:rsidR="007A2809" w:rsidRPr="008D6E1E" w:rsidRDefault="007A2809" w:rsidP="00167732">
            <w:pPr>
              <w:pStyle w:val="ListParagraph"/>
              <w:numPr>
                <w:ilvl w:val="0"/>
                <w:numId w:val="83"/>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 xml:space="preserve">temperatūra un relatīvais </w:t>
            </w:r>
            <w:r w:rsidR="006C2D7A" w:rsidRPr="008D6E1E">
              <w:rPr>
                <w:rFonts w:ascii="Lato" w:eastAsia="Times New Roman" w:hAnsi="Lato"/>
                <w:i/>
                <w:color w:val="000000" w:themeColor="text1"/>
                <w:sz w:val="20"/>
                <w:szCs w:val="20"/>
                <w:lang w:val="en-GB"/>
              </w:rPr>
              <w:t xml:space="preserve">gaisa </w:t>
            </w:r>
            <w:r w:rsidRPr="008D6E1E">
              <w:rPr>
                <w:rFonts w:ascii="Lato" w:eastAsia="Times New Roman" w:hAnsi="Lato"/>
                <w:i/>
                <w:color w:val="000000" w:themeColor="text1"/>
                <w:sz w:val="20"/>
                <w:szCs w:val="20"/>
                <w:lang w:val="en-GB"/>
              </w:rPr>
              <w:t>mitrums</w:t>
            </w:r>
            <w:r w:rsidRPr="008D6E1E">
              <w:rPr>
                <w:rFonts w:ascii="Lato" w:eastAsia="Times New Roman" w:hAnsi="Lato"/>
                <w:i/>
                <w:iCs/>
                <w:color w:val="000000" w:themeColor="text1"/>
                <w:sz w:val="20"/>
                <w:szCs w:val="20"/>
                <w:lang w:val="en-GB"/>
              </w:rPr>
              <w:t xml:space="preserve">, </w:t>
            </w:r>
            <w:r w:rsidRPr="008D6E1E">
              <w:rPr>
                <w:rFonts w:ascii="Lato" w:eastAsia="Times New Roman" w:hAnsi="Lato"/>
                <w:i/>
                <w:color w:val="000000" w:themeColor="text1"/>
                <w:sz w:val="20"/>
                <w:szCs w:val="20"/>
                <w:lang w:val="en-GB"/>
              </w:rPr>
              <w:t>lai novērstu pelējuma veidošanos</w:t>
            </w:r>
            <w:r w:rsidR="00F147FD" w:rsidRPr="008D6E1E">
              <w:rPr>
                <w:rFonts w:ascii="Lato" w:eastAsia="Times New Roman" w:hAnsi="Lato"/>
                <w:i/>
                <w:color w:val="000000" w:themeColor="text1"/>
                <w:sz w:val="20"/>
                <w:szCs w:val="20"/>
                <w:lang w:val="en-GB"/>
              </w:rPr>
              <w:t>;</w:t>
            </w:r>
          </w:p>
          <w:p w14:paraId="674468A4" w14:textId="20EEA23D" w:rsidR="007A2809" w:rsidRPr="008D6E1E" w:rsidRDefault="007A2809" w:rsidP="00167732">
            <w:pPr>
              <w:pStyle w:val="ListParagraph"/>
              <w:numPr>
                <w:ilvl w:val="0"/>
                <w:numId w:val="83"/>
              </w:numPr>
              <w:jc w:val="both"/>
              <w:rPr>
                <w:rFonts w:ascii="Lato" w:eastAsia="Times New Roman" w:hAnsi="Lato"/>
                <w:i/>
                <w:iCs/>
                <w:color w:val="000000" w:themeColor="text1"/>
                <w:sz w:val="20"/>
                <w:szCs w:val="20"/>
                <w:lang w:val="en-GB"/>
              </w:rPr>
            </w:pPr>
            <w:r w:rsidRPr="008D6E1E">
              <w:rPr>
                <w:rFonts w:ascii="Lato" w:eastAsia="Times New Roman" w:hAnsi="Lato"/>
                <w:i/>
                <w:iCs/>
                <w:color w:val="000000" w:themeColor="text1"/>
                <w:sz w:val="20"/>
                <w:szCs w:val="20"/>
                <w:lang w:val="en-GB"/>
              </w:rPr>
              <w:t>oglekļa dioksīds (CO₂)</w:t>
            </w:r>
            <w:r w:rsidR="00F147FD" w:rsidRPr="008D6E1E">
              <w:rPr>
                <w:rFonts w:ascii="Lato" w:eastAsia="Times New Roman" w:hAnsi="Lato"/>
                <w:i/>
                <w:iCs/>
                <w:color w:val="000000" w:themeColor="text1"/>
                <w:sz w:val="20"/>
                <w:szCs w:val="20"/>
                <w:lang w:val="en-GB"/>
              </w:rPr>
              <w:t>;</w:t>
            </w:r>
          </w:p>
          <w:p w14:paraId="466F5290" w14:textId="074D9535" w:rsidR="007A2809" w:rsidRPr="008D6E1E" w:rsidRDefault="7A64B263" w:rsidP="00167732">
            <w:pPr>
              <w:pStyle w:val="ListParagraph"/>
              <w:numPr>
                <w:ilvl w:val="0"/>
                <w:numId w:val="83"/>
              </w:numPr>
              <w:jc w:val="both"/>
              <w:rPr>
                <w:rFonts w:ascii="Lato" w:eastAsia="Times New Roman" w:hAnsi="Lato"/>
                <w:i/>
                <w:color w:val="000000" w:themeColor="text1"/>
                <w:sz w:val="20"/>
                <w:szCs w:val="20"/>
                <w:lang w:val="en-GB"/>
              </w:rPr>
            </w:pPr>
            <w:r w:rsidRPr="008D6E1E">
              <w:rPr>
                <w:rFonts w:ascii="Lato" w:eastAsia="Times New Roman" w:hAnsi="Lato"/>
                <w:i/>
                <w:iCs/>
                <w:color w:val="000000" w:themeColor="text1"/>
                <w:sz w:val="20"/>
                <w:szCs w:val="20"/>
                <w:lang w:val="en-GB"/>
              </w:rPr>
              <w:t>gaistošie organiskie savienojumi (VOC), kas ir izplatīt</w:t>
            </w:r>
            <w:r w:rsidR="006C2D7A" w:rsidRPr="008D6E1E">
              <w:rPr>
                <w:rFonts w:ascii="Lato" w:eastAsia="Times New Roman" w:hAnsi="Lato"/>
                <w:i/>
                <w:iCs/>
                <w:color w:val="000000" w:themeColor="text1"/>
                <w:sz w:val="20"/>
                <w:szCs w:val="20"/>
                <w:lang w:val="en-GB"/>
              </w:rPr>
              <w:t>as gaisa piesārņojuma</w:t>
            </w:r>
            <w:r w:rsidRPr="008D6E1E">
              <w:rPr>
                <w:rFonts w:ascii="Lato" w:eastAsia="Times New Roman" w:hAnsi="Lato"/>
                <w:i/>
                <w:iCs/>
                <w:color w:val="000000" w:themeColor="text1"/>
                <w:sz w:val="20"/>
                <w:szCs w:val="20"/>
                <w:lang w:val="en-GB"/>
              </w:rPr>
              <w:t xml:space="preserve"> emisijas no mēbelēm</w:t>
            </w:r>
            <w:r w:rsidR="001E1FA8" w:rsidRPr="008D6E1E">
              <w:rPr>
                <w:rStyle w:val="FootnoteReference"/>
                <w:rFonts w:ascii="Lato" w:eastAsia="Times New Roman" w:hAnsi="Lato"/>
                <w:i/>
                <w:iCs/>
                <w:color w:val="000000" w:themeColor="text1"/>
                <w:sz w:val="20"/>
                <w:szCs w:val="20"/>
                <w:lang w:val="en-GB"/>
              </w:rPr>
              <w:footnoteReference w:id="158"/>
            </w:r>
            <w:r w:rsidRPr="008D6E1E">
              <w:rPr>
                <w:rFonts w:ascii="Lato" w:eastAsia="Times New Roman" w:hAnsi="Lato"/>
                <w:i/>
                <w:iCs/>
                <w:color w:val="000000" w:themeColor="text1"/>
                <w:sz w:val="20"/>
                <w:szCs w:val="20"/>
                <w:lang w:val="en-GB"/>
              </w:rPr>
              <w:t>, iekārtām</w:t>
            </w:r>
            <w:r w:rsidR="001E1FA8" w:rsidRPr="008D6E1E">
              <w:rPr>
                <w:rStyle w:val="FootnoteReference"/>
                <w:rFonts w:ascii="Lato" w:eastAsia="Times New Roman" w:hAnsi="Lato"/>
                <w:i/>
                <w:iCs/>
                <w:color w:val="000000" w:themeColor="text1"/>
                <w:sz w:val="20"/>
                <w:szCs w:val="20"/>
                <w:lang w:val="en-GB"/>
              </w:rPr>
              <w:footnoteReference w:id="159"/>
            </w:r>
            <w:r w:rsidRPr="008D6E1E">
              <w:rPr>
                <w:rFonts w:ascii="Lato" w:eastAsia="Times New Roman" w:hAnsi="Lato"/>
                <w:i/>
                <w:iCs/>
                <w:color w:val="000000" w:themeColor="text1"/>
                <w:sz w:val="20"/>
                <w:szCs w:val="20"/>
                <w:lang w:val="en-GB"/>
              </w:rPr>
              <w:t xml:space="preserve"> un aprīkojuma (FF&amp;E), tīrīšanas līdzekļiem, gaisa atsvaidzinātājiem un sintētiskajām smaržvielām</w:t>
            </w:r>
            <w:r w:rsidR="00F147FD" w:rsidRPr="008D6E1E">
              <w:rPr>
                <w:rFonts w:ascii="Lato" w:eastAsia="Times New Roman" w:hAnsi="Lato"/>
                <w:i/>
                <w:iCs/>
                <w:color w:val="000000" w:themeColor="text1"/>
                <w:sz w:val="20"/>
                <w:szCs w:val="20"/>
                <w:lang w:val="en-GB"/>
              </w:rPr>
              <w:t>;</w:t>
            </w:r>
          </w:p>
          <w:p w14:paraId="37BF493C" w14:textId="7140479A" w:rsidR="007A2809" w:rsidRPr="008D6E1E" w:rsidRDefault="006C2D7A" w:rsidP="00167732">
            <w:pPr>
              <w:pStyle w:val="ListParagraph"/>
              <w:numPr>
                <w:ilvl w:val="0"/>
                <w:numId w:val="83"/>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 xml:space="preserve">cietās </w:t>
            </w:r>
            <w:r w:rsidR="007A2809" w:rsidRPr="008D6E1E">
              <w:rPr>
                <w:rFonts w:ascii="Lato" w:eastAsia="Times New Roman" w:hAnsi="Lato"/>
                <w:i/>
                <w:color w:val="000000" w:themeColor="text1"/>
                <w:sz w:val="20"/>
                <w:szCs w:val="20"/>
                <w:lang w:val="en-GB"/>
              </w:rPr>
              <w:t xml:space="preserve">daļiņas (PM₂.₅ vai PM₁₀) </w:t>
            </w:r>
            <w:r w:rsidR="007A2809" w:rsidRPr="008D6E1E">
              <w:rPr>
                <w:rFonts w:ascii="Lato" w:eastAsia="Times New Roman" w:hAnsi="Lato"/>
                <w:i/>
                <w:iCs/>
                <w:color w:val="000000" w:themeColor="text1"/>
                <w:sz w:val="20"/>
                <w:szCs w:val="20"/>
                <w:lang w:val="en-GB"/>
              </w:rPr>
              <w:t xml:space="preserve">no </w:t>
            </w:r>
            <w:r w:rsidR="007A2809" w:rsidRPr="008D6E1E">
              <w:rPr>
                <w:rFonts w:ascii="Lato" w:eastAsia="Times New Roman" w:hAnsi="Lato"/>
                <w:i/>
                <w:color w:val="000000" w:themeColor="text1"/>
                <w:sz w:val="20"/>
                <w:szCs w:val="20"/>
                <w:lang w:val="en-GB"/>
              </w:rPr>
              <w:t>gaisā esošā putekļiem, dūmiem</w:t>
            </w:r>
            <w:r w:rsidRPr="008D6E1E">
              <w:rPr>
                <w:rFonts w:ascii="Lato" w:eastAsia="Times New Roman" w:hAnsi="Lato"/>
                <w:i/>
                <w:color w:val="000000" w:themeColor="text1"/>
                <w:sz w:val="20"/>
                <w:szCs w:val="20"/>
                <w:lang w:val="en-GB"/>
              </w:rPr>
              <w:t xml:space="preserve"> vai</w:t>
            </w:r>
            <w:r w:rsidR="007A2809" w:rsidRPr="008D6E1E">
              <w:rPr>
                <w:rFonts w:ascii="Lato" w:eastAsia="Times New Roman" w:hAnsi="Lato"/>
                <w:i/>
                <w:color w:val="000000" w:themeColor="text1"/>
                <w:sz w:val="20"/>
                <w:szCs w:val="20"/>
                <w:lang w:val="en-GB"/>
              </w:rPr>
              <w:t xml:space="preserve"> ārējā piesārņojuma</w:t>
            </w:r>
            <w:r w:rsidR="00F147FD" w:rsidRPr="008D6E1E">
              <w:rPr>
                <w:rFonts w:ascii="Lato" w:eastAsia="Times New Roman" w:hAnsi="Lato"/>
                <w:i/>
                <w:color w:val="000000" w:themeColor="text1"/>
                <w:sz w:val="20"/>
                <w:szCs w:val="20"/>
                <w:lang w:val="en-GB"/>
              </w:rPr>
              <w:t xml:space="preserve">; </w:t>
            </w:r>
          </w:p>
          <w:p w14:paraId="4069645B" w14:textId="66D6594B" w:rsidR="007A2809" w:rsidRPr="008D6E1E" w:rsidRDefault="007A2809" w:rsidP="00167732">
            <w:pPr>
              <w:pStyle w:val="ListParagraph"/>
              <w:numPr>
                <w:ilvl w:val="0"/>
                <w:numId w:val="83"/>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radons</w:t>
            </w:r>
            <w:r w:rsidRPr="008D6E1E">
              <w:rPr>
                <w:rFonts w:ascii="Lato" w:eastAsia="Times New Roman" w:hAnsi="Lato"/>
                <w:i/>
                <w:iCs/>
                <w:color w:val="000000" w:themeColor="text1"/>
                <w:sz w:val="20"/>
                <w:szCs w:val="20"/>
                <w:lang w:val="en-GB"/>
              </w:rPr>
              <w:t xml:space="preserve">, </w:t>
            </w:r>
            <w:r w:rsidRPr="008D6E1E">
              <w:rPr>
                <w:rFonts w:ascii="Lato" w:eastAsia="Times New Roman" w:hAnsi="Lato"/>
                <w:i/>
                <w:color w:val="000000" w:themeColor="text1"/>
                <w:sz w:val="20"/>
                <w:szCs w:val="20"/>
                <w:lang w:val="en-GB"/>
              </w:rPr>
              <w:t xml:space="preserve">īpaši pazemes telpās </w:t>
            </w:r>
            <w:r w:rsidRPr="008D6E1E">
              <w:rPr>
                <w:rFonts w:ascii="Lato" w:eastAsia="Times New Roman" w:hAnsi="Lato"/>
                <w:i/>
                <w:iCs/>
                <w:color w:val="000000" w:themeColor="text1"/>
                <w:sz w:val="20"/>
                <w:szCs w:val="20"/>
                <w:lang w:val="en-GB"/>
              </w:rPr>
              <w:t>(</w:t>
            </w:r>
            <w:r w:rsidRPr="008D6E1E">
              <w:rPr>
                <w:rFonts w:ascii="Lato" w:eastAsia="Times New Roman" w:hAnsi="Lato"/>
                <w:i/>
                <w:color w:val="000000" w:themeColor="text1"/>
                <w:sz w:val="20"/>
                <w:szCs w:val="20"/>
                <w:lang w:val="en-GB"/>
              </w:rPr>
              <w:t>atkarībā no vietējās ģeoloģijas un noteikumiem</w:t>
            </w:r>
            <w:r w:rsidRPr="008D6E1E">
              <w:rPr>
                <w:rFonts w:ascii="Lato" w:eastAsia="Times New Roman" w:hAnsi="Lato"/>
                <w:i/>
                <w:iCs/>
                <w:color w:val="000000" w:themeColor="text1"/>
                <w:sz w:val="20"/>
                <w:szCs w:val="20"/>
                <w:lang w:val="en-GB"/>
              </w:rPr>
              <w:t>)</w:t>
            </w:r>
            <w:r w:rsidR="00F147FD" w:rsidRPr="008D6E1E">
              <w:rPr>
                <w:rFonts w:ascii="Lato" w:eastAsia="Times New Roman" w:hAnsi="Lato"/>
                <w:i/>
                <w:iCs/>
                <w:color w:val="000000" w:themeColor="text1"/>
                <w:sz w:val="20"/>
                <w:szCs w:val="20"/>
                <w:lang w:val="en-GB"/>
              </w:rPr>
              <w:t>; un/vai</w:t>
            </w:r>
          </w:p>
          <w:p w14:paraId="263BBD91" w14:textId="77777777" w:rsidR="007A2809" w:rsidRPr="008D6E1E" w:rsidRDefault="007A2809" w:rsidP="00167732">
            <w:pPr>
              <w:pStyle w:val="ListParagraph"/>
              <w:numPr>
                <w:ilvl w:val="0"/>
                <w:numId w:val="83"/>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slāpekļa oksīdi (NOx</w:t>
            </w:r>
            <w:r w:rsidRPr="008D6E1E">
              <w:rPr>
                <w:rFonts w:ascii="Lato" w:eastAsia="Times New Roman" w:hAnsi="Lato"/>
                <w:i/>
                <w:iCs/>
                <w:color w:val="000000" w:themeColor="text1"/>
                <w:sz w:val="20"/>
                <w:szCs w:val="20"/>
                <w:lang w:val="en-GB"/>
              </w:rPr>
              <w:t xml:space="preserve">), </w:t>
            </w:r>
            <w:r w:rsidRPr="008D6E1E">
              <w:rPr>
                <w:rFonts w:ascii="Lato" w:eastAsia="Times New Roman" w:hAnsi="Lato"/>
                <w:i/>
                <w:color w:val="000000" w:themeColor="text1"/>
                <w:sz w:val="20"/>
                <w:szCs w:val="20"/>
                <w:lang w:val="en-GB"/>
              </w:rPr>
              <w:t>galvenokārt virtuvēs, autostāvvietās vai teritorijās pie satiksmes</w:t>
            </w:r>
            <w:r w:rsidRPr="008D6E1E">
              <w:rPr>
                <w:rFonts w:ascii="Lato" w:eastAsia="Times New Roman" w:hAnsi="Lato"/>
                <w:i/>
                <w:iCs/>
                <w:color w:val="000000" w:themeColor="text1"/>
                <w:sz w:val="20"/>
                <w:szCs w:val="20"/>
                <w:lang w:val="en-GB"/>
              </w:rPr>
              <w:t>.</w:t>
            </w:r>
          </w:p>
          <w:p w14:paraId="5CE43A97" w14:textId="36D58403" w:rsidR="007A2809" w:rsidRPr="008D6E1E" w:rsidRDefault="007A2809" w:rsidP="00384F52">
            <w:pPr>
              <w:widowControl/>
              <w:suppressAutoHyphens w:val="0"/>
              <w:spacing w:before="240"/>
              <w:jc w:val="both"/>
              <w:rPr>
                <w:rFonts w:ascii="Lato" w:eastAsia="Times New Roman" w:hAnsi="Lato"/>
                <w:i/>
                <w:iCs/>
                <w:color w:val="000000" w:themeColor="text1"/>
                <w:sz w:val="20"/>
                <w:szCs w:val="20"/>
              </w:rPr>
            </w:pPr>
            <w:r w:rsidRPr="008D6E1E">
              <w:rPr>
                <w:rFonts w:ascii="Lato" w:eastAsia="Times New Roman" w:hAnsi="Lato"/>
                <w:i/>
                <w:iCs/>
                <w:color w:val="000000" w:themeColor="text1"/>
                <w:sz w:val="20"/>
                <w:szCs w:val="20"/>
              </w:rPr>
              <w:t>Tiek ievēroti vietējie un valsts tiesību akti/noteikumi, un uzraudzīt</w:t>
            </w:r>
            <w:r w:rsidR="006C2D7A" w:rsidRPr="008D6E1E">
              <w:rPr>
                <w:rFonts w:ascii="Lato" w:eastAsia="Times New Roman" w:hAnsi="Lato"/>
                <w:i/>
                <w:iCs/>
                <w:color w:val="000000" w:themeColor="text1"/>
                <w:sz w:val="20"/>
                <w:szCs w:val="20"/>
              </w:rPr>
              <w:t>o</w:t>
            </w:r>
            <w:r w:rsidRPr="008D6E1E">
              <w:rPr>
                <w:rFonts w:ascii="Lato" w:eastAsia="Times New Roman" w:hAnsi="Lato"/>
                <w:i/>
                <w:iCs/>
                <w:color w:val="000000" w:themeColor="text1"/>
                <w:sz w:val="20"/>
                <w:szCs w:val="20"/>
              </w:rPr>
              <w:t xml:space="preserve"> vērtīb</w:t>
            </w:r>
            <w:r w:rsidR="006C2D7A" w:rsidRPr="008D6E1E">
              <w:rPr>
                <w:rFonts w:ascii="Lato" w:eastAsia="Times New Roman" w:hAnsi="Lato"/>
                <w:i/>
                <w:iCs/>
                <w:color w:val="000000" w:themeColor="text1"/>
                <w:sz w:val="20"/>
                <w:szCs w:val="20"/>
              </w:rPr>
              <w:t>u parametros</w:t>
            </w:r>
            <w:r w:rsidRPr="008D6E1E">
              <w:rPr>
                <w:rFonts w:ascii="Lato" w:eastAsia="Times New Roman" w:hAnsi="Lato"/>
                <w:i/>
                <w:iCs/>
                <w:color w:val="000000" w:themeColor="text1"/>
                <w:sz w:val="20"/>
                <w:szCs w:val="20"/>
              </w:rPr>
              <w:t xml:space="preserve"> nav pārsniegti attiecīgie valsts vai starptautiskie standarti (piemēram, </w:t>
            </w:r>
            <w:r w:rsidRPr="008D6E1E">
              <w:rPr>
                <w:rFonts w:ascii="Lato" w:eastAsia="Times New Roman" w:hAnsi="Lato"/>
                <w:i/>
                <w:iCs/>
                <w:sz w:val="20"/>
                <w:szCs w:val="20"/>
              </w:rPr>
              <w:t>PVO gaisa kvalitātes vadlīnijas</w:t>
            </w:r>
            <w:r w:rsidRPr="008D6E1E">
              <w:rPr>
                <w:rFonts w:ascii="Lato" w:eastAsia="Times New Roman" w:hAnsi="Lato"/>
                <w:i/>
                <w:iCs/>
                <w:color w:val="000000" w:themeColor="text1"/>
                <w:sz w:val="20"/>
                <w:szCs w:val="20"/>
              </w:rPr>
              <w:t xml:space="preserve">, valsts darba drošības robežvērtības). </w:t>
            </w:r>
          </w:p>
          <w:p w14:paraId="3AA8A7AB" w14:textId="38363325" w:rsidR="007A2809" w:rsidRPr="008D6E1E" w:rsidRDefault="007A2809" w:rsidP="00384F52">
            <w:pPr>
              <w:widowControl/>
              <w:suppressAutoHyphens w:val="0"/>
              <w:spacing w:before="240"/>
              <w:jc w:val="both"/>
              <w:rPr>
                <w:rFonts w:ascii="Lato" w:eastAsia="Times New Roman" w:hAnsi="Lato"/>
                <w:i/>
                <w:iCs/>
                <w:color w:val="000000" w:themeColor="text1"/>
                <w:sz w:val="20"/>
                <w:szCs w:val="20"/>
              </w:rPr>
            </w:pPr>
            <w:r w:rsidRPr="008D6E1E">
              <w:rPr>
                <w:rFonts w:ascii="Lato" w:eastAsia="Times New Roman" w:hAnsi="Lato"/>
                <w:i/>
                <w:iCs/>
                <w:color w:val="000000" w:themeColor="text1"/>
                <w:sz w:val="20"/>
                <w:szCs w:val="20"/>
              </w:rPr>
              <w:t>Ja robežvērtības tiek pārsniegtas, tiek veikti atbilstoši pasākumi, dodot priekšroku energoefektīviem un mazietekmējošiem risinājumiem (piemēram, telpu ventilēšana, regulāri atverot logus, ventilācijas iestatījumu maiņa, gaisa attīrītāju vai sanitāro ierīču uzstādīšana un gaisa attīrošo augu izmantošana, ja tas ir piemēroti, utt</w:t>
            </w:r>
            <w:r w:rsidR="006C2D7A" w:rsidRPr="008D6E1E">
              <w:rPr>
                <w:rFonts w:ascii="Lato" w:eastAsia="Times New Roman" w:hAnsi="Lato"/>
                <w:i/>
                <w:iCs/>
                <w:color w:val="000000" w:themeColor="text1"/>
                <w:sz w:val="20"/>
                <w:szCs w:val="20"/>
              </w:rPr>
              <w:t>)</w:t>
            </w:r>
            <w:r w:rsidRPr="008D6E1E">
              <w:rPr>
                <w:rFonts w:ascii="Lato" w:eastAsia="Times New Roman" w:hAnsi="Lato"/>
                <w:i/>
                <w:iCs/>
                <w:color w:val="000000" w:themeColor="text1"/>
                <w:sz w:val="20"/>
                <w:szCs w:val="20"/>
              </w:rPr>
              <w:t>.</w:t>
            </w:r>
          </w:p>
          <w:p w14:paraId="73352BC7" w14:textId="3C724750" w:rsidR="007A2809" w:rsidRPr="008D6E1E" w:rsidRDefault="007A2809" w:rsidP="00384F52">
            <w:pPr>
              <w:widowControl/>
              <w:suppressAutoHyphens w:val="0"/>
              <w:spacing w:before="240"/>
              <w:jc w:val="both"/>
              <w:rPr>
                <w:rFonts w:ascii="Lato" w:eastAsia="Times New Roman" w:hAnsi="Lato"/>
                <w:i/>
                <w:iCs/>
                <w:color w:val="000000" w:themeColor="text1"/>
                <w:sz w:val="20"/>
                <w:szCs w:val="20"/>
              </w:rPr>
            </w:pPr>
            <w:r w:rsidRPr="008D6E1E">
              <w:rPr>
                <w:rFonts w:ascii="Lato" w:eastAsia="Times New Roman" w:hAnsi="Lato"/>
                <w:i/>
                <w:iCs/>
                <w:color w:val="000000" w:themeColor="text1"/>
                <w:sz w:val="20"/>
                <w:szCs w:val="20"/>
              </w:rPr>
              <w:t>Aizstājot FF&amp;E</w:t>
            </w:r>
            <w:r w:rsidR="006C2D7A" w:rsidRPr="008D6E1E">
              <w:rPr>
                <w:rFonts w:ascii="Lato" w:eastAsia="Times New Roman" w:hAnsi="Lato"/>
                <w:i/>
                <w:iCs/>
                <w:color w:val="000000" w:themeColor="text1"/>
                <w:sz w:val="20"/>
                <w:szCs w:val="20"/>
              </w:rPr>
              <w:t xml:space="preserve"> elementus</w:t>
            </w:r>
            <w:r w:rsidRPr="008D6E1E">
              <w:rPr>
                <w:rFonts w:ascii="Lato" w:eastAsia="Times New Roman" w:hAnsi="Lato"/>
                <w:i/>
                <w:iCs/>
                <w:color w:val="000000" w:themeColor="text1"/>
                <w:sz w:val="20"/>
                <w:szCs w:val="20"/>
              </w:rPr>
              <w:t xml:space="preserve">, prioritāte </w:t>
            </w:r>
            <w:r w:rsidR="006C2D7A" w:rsidRPr="008D6E1E">
              <w:rPr>
                <w:rFonts w:ascii="Lato" w:eastAsia="Times New Roman" w:hAnsi="Lato"/>
                <w:i/>
                <w:iCs/>
                <w:color w:val="000000" w:themeColor="text1"/>
                <w:sz w:val="20"/>
                <w:szCs w:val="20"/>
              </w:rPr>
              <w:t>piešķirama</w:t>
            </w:r>
            <w:r w:rsidRPr="008D6E1E">
              <w:rPr>
                <w:rFonts w:ascii="Lato" w:eastAsia="Times New Roman" w:hAnsi="Lato"/>
                <w:i/>
                <w:iCs/>
                <w:color w:val="000000" w:themeColor="text1"/>
                <w:sz w:val="20"/>
                <w:szCs w:val="20"/>
              </w:rPr>
              <w:t xml:space="preserve"> zemu emisiju risinājumiem, bet jāizvairās</w:t>
            </w:r>
            <w:r w:rsidR="006C2D7A" w:rsidRPr="008D6E1E">
              <w:rPr>
                <w:rFonts w:ascii="Lato" w:eastAsia="Times New Roman" w:hAnsi="Lato"/>
                <w:i/>
                <w:iCs/>
                <w:color w:val="000000" w:themeColor="text1"/>
                <w:sz w:val="20"/>
                <w:szCs w:val="20"/>
              </w:rPr>
              <w:t xml:space="preserve"> arī</w:t>
            </w:r>
            <w:r w:rsidRPr="008D6E1E">
              <w:rPr>
                <w:rFonts w:ascii="Lato" w:eastAsia="Times New Roman" w:hAnsi="Lato"/>
                <w:i/>
                <w:iCs/>
                <w:color w:val="000000" w:themeColor="text1"/>
                <w:sz w:val="20"/>
                <w:szCs w:val="20"/>
              </w:rPr>
              <w:t xml:space="preserve"> no </w:t>
            </w:r>
            <w:r w:rsidR="006C2D7A" w:rsidRPr="008D6E1E">
              <w:rPr>
                <w:rFonts w:ascii="Lato" w:eastAsia="Times New Roman" w:hAnsi="Lato"/>
                <w:i/>
                <w:iCs/>
                <w:color w:val="000000" w:themeColor="text1"/>
                <w:sz w:val="20"/>
                <w:szCs w:val="20"/>
              </w:rPr>
              <w:t xml:space="preserve">to </w:t>
            </w:r>
            <w:r w:rsidRPr="008D6E1E">
              <w:rPr>
                <w:rFonts w:ascii="Lato" w:eastAsia="Times New Roman" w:hAnsi="Lato"/>
                <w:i/>
                <w:iCs/>
                <w:color w:val="000000" w:themeColor="text1"/>
                <w:sz w:val="20"/>
                <w:szCs w:val="20"/>
              </w:rPr>
              <w:t>priekšlaicīgas aizstāšanas pirms kalpošanas laika beigām. Attiecībā uz patēriņa precēm, piemēram, mazgāšanas līdzekļiem un gaisa atsvaidzinātājiem, to atkārtotas iegādes gadījumā ieteicams pāriet uz zemu VOC saturu vai bez smaržvielām.</w:t>
            </w:r>
          </w:p>
          <w:p w14:paraId="14EEA04E" w14:textId="77777777" w:rsidR="006C2D7A" w:rsidRPr="008D6E1E" w:rsidRDefault="006C2D7A" w:rsidP="006C2D7A">
            <w:pPr>
              <w:spacing w:after="240"/>
              <w:jc w:val="both"/>
              <w:rPr>
                <w:rFonts w:ascii="Lato" w:eastAsia="Calibri" w:hAnsi="Lato" w:cs="Calibri"/>
                <w:b/>
                <w:bCs/>
                <w:i/>
                <w:color w:val="000000" w:themeColor="text1"/>
                <w:sz w:val="20"/>
                <w:szCs w:val="20"/>
              </w:rPr>
            </w:pPr>
          </w:p>
          <w:p w14:paraId="6DA2A92B" w14:textId="1440CC69" w:rsidR="006C2D7A" w:rsidRPr="008D6E1E" w:rsidRDefault="006C2D7A" w:rsidP="006C2D7A">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410B1FD8" w14:textId="0D31C379" w:rsidR="0053269F" w:rsidRPr="008D6E1E" w:rsidRDefault="007A2809" w:rsidP="0053269F">
            <w:pPr>
              <w:widowControl/>
              <w:suppressAutoHyphens w:val="0"/>
              <w:spacing w:after="240"/>
              <w:jc w:val="both"/>
              <w:rPr>
                <w:rFonts w:ascii="Lato" w:eastAsia="Times New Roman" w:hAnsi="Lato"/>
                <w:i/>
                <w:color w:val="000000" w:themeColor="text1"/>
                <w:sz w:val="20"/>
                <w:szCs w:val="20"/>
              </w:rPr>
            </w:pPr>
            <w:r w:rsidRPr="008D6E1E">
              <w:rPr>
                <w:rFonts w:ascii="Lato" w:eastAsia="Times New Roman" w:hAnsi="Lato"/>
                <w:i/>
                <w:iCs/>
                <w:color w:val="000000" w:themeColor="text1"/>
                <w:sz w:val="20"/>
                <w:szCs w:val="20"/>
              </w:rPr>
              <w:lastRenderedPageBreak/>
              <w:t xml:space="preserve">Audita laikā iestāde iesniedz </w:t>
            </w:r>
            <w:r w:rsidRPr="008D6E1E">
              <w:rPr>
                <w:rFonts w:ascii="Lato" w:eastAsia="Times New Roman" w:hAnsi="Lato"/>
                <w:i/>
                <w:color w:val="000000" w:themeColor="text1"/>
                <w:sz w:val="20"/>
                <w:szCs w:val="20"/>
              </w:rPr>
              <w:t>dokumentus</w:t>
            </w:r>
            <w:r w:rsidRPr="008D6E1E">
              <w:rPr>
                <w:rFonts w:ascii="Lato" w:eastAsia="Times New Roman" w:hAnsi="Lato"/>
                <w:i/>
                <w:iCs/>
                <w:color w:val="000000" w:themeColor="text1"/>
                <w:sz w:val="20"/>
                <w:szCs w:val="20"/>
              </w:rPr>
              <w:t>,</w:t>
            </w:r>
            <w:r w:rsidRPr="008D6E1E">
              <w:rPr>
                <w:rFonts w:ascii="Lato" w:eastAsia="Times New Roman" w:hAnsi="Lato"/>
                <w:i/>
                <w:color w:val="000000" w:themeColor="text1"/>
                <w:sz w:val="20"/>
                <w:szCs w:val="20"/>
              </w:rPr>
              <w:t xml:space="preserve"> kuros parādīti iekštelpu gaisa kvalitātes monitoringa rezultāti</w:t>
            </w:r>
            <w:r w:rsidR="0053269F" w:rsidRPr="008D6E1E">
              <w:rPr>
                <w:rFonts w:ascii="Lato" w:eastAsia="Times New Roman" w:hAnsi="Lato"/>
                <w:i/>
                <w:color w:val="000000" w:themeColor="text1"/>
                <w:sz w:val="20"/>
                <w:szCs w:val="20"/>
              </w:rPr>
              <w:t xml:space="preserve">. </w:t>
            </w:r>
          </w:p>
          <w:p w14:paraId="36CBE37E" w14:textId="4AEFB468" w:rsidR="007A2809" w:rsidRPr="008D6E1E" w:rsidRDefault="0053269F" w:rsidP="0053269F">
            <w:pPr>
              <w:widowControl/>
              <w:suppressAutoHyphens w:val="0"/>
              <w:spacing w:after="240"/>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 xml:space="preserve">Īpašos apstākļos, kad </w:t>
            </w:r>
            <w:r w:rsidR="007A2809" w:rsidRPr="008D6E1E">
              <w:rPr>
                <w:rFonts w:ascii="Lato" w:eastAsia="Times New Roman" w:hAnsi="Lato"/>
                <w:i/>
                <w:iCs/>
                <w:color w:val="000000" w:themeColor="text1"/>
                <w:sz w:val="20"/>
                <w:szCs w:val="20"/>
              </w:rPr>
              <w:t xml:space="preserve">robežvērtības ir pārsniegtas, </w:t>
            </w:r>
            <w:r w:rsidRPr="008D6E1E">
              <w:rPr>
                <w:rFonts w:ascii="Lato" w:eastAsia="Times New Roman" w:hAnsi="Lato"/>
                <w:i/>
                <w:iCs/>
                <w:color w:val="000000" w:themeColor="text1"/>
                <w:sz w:val="20"/>
                <w:szCs w:val="20"/>
              </w:rPr>
              <w:t xml:space="preserve">tiek </w:t>
            </w:r>
            <w:r w:rsidR="006C2D7A" w:rsidRPr="008D6E1E">
              <w:rPr>
                <w:rFonts w:ascii="Lato" w:eastAsia="Times New Roman" w:hAnsi="Lato"/>
                <w:i/>
                <w:iCs/>
                <w:color w:val="000000" w:themeColor="text1"/>
                <w:sz w:val="20"/>
                <w:szCs w:val="20"/>
              </w:rPr>
              <w:t>iesniegta informācija par</w:t>
            </w:r>
            <w:r w:rsidRPr="008D6E1E">
              <w:rPr>
                <w:rFonts w:ascii="Lato" w:eastAsia="Times New Roman" w:hAnsi="Lato"/>
                <w:i/>
                <w:iCs/>
                <w:color w:val="000000" w:themeColor="text1"/>
                <w:sz w:val="20"/>
                <w:szCs w:val="20"/>
              </w:rPr>
              <w:t xml:space="preserve"> </w:t>
            </w:r>
            <w:r w:rsidR="007A2809" w:rsidRPr="008D6E1E">
              <w:rPr>
                <w:rFonts w:ascii="Lato" w:eastAsia="Times New Roman" w:hAnsi="Lato"/>
                <w:i/>
                <w:color w:val="000000" w:themeColor="text1"/>
                <w:sz w:val="20"/>
                <w:szCs w:val="20"/>
              </w:rPr>
              <w:t>atbilstoš</w:t>
            </w:r>
            <w:r w:rsidR="006C2D7A" w:rsidRPr="008D6E1E">
              <w:rPr>
                <w:rFonts w:ascii="Lato" w:eastAsia="Times New Roman" w:hAnsi="Lato"/>
                <w:i/>
                <w:color w:val="000000" w:themeColor="text1"/>
                <w:sz w:val="20"/>
                <w:szCs w:val="20"/>
              </w:rPr>
              <w:t>u</w:t>
            </w:r>
            <w:r w:rsidR="007A2809" w:rsidRPr="008D6E1E">
              <w:rPr>
                <w:rFonts w:ascii="Lato" w:eastAsia="Times New Roman" w:hAnsi="Lato"/>
                <w:i/>
                <w:color w:val="000000" w:themeColor="text1"/>
                <w:sz w:val="20"/>
                <w:szCs w:val="20"/>
              </w:rPr>
              <w:t xml:space="preserve"> </w:t>
            </w:r>
            <w:r w:rsidR="007A2809" w:rsidRPr="008D6E1E">
              <w:rPr>
                <w:rFonts w:ascii="Lato" w:eastAsia="Times New Roman" w:hAnsi="Lato"/>
                <w:i/>
                <w:iCs/>
                <w:color w:val="000000" w:themeColor="text1"/>
                <w:sz w:val="20"/>
                <w:szCs w:val="20"/>
              </w:rPr>
              <w:t>pasākum</w:t>
            </w:r>
            <w:r w:rsidR="006C2D7A" w:rsidRPr="008D6E1E">
              <w:rPr>
                <w:rFonts w:ascii="Lato" w:eastAsia="Times New Roman" w:hAnsi="Lato"/>
                <w:i/>
                <w:iCs/>
                <w:color w:val="000000" w:themeColor="text1"/>
                <w:sz w:val="20"/>
                <w:szCs w:val="20"/>
              </w:rPr>
              <w:t>u īstenošanu</w:t>
            </w:r>
            <w:r w:rsidRPr="008D6E1E">
              <w:rPr>
                <w:rFonts w:ascii="Lato" w:eastAsia="Times New Roman" w:hAnsi="Lato"/>
                <w:i/>
                <w:iCs/>
                <w:color w:val="000000" w:themeColor="text1"/>
                <w:sz w:val="20"/>
                <w:szCs w:val="20"/>
              </w:rPr>
              <w:t>.</w:t>
            </w:r>
          </w:p>
        </w:tc>
      </w:tr>
      <w:tr w:rsidR="007A2809" w:rsidRPr="001A3206" w14:paraId="09E5DD40" w14:textId="77777777" w:rsidTr="2CC736B9">
        <w:trPr>
          <w:trHeight w:val="792"/>
          <w:jc w:val="center"/>
        </w:trPr>
        <w:tc>
          <w:tcPr>
            <w:tcW w:w="826" w:type="dxa"/>
          </w:tcPr>
          <w:p w14:paraId="75AFC26A" w14:textId="4DD4D2F9" w:rsidR="007A2809" w:rsidRPr="001A3206" w:rsidRDefault="00457983" w:rsidP="00F27832">
            <w:pPr>
              <w:spacing w:before="240"/>
              <w:rPr>
                <w:rFonts w:ascii="Lato" w:eastAsia="Times New Roman" w:hAnsi="Lato" w:cstheme="minorBidi"/>
                <w:i/>
                <w:sz w:val="20"/>
                <w:szCs w:val="20"/>
              </w:rPr>
            </w:pPr>
            <w:r w:rsidRPr="001A3206">
              <w:rPr>
                <w:rFonts w:ascii="Lato" w:eastAsia="Times New Roman" w:hAnsi="Lato" w:cstheme="minorBidi"/>
                <w:i/>
                <w:sz w:val="20"/>
                <w:szCs w:val="20"/>
              </w:rPr>
              <w:lastRenderedPageBreak/>
              <w:t>7</w:t>
            </w:r>
            <w:r w:rsidR="007A2809" w:rsidRPr="001A3206">
              <w:rPr>
                <w:rFonts w:ascii="Lato" w:eastAsia="Times New Roman" w:hAnsi="Lato" w:cstheme="minorBidi"/>
                <w:i/>
                <w:sz w:val="20"/>
                <w:szCs w:val="20"/>
              </w:rPr>
              <w:t xml:space="preserve">.5 </w:t>
            </w:r>
          </w:p>
        </w:tc>
        <w:tc>
          <w:tcPr>
            <w:tcW w:w="1689" w:type="dxa"/>
          </w:tcPr>
          <w:p w14:paraId="014702E5" w14:textId="70F97B2D" w:rsidR="007A2809" w:rsidRPr="00E93164" w:rsidRDefault="00E93164" w:rsidP="007A2809">
            <w:pPr>
              <w:spacing w:before="240"/>
              <w:rPr>
                <w:rFonts w:ascii="Lato" w:eastAsia="Calibri" w:hAnsi="Lato" w:cs="Calibri"/>
                <w:i/>
                <w:color w:val="000000" w:themeColor="text1"/>
                <w:sz w:val="20"/>
                <w:szCs w:val="20"/>
              </w:rPr>
            </w:pPr>
            <w:r>
              <w:rPr>
                <w:rFonts w:ascii="Lato" w:eastAsia="Calibri" w:hAnsi="Lato" w:cs="Calibri"/>
                <w:i/>
                <w:color w:val="000000" w:themeColor="text1"/>
                <w:sz w:val="20"/>
                <w:szCs w:val="20"/>
              </w:rPr>
              <w:t>Iestādes</w:t>
            </w:r>
            <w:r w:rsidR="007A2809" w:rsidRPr="001A3206">
              <w:rPr>
                <w:rFonts w:ascii="Lato" w:eastAsia="Calibri" w:hAnsi="Lato" w:cs="Calibri"/>
                <w:i/>
                <w:sz w:val="20"/>
                <w:szCs w:val="20"/>
              </w:rPr>
              <w:t xml:space="preserve"> </w:t>
            </w:r>
            <w:r w:rsidR="007A2809" w:rsidRPr="001A3206">
              <w:rPr>
                <w:rFonts w:ascii="Lato" w:eastAsia="Calibri" w:hAnsi="Lato" w:cs="Calibri"/>
                <w:i/>
                <w:color w:val="000000" w:themeColor="text1"/>
                <w:sz w:val="20"/>
                <w:szCs w:val="20"/>
              </w:rPr>
              <w:t>darbībā</w:t>
            </w:r>
            <w:r>
              <w:rPr>
                <w:rFonts w:ascii="Lato" w:eastAsia="Calibri" w:hAnsi="Lato" w:cs="Calibri"/>
                <w:i/>
                <w:color w:val="000000" w:themeColor="text1"/>
                <w:sz w:val="20"/>
                <w:szCs w:val="20"/>
              </w:rPr>
              <w:t>s</w:t>
            </w:r>
            <w:r w:rsidR="007A2809" w:rsidRPr="001A3206">
              <w:rPr>
                <w:rFonts w:ascii="Lato" w:eastAsia="Calibri" w:hAnsi="Lato" w:cs="Calibri"/>
                <w:i/>
                <w:color w:val="000000" w:themeColor="text1"/>
                <w:sz w:val="20"/>
                <w:szCs w:val="20"/>
              </w:rPr>
              <w:t xml:space="preserve"> vai saistībā ar</w:t>
            </w:r>
            <w:r>
              <w:rPr>
                <w:rFonts w:ascii="Lato" w:eastAsia="Calibri" w:hAnsi="Lato" w:cs="Calibri"/>
                <w:i/>
                <w:color w:val="000000" w:themeColor="text1"/>
                <w:sz w:val="20"/>
                <w:szCs w:val="20"/>
              </w:rPr>
              <w:t xml:space="preserve"> tajā veiktajiem</w:t>
            </w:r>
            <w:r w:rsidR="007A2809" w:rsidRPr="001A3206">
              <w:rPr>
                <w:rFonts w:ascii="Lato" w:eastAsia="Calibri" w:hAnsi="Lato" w:cs="Calibri"/>
                <w:i/>
                <w:color w:val="000000" w:themeColor="text1"/>
                <w:sz w:val="20"/>
                <w:szCs w:val="20"/>
              </w:rPr>
              <w:t xml:space="preserve"> remontdarbiem </w:t>
            </w:r>
            <w:r>
              <w:rPr>
                <w:rFonts w:ascii="Lato" w:eastAsia="Calibri" w:hAnsi="Lato" w:cs="Calibri"/>
                <w:i/>
                <w:color w:val="000000" w:themeColor="text1"/>
                <w:sz w:val="20"/>
                <w:szCs w:val="20"/>
              </w:rPr>
              <w:t>un</w:t>
            </w:r>
            <w:r w:rsidR="007A2809" w:rsidRPr="001A3206">
              <w:rPr>
                <w:rFonts w:ascii="Lato" w:eastAsia="Calibri" w:hAnsi="Lato" w:cs="Calibri"/>
                <w:i/>
                <w:color w:val="000000" w:themeColor="text1"/>
                <w:sz w:val="20"/>
                <w:szCs w:val="20"/>
              </w:rPr>
              <w:t xml:space="preserve"> būvdarbiem</w:t>
            </w:r>
            <w:r>
              <w:rPr>
                <w:rFonts w:ascii="Lato" w:eastAsia="Calibri" w:hAnsi="Lato" w:cs="Calibri"/>
                <w:i/>
                <w:color w:val="000000" w:themeColor="text1"/>
                <w:sz w:val="20"/>
                <w:szCs w:val="20"/>
              </w:rPr>
              <w:t xml:space="preserve"> tiek iekļauti v</w:t>
            </w:r>
            <w:r w:rsidRPr="001A3206">
              <w:rPr>
                <w:rFonts w:ascii="Lato" w:eastAsia="Calibri" w:hAnsi="Lato" w:cs="Calibri"/>
                <w:i/>
                <w:color w:val="000000" w:themeColor="text1"/>
                <w:sz w:val="20"/>
                <w:szCs w:val="20"/>
              </w:rPr>
              <w:t>ietējās kultūras autentiskie element</w:t>
            </w:r>
            <w:r>
              <w:rPr>
                <w:rFonts w:ascii="Lato" w:eastAsia="Calibri" w:hAnsi="Lato" w:cs="Calibri"/>
                <w:i/>
                <w:color w:val="000000" w:themeColor="text1"/>
                <w:sz w:val="20"/>
                <w:szCs w:val="20"/>
              </w:rPr>
              <w:t>i</w:t>
            </w:r>
            <w:r w:rsidR="007A2809" w:rsidRPr="001A3206">
              <w:rPr>
                <w:rFonts w:ascii="Lato" w:eastAsia="Calibri" w:hAnsi="Lato" w:cs="Calibri"/>
                <w:i/>
                <w:color w:val="000000" w:themeColor="text1"/>
                <w:sz w:val="20"/>
                <w:szCs w:val="20"/>
              </w:rPr>
              <w:t>. (G)</w:t>
            </w:r>
          </w:p>
          <w:p w14:paraId="72C24029" w14:textId="1C46CCFB" w:rsidR="007A2809" w:rsidRPr="001A3206" w:rsidRDefault="007A2809" w:rsidP="0069304B">
            <w:pPr>
              <w:spacing w:before="240" w:after="240"/>
              <w:rPr>
                <w:rFonts w:ascii="Lato" w:hAnsi="Lato" w:cstheme="minorBidi"/>
                <w:b/>
                <w:sz w:val="20"/>
                <w:szCs w:val="20"/>
              </w:rPr>
            </w:pPr>
            <w:r w:rsidRPr="001A3206">
              <w:rPr>
                <w:rFonts w:ascii="Lato" w:eastAsia="Calibri" w:hAnsi="Lato" w:cs="Calibri"/>
                <w:i/>
                <w:iCs/>
                <w:color w:val="000000" w:themeColor="text1"/>
                <w:sz w:val="20"/>
                <w:szCs w:val="20"/>
              </w:rPr>
              <w:t>HH, CHP, SA, CC, R, A</w:t>
            </w:r>
          </w:p>
        </w:tc>
        <w:tc>
          <w:tcPr>
            <w:tcW w:w="10984" w:type="dxa"/>
          </w:tcPr>
          <w:p w14:paraId="63327F17" w14:textId="5CBFE98B" w:rsidR="007A2809" w:rsidRPr="008D6E1E" w:rsidRDefault="006C2D7A" w:rsidP="00384F52">
            <w:pPr>
              <w:spacing w:before="240"/>
              <w:jc w:val="both"/>
              <w:rPr>
                <w:rFonts w:ascii="Lato" w:eastAsia="Calibri" w:hAnsi="Lato" w:cs="Calibri"/>
                <w:b/>
                <w:bCs/>
                <w:i/>
                <w:iCs/>
                <w:sz w:val="20"/>
                <w:szCs w:val="20"/>
              </w:rPr>
            </w:pPr>
            <w:r w:rsidRPr="008D6E1E">
              <w:rPr>
                <w:rFonts w:ascii="Lato" w:eastAsia="Calibri" w:hAnsi="Lato" w:cs="Calibri"/>
                <w:b/>
                <w:bCs/>
                <w:i/>
                <w:iCs/>
                <w:sz w:val="20"/>
                <w:szCs w:val="20"/>
              </w:rPr>
              <w:t>Nozīme</w:t>
            </w:r>
          </w:p>
          <w:p w14:paraId="23428CC1" w14:textId="2C9FBFB4" w:rsidR="007A2809" w:rsidRPr="008D6E1E" w:rsidRDefault="007A2809" w:rsidP="00384F52">
            <w:pPr>
              <w:spacing w:after="240"/>
              <w:jc w:val="both"/>
              <w:rPr>
                <w:rFonts w:ascii="Lato" w:eastAsia="Calibri" w:hAnsi="Lato" w:cs="Calibri"/>
                <w:i/>
                <w:sz w:val="20"/>
                <w:szCs w:val="20"/>
              </w:rPr>
            </w:pPr>
            <w:r w:rsidRPr="008D6E1E">
              <w:rPr>
                <w:rFonts w:ascii="Lato" w:eastAsia="Calibri" w:hAnsi="Lato" w:cs="Calibri"/>
                <w:i/>
                <w:sz w:val="20"/>
                <w:szCs w:val="20"/>
              </w:rPr>
              <w:t xml:space="preserve">Lai saglabātu kultūras mantojumu un atbalstītu sociālo ilgtspēju, iestāde savā darbībā vai fiziskajās struktūrās integrē autentiskus vietējos materiālus, tradīcijas un zināšanas. Tas stiprina kopienas identitāti, respektē vietējo mantojumu un nodrošina, ka </w:t>
            </w:r>
            <w:r w:rsidR="00E93164" w:rsidRPr="008D6E1E">
              <w:rPr>
                <w:rFonts w:ascii="Lato" w:eastAsia="Calibri" w:hAnsi="Lato" w:cs="Calibri"/>
                <w:i/>
                <w:sz w:val="20"/>
                <w:szCs w:val="20"/>
              </w:rPr>
              <w:t xml:space="preserve">tūrisma </w:t>
            </w:r>
            <w:r w:rsidRPr="008D6E1E">
              <w:rPr>
                <w:rFonts w:ascii="Lato" w:eastAsia="Calibri" w:hAnsi="Lato" w:cs="Calibri"/>
                <w:i/>
                <w:sz w:val="20"/>
                <w:szCs w:val="20"/>
              </w:rPr>
              <w:t>attīstība uzlabo, nevis grauj galamērķa kultūras struktūru.</w:t>
            </w:r>
          </w:p>
          <w:p w14:paraId="4B1E9FC7" w14:textId="77777777" w:rsidR="007A2809" w:rsidRPr="008D6E1E" w:rsidRDefault="007A2809" w:rsidP="00384F52">
            <w:pPr>
              <w:spacing w:before="240"/>
              <w:jc w:val="both"/>
              <w:rPr>
                <w:rFonts w:ascii="Lato" w:hAnsi="Lato"/>
                <w:b/>
                <w:bCs/>
                <w:i/>
                <w:iCs/>
                <w:color w:val="000000"/>
                <w:sz w:val="20"/>
                <w:szCs w:val="20"/>
              </w:rPr>
            </w:pPr>
            <w:r w:rsidRPr="008D6E1E">
              <w:rPr>
                <w:rFonts w:ascii="Lato" w:hAnsi="Lato"/>
                <w:b/>
                <w:bCs/>
                <w:i/>
                <w:iCs/>
                <w:color w:val="000000"/>
                <w:sz w:val="20"/>
                <w:szCs w:val="20"/>
              </w:rPr>
              <w:t>Prasības īstenošanai</w:t>
            </w:r>
          </w:p>
          <w:p w14:paraId="70E4830F" w14:textId="2BC14F16" w:rsidR="007A2809" w:rsidRPr="008D6E1E" w:rsidRDefault="007A2809" w:rsidP="00384F52">
            <w:pPr>
              <w:spacing w:after="240"/>
              <w:jc w:val="both"/>
              <w:rPr>
                <w:rFonts w:ascii="Lato" w:eastAsia="Calibri" w:hAnsi="Lato" w:cs="Calibri"/>
                <w:i/>
                <w:sz w:val="20"/>
                <w:szCs w:val="20"/>
              </w:rPr>
            </w:pPr>
            <w:r w:rsidRPr="008D6E1E">
              <w:rPr>
                <w:rFonts w:ascii="Lato" w:eastAsia="Calibri" w:hAnsi="Lato" w:cs="Calibri"/>
                <w:i/>
                <w:sz w:val="20"/>
                <w:szCs w:val="20"/>
              </w:rPr>
              <w:t>Iestāde savā darbībā vai saistībā ar</w:t>
            </w:r>
            <w:r w:rsidR="00E93164" w:rsidRPr="008D6E1E">
              <w:rPr>
                <w:rFonts w:ascii="Lato" w:eastAsia="Calibri" w:hAnsi="Lato" w:cs="Calibri"/>
                <w:i/>
                <w:sz w:val="20"/>
                <w:szCs w:val="20"/>
              </w:rPr>
              <w:t xml:space="preserve"> īstenojamiem</w:t>
            </w:r>
            <w:r w:rsidRPr="008D6E1E">
              <w:rPr>
                <w:rFonts w:ascii="Lato" w:eastAsia="Calibri" w:hAnsi="Lato" w:cs="Calibri"/>
                <w:i/>
                <w:sz w:val="20"/>
                <w:szCs w:val="20"/>
              </w:rPr>
              <w:t xml:space="preserve"> remontdarbiem vai būvdarbiem iekļauj vietējai videi atbilstošas un ilgtspējīgas prakses un materiālus. Uzmanības centrā ir tradicionālās vai mūsdienu vietējās kultūras, sociālā vai kultūras mantojuma, vietējās amatniecības, mākslinieciskās izpausmes vai reģionam nozīmīgu dizaina tradīciju autentisko aspektu respektēšana un integrēšana.</w:t>
            </w:r>
          </w:p>
          <w:p w14:paraId="0984DAA0" w14:textId="6E9BABC3" w:rsidR="007A2809" w:rsidRPr="008D6E1E" w:rsidRDefault="007A2809" w:rsidP="00384F52">
            <w:pPr>
              <w:spacing w:before="240" w:after="240"/>
              <w:jc w:val="both"/>
              <w:rPr>
                <w:rFonts w:ascii="Lato" w:eastAsia="Calibri" w:hAnsi="Lato" w:cs="Calibri"/>
                <w:i/>
                <w:sz w:val="20"/>
                <w:szCs w:val="20"/>
              </w:rPr>
            </w:pPr>
            <w:r w:rsidRPr="008D6E1E">
              <w:rPr>
                <w:rFonts w:ascii="Lato" w:eastAsia="Calibri" w:hAnsi="Lato" w:cs="Calibri"/>
                <w:i/>
                <w:sz w:val="20"/>
                <w:szCs w:val="20"/>
              </w:rPr>
              <w:t xml:space="preserve">Tiek novērtēts gan materiālais (piemēram, materiāli, būvniecības metodes), gan nemateriālais (piemēram, tradicionālās zināšanas, kultūras izpausmes) mantojums, pievēršot īpašu uzmanību renovācijas vai būvniecības darbu vides ilgtspējas un kultūras un sociālā mantojuma ieguvumu līdzsvarošanai. </w:t>
            </w:r>
          </w:p>
          <w:p w14:paraId="48C3EF7C" w14:textId="13785DB2" w:rsidR="007A2809" w:rsidRPr="008D6E1E" w:rsidRDefault="007A2809" w:rsidP="00384F52">
            <w:pPr>
              <w:spacing w:before="240" w:after="240"/>
              <w:jc w:val="both"/>
              <w:rPr>
                <w:rFonts w:ascii="Lato" w:eastAsia="Calibri" w:hAnsi="Lato" w:cs="Calibri"/>
                <w:i/>
                <w:sz w:val="20"/>
                <w:szCs w:val="20"/>
              </w:rPr>
            </w:pPr>
            <w:r w:rsidRPr="008D6E1E">
              <w:rPr>
                <w:rFonts w:ascii="Lato" w:eastAsia="Calibri" w:hAnsi="Lato" w:cs="Calibri"/>
                <w:i/>
                <w:sz w:val="20"/>
                <w:szCs w:val="20"/>
              </w:rPr>
              <w:t>Iestāde tiek mudināta iesaistīt un izmantot vietējo</w:t>
            </w:r>
            <w:r w:rsidR="00E93164" w:rsidRPr="008D6E1E">
              <w:rPr>
                <w:rFonts w:ascii="Lato" w:eastAsia="Calibri" w:hAnsi="Lato" w:cs="Calibri"/>
                <w:i/>
                <w:sz w:val="20"/>
                <w:szCs w:val="20"/>
              </w:rPr>
              <w:t xml:space="preserve"> kopienu</w:t>
            </w:r>
            <w:r w:rsidRPr="008D6E1E">
              <w:rPr>
                <w:rFonts w:ascii="Lato" w:eastAsia="Calibri" w:hAnsi="Lato" w:cs="Calibri"/>
                <w:i/>
                <w:sz w:val="20"/>
                <w:szCs w:val="20"/>
              </w:rPr>
              <w:t xml:space="preserve"> izglītību, zināšanas un pieredzi saistībā ar materiālu, tehnoloģiju un rīku izmantošanu ilgtspējīgai renovācijai vai būvniecībai. Ja tiek izmantotas kultūras izpausmes, iestāde </w:t>
            </w:r>
            <w:r w:rsidR="003C13EA" w:rsidRPr="008D6E1E">
              <w:rPr>
                <w:rFonts w:ascii="Lato" w:eastAsia="Calibri" w:hAnsi="Lato" w:cs="Calibri"/>
                <w:i/>
                <w:sz w:val="20"/>
                <w:szCs w:val="20"/>
              </w:rPr>
              <w:t xml:space="preserve">lūdz </w:t>
            </w:r>
            <w:r w:rsidRPr="008D6E1E">
              <w:rPr>
                <w:rFonts w:ascii="Lato" w:eastAsia="Calibri" w:hAnsi="Lato" w:cs="Calibri"/>
                <w:i/>
                <w:sz w:val="20"/>
                <w:szCs w:val="20"/>
              </w:rPr>
              <w:t xml:space="preserve">apstiprinājumu no atbilstošām vietējām organizācijām vai ekspertiem, ka </w:t>
            </w:r>
            <w:r w:rsidR="00ED115F" w:rsidRPr="008D6E1E">
              <w:rPr>
                <w:rFonts w:ascii="Lato" w:eastAsia="Calibri" w:hAnsi="Lato" w:cs="Calibri"/>
                <w:i/>
                <w:sz w:val="20"/>
                <w:szCs w:val="20"/>
              </w:rPr>
              <w:t xml:space="preserve">to </w:t>
            </w:r>
            <w:r w:rsidRPr="008D6E1E">
              <w:rPr>
                <w:rFonts w:ascii="Lato" w:eastAsia="Calibri" w:hAnsi="Lato" w:cs="Calibri"/>
                <w:i/>
                <w:sz w:val="20"/>
                <w:szCs w:val="20"/>
              </w:rPr>
              <w:t xml:space="preserve">izmantošana ir atbilstoša un </w:t>
            </w:r>
            <w:r w:rsidR="00E93164" w:rsidRPr="008D6E1E">
              <w:rPr>
                <w:rFonts w:ascii="Lato" w:eastAsia="Calibri" w:hAnsi="Lato" w:cs="Calibri"/>
                <w:i/>
                <w:sz w:val="20"/>
                <w:szCs w:val="20"/>
              </w:rPr>
              <w:t xml:space="preserve">tradīcijas </w:t>
            </w:r>
            <w:r w:rsidRPr="008D6E1E">
              <w:rPr>
                <w:rFonts w:ascii="Lato" w:eastAsia="Calibri" w:hAnsi="Lato" w:cs="Calibri"/>
                <w:i/>
                <w:sz w:val="20"/>
                <w:szCs w:val="20"/>
              </w:rPr>
              <w:t>respektējoša. Iestāde vienmēr ievēro valsts un vietējos tiesību aktus un noteikumus saistībā ar renovāciju vai jaunu ēku būvniecību.</w:t>
            </w:r>
          </w:p>
          <w:p w14:paraId="1FC74D34" w14:textId="61A3E9CD" w:rsidR="007A2809" w:rsidRPr="008D6E1E" w:rsidRDefault="001B2434" w:rsidP="00384F52">
            <w:pPr>
              <w:spacing w:before="240" w:after="240"/>
              <w:jc w:val="both"/>
              <w:rPr>
                <w:rFonts w:ascii="Lato" w:eastAsia="Calibri" w:hAnsi="Lato" w:cs="Calibri"/>
                <w:i/>
                <w:sz w:val="20"/>
                <w:szCs w:val="20"/>
              </w:rPr>
            </w:pPr>
            <w:r w:rsidRPr="008D6E1E">
              <w:rPr>
                <w:rFonts w:ascii="Lato" w:eastAsia="Calibri" w:hAnsi="Lato" w:cs="Calibri"/>
                <w:i/>
                <w:sz w:val="20"/>
                <w:szCs w:val="20"/>
              </w:rPr>
              <w:t xml:space="preserve">Tiek ņemta vērā arī materiālu un būvdarbu izturība, nodrošinot, ka prakse ne tikai respektē mantojumu, bet arī uzlabo izturību un ilgtermiņa ilgtspēju. </w:t>
            </w:r>
            <w:r w:rsidR="008A16B9" w:rsidRPr="008D6E1E">
              <w:rPr>
                <w:rFonts w:ascii="Lato" w:eastAsia="Calibri" w:hAnsi="Lato" w:cs="Calibri"/>
                <w:i/>
                <w:sz w:val="20"/>
                <w:szCs w:val="20"/>
              </w:rPr>
              <w:t xml:space="preserve">Tomēr šis </w:t>
            </w:r>
            <w:r w:rsidR="00504958" w:rsidRPr="008D6E1E">
              <w:rPr>
                <w:rFonts w:ascii="Lato" w:eastAsia="Calibri" w:hAnsi="Lato" w:cs="Calibri"/>
                <w:i/>
                <w:sz w:val="20"/>
                <w:szCs w:val="20"/>
              </w:rPr>
              <w:t xml:space="preserve">kritērijs </w:t>
            </w:r>
            <w:r w:rsidR="007A2809" w:rsidRPr="008D6E1E">
              <w:rPr>
                <w:rFonts w:ascii="Lato" w:eastAsia="Calibri" w:hAnsi="Lato" w:cs="Calibri"/>
                <w:i/>
                <w:sz w:val="20"/>
                <w:szCs w:val="20"/>
              </w:rPr>
              <w:t>koncentrējas uz kultūras un sociālās ilgtspējas aspektiem, kas saistīti ar iestādes fizisko klātbūtni un darbības praksi</w:t>
            </w:r>
            <w:r w:rsidR="008A16B9" w:rsidRPr="008D6E1E">
              <w:rPr>
                <w:rFonts w:ascii="Lato" w:eastAsia="Calibri" w:hAnsi="Lato" w:cs="Calibri"/>
                <w:i/>
                <w:sz w:val="20"/>
                <w:szCs w:val="20"/>
              </w:rPr>
              <w:t>, bet vides ilgtspēja (piemēram, energoefektivitāte, ūdens taupīšana) tiek aplūkota atsevišķi.</w:t>
            </w:r>
          </w:p>
          <w:p w14:paraId="4B70215B" w14:textId="77777777" w:rsidR="00E93164" w:rsidRPr="008D6E1E" w:rsidRDefault="00E93164" w:rsidP="00E93164">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07D15499" w14:textId="47F413E0" w:rsidR="007A2809" w:rsidRPr="008D6E1E" w:rsidRDefault="00E93164" w:rsidP="00384F52">
            <w:pPr>
              <w:jc w:val="both"/>
              <w:rPr>
                <w:rFonts w:ascii="Lato" w:eastAsia="Calibri" w:hAnsi="Lato" w:cs="Calibri"/>
                <w:i/>
                <w:sz w:val="20"/>
                <w:szCs w:val="20"/>
              </w:rPr>
            </w:pPr>
            <w:r w:rsidRPr="008D6E1E">
              <w:rPr>
                <w:rFonts w:ascii="Lato" w:eastAsia="Calibri" w:hAnsi="Lato" w:cs="Calibri"/>
                <w:i/>
                <w:sz w:val="20"/>
                <w:szCs w:val="20"/>
              </w:rPr>
              <w:t>Audita</w:t>
            </w:r>
            <w:r w:rsidR="007A2809" w:rsidRPr="008D6E1E">
              <w:rPr>
                <w:rFonts w:ascii="Lato" w:eastAsia="Calibri" w:hAnsi="Lato" w:cs="Calibri"/>
                <w:i/>
                <w:sz w:val="20"/>
                <w:szCs w:val="20"/>
              </w:rPr>
              <w:t xml:space="preserve"> laikā iestāde iesniedz:</w:t>
            </w:r>
          </w:p>
          <w:p w14:paraId="04A72BA8" w14:textId="4C7F9F27" w:rsidR="007A2809" w:rsidRPr="008D6E1E" w:rsidRDefault="007A2809" w:rsidP="00167732">
            <w:pPr>
              <w:pStyle w:val="ListParagraph"/>
              <w:numPr>
                <w:ilvl w:val="0"/>
                <w:numId w:val="15"/>
              </w:numPr>
              <w:jc w:val="both"/>
              <w:rPr>
                <w:rFonts w:ascii="Lato" w:eastAsia="Calibri" w:hAnsi="Lato" w:cs="Calibri"/>
                <w:i/>
                <w:iCs/>
                <w:sz w:val="20"/>
                <w:szCs w:val="20"/>
                <w:lang w:val="en-GB"/>
              </w:rPr>
            </w:pPr>
            <w:r w:rsidRPr="008D6E1E">
              <w:rPr>
                <w:rFonts w:ascii="Lato" w:eastAsia="Calibri" w:hAnsi="Lato" w:cs="Calibri"/>
                <w:i/>
                <w:iCs/>
                <w:sz w:val="20"/>
                <w:szCs w:val="20"/>
                <w:lang w:val="en-GB"/>
              </w:rPr>
              <w:t xml:space="preserve">pierādījumus </w:t>
            </w:r>
            <w:r w:rsidRPr="008D6E1E">
              <w:rPr>
                <w:rFonts w:ascii="Lato" w:eastAsia="Calibri" w:hAnsi="Lato" w:cs="Calibri"/>
                <w:i/>
                <w:sz w:val="20"/>
                <w:szCs w:val="20"/>
                <w:lang w:val="en-GB"/>
              </w:rPr>
              <w:t xml:space="preserve">par izmantoto materiālu vai </w:t>
            </w:r>
            <w:r w:rsidR="00E93164" w:rsidRPr="008D6E1E">
              <w:rPr>
                <w:rFonts w:ascii="Lato" w:eastAsia="Calibri" w:hAnsi="Lato" w:cs="Calibri"/>
                <w:i/>
                <w:sz w:val="20"/>
                <w:szCs w:val="20"/>
                <w:lang w:val="en-GB"/>
              </w:rPr>
              <w:t xml:space="preserve">īstenotās </w:t>
            </w:r>
            <w:r w:rsidRPr="008D6E1E">
              <w:rPr>
                <w:rFonts w:ascii="Lato" w:eastAsia="Calibri" w:hAnsi="Lato" w:cs="Calibri"/>
                <w:i/>
                <w:sz w:val="20"/>
                <w:szCs w:val="20"/>
                <w:lang w:val="en-GB"/>
              </w:rPr>
              <w:t>prakses nozīmi vietējā kultūrā, sociālajā vai kultūras mantojumā;</w:t>
            </w:r>
          </w:p>
          <w:p w14:paraId="1C4276BE" w14:textId="77777777" w:rsidR="007A2809" w:rsidRPr="001A3206" w:rsidRDefault="007A2809" w:rsidP="00167732">
            <w:pPr>
              <w:pStyle w:val="ListParagraph"/>
              <w:numPr>
                <w:ilvl w:val="0"/>
                <w:numId w:val="15"/>
              </w:numPr>
              <w:jc w:val="both"/>
              <w:rPr>
                <w:rFonts w:ascii="Lato" w:eastAsia="Calibri" w:hAnsi="Lato" w:cs="Calibri"/>
                <w:i/>
                <w:sz w:val="20"/>
                <w:szCs w:val="20"/>
                <w:lang w:val="en-GB"/>
              </w:rPr>
            </w:pPr>
            <w:r w:rsidRPr="008D6E1E">
              <w:rPr>
                <w:rFonts w:ascii="Lato" w:eastAsia="Calibri" w:hAnsi="Lato" w:cs="Calibri"/>
                <w:i/>
                <w:iCs/>
                <w:sz w:val="20"/>
                <w:szCs w:val="20"/>
                <w:lang w:val="en-GB"/>
              </w:rPr>
              <w:t>atsauces uz sadarbību vai konsultācijām ar vietējiem ekspertiem, amatniekiem, kultūras organizācijām vai kopienu grupām</w:t>
            </w:r>
            <w:r w:rsidRPr="001A3206">
              <w:rPr>
                <w:rFonts w:ascii="Lato" w:eastAsia="Calibri" w:hAnsi="Lato" w:cs="Calibri"/>
                <w:i/>
                <w:iCs/>
                <w:sz w:val="20"/>
                <w:szCs w:val="20"/>
                <w:lang w:val="en-GB"/>
              </w:rPr>
              <w:t>, ja piemērojams;</w:t>
            </w:r>
          </w:p>
          <w:p w14:paraId="3CD21F08" w14:textId="4BD7A9E9" w:rsidR="00457983" w:rsidRPr="001A3206" w:rsidRDefault="007A2809" w:rsidP="00167732">
            <w:pPr>
              <w:pStyle w:val="ListParagraph"/>
              <w:numPr>
                <w:ilvl w:val="0"/>
                <w:numId w:val="15"/>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fotogrāfijas, dizaina plānus, piegādātāju aprakstus vai rakstiskus paziņojumus, kas parāda, kā vietējais kultūras mantojums vai zināšanas tika iekļautas darbībā, remontā vai būvdarbu veikšanā; </w:t>
            </w:r>
            <w:r w:rsidR="009313B5" w:rsidRPr="001A3206">
              <w:rPr>
                <w:rFonts w:ascii="Lato" w:eastAsia="Calibri" w:hAnsi="Lato" w:cs="Calibri"/>
                <w:i/>
                <w:iCs/>
                <w:sz w:val="20"/>
                <w:szCs w:val="20"/>
                <w:lang w:val="en-GB"/>
              </w:rPr>
              <w:t>un</w:t>
            </w:r>
          </w:p>
          <w:p w14:paraId="21245537" w14:textId="63FD3EBC" w:rsidR="007A2809" w:rsidRPr="001A3206" w:rsidRDefault="007A2809" w:rsidP="00167732">
            <w:pPr>
              <w:pStyle w:val="ListParagraph"/>
              <w:numPr>
                <w:ilvl w:val="0"/>
                <w:numId w:val="15"/>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lastRenderedPageBreak/>
              <w:t>īsu paziņojumu (piemēram, no uzņēmuma vai konsultētajiem ekspertiem), kas apstiprina, ka kultūras elementi ir izmantoti atbilstoši un ar cieņu.</w:t>
            </w:r>
          </w:p>
        </w:tc>
      </w:tr>
      <w:tr w:rsidR="00457983" w:rsidRPr="001A3206" w14:paraId="1F4BE45F" w14:textId="77777777" w:rsidTr="2CC736B9">
        <w:trPr>
          <w:trHeight w:val="792"/>
          <w:jc w:val="center"/>
        </w:trPr>
        <w:tc>
          <w:tcPr>
            <w:tcW w:w="826" w:type="dxa"/>
          </w:tcPr>
          <w:p w14:paraId="2467D530" w14:textId="1BDFA413" w:rsidR="00457983" w:rsidRPr="001A3206" w:rsidRDefault="59039EC7" w:rsidP="00457983">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7.6</w:t>
            </w:r>
          </w:p>
        </w:tc>
        <w:tc>
          <w:tcPr>
            <w:tcW w:w="1689" w:type="dxa"/>
          </w:tcPr>
          <w:p w14:paraId="5D95515D" w14:textId="5B7F5738" w:rsidR="00457983" w:rsidRPr="001A3206" w:rsidRDefault="00E93164" w:rsidP="00E93164">
            <w:pPr>
              <w:spacing w:before="240"/>
              <w:rPr>
                <w:rFonts w:ascii="Lato" w:eastAsia="Calibri" w:hAnsi="Lato" w:cs="Calibri"/>
                <w:i/>
                <w:color w:val="000000" w:themeColor="text1"/>
                <w:sz w:val="20"/>
                <w:szCs w:val="20"/>
              </w:rPr>
            </w:pPr>
            <w:r>
              <w:rPr>
                <w:rFonts w:ascii="Lato" w:eastAsia="Calibri" w:hAnsi="Lato" w:cs="Calibri"/>
                <w:i/>
                <w:sz w:val="20"/>
                <w:szCs w:val="20"/>
              </w:rPr>
              <w:t>P</w:t>
            </w:r>
            <w:r w:rsidR="00457983" w:rsidRPr="001A3206">
              <w:rPr>
                <w:rFonts w:ascii="Lato" w:eastAsia="Calibri" w:hAnsi="Lato" w:cs="Calibri"/>
                <w:i/>
                <w:sz w:val="20"/>
                <w:szCs w:val="20"/>
              </w:rPr>
              <w:t>irms jebkādas jaunas attīstības, paplašināšanas vai lielākiem būvniecības/renovācijas darbiem</w:t>
            </w:r>
            <w:r>
              <w:rPr>
                <w:rFonts w:ascii="Lato" w:eastAsia="Calibri" w:hAnsi="Lato" w:cs="Calibri"/>
                <w:i/>
                <w:sz w:val="20"/>
                <w:szCs w:val="20"/>
              </w:rPr>
              <w:t xml:space="preserve"> </w:t>
            </w:r>
            <w:r w:rsidRPr="001A3206">
              <w:rPr>
                <w:rFonts w:ascii="Lato" w:eastAsia="Calibri" w:hAnsi="Lato" w:cs="Calibri"/>
                <w:i/>
                <w:sz w:val="20"/>
                <w:szCs w:val="20"/>
              </w:rPr>
              <w:t>tiek novērtēta un risināta</w:t>
            </w:r>
            <w:r>
              <w:rPr>
                <w:rFonts w:ascii="Lato" w:eastAsia="Calibri" w:hAnsi="Lato" w:cs="Calibri"/>
                <w:i/>
                <w:sz w:val="20"/>
                <w:szCs w:val="20"/>
              </w:rPr>
              <w:t xml:space="preserve"> potenciālā ietekme uz apkārtējo vidi un bioloģisko daudzveidību.</w:t>
            </w:r>
            <w:r w:rsidRPr="001A3206">
              <w:rPr>
                <w:rFonts w:ascii="Lato" w:eastAsia="Calibri" w:hAnsi="Lato" w:cs="Calibri"/>
                <w:i/>
                <w:sz w:val="20"/>
                <w:szCs w:val="20"/>
              </w:rPr>
              <w:t xml:space="preserve"> </w:t>
            </w:r>
            <w:r w:rsidR="00457983" w:rsidRPr="001A3206">
              <w:rPr>
                <w:rFonts w:ascii="Lato" w:eastAsia="Calibri" w:hAnsi="Lato" w:cs="Calibri"/>
                <w:i/>
                <w:color w:val="000000" w:themeColor="text1"/>
                <w:sz w:val="20"/>
                <w:szCs w:val="20"/>
              </w:rPr>
              <w:t>(G)</w:t>
            </w:r>
          </w:p>
          <w:p w14:paraId="445F3234" w14:textId="77777777" w:rsidR="00457983" w:rsidRPr="001A3206" w:rsidRDefault="00457983" w:rsidP="00457983">
            <w:pPr>
              <w:spacing w:before="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HH, CHP, SA, CC, R, A</w:t>
            </w:r>
          </w:p>
          <w:p w14:paraId="3E6A6648" w14:textId="77777777" w:rsidR="00457983" w:rsidRPr="001A3206" w:rsidRDefault="00457983" w:rsidP="00457983">
            <w:pPr>
              <w:spacing w:before="240"/>
              <w:rPr>
                <w:rFonts w:ascii="Lato" w:eastAsia="Calibri" w:hAnsi="Lato" w:cs="Calibri"/>
                <w:i/>
                <w:color w:val="000000" w:themeColor="text1"/>
                <w:sz w:val="20"/>
                <w:szCs w:val="20"/>
              </w:rPr>
            </w:pPr>
          </w:p>
        </w:tc>
        <w:tc>
          <w:tcPr>
            <w:tcW w:w="10984" w:type="dxa"/>
          </w:tcPr>
          <w:p w14:paraId="1315D16E" w14:textId="25FA7207" w:rsidR="00457983" w:rsidRPr="008D6E1E" w:rsidRDefault="00E93164" w:rsidP="00384F52">
            <w:pPr>
              <w:spacing w:before="240"/>
              <w:jc w:val="both"/>
              <w:rPr>
                <w:rFonts w:ascii="Lato" w:eastAsia="Calibri" w:hAnsi="Lato" w:cs="Calibri"/>
                <w:b/>
                <w:i/>
                <w:sz w:val="20"/>
                <w:szCs w:val="20"/>
              </w:rPr>
            </w:pPr>
            <w:r w:rsidRPr="008D6E1E">
              <w:rPr>
                <w:rFonts w:ascii="Lato" w:eastAsia="Calibri" w:hAnsi="Lato" w:cs="Calibri"/>
                <w:b/>
                <w:i/>
                <w:sz w:val="20"/>
                <w:szCs w:val="20"/>
              </w:rPr>
              <w:t>Nozīme</w:t>
            </w:r>
          </w:p>
          <w:p w14:paraId="471028F3" w14:textId="528B2074" w:rsidR="00457983" w:rsidRPr="008D6E1E" w:rsidRDefault="00457983" w:rsidP="00384F52">
            <w:pPr>
              <w:spacing w:after="240"/>
              <w:jc w:val="both"/>
              <w:rPr>
                <w:rFonts w:ascii="Lato" w:eastAsia="Calibri" w:hAnsi="Lato" w:cs="Calibri"/>
                <w:i/>
                <w:sz w:val="20"/>
                <w:szCs w:val="20"/>
              </w:rPr>
            </w:pPr>
            <w:r w:rsidRPr="008D6E1E">
              <w:rPr>
                <w:rFonts w:ascii="Lato" w:eastAsia="Calibri" w:hAnsi="Lato" w:cs="Calibri"/>
                <w:i/>
                <w:sz w:val="20"/>
                <w:szCs w:val="20"/>
              </w:rPr>
              <w:t>Lai samazinātu zemes izmantošanas ietekmi uz vidi un atbalstītu bioloģisko daudzveidību, veselīgu augsni un dabiskos ūdens ciklus, iestāde nodrošina, ka gan jaunas attīstības, gan renovācijas projekti tiek plānoti un īstenoti, ņemot vērā vietējās ekosistēmas, ekoloģisko nepārtrauktību (zaļās, zilās un brūnās infrastruktūras principi, kur augsnes nepārtrauktība tiek atzīta par tās lomu bioloģiskās daudzveidības saglabāšanā) un vides veselību.</w:t>
            </w:r>
          </w:p>
          <w:p w14:paraId="4BCC3320" w14:textId="77777777" w:rsidR="00E93164" w:rsidRPr="008D6E1E" w:rsidRDefault="00E93164" w:rsidP="00E93164">
            <w:pPr>
              <w:spacing w:before="240"/>
              <w:jc w:val="both"/>
              <w:rPr>
                <w:rFonts w:ascii="Lato" w:hAnsi="Lato"/>
                <w:b/>
                <w:bCs/>
                <w:i/>
                <w:iCs/>
                <w:color w:val="000000"/>
                <w:sz w:val="20"/>
                <w:szCs w:val="20"/>
              </w:rPr>
            </w:pPr>
            <w:r w:rsidRPr="008D6E1E">
              <w:rPr>
                <w:rFonts w:ascii="Lato" w:hAnsi="Lato"/>
                <w:b/>
                <w:bCs/>
                <w:i/>
                <w:iCs/>
                <w:color w:val="000000"/>
                <w:sz w:val="20"/>
                <w:szCs w:val="20"/>
              </w:rPr>
              <w:t>Prasības īstenošanai</w:t>
            </w:r>
          </w:p>
          <w:p w14:paraId="5DF8A48D" w14:textId="663BA2A5" w:rsidR="00457983" w:rsidRPr="008D6E1E" w:rsidRDefault="1F0F712B" w:rsidP="00384F52">
            <w:pPr>
              <w:spacing w:after="240"/>
              <w:jc w:val="both"/>
              <w:rPr>
                <w:rFonts w:ascii="Lato" w:eastAsia="Calibri" w:hAnsi="Lato" w:cs="Calibri"/>
                <w:i/>
                <w:sz w:val="20"/>
                <w:szCs w:val="20"/>
              </w:rPr>
            </w:pPr>
            <w:r w:rsidRPr="008D6E1E">
              <w:rPr>
                <w:rFonts w:ascii="Lato" w:eastAsia="Calibri" w:hAnsi="Lato" w:cs="Calibri"/>
                <w:i/>
                <w:iCs/>
                <w:sz w:val="20"/>
                <w:szCs w:val="20"/>
              </w:rPr>
              <w:t>Pirms jebkādas jaunas attīstības, paplašināšanas vai liela apjoma būvniecības/renovācijas darbu uzsākšanas</w:t>
            </w:r>
            <w:r w:rsidR="001E1FA8" w:rsidRPr="008D6E1E">
              <w:rPr>
                <w:rStyle w:val="FootnoteReference"/>
                <w:rFonts w:ascii="Lato" w:eastAsia="Calibri" w:hAnsi="Lato" w:cs="Calibri"/>
                <w:i/>
                <w:iCs/>
                <w:sz w:val="20"/>
                <w:szCs w:val="20"/>
              </w:rPr>
              <w:footnoteReference w:id="160"/>
            </w:r>
            <w:r w:rsidRPr="008D6E1E">
              <w:rPr>
                <w:rFonts w:ascii="Lato" w:eastAsia="Calibri" w:hAnsi="Lato" w:cs="Calibri"/>
                <w:i/>
                <w:iCs/>
                <w:sz w:val="20"/>
                <w:szCs w:val="20"/>
              </w:rPr>
              <w:t xml:space="preserve"> iestāde parāda, kā ir novērtēta un risināta potenciālā ietekme uz </w:t>
            </w:r>
            <w:r w:rsidR="00E93164" w:rsidRPr="008D6E1E">
              <w:rPr>
                <w:rFonts w:ascii="Lato" w:eastAsia="Calibri" w:hAnsi="Lato" w:cs="Calibri"/>
                <w:i/>
                <w:iCs/>
                <w:sz w:val="20"/>
                <w:szCs w:val="20"/>
              </w:rPr>
              <w:t xml:space="preserve">apkārtējo </w:t>
            </w:r>
            <w:r w:rsidRPr="008D6E1E">
              <w:rPr>
                <w:rFonts w:ascii="Lato" w:eastAsia="Calibri" w:hAnsi="Lato" w:cs="Calibri"/>
                <w:i/>
                <w:iCs/>
                <w:sz w:val="20"/>
                <w:szCs w:val="20"/>
              </w:rPr>
              <w:t xml:space="preserve">vidi un bioloģisko daudzveidību. </w:t>
            </w:r>
          </w:p>
          <w:p w14:paraId="38D914C2" w14:textId="7A6F62E6" w:rsidR="00457983" w:rsidRPr="008D6E1E" w:rsidRDefault="00457983" w:rsidP="00384F52">
            <w:pPr>
              <w:spacing w:after="240"/>
              <w:jc w:val="both"/>
              <w:rPr>
                <w:rFonts w:ascii="Lato" w:eastAsia="Calibri" w:hAnsi="Lato" w:cs="Calibri"/>
                <w:i/>
                <w:sz w:val="20"/>
                <w:szCs w:val="20"/>
              </w:rPr>
            </w:pPr>
            <w:r w:rsidRPr="008D6E1E">
              <w:rPr>
                <w:rFonts w:ascii="Lato" w:eastAsia="Calibri" w:hAnsi="Lato" w:cs="Calibri"/>
                <w:i/>
                <w:sz w:val="20"/>
                <w:szCs w:val="20"/>
              </w:rPr>
              <w:t xml:space="preserve">Parasti tas notiek ekoloģiskā novērtējuma veidā (piemēram, ietekmes uz vidi novērtējums, bioloģiskās daudzveidības pētījums vai līdzvērtīgs novērtējums), ko prasa valsts vai reģionālās iestādes. Šādā gadījumā </w:t>
            </w:r>
            <w:r w:rsidR="00B865E6">
              <w:rPr>
                <w:rFonts w:ascii="Lato" w:eastAsia="Calibri" w:hAnsi="Lato" w:cs="Calibri"/>
                <w:i/>
                <w:sz w:val="20"/>
                <w:szCs w:val="20"/>
              </w:rPr>
              <w:t>iestāde</w:t>
            </w:r>
            <w:r w:rsidRPr="008D6E1E">
              <w:rPr>
                <w:rFonts w:ascii="Lato" w:eastAsia="Calibri" w:hAnsi="Lato" w:cs="Calibri"/>
                <w:i/>
                <w:sz w:val="20"/>
                <w:szCs w:val="20"/>
              </w:rPr>
              <w:t xml:space="preserve"> ievēro šo procesu un saglabā dokumentāciju. Ja iestādes nepieprasa šādus novērtējumus vai tie skaidri neattiecas uz bioloģisko daudzveidību, </w:t>
            </w:r>
            <w:r w:rsidR="00B865E6">
              <w:rPr>
                <w:rFonts w:ascii="Lato" w:eastAsia="Calibri" w:hAnsi="Lato" w:cs="Calibri"/>
                <w:i/>
                <w:sz w:val="20"/>
                <w:szCs w:val="20"/>
              </w:rPr>
              <w:t>iestāde</w:t>
            </w:r>
            <w:r w:rsidRPr="008D6E1E">
              <w:rPr>
                <w:rFonts w:ascii="Lato" w:eastAsia="Calibri" w:hAnsi="Lato" w:cs="Calibri"/>
                <w:i/>
                <w:sz w:val="20"/>
                <w:szCs w:val="20"/>
              </w:rPr>
              <w:t xml:space="preserve"> dokumentē, kā ietekme uz bioloģisko daudzveidību (piemēram, apzaļumotu teritoriju saglabāšana, kaitējuma novēršana vietējām sugām un biotopiem un esošo ekoloģisko koridoru saglabāšana teritorijā utt. Tas var ietvert konsultācijas ar attiecīgiem ekspertiem (piemēram, aizsargājamo teritoriju pārvaldītājiem, vides aģentūrām/NVO vai sertificētiem konsultantiem)</w:t>
            </w:r>
            <w:r w:rsidR="00E93164" w:rsidRPr="008D6E1E">
              <w:rPr>
                <w:rFonts w:ascii="Lato" w:eastAsia="Calibri" w:hAnsi="Lato" w:cs="Calibri"/>
                <w:i/>
                <w:sz w:val="20"/>
                <w:szCs w:val="20"/>
              </w:rPr>
              <w:t xml:space="preserve"> ir ņemta vērā,</w:t>
            </w:r>
            <w:r w:rsidRPr="008D6E1E">
              <w:rPr>
                <w:rFonts w:ascii="Lato" w:eastAsia="Calibri" w:hAnsi="Lato" w:cs="Calibri"/>
                <w:i/>
                <w:sz w:val="20"/>
                <w:szCs w:val="20"/>
              </w:rPr>
              <w:t xml:space="preserve"> vai publiski pieejamu bioloģiskās daudzveidības karšu, sugu reģistru vai plānošanas rīku izmantošanu.</w:t>
            </w:r>
          </w:p>
          <w:p w14:paraId="7AFE2E11" w14:textId="5B6D3934" w:rsidR="00457983" w:rsidRPr="008D6E1E" w:rsidRDefault="00457983" w:rsidP="00384F52">
            <w:pPr>
              <w:spacing w:before="240" w:after="240"/>
              <w:jc w:val="both"/>
              <w:rPr>
                <w:rFonts w:ascii="Lato" w:eastAsia="Calibri" w:hAnsi="Lato" w:cs="Calibri"/>
                <w:i/>
                <w:sz w:val="20"/>
                <w:szCs w:val="20"/>
              </w:rPr>
            </w:pPr>
            <w:r w:rsidRPr="008D6E1E">
              <w:rPr>
                <w:rFonts w:ascii="Lato" w:eastAsia="Calibri" w:hAnsi="Lato" w:cs="Calibri"/>
                <w:i/>
                <w:sz w:val="20"/>
                <w:szCs w:val="20"/>
              </w:rPr>
              <w:t xml:space="preserve">Visos projektos iestāde dod priekšroku caurlaidīgu vai </w:t>
            </w:r>
            <w:r w:rsidR="00E93164" w:rsidRPr="008D6E1E">
              <w:rPr>
                <w:rFonts w:ascii="Lato" w:eastAsia="Calibri" w:hAnsi="Lato" w:cs="Calibri"/>
                <w:i/>
                <w:sz w:val="20"/>
                <w:szCs w:val="20"/>
              </w:rPr>
              <w:t>nenoslēgtu</w:t>
            </w:r>
            <w:r w:rsidRPr="008D6E1E">
              <w:rPr>
                <w:rFonts w:ascii="Lato" w:eastAsia="Calibri" w:hAnsi="Lato" w:cs="Calibri"/>
                <w:i/>
                <w:sz w:val="20"/>
                <w:szCs w:val="20"/>
              </w:rPr>
              <w:t xml:space="preserve"> virsmu izmantošanai (piemēram, grants, caurlaidīgs bruģis, apzaļumota zemes segums). </w:t>
            </w:r>
            <w:r w:rsidR="00E93164" w:rsidRPr="008D6E1E">
              <w:rPr>
                <w:rFonts w:ascii="Lato" w:eastAsia="Calibri" w:hAnsi="Lato" w:cs="Calibri"/>
                <w:i/>
                <w:sz w:val="20"/>
                <w:szCs w:val="20"/>
              </w:rPr>
              <w:t xml:space="preserve">Pēc iespējas jāizvairās no noslēgtu </w:t>
            </w:r>
            <w:r w:rsidRPr="008D6E1E">
              <w:rPr>
                <w:rFonts w:ascii="Lato" w:eastAsia="Calibri" w:hAnsi="Lato" w:cs="Calibri"/>
                <w:i/>
                <w:sz w:val="20"/>
                <w:szCs w:val="20"/>
              </w:rPr>
              <w:t>virsmu (piemēram, asfalta, betona) izmantošanas. Ja to izmantošana ir pamatota tehnisku vai drošības apsvērumu dēļ, tiek īstenoti kompensējoši pasākumi, piemēram, lietus dārzi, infiltrācijas zonas vai apzaļumotas buferzonas.</w:t>
            </w:r>
          </w:p>
          <w:p w14:paraId="13EE6505" w14:textId="77777777" w:rsidR="00C8472D" w:rsidRPr="008D6E1E" w:rsidRDefault="00C8472D" w:rsidP="00C8472D">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4642E0C0" w14:textId="37A6E478" w:rsidR="00457983" w:rsidRPr="001A3206" w:rsidRDefault="00457983" w:rsidP="00384F52">
            <w:pPr>
              <w:spacing w:after="240"/>
              <w:jc w:val="both"/>
              <w:rPr>
                <w:rFonts w:ascii="Lato" w:eastAsia="Calibri" w:hAnsi="Lato" w:cs="Calibri"/>
                <w:i/>
                <w:sz w:val="20"/>
                <w:szCs w:val="20"/>
              </w:rPr>
            </w:pPr>
            <w:r w:rsidRPr="008D6E1E">
              <w:rPr>
                <w:rFonts w:ascii="Lato" w:eastAsia="Calibri" w:hAnsi="Lato" w:cs="Calibri"/>
                <w:i/>
                <w:sz w:val="20"/>
                <w:szCs w:val="20"/>
              </w:rPr>
              <w:t xml:space="preserve">Audita laikā </w:t>
            </w:r>
            <w:r w:rsidR="00B865E6">
              <w:rPr>
                <w:rFonts w:ascii="Lato" w:eastAsia="Calibri" w:hAnsi="Lato" w:cs="Calibri"/>
                <w:i/>
                <w:sz w:val="20"/>
                <w:szCs w:val="20"/>
              </w:rPr>
              <w:t>iestāde</w:t>
            </w:r>
            <w:r w:rsidRPr="008D6E1E">
              <w:rPr>
                <w:rFonts w:ascii="Lato" w:eastAsia="Calibri" w:hAnsi="Lato" w:cs="Calibri"/>
                <w:i/>
                <w:sz w:val="20"/>
                <w:szCs w:val="20"/>
              </w:rPr>
              <w:t xml:space="preserve"> iesniedz dokumentāciju par ekoloģisko novērtējumu vai līdzvērtīgu procesu, ko uzņēmums/ārējie eksperti veikuši saistībā ar jaun</w:t>
            </w:r>
            <w:r w:rsidR="00C8472D" w:rsidRPr="008D6E1E">
              <w:rPr>
                <w:rFonts w:ascii="Lato" w:eastAsia="Calibri" w:hAnsi="Lato" w:cs="Calibri"/>
                <w:i/>
                <w:sz w:val="20"/>
                <w:szCs w:val="20"/>
              </w:rPr>
              <w:t>as</w:t>
            </w:r>
            <w:r w:rsidRPr="008D6E1E">
              <w:rPr>
                <w:rFonts w:ascii="Lato" w:eastAsia="Calibri" w:hAnsi="Lato" w:cs="Calibri"/>
                <w:i/>
                <w:sz w:val="20"/>
                <w:szCs w:val="20"/>
              </w:rPr>
              <w:t xml:space="preserve"> attīstīb</w:t>
            </w:r>
            <w:r w:rsidR="00C8472D" w:rsidRPr="008D6E1E">
              <w:rPr>
                <w:rFonts w:ascii="Lato" w:eastAsia="Calibri" w:hAnsi="Lato" w:cs="Calibri"/>
                <w:i/>
                <w:sz w:val="20"/>
                <w:szCs w:val="20"/>
              </w:rPr>
              <w:t>as</w:t>
            </w:r>
            <w:r w:rsidRPr="001A3206">
              <w:rPr>
                <w:rFonts w:ascii="Lato" w:eastAsia="Calibri" w:hAnsi="Lato" w:cs="Calibri"/>
                <w:i/>
                <w:sz w:val="20"/>
                <w:szCs w:val="20"/>
              </w:rPr>
              <w:t>, paplašināšan</w:t>
            </w:r>
            <w:r w:rsidR="00C8472D">
              <w:rPr>
                <w:rFonts w:ascii="Lato" w:eastAsia="Calibri" w:hAnsi="Lato" w:cs="Calibri"/>
                <w:i/>
                <w:sz w:val="20"/>
                <w:szCs w:val="20"/>
              </w:rPr>
              <w:t>ās</w:t>
            </w:r>
            <w:r w:rsidRPr="001A3206">
              <w:rPr>
                <w:rFonts w:ascii="Lato" w:eastAsia="Calibri" w:hAnsi="Lato" w:cs="Calibri"/>
                <w:i/>
                <w:sz w:val="20"/>
                <w:szCs w:val="20"/>
              </w:rPr>
              <w:t xml:space="preserve"> vai liel</w:t>
            </w:r>
            <w:r w:rsidR="00C8472D">
              <w:rPr>
                <w:rFonts w:ascii="Lato" w:eastAsia="Calibri" w:hAnsi="Lato" w:cs="Calibri"/>
                <w:i/>
                <w:sz w:val="20"/>
                <w:szCs w:val="20"/>
              </w:rPr>
              <w:t>u</w:t>
            </w:r>
            <w:r w:rsidRPr="001A3206">
              <w:rPr>
                <w:rFonts w:ascii="Lato" w:eastAsia="Calibri" w:hAnsi="Lato" w:cs="Calibri"/>
                <w:i/>
                <w:sz w:val="20"/>
                <w:szCs w:val="20"/>
              </w:rPr>
              <w:t xml:space="preserve"> būvniecības/renovācijas darb</w:t>
            </w:r>
            <w:r w:rsidR="00C8472D">
              <w:rPr>
                <w:rFonts w:ascii="Lato" w:eastAsia="Calibri" w:hAnsi="Lato" w:cs="Calibri"/>
                <w:i/>
                <w:sz w:val="20"/>
                <w:szCs w:val="20"/>
              </w:rPr>
              <w:t>u plānošanu</w:t>
            </w:r>
            <w:r w:rsidRPr="001A3206">
              <w:rPr>
                <w:rFonts w:ascii="Lato" w:eastAsia="Calibri" w:hAnsi="Lato" w:cs="Calibri"/>
                <w:i/>
                <w:sz w:val="20"/>
                <w:szCs w:val="20"/>
              </w:rPr>
              <w:t>.</w:t>
            </w:r>
          </w:p>
          <w:p w14:paraId="12E2BBD0" w14:textId="01BBCA08" w:rsidR="00457983" w:rsidRPr="001A3206" w:rsidRDefault="002B54D1" w:rsidP="00384F52">
            <w:pPr>
              <w:spacing w:before="240" w:after="240"/>
              <w:jc w:val="both"/>
              <w:rPr>
                <w:rFonts w:ascii="Lato" w:eastAsia="Calibri" w:hAnsi="Lato" w:cs="Calibri"/>
                <w:b/>
                <w:bCs/>
                <w:i/>
                <w:iCs/>
                <w:sz w:val="20"/>
                <w:szCs w:val="20"/>
              </w:rPr>
            </w:pPr>
            <w:r w:rsidRPr="001A3206">
              <w:rPr>
                <w:rFonts w:ascii="Lato" w:eastAsia="Calibri" w:hAnsi="Lato" w:cs="Calibri"/>
                <w:i/>
                <w:sz w:val="20"/>
                <w:szCs w:val="20"/>
              </w:rPr>
              <w:t xml:space="preserve">Īpašos apstākļos, </w:t>
            </w:r>
            <w:r w:rsidR="00457983" w:rsidRPr="001A3206">
              <w:rPr>
                <w:rFonts w:ascii="Lato" w:eastAsia="Calibri" w:hAnsi="Lato" w:cs="Calibri"/>
                <w:i/>
                <w:sz w:val="20"/>
                <w:szCs w:val="20"/>
              </w:rPr>
              <w:t>ja</w:t>
            </w:r>
            <w:r w:rsidR="00C8472D">
              <w:rPr>
                <w:rFonts w:ascii="Lato" w:eastAsia="Calibri" w:hAnsi="Lato" w:cs="Calibri"/>
                <w:i/>
                <w:sz w:val="20"/>
                <w:szCs w:val="20"/>
              </w:rPr>
              <w:t xml:space="preserve"> risinājumos</w:t>
            </w:r>
            <w:r w:rsidR="00457983" w:rsidRPr="001A3206">
              <w:rPr>
                <w:rFonts w:ascii="Lato" w:eastAsia="Calibri" w:hAnsi="Lato" w:cs="Calibri"/>
                <w:i/>
                <w:sz w:val="20"/>
                <w:szCs w:val="20"/>
              </w:rPr>
              <w:t xml:space="preserve"> ir</w:t>
            </w:r>
            <w:r w:rsidR="00C8472D">
              <w:rPr>
                <w:rFonts w:ascii="Lato" w:eastAsia="Calibri" w:hAnsi="Lato" w:cs="Calibri"/>
                <w:i/>
                <w:sz w:val="20"/>
                <w:szCs w:val="20"/>
              </w:rPr>
              <w:t xml:space="preserve"> izmantotas jaunas</w:t>
            </w:r>
            <w:r w:rsidR="00457983" w:rsidRPr="001A3206">
              <w:rPr>
                <w:rFonts w:ascii="Lato" w:eastAsia="Calibri" w:hAnsi="Lato" w:cs="Calibri"/>
                <w:i/>
                <w:sz w:val="20"/>
                <w:szCs w:val="20"/>
              </w:rPr>
              <w:t xml:space="preserve"> noslēgtas virsmas, vizuāla pārbaude </w:t>
            </w:r>
            <w:r w:rsidRPr="001A3206">
              <w:rPr>
                <w:rFonts w:ascii="Lato" w:eastAsia="Calibri" w:hAnsi="Lato" w:cs="Calibri"/>
                <w:i/>
                <w:sz w:val="20"/>
                <w:szCs w:val="20"/>
              </w:rPr>
              <w:t>apstiprina</w:t>
            </w:r>
            <w:r w:rsidR="00457983" w:rsidRPr="001A3206">
              <w:rPr>
                <w:rFonts w:ascii="Lato" w:eastAsia="Calibri" w:hAnsi="Lato" w:cs="Calibri"/>
                <w:i/>
                <w:sz w:val="20"/>
                <w:szCs w:val="20"/>
              </w:rPr>
              <w:t xml:space="preserve">, ka tās ir pamatotas tehnisku vai drošības apsvērumu dēļ un ka ir veikti kompensējoši pasākumi (piemēram, lietus dārzi, infiltrācijas zonas, apzaļumotas </w:t>
            </w:r>
            <w:r w:rsidR="00457983" w:rsidRPr="001A3206">
              <w:rPr>
                <w:rFonts w:ascii="Lato" w:eastAsia="Calibri" w:hAnsi="Lato" w:cs="Calibri"/>
                <w:i/>
                <w:sz w:val="20"/>
                <w:szCs w:val="20"/>
              </w:rPr>
              <w:lastRenderedPageBreak/>
              <w:t>buferzonas).</w:t>
            </w:r>
          </w:p>
        </w:tc>
      </w:tr>
      <w:tr w:rsidR="00457983" w:rsidRPr="001A3206" w14:paraId="4EFC754F" w14:textId="77777777" w:rsidTr="2CC736B9">
        <w:trPr>
          <w:trHeight w:val="792"/>
          <w:jc w:val="center"/>
        </w:trPr>
        <w:tc>
          <w:tcPr>
            <w:tcW w:w="826" w:type="dxa"/>
          </w:tcPr>
          <w:p w14:paraId="1A983ED3" w14:textId="2445E572" w:rsidR="00457983" w:rsidRPr="001A3206" w:rsidRDefault="00457983" w:rsidP="00457983">
            <w:pPr>
              <w:spacing w:before="240"/>
              <w:rPr>
                <w:rFonts w:ascii="Lato" w:eastAsia="Times New Roman" w:hAnsi="Lato" w:cstheme="minorBidi"/>
                <w:i/>
                <w:sz w:val="20"/>
                <w:szCs w:val="20"/>
              </w:rPr>
            </w:pPr>
            <w:r w:rsidRPr="001A3206">
              <w:rPr>
                <w:rFonts w:ascii="Lato" w:eastAsia="Times New Roman" w:hAnsi="Lato" w:cstheme="minorBidi"/>
                <w:i/>
                <w:sz w:val="20"/>
                <w:szCs w:val="20"/>
              </w:rPr>
              <w:lastRenderedPageBreak/>
              <w:t>7.7</w:t>
            </w:r>
          </w:p>
        </w:tc>
        <w:tc>
          <w:tcPr>
            <w:tcW w:w="1689" w:type="dxa"/>
          </w:tcPr>
          <w:p w14:paraId="375CDF5C" w14:textId="413F68C2" w:rsidR="00457983" w:rsidRPr="001A3206" w:rsidRDefault="00C8472D" w:rsidP="00457983">
            <w:pPr>
              <w:spacing w:before="240"/>
              <w:rPr>
                <w:rFonts w:ascii="Lato" w:eastAsia="Times New Roman" w:hAnsi="Lato"/>
                <w:i/>
                <w:color w:val="000000" w:themeColor="text1"/>
                <w:sz w:val="20"/>
                <w:szCs w:val="20"/>
              </w:rPr>
            </w:pPr>
            <w:r>
              <w:rPr>
                <w:rFonts w:ascii="Lato" w:eastAsia="Times New Roman" w:hAnsi="Lato"/>
                <w:i/>
                <w:color w:val="000000" w:themeColor="text1"/>
                <w:sz w:val="20"/>
                <w:szCs w:val="20"/>
              </w:rPr>
              <w:t>R</w:t>
            </w:r>
            <w:r w:rsidR="00457983" w:rsidRPr="001A3206">
              <w:rPr>
                <w:rFonts w:ascii="Lato" w:eastAsia="Times New Roman" w:hAnsi="Lato"/>
                <w:i/>
                <w:color w:val="000000" w:themeColor="text1"/>
                <w:sz w:val="20"/>
                <w:szCs w:val="20"/>
              </w:rPr>
              <w:t>emontdarbiem vai būvdarbiem, kas uzsākti un/vai pabeigti pēdējo 24 mēnešu laikā</w:t>
            </w:r>
            <w:r>
              <w:rPr>
                <w:rFonts w:ascii="Lato" w:eastAsia="Times New Roman" w:hAnsi="Lato"/>
                <w:i/>
                <w:color w:val="000000" w:themeColor="text1"/>
                <w:sz w:val="20"/>
                <w:szCs w:val="20"/>
              </w:rPr>
              <w:t xml:space="preserve"> ir izmantoti i</w:t>
            </w:r>
            <w:r w:rsidRPr="001A3206">
              <w:rPr>
                <w:rFonts w:ascii="Lato" w:eastAsia="Times New Roman" w:hAnsi="Lato"/>
                <w:i/>
                <w:color w:val="000000" w:themeColor="text1"/>
                <w:sz w:val="20"/>
                <w:szCs w:val="20"/>
              </w:rPr>
              <w:t>lgtspējīgi materiāli</w:t>
            </w:r>
            <w:r w:rsidR="00457983" w:rsidRPr="001A3206">
              <w:rPr>
                <w:rFonts w:ascii="Lato" w:eastAsia="Times New Roman" w:hAnsi="Lato"/>
                <w:i/>
                <w:color w:val="000000" w:themeColor="text1"/>
                <w:sz w:val="20"/>
                <w:szCs w:val="20"/>
              </w:rPr>
              <w:t xml:space="preserve">. (G) </w:t>
            </w:r>
          </w:p>
          <w:p w14:paraId="5DAEEE61" w14:textId="00F19196" w:rsidR="00457983" w:rsidRPr="001A3206" w:rsidRDefault="00457983" w:rsidP="00457983">
            <w:pPr>
              <w:spacing w:before="240"/>
              <w:rPr>
                <w:rFonts w:ascii="Lato" w:eastAsia="Calibri" w:hAnsi="Lato" w:cs="Calibri"/>
                <w:i/>
                <w:color w:val="000000" w:themeColor="text1"/>
                <w:sz w:val="20"/>
                <w:szCs w:val="20"/>
              </w:rPr>
            </w:pPr>
            <w:r w:rsidRPr="001A3206">
              <w:rPr>
                <w:rFonts w:ascii="Lato" w:eastAsia="Times New Roman" w:hAnsi="Lato"/>
                <w:i/>
                <w:color w:val="000000" w:themeColor="text1"/>
                <w:sz w:val="20"/>
                <w:szCs w:val="20"/>
              </w:rPr>
              <w:t>HH, CHP, SA, CC, R, A</w:t>
            </w:r>
          </w:p>
        </w:tc>
        <w:tc>
          <w:tcPr>
            <w:tcW w:w="10984" w:type="dxa"/>
          </w:tcPr>
          <w:p w14:paraId="4E6ACDB4" w14:textId="158F152D" w:rsidR="00457983" w:rsidRPr="008D6E1E" w:rsidRDefault="00C8472D" w:rsidP="00384F52">
            <w:pPr>
              <w:widowControl/>
              <w:suppressAutoHyphens w:val="0"/>
              <w:spacing w:before="240"/>
              <w:jc w:val="both"/>
              <w:rPr>
                <w:rFonts w:ascii="Lato" w:eastAsia="Times New Roman" w:hAnsi="Lato"/>
                <w:b/>
                <w:bCs/>
                <w:i/>
                <w:iCs/>
                <w:color w:val="000000" w:themeColor="text1"/>
                <w:sz w:val="20"/>
                <w:szCs w:val="20"/>
              </w:rPr>
            </w:pPr>
            <w:r w:rsidRPr="008D6E1E">
              <w:rPr>
                <w:rFonts w:ascii="Lato" w:eastAsia="Times New Roman" w:hAnsi="Lato"/>
                <w:b/>
                <w:bCs/>
                <w:i/>
                <w:iCs/>
                <w:color w:val="000000" w:themeColor="text1"/>
                <w:sz w:val="20"/>
                <w:szCs w:val="20"/>
              </w:rPr>
              <w:t>Nozīme</w:t>
            </w:r>
          </w:p>
          <w:p w14:paraId="726264A8" w14:textId="77777777" w:rsidR="00457983" w:rsidRPr="008D6E1E" w:rsidRDefault="00457983" w:rsidP="00384F52">
            <w:pPr>
              <w:widowControl/>
              <w:suppressAutoHyphens w:val="0"/>
              <w:spacing w:after="240"/>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Renovācijas un būvdarbi viesmīlības nozarē var būtiski ietekmēt vidi, izvēloties būvmateriālus, kas ietekmē enerģijas patēriņu, emisijas, atkritumus un iekštelpu gaisa kvalitāti. Dodot priekšroku ilgtspējīgiem, mazietekmējošiem un izturīgiem materiāliem, uzņēmumi samazina kaitējumu videi, aizsargā cilvēku veselību un veicina atbildīgāku resursu izmantošanu.</w:t>
            </w:r>
          </w:p>
          <w:p w14:paraId="4697E5D2" w14:textId="77777777" w:rsidR="00C8472D" w:rsidRPr="008D6E1E" w:rsidRDefault="00457983" w:rsidP="00C8472D">
            <w:pPr>
              <w:jc w:val="both"/>
              <w:rPr>
                <w:rFonts w:ascii="Lato" w:hAnsi="Lato"/>
                <w:b/>
                <w:bCs/>
                <w:i/>
                <w:iCs/>
                <w:color w:val="000000"/>
                <w:sz w:val="20"/>
                <w:szCs w:val="20"/>
              </w:rPr>
            </w:pPr>
            <w:r w:rsidRPr="008D6E1E">
              <w:rPr>
                <w:rFonts w:ascii="Lato" w:hAnsi="Lato"/>
                <w:b/>
                <w:bCs/>
                <w:i/>
                <w:iCs/>
                <w:color w:val="000000"/>
                <w:sz w:val="20"/>
                <w:szCs w:val="20"/>
              </w:rPr>
              <w:t>Prasības īstenošanai</w:t>
            </w:r>
          </w:p>
          <w:p w14:paraId="2DB19AD8" w14:textId="6C62658C" w:rsidR="00457983" w:rsidRPr="008D6E1E" w:rsidRDefault="00C8472D" w:rsidP="00C8472D">
            <w:pPr>
              <w:jc w:val="both"/>
              <w:rPr>
                <w:rFonts w:ascii="Lato" w:hAnsi="Lato"/>
                <w:b/>
                <w:bCs/>
                <w:i/>
                <w:iCs/>
                <w:color w:val="000000"/>
                <w:sz w:val="20"/>
                <w:szCs w:val="20"/>
              </w:rPr>
            </w:pPr>
            <w:r w:rsidRPr="008D6E1E">
              <w:rPr>
                <w:rFonts w:ascii="Lato" w:eastAsia="Times New Roman" w:hAnsi="Lato"/>
                <w:i/>
                <w:color w:val="000000" w:themeColor="text1"/>
                <w:sz w:val="20"/>
                <w:szCs w:val="20"/>
              </w:rPr>
              <w:t>Iestāde var pierādīt, ka ir izmantoj</w:t>
            </w:r>
            <w:r w:rsidR="00E14B0C" w:rsidRPr="008D6E1E">
              <w:rPr>
                <w:rFonts w:ascii="Lato" w:eastAsia="Times New Roman" w:hAnsi="Lato"/>
                <w:i/>
                <w:color w:val="000000" w:themeColor="text1"/>
                <w:sz w:val="20"/>
                <w:szCs w:val="20"/>
              </w:rPr>
              <w:t>usi</w:t>
            </w:r>
            <w:r w:rsidRPr="008D6E1E">
              <w:rPr>
                <w:rFonts w:ascii="Lato" w:eastAsia="Times New Roman" w:hAnsi="Lato"/>
                <w:i/>
                <w:color w:val="000000" w:themeColor="text1"/>
                <w:sz w:val="20"/>
                <w:szCs w:val="20"/>
              </w:rPr>
              <w:t xml:space="preserve"> ilgtspējīgus būvniecības un apdares materiālus </w:t>
            </w:r>
            <w:r w:rsidR="00457983" w:rsidRPr="008D6E1E">
              <w:rPr>
                <w:rFonts w:ascii="Lato" w:eastAsia="Times New Roman" w:hAnsi="Lato"/>
                <w:i/>
                <w:color w:val="000000" w:themeColor="text1"/>
                <w:sz w:val="20"/>
                <w:szCs w:val="20"/>
              </w:rPr>
              <w:t>renovācij</w:t>
            </w:r>
            <w:r w:rsidRPr="008D6E1E">
              <w:rPr>
                <w:rFonts w:ascii="Lato" w:eastAsia="Times New Roman" w:hAnsi="Lato"/>
                <w:i/>
                <w:color w:val="000000" w:themeColor="text1"/>
                <w:sz w:val="20"/>
                <w:szCs w:val="20"/>
              </w:rPr>
              <w:t>as</w:t>
            </w:r>
            <w:r w:rsidR="00457983" w:rsidRPr="008D6E1E">
              <w:rPr>
                <w:rFonts w:ascii="Lato" w:eastAsia="Times New Roman" w:hAnsi="Lato"/>
                <w:i/>
                <w:color w:val="000000" w:themeColor="text1"/>
                <w:sz w:val="20"/>
                <w:szCs w:val="20"/>
              </w:rPr>
              <w:t xml:space="preserve"> vai būvniecīb</w:t>
            </w:r>
            <w:r w:rsidRPr="008D6E1E">
              <w:rPr>
                <w:rFonts w:ascii="Lato" w:eastAsia="Times New Roman" w:hAnsi="Lato"/>
                <w:i/>
                <w:color w:val="000000" w:themeColor="text1"/>
                <w:sz w:val="20"/>
                <w:szCs w:val="20"/>
              </w:rPr>
              <w:t>as darbiem</w:t>
            </w:r>
            <w:r w:rsidR="00457983" w:rsidRPr="008D6E1E">
              <w:rPr>
                <w:rFonts w:ascii="Lato" w:eastAsia="Times New Roman" w:hAnsi="Lato"/>
                <w:i/>
                <w:color w:val="000000" w:themeColor="text1"/>
                <w:sz w:val="20"/>
                <w:szCs w:val="20"/>
              </w:rPr>
              <w:t xml:space="preserve">, kas </w:t>
            </w:r>
            <w:r w:rsidRPr="008D6E1E">
              <w:rPr>
                <w:rFonts w:ascii="Lato" w:eastAsia="Times New Roman" w:hAnsi="Lato"/>
                <w:i/>
                <w:color w:val="000000" w:themeColor="text1"/>
                <w:sz w:val="20"/>
                <w:szCs w:val="20"/>
              </w:rPr>
              <w:t xml:space="preserve">īstenoti </w:t>
            </w:r>
            <w:r w:rsidR="00457983" w:rsidRPr="008D6E1E">
              <w:rPr>
                <w:rFonts w:ascii="Lato" w:eastAsia="Times New Roman" w:hAnsi="Lato"/>
                <w:i/>
                <w:color w:val="000000" w:themeColor="text1"/>
                <w:sz w:val="20"/>
                <w:szCs w:val="20"/>
              </w:rPr>
              <w:t>pēdējo 24 mēnešu laikā (atkārtotiem pieteikuma iesniedzējiem) vai</w:t>
            </w:r>
            <w:r w:rsidR="00644101" w:rsidRPr="008D6E1E">
              <w:rPr>
                <w:rFonts w:ascii="Lato" w:eastAsia="Times New Roman" w:hAnsi="Lato"/>
                <w:i/>
                <w:color w:val="000000" w:themeColor="text1"/>
                <w:sz w:val="20"/>
                <w:szCs w:val="20"/>
              </w:rPr>
              <w:t xml:space="preserve"> 6 </w:t>
            </w:r>
            <w:r w:rsidR="00457983" w:rsidRPr="008D6E1E">
              <w:rPr>
                <w:rFonts w:ascii="Lato" w:eastAsia="Times New Roman" w:hAnsi="Lato"/>
                <w:i/>
                <w:color w:val="000000" w:themeColor="text1"/>
                <w:sz w:val="20"/>
                <w:szCs w:val="20"/>
              </w:rPr>
              <w:t>mēnešu laikā (</w:t>
            </w:r>
            <w:r w:rsidR="004F3AE9" w:rsidRPr="008D6E1E">
              <w:rPr>
                <w:rFonts w:ascii="Lato" w:eastAsia="Times New Roman" w:hAnsi="Lato"/>
                <w:i/>
                <w:color w:val="000000" w:themeColor="text1"/>
                <w:sz w:val="20"/>
                <w:szCs w:val="20"/>
              </w:rPr>
              <w:t xml:space="preserve">pirmreizējiem </w:t>
            </w:r>
            <w:r w:rsidR="00043965" w:rsidRPr="008D6E1E">
              <w:rPr>
                <w:rFonts w:ascii="Lato" w:eastAsia="Times New Roman" w:hAnsi="Lato"/>
                <w:i/>
                <w:color w:val="000000" w:themeColor="text1"/>
                <w:sz w:val="20"/>
                <w:szCs w:val="20"/>
              </w:rPr>
              <w:t>pieteikuma iesniedzējiem</w:t>
            </w:r>
            <w:r w:rsidR="00457983" w:rsidRPr="008D6E1E">
              <w:rPr>
                <w:rFonts w:ascii="Lato" w:eastAsia="Times New Roman" w:hAnsi="Lato"/>
                <w:i/>
                <w:color w:val="000000" w:themeColor="text1"/>
                <w:sz w:val="20"/>
                <w:szCs w:val="20"/>
              </w:rPr>
              <w:t>). Iestāde nodrošina, ka vismaz 2 veidu materiāli, kas izmantoti darbos (piemēram, krāsas/pārklājumi/lakas; koksnes un augu izcelsmes materiāli; grīdas segumi; izolācija; līmes/hermētiķi; citi attiecīgi materiāli), atbilst turpmāk minētajām ilgtspējīgu produktu prasībām. Tas attiecas uz krāsām, pārklājumiem, lakām, koksni, grīdas segumiem, izolāciju, līmēm, hermētiķiem un citiem produktiem, kas izmantoti darbos.</w:t>
            </w:r>
          </w:p>
          <w:p w14:paraId="118E1C00" w14:textId="77777777" w:rsidR="00457983" w:rsidRPr="008D6E1E" w:rsidRDefault="00457983" w:rsidP="00384F52">
            <w:pPr>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Pieņemamie ilgtspējīgi produkti ietver:</w:t>
            </w:r>
          </w:p>
          <w:p w14:paraId="13D4E313" w14:textId="58FD86FE" w:rsidR="00457983" w:rsidRPr="008D6E1E" w:rsidRDefault="00457983" w:rsidP="006A6864">
            <w:pPr>
              <w:pStyle w:val="ListParagraph"/>
              <w:numPr>
                <w:ilvl w:val="0"/>
                <w:numId w:val="154"/>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krāsas un pārklājum</w:t>
            </w:r>
            <w:r w:rsidR="00C8472D" w:rsidRPr="008D6E1E">
              <w:rPr>
                <w:rFonts w:ascii="Lato" w:eastAsia="Times New Roman" w:hAnsi="Lato"/>
                <w:i/>
                <w:color w:val="000000" w:themeColor="text1"/>
                <w:sz w:val="20"/>
                <w:szCs w:val="20"/>
                <w:lang w:val="en-GB"/>
              </w:rPr>
              <w:t>us ar</w:t>
            </w:r>
            <w:r w:rsidRPr="008D6E1E">
              <w:rPr>
                <w:rFonts w:ascii="Lato" w:eastAsia="Times New Roman" w:hAnsi="Lato"/>
                <w:i/>
                <w:color w:val="000000" w:themeColor="text1"/>
                <w:sz w:val="20"/>
                <w:szCs w:val="20"/>
                <w:lang w:val="en-GB"/>
              </w:rPr>
              <w:t xml:space="preserve"> valsts vai starptautiski atzīt</w:t>
            </w:r>
            <w:r w:rsidR="00C8472D" w:rsidRPr="008D6E1E">
              <w:rPr>
                <w:rFonts w:ascii="Lato" w:eastAsia="Times New Roman" w:hAnsi="Lato"/>
                <w:i/>
                <w:color w:val="000000" w:themeColor="text1"/>
                <w:sz w:val="20"/>
                <w:szCs w:val="20"/>
                <w:lang w:val="en-GB"/>
              </w:rPr>
              <w:t>u</w:t>
            </w:r>
            <w:r w:rsidRPr="008D6E1E">
              <w:rPr>
                <w:rFonts w:ascii="Lato" w:eastAsia="Times New Roman" w:hAnsi="Lato"/>
                <w:i/>
                <w:color w:val="000000" w:themeColor="text1"/>
                <w:sz w:val="20"/>
                <w:szCs w:val="20"/>
                <w:lang w:val="en-GB"/>
              </w:rPr>
              <w:t xml:space="preserve"> ekomarķējum</w:t>
            </w:r>
            <w:r w:rsidR="00C8472D" w:rsidRPr="008D6E1E">
              <w:rPr>
                <w:rFonts w:ascii="Lato" w:eastAsia="Times New Roman" w:hAnsi="Lato"/>
                <w:i/>
                <w:color w:val="000000" w:themeColor="text1"/>
                <w:sz w:val="20"/>
                <w:szCs w:val="20"/>
                <w:lang w:val="en-GB"/>
              </w:rPr>
              <w:t>u</w:t>
            </w:r>
            <w:r w:rsidRPr="008D6E1E">
              <w:rPr>
                <w:rFonts w:ascii="Lato" w:eastAsia="Times New Roman" w:hAnsi="Lato"/>
                <w:i/>
                <w:color w:val="000000" w:themeColor="text1"/>
                <w:sz w:val="20"/>
                <w:szCs w:val="20"/>
                <w:lang w:val="en-GB"/>
              </w:rPr>
              <w:t xml:space="preserve"> un/vai pārbaudīt</w:t>
            </w:r>
            <w:r w:rsidR="00C8472D" w:rsidRPr="008D6E1E">
              <w:rPr>
                <w:rFonts w:ascii="Lato" w:eastAsia="Times New Roman" w:hAnsi="Lato"/>
                <w:i/>
                <w:color w:val="000000" w:themeColor="text1"/>
                <w:sz w:val="20"/>
                <w:szCs w:val="20"/>
                <w:lang w:val="en-GB"/>
              </w:rPr>
              <w:t>ām</w:t>
            </w:r>
            <w:r w:rsidRPr="008D6E1E">
              <w:rPr>
                <w:rFonts w:ascii="Lato" w:eastAsia="Times New Roman" w:hAnsi="Lato"/>
                <w:i/>
                <w:color w:val="000000" w:themeColor="text1"/>
                <w:sz w:val="20"/>
                <w:szCs w:val="20"/>
                <w:lang w:val="en-GB"/>
              </w:rPr>
              <w:t xml:space="preserve"> zemas VOC emisij</w:t>
            </w:r>
            <w:r w:rsidR="00C8472D" w:rsidRPr="008D6E1E">
              <w:rPr>
                <w:rFonts w:ascii="Lato" w:eastAsia="Times New Roman" w:hAnsi="Lato"/>
                <w:i/>
                <w:color w:val="000000" w:themeColor="text1"/>
                <w:sz w:val="20"/>
                <w:szCs w:val="20"/>
                <w:lang w:val="en-GB"/>
              </w:rPr>
              <w:t>ām</w:t>
            </w:r>
            <w:r w:rsidRPr="008D6E1E">
              <w:rPr>
                <w:rFonts w:ascii="Lato" w:eastAsia="Times New Roman" w:hAnsi="Lato"/>
                <w:i/>
                <w:color w:val="000000" w:themeColor="text1"/>
                <w:sz w:val="20"/>
                <w:szCs w:val="20"/>
                <w:lang w:val="en-GB"/>
              </w:rPr>
              <w:t>, bez smagajiem metāliem;</w:t>
            </w:r>
          </w:p>
          <w:p w14:paraId="691816C8" w14:textId="62DA110A" w:rsidR="00457983" w:rsidRPr="008D6E1E" w:rsidRDefault="00457983" w:rsidP="006A6864">
            <w:pPr>
              <w:pStyle w:val="ListParagraph"/>
              <w:numPr>
                <w:ilvl w:val="0"/>
                <w:numId w:val="154"/>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koksnes un augu izcelsmes materiāl</w:t>
            </w:r>
            <w:r w:rsidR="00C8472D" w:rsidRPr="008D6E1E">
              <w:rPr>
                <w:rFonts w:ascii="Lato" w:eastAsia="Times New Roman" w:hAnsi="Lato"/>
                <w:i/>
                <w:color w:val="000000" w:themeColor="text1"/>
                <w:sz w:val="20"/>
                <w:szCs w:val="20"/>
                <w:lang w:val="en-GB"/>
              </w:rPr>
              <w:t>us</w:t>
            </w:r>
            <w:r w:rsidRPr="008D6E1E">
              <w:rPr>
                <w:rFonts w:ascii="Lato" w:eastAsia="Times New Roman" w:hAnsi="Lato"/>
                <w:i/>
                <w:color w:val="000000" w:themeColor="text1"/>
                <w:sz w:val="20"/>
                <w:szCs w:val="20"/>
                <w:lang w:val="en-GB"/>
              </w:rPr>
              <w:t xml:space="preserve">, kam ir atzīti </w:t>
            </w:r>
            <w:r w:rsidR="00C8472D" w:rsidRPr="008D6E1E">
              <w:rPr>
                <w:rFonts w:ascii="Lato" w:eastAsia="Times New Roman" w:hAnsi="Lato"/>
                <w:i/>
                <w:color w:val="000000" w:themeColor="text1"/>
                <w:sz w:val="20"/>
                <w:szCs w:val="20"/>
                <w:lang w:val="en-GB"/>
              </w:rPr>
              <w:t xml:space="preserve">garantētas ilgtspējīgas ieguves prakses </w:t>
            </w:r>
            <w:r w:rsidRPr="008D6E1E">
              <w:rPr>
                <w:rFonts w:ascii="Lato" w:eastAsia="Times New Roman" w:hAnsi="Lato"/>
                <w:i/>
                <w:color w:val="000000" w:themeColor="text1"/>
                <w:sz w:val="20"/>
                <w:szCs w:val="20"/>
                <w:lang w:val="en-GB"/>
              </w:rPr>
              <w:t>sertifikāti, un, ja iespējams, vietēj</w:t>
            </w:r>
            <w:r w:rsidR="00C8472D" w:rsidRPr="008D6E1E">
              <w:rPr>
                <w:rFonts w:ascii="Lato" w:eastAsia="Times New Roman" w:hAnsi="Lato"/>
                <w:i/>
                <w:color w:val="000000" w:themeColor="text1"/>
                <w:sz w:val="20"/>
                <w:szCs w:val="20"/>
                <w:lang w:val="en-GB"/>
              </w:rPr>
              <w:t>ā</w:t>
            </w:r>
            <w:r w:rsidRPr="008D6E1E">
              <w:rPr>
                <w:rFonts w:ascii="Lato" w:eastAsia="Times New Roman" w:hAnsi="Lato"/>
                <w:i/>
                <w:color w:val="000000" w:themeColor="text1"/>
                <w:sz w:val="20"/>
                <w:szCs w:val="20"/>
                <w:lang w:val="en-GB"/>
              </w:rPr>
              <w:t xml:space="preserve"> izcelsm</w:t>
            </w:r>
            <w:r w:rsidR="00C8472D" w:rsidRPr="008D6E1E">
              <w:rPr>
                <w:rFonts w:ascii="Lato" w:eastAsia="Times New Roman" w:hAnsi="Lato"/>
                <w:i/>
                <w:color w:val="000000" w:themeColor="text1"/>
                <w:sz w:val="20"/>
                <w:szCs w:val="20"/>
                <w:lang w:val="en-GB"/>
              </w:rPr>
              <w:t>e</w:t>
            </w:r>
            <w:r w:rsidRPr="008D6E1E">
              <w:rPr>
                <w:rFonts w:ascii="Lato" w:eastAsia="Times New Roman" w:hAnsi="Lato"/>
                <w:i/>
                <w:color w:val="000000" w:themeColor="text1"/>
                <w:sz w:val="20"/>
                <w:szCs w:val="20"/>
                <w:lang w:val="en-GB"/>
              </w:rPr>
              <w:t xml:space="preserve">; </w:t>
            </w:r>
            <w:r w:rsidR="00313C89" w:rsidRPr="008D6E1E">
              <w:rPr>
                <w:rFonts w:ascii="Lato" w:eastAsia="Times New Roman" w:hAnsi="Lato"/>
                <w:i/>
                <w:color w:val="000000" w:themeColor="text1"/>
                <w:sz w:val="20"/>
                <w:szCs w:val="20"/>
                <w:lang w:val="en-GB"/>
              </w:rPr>
              <w:t>un/vai</w:t>
            </w:r>
          </w:p>
          <w:p w14:paraId="0FC9F2B8" w14:textId="60ADFE4B" w:rsidR="00457983" w:rsidRPr="008D6E1E" w:rsidRDefault="00457983" w:rsidP="006A6864">
            <w:pPr>
              <w:pStyle w:val="ListParagraph"/>
              <w:numPr>
                <w:ilvl w:val="0"/>
                <w:numId w:val="154"/>
              </w:numPr>
              <w:spacing w:after="240"/>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grīdas segum</w:t>
            </w:r>
            <w:r w:rsidR="00C8472D" w:rsidRPr="008D6E1E">
              <w:rPr>
                <w:rFonts w:ascii="Lato" w:eastAsia="Times New Roman" w:hAnsi="Lato"/>
                <w:i/>
                <w:color w:val="000000" w:themeColor="text1"/>
                <w:sz w:val="20"/>
                <w:szCs w:val="20"/>
                <w:lang w:val="en-GB"/>
              </w:rPr>
              <w:t>us</w:t>
            </w:r>
            <w:r w:rsidRPr="008D6E1E">
              <w:rPr>
                <w:rFonts w:ascii="Lato" w:eastAsia="Times New Roman" w:hAnsi="Lato"/>
                <w:i/>
                <w:color w:val="000000" w:themeColor="text1"/>
                <w:sz w:val="20"/>
                <w:szCs w:val="20"/>
                <w:lang w:val="en-GB"/>
              </w:rPr>
              <w:t>, izolācij</w:t>
            </w:r>
            <w:r w:rsidR="00C8472D" w:rsidRPr="008D6E1E">
              <w:rPr>
                <w:rFonts w:ascii="Lato" w:eastAsia="Times New Roman" w:hAnsi="Lato"/>
                <w:i/>
                <w:color w:val="000000" w:themeColor="text1"/>
                <w:sz w:val="20"/>
                <w:szCs w:val="20"/>
                <w:lang w:val="en-GB"/>
              </w:rPr>
              <w:t>u</w:t>
            </w:r>
            <w:r w:rsidRPr="008D6E1E">
              <w:rPr>
                <w:rFonts w:ascii="Lato" w:eastAsia="Times New Roman" w:hAnsi="Lato"/>
                <w:i/>
                <w:color w:val="000000" w:themeColor="text1"/>
                <w:sz w:val="20"/>
                <w:szCs w:val="20"/>
                <w:lang w:val="en-GB"/>
              </w:rPr>
              <w:t>, līmes, hermētiķ</w:t>
            </w:r>
            <w:r w:rsidR="00C8472D" w:rsidRPr="008D6E1E">
              <w:rPr>
                <w:rFonts w:ascii="Lato" w:eastAsia="Times New Roman" w:hAnsi="Lato"/>
                <w:i/>
                <w:color w:val="000000" w:themeColor="text1"/>
                <w:sz w:val="20"/>
                <w:szCs w:val="20"/>
                <w:lang w:val="en-GB"/>
              </w:rPr>
              <w:t>us</w:t>
            </w:r>
            <w:r w:rsidRPr="008D6E1E">
              <w:rPr>
                <w:rFonts w:ascii="Lato" w:eastAsia="Times New Roman" w:hAnsi="Lato"/>
                <w:i/>
                <w:color w:val="000000" w:themeColor="text1"/>
                <w:sz w:val="20"/>
                <w:szCs w:val="20"/>
                <w:lang w:val="en-GB"/>
              </w:rPr>
              <w:t xml:space="preserve"> un cit</w:t>
            </w:r>
            <w:r w:rsidR="00C8472D" w:rsidRPr="008D6E1E">
              <w:rPr>
                <w:rFonts w:ascii="Lato" w:eastAsia="Times New Roman" w:hAnsi="Lato"/>
                <w:i/>
                <w:color w:val="000000" w:themeColor="text1"/>
                <w:sz w:val="20"/>
                <w:szCs w:val="20"/>
                <w:lang w:val="en-GB"/>
              </w:rPr>
              <w:t>us</w:t>
            </w:r>
            <w:r w:rsidRPr="008D6E1E">
              <w:rPr>
                <w:rFonts w:ascii="Lato" w:eastAsia="Times New Roman" w:hAnsi="Lato"/>
                <w:i/>
                <w:color w:val="000000" w:themeColor="text1"/>
                <w:sz w:val="20"/>
                <w:szCs w:val="20"/>
                <w:lang w:val="en-GB"/>
              </w:rPr>
              <w:t xml:space="preserve"> būvniecības/remonta produkt</w:t>
            </w:r>
            <w:r w:rsidR="00C8472D" w:rsidRPr="008D6E1E">
              <w:rPr>
                <w:rFonts w:ascii="Lato" w:eastAsia="Times New Roman" w:hAnsi="Lato"/>
                <w:i/>
                <w:color w:val="000000" w:themeColor="text1"/>
                <w:sz w:val="20"/>
                <w:szCs w:val="20"/>
                <w:lang w:val="en-GB"/>
              </w:rPr>
              <w:t>us</w:t>
            </w:r>
            <w:r w:rsidRPr="008D6E1E">
              <w:rPr>
                <w:rFonts w:ascii="Lato" w:eastAsia="Times New Roman" w:hAnsi="Lato"/>
                <w:i/>
                <w:color w:val="000000" w:themeColor="text1"/>
                <w:sz w:val="20"/>
                <w:szCs w:val="20"/>
                <w:lang w:val="en-GB"/>
              </w:rPr>
              <w:t xml:space="preserve"> ar atzītiem ekomarķējumiem, zemu ķīmisko emisiju līmeni vai pārstrādātu saturu.</w:t>
            </w:r>
          </w:p>
          <w:p w14:paraId="3DC02D06" w14:textId="0E017D75" w:rsidR="008D0CCF" w:rsidRPr="008D6E1E" w:rsidRDefault="008D0CCF" w:rsidP="008D0CCF">
            <w:pPr>
              <w:widowControl/>
              <w:suppressAutoHyphens w:val="0"/>
              <w:spacing w:before="240" w:after="240"/>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Izmantotie produkti atbilst valsts tiesību aktiem un to izvēle jāveic, pamatojoties uz veselības risku samazināšanu iedzīvotājiem un darbiniekiem, vienlaikus samazinot kaitējumu videi.</w:t>
            </w:r>
          </w:p>
          <w:p w14:paraId="51713903" w14:textId="1409BD2B" w:rsidR="00457983" w:rsidRPr="008D6E1E" w:rsidRDefault="00457983" w:rsidP="00384F52">
            <w:pPr>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Ja tas ir droši, piemērots mērķim un ja var pamatoti novērtēt ilgtermiņa ietekmi, ieteicams dot priekšroku lietotiem vai pārstrādātiem materiāliem, samazin</w:t>
            </w:r>
            <w:r w:rsidR="00C8472D" w:rsidRPr="008D6E1E">
              <w:rPr>
                <w:rFonts w:ascii="Lato" w:eastAsia="Times New Roman" w:hAnsi="Lato"/>
                <w:i/>
                <w:color w:val="000000" w:themeColor="text1"/>
                <w:sz w:val="20"/>
                <w:szCs w:val="20"/>
              </w:rPr>
              <w:t>ot</w:t>
            </w:r>
            <w:r w:rsidRPr="008D6E1E">
              <w:rPr>
                <w:rFonts w:ascii="Lato" w:eastAsia="Times New Roman" w:hAnsi="Lato"/>
                <w:i/>
                <w:color w:val="000000" w:themeColor="text1"/>
                <w:sz w:val="20"/>
                <w:szCs w:val="20"/>
              </w:rPr>
              <w:t xml:space="preserve"> resursu izmantošanu un atkritumu daudzumu. Tomēr daži materiāli (piemēram, izolācija, ugunsdroši produkti) var nebūt piemēroti atkārtotai izmantošanai vai pārstrādei drošības vai veiktspējas prasību dēļ.</w:t>
            </w:r>
          </w:p>
          <w:p w14:paraId="6DCCB48B" w14:textId="77777777" w:rsidR="00C8472D" w:rsidRPr="008D6E1E" w:rsidRDefault="00C8472D" w:rsidP="00C8472D">
            <w:pPr>
              <w:spacing w:after="240"/>
              <w:jc w:val="both"/>
              <w:rPr>
                <w:rFonts w:ascii="Lato" w:eastAsia="Calibri" w:hAnsi="Lato" w:cs="Calibri"/>
                <w:b/>
                <w:bCs/>
                <w:i/>
                <w:color w:val="000000" w:themeColor="text1"/>
                <w:sz w:val="20"/>
                <w:szCs w:val="20"/>
              </w:rPr>
            </w:pPr>
          </w:p>
          <w:p w14:paraId="0646A61E" w14:textId="5F5F805F" w:rsidR="00C8472D" w:rsidRPr="008D6E1E" w:rsidRDefault="00C8472D" w:rsidP="00C8472D">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054D94CD" w14:textId="20A8293E" w:rsidR="00457983" w:rsidRPr="008D6E1E" w:rsidRDefault="00C8472D" w:rsidP="00384F52">
            <w:pPr>
              <w:widowControl/>
              <w:suppressAutoHyphens w:val="0"/>
              <w:jc w:val="both"/>
              <w:rPr>
                <w:rFonts w:ascii="Lato" w:eastAsia="Times New Roman" w:hAnsi="Lato"/>
                <w:i/>
                <w:color w:val="000000" w:themeColor="text1"/>
                <w:sz w:val="20"/>
                <w:szCs w:val="20"/>
              </w:rPr>
            </w:pPr>
            <w:r w:rsidRPr="008D6E1E">
              <w:rPr>
                <w:rFonts w:ascii="Lato" w:eastAsia="Times New Roman" w:hAnsi="Lato"/>
                <w:i/>
                <w:color w:val="000000" w:themeColor="text1"/>
                <w:sz w:val="20"/>
                <w:szCs w:val="20"/>
              </w:rPr>
              <w:t>Audita</w:t>
            </w:r>
            <w:r w:rsidR="00457983" w:rsidRPr="008D6E1E">
              <w:rPr>
                <w:rFonts w:ascii="Lato" w:eastAsia="Times New Roman" w:hAnsi="Lato"/>
                <w:i/>
                <w:color w:val="000000" w:themeColor="text1"/>
                <w:sz w:val="20"/>
                <w:szCs w:val="20"/>
              </w:rPr>
              <w:t xml:space="preserve"> laikā </w:t>
            </w:r>
            <w:r w:rsidR="00B865E6">
              <w:rPr>
                <w:rFonts w:ascii="Lato" w:eastAsia="Times New Roman" w:hAnsi="Lato"/>
                <w:i/>
                <w:color w:val="000000" w:themeColor="text1"/>
                <w:sz w:val="20"/>
                <w:szCs w:val="20"/>
              </w:rPr>
              <w:t>iestāde</w:t>
            </w:r>
            <w:r w:rsidR="00457983" w:rsidRPr="008D6E1E">
              <w:rPr>
                <w:rFonts w:ascii="Lato" w:eastAsia="Times New Roman" w:hAnsi="Lato"/>
                <w:i/>
                <w:color w:val="000000" w:themeColor="text1"/>
                <w:sz w:val="20"/>
                <w:szCs w:val="20"/>
              </w:rPr>
              <w:t xml:space="preserve"> iesniedz:</w:t>
            </w:r>
          </w:p>
          <w:p w14:paraId="0C523665" w14:textId="48F576C0" w:rsidR="00457983" w:rsidRPr="008D6E1E" w:rsidRDefault="00457983" w:rsidP="00167732">
            <w:pPr>
              <w:pStyle w:val="ListParagraph"/>
              <w:numPr>
                <w:ilvl w:val="0"/>
                <w:numId w:val="116"/>
              </w:numPr>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t>sarakstu ar ilgtspējīgiem materiāliem, kas iegādāti/izmantoti diviem izvēlētiem materiālu veidiem pēdējo 24 vai</w:t>
            </w:r>
            <w:r w:rsidR="003F0A33" w:rsidRPr="008D6E1E">
              <w:rPr>
                <w:rFonts w:ascii="Lato" w:eastAsia="Times New Roman" w:hAnsi="Lato"/>
                <w:i/>
                <w:color w:val="000000" w:themeColor="text1"/>
                <w:sz w:val="20"/>
                <w:szCs w:val="20"/>
                <w:lang w:val="en-GB"/>
              </w:rPr>
              <w:t xml:space="preserve"> 6 </w:t>
            </w:r>
            <w:r w:rsidRPr="008D6E1E">
              <w:rPr>
                <w:rFonts w:ascii="Lato" w:eastAsia="Times New Roman" w:hAnsi="Lato"/>
                <w:i/>
                <w:color w:val="000000" w:themeColor="text1"/>
                <w:sz w:val="20"/>
                <w:szCs w:val="20"/>
                <w:lang w:val="en-GB"/>
              </w:rPr>
              <w:t>mēnešu laikā (atkarībā no sertifikācijas gada); un</w:t>
            </w:r>
          </w:p>
          <w:p w14:paraId="48FD83D4" w14:textId="77777777" w:rsidR="00457983" w:rsidRPr="008D6E1E" w:rsidRDefault="00457983" w:rsidP="00167732">
            <w:pPr>
              <w:pStyle w:val="ListParagraph"/>
              <w:numPr>
                <w:ilvl w:val="0"/>
                <w:numId w:val="116"/>
              </w:numPr>
              <w:spacing w:after="240"/>
              <w:jc w:val="both"/>
              <w:rPr>
                <w:rFonts w:ascii="Lato" w:eastAsia="Times New Roman" w:hAnsi="Lato"/>
                <w:i/>
                <w:color w:val="000000" w:themeColor="text1"/>
                <w:sz w:val="20"/>
                <w:szCs w:val="20"/>
                <w:lang w:val="en-GB"/>
              </w:rPr>
            </w:pPr>
            <w:r w:rsidRPr="008D6E1E">
              <w:rPr>
                <w:rFonts w:ascii="Lato" w:eastAsia="Times New Roman" w:hAnsi="Lato"/>
                <w:i/>
                <w:color w:val="000000" w:themeColor="text1"/>
                <w:sz w:val="20"/>
                <w:szCs w:val="20"/>
                <w:lang w:val="en-GB"/>
              </w:rPr>
              <w:lastRenderedPageBreak/>
              <w:t>dokumentāciju par šiem materiāliem (piemēram, rēķinus, produktu specifikācijas vai sertifikātus), kurā norādītas ekomarķējumi, sertifikāti vai citas pārbaudītas pazīmes, kas liecina par nelielu ietekmi uz vidi, kā minēts iepriekš.</w:t>
            </w:r>
          </w:p>
          <w:p w14:paraId="1AFBF541" w14:textId="40B72C44" w:rsidR="00457983" w:rsidRPr="008D6E1E" w:rsidRDefault="00457983" w:rsidP="00384F52">
            <w:pPr>
              <w:spacing w:before="240" w:after="240"/>
              <w:jc w:val="both"/>
              <w:rPr>
                <w:rFonts w:ascii="Lato" w:eastAsia="Calibri" w:hAnsi="Lato" w:cs="Calibri"/>
                <w:b/>
                <w:bCs/>
                <w:i/>
                <w:iCs/>
                <w:sz w:val="20"/>
                <w:szCs w:val="20"/>
              </w:rPr>
            </w:pPr>
            <w:r w:rsidRPr="008D6E1E">
              <w:rPr>
                <w:rFonts w:ascii="Lato" w:eastAsia="Times New Roman" w:hAnsi="Lato"/>
                <w:i/>
                <w:color w:val="000000" w:themeColor="text1"/>
                <w:sz w:val="20"/>
                <w:szCs w:val="20"/>
              </w:rPr>
              <w:t>Vajadzības gadījumā vizuāla pārbaude apstiprina ekomarķējumu vai sertificētus ilgtspējīgus produktus.</w:t>
            </w:r>
          </w:p>
        </w:tc>
      </w:tr>
      <w:tr w:rsidR="00457983" w:rsidRPr="001A3206" w14:paraId="7D008C6E" w14:textId="77777777" w:rsidTr="2CC736B9">
        <w:trPr>
          <w:trHeight w:val="792"/>
          <w:jc w:val="center"/>
        </w:trPr>
        <w:tc>
          <w:tcPr>
            <w:tcW w:w="13499" w:type="dxa"/>
            <w:gridSpan w:val="3"/>
          </w:tcPr>
          <w:p w14:paraId="1A064137" w14:textId="1342C41B" w:rsidR="00457983" w:rsidRPr="001A3206" w:rsidRDefault="00457983" w:rsidP="00956443">
            <w:pPr>
              <w:pStyle w:val="Heading2"/>
              <w:numPr>
                <w:ilvl w:val="0"/>
                <w:numId w:val="0"/>
              </w:numPr>
              <w:jc w:val="center"/>
              <w:rPr>
                <w:b w:val="0"/>
                <w:bCs w:val="0"/>
                <w:iCs w:val="0"/>
              </w:rPr>
            </w:pPr>
            <w:bookmarkStart w:id="31" w:name="_Toc225796468"/>
            <w:r w:rsidRPr="001A3206">
              <w:rPr>
                <w:color w:val="auto"/>
              </w:rPr>
              <w:lastRenderedPageBreak/>
              <w:t>Bioloģiskās daudzveidības aizsardzība</w:t>
            </w:r>
            <w:bookmarkEnd w:id="31"/>
          </w:p>
        </w:tc>
      </w:tr>
      <w:tr w:rsidR="00457983" w:rsidRPr="001A3206" w14:paraId="1C30FDFD" w14:textId="77777777" w:rsidTr="2CC736B9">
        <w:trPr>
          <w:trHeight w:val="792"/>
          <w:jc w:val="center"/>
        </w:trPr>
        <w:tc>
          <w:tcPr>
            <w:tcW w:w="826" w:type="dxa"/>
          </w:tcPr>
          <w:p w14:paraId="23896226" w14:textId="7EB6B9C8" w:rsidR="00457983" w:rsidRPr="001A3206" w:rsidRDefault="00457983"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rPr>
              <w:t>7.8</w:t>
            </w:r>
          </w:p>
        </w:tc>
        <w:tc>
          <w:tcPr>
            <w:tcW w:w="1689" w:type="dxa"/>
          </w:tcPr>
          <w:p w14:paraId="50804541" w14:textId="77777777" w:rsidR="00457983" w:rsidRPr="001A3206" w:rsidRDefault="00457983" w:rsidP="00457983">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Agroķīmisko produktu lietošana ir samazināta līdz minimumam un tiek stingri kontrolēta. (I)</w:t>
            </w:r>
          </w:p>
          <w:p w14:paraId="6887050C" w14:textId="63EDB0FE" w:rsidR="00457983" w:rsidRPr="001A3206" w:rsidRDefault="00457983" w:rsidP="00457983">
            <w:pPr>
              <w:spacing w:before="240" w:after="240"/>
              <w:rPr>
                <w:rFonts w:ascii="Lato" w:hAnsi="Lato" w:cstheme="minorBidi"/>
                <w:b/>
                <w:sz w:val="20"/>
                <w:szCs w:val="20"/>
              </w:rPr>
            </w:pPr>
            <w:r w:rsidRPr="001A3206">
              <w:rPr>
                <w:rFonts w:ascii="Lato" w:eastAsia="Times New Roman" w:hAnsi="Lato"/>
                <w:color w:val="000000" w:themeColor="text1"/>
                <w:sz w:val="20"/>
                <w:szCs w:val="20"/>
              </w:rPr>
              <w:t>HH, CHP, SA, CC, R, A</w:t>
            </w:r>
          </w:p>
        </w:tc>
        <w:tc>
          <w:tcPr>
            <w:tcW w:w="10984" w:type="dxa"/>
          </w:tcPr>
          <w:p w14:paraId="30ABED12" w14:textId="30CCFD0B" w:rsidR="00457983" w:rsidRPr="001A3206" w:rsidRDefault="00C8472D" w:rsidP="001D71E4">
            <w:pPr>
              <w:widowControl/>
              <w:suppressAutoHyphens w:val="0"/>
              <w:spacing w:before="240"/>
              <w:jc w:val="both"/>
              <w:rPr>
                <w:rFonts w:ascii="Lato" w:eastAsia="Times New Roman" w:hAnsi="Lato"/>
                <w:b/>
                <w:color w:val="000000" w:themeColor="text1"/>
                <w:sz w:val="20"/>
                <w:szCs w:val="20"/>
              </w:rPr>
            </w:pPr>
            <w:r>
              <w:rPr>
                <w:rFonts w:ascii="Lato" w:eastAsia="Times New Roman" w:hAnsi="Lato"/>
                <w:b/>
                <w:color w:val="000000" w:themeColor="text1"/>
                <w:sz w:val="20"/>
                <w:szCs w:val="20"/>
              </w:rPr>
              <w:t>Nozīme</w:t>
            </w:r>
          </w:p>
          <w:p w14:paraId="4EB29B7D" w14:textId="77777777" w:rsidR="00457983" w:rsidRPr="008D6E1E" w:rsidRDefault="00457983" w:rsidP="001D71E4">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Lai samazinātu risku ekosistēmām, bioloģiskajai daudzveidībai un cilvēku veselībai, iestāde ierobežo agroķīmisko produktu lietošanu. </w:t>
            </w:r>
            <w:r w:rsidRPr="008D6E1E">
              <w:rPr>
                <w:rFonts w:ascii="Lato" w:eastAsia="Times New Roman" w:hAnsi="Lato"/>
                <w:color w:val="000000" w:themeColor="text1"/>
                <w:sz w:val="20"/>
                <w:szCs w:val="20"/>
              </w:rPr>
              <w:t xml:space="preserve">Dodot priekšroku bioloģiskām vai dabīgām alternatīvām, iestāde atbalsta ekoloģisko līdzsvaru, veselīgākas zaļās zonas un atbildīgāku zemes apsaimniekošanu. </w:t>
            </w:r>
          </w:p>
          <w:p w14:paraId="3503DCFB" w14:textId="77777777" w:rsidR="00457983" w:rsidRPr="008D6E1E" w:rsidRDefault="00457983" w:rsidP="001D71E4">
            <w:pPr>
              <w:spacing w:before="240"/>
              <w:jc w:val="both"/>
              <w:rPr>
                <w:rFonts w:ascii="Lato" w:hAnsi="Lato"/>
                <w:b/>
                <w:bCs/>
                <w:color w:val="000000"/>
                <w:sz w:val="20"/>
                <w:szCs w:val="20"/>
              </w:rPr>
            </w:pPr>
            <w:r w:rsidRPr="008D6E1E">
              <w:rPr>
                <w:rFonts w:ascii="Lato" w:hAnsi="Lato"/>
                <w:b/>
                <w:bCs/>
                <w:color w:val="000000"/>
                <w:sz w:val="20"/>
                <w:szCs w:val="20"/>
              </w:rPr>
              <w:t>Prasības īstenošanai</w:t>
            </w:r>
          </w:p>
          <w:p w14:paraId="70416977" w14:textId="4F4AC92C" w:rsidR="00457983" w:rsidRPr="008D6E1E" w:rsidRDefault="00457983" w:rsidP="001D71E4">
            <w:pPr>
              <w:widowControl/>
              <w:suppressAutoHyphens w:val="0"/>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Nav atļauta agroķīmisko produktu, piemēram, pesticīdu (tostarp herbicīdu, insekticīdu, fungicīdu, rodenticīdu, moluskicīdu, nematicīdu, augšanas regulatoru, defoliantu un desikantu), mēslošanas līdzekļu</w:t>
            </w:r>
            <w:r w:rsidR="00C8472D" w:rsidRPr="008D6E1E">
              <w:rPr>
                <w:rFonts w:ascii="Lato" w:eastAsia="Times New Roman" w:hAnsi="Lato"/>
                <w:color w:val="000000" w:themeColor="text1"/>
                <w:sz w:val="20"/>
                <w:szCs w:val="20"/>
              </w:rPr>
              <w:t xml:space="preserve"> u.c.</w:t>
            </w:r>
            <w:r w:rsidRPr="008D6E1E">
              <w:rPr>
                <w:rFonts w:ascii="Lato" w:eastAsia="Times New Roman" w:hAnsi="Lato"/>
                <w:color w:val="000000" w:themeColor="text1"/>
                <w:sz w:val="20"/>
                <w:szCs w:val="20"/>
              </w:rPr>
              <w:t xml:space="preserve"> regulāra izmantošana. </w:t>
            </w:r>
          </w:p>
          <w:p w14:paraId="1877E3BB" w14:textId="77777777" w:rsidR="00457983" w:rsidRPr="008D6E1E" w:rsidRDefault="00457983" w:rsidP="001D71E4">
            <w:pPr>
              <w:widowControl/>
              <w:suppressAutoHyphens w:val="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Iestāde īsteno integrētu kaitēkļu apkarošanas (IPM) pieeju vai līdzvērtīgu sistēmu, ievērojot šādu hierarhiju: </w:t>
            </w:r>
          </w:p>
          <w:p w14:paraId="4A684D2E" w14:textId="7BC9F08F" w:rsidR="00457983" w:rsidRPr="008D6E1E" w:rsidRDefault="00457983" w:rsidP="00167732">
            <w:pPr>
              <w:pStyle w:val="ListParagraph"/>
              <w:numPr>
                <w:ilvl w:val="0"/>
                <w:numId w:val="49"/>
              </w:numPr>
              <w:jc w:val="both"/>
              <w:rPr>
                <w:rFonts w:ascii="Lato" w:eastAsia="Times New Roman" w:hAnsi="Lato"/>
                <w:color w:val="000000" w:themeColor="text1"/>
                <w:sz w:val="20"/>
                <w:szCs w:val="20"/>
                <w:lang w:val="en-GB"/>
              </w:rPr>
            </w:pPr>
            <w:r w:rsidRPr="008D6E1E">
              <w:rPr>
                <w:rFonts w:ascii="Lato" w:eastAsia="Times New Roman" w:hAnsi="Lato"/>
                <w:color w:val="000000" w:themeColor="text1"/>
                <w:sz w:val="20"/>
                <w:szCs w:val="20"/>
                <w:lang w:val="en-GB"/>
              </w:rPr>
              <w:t>prioritāte tiek dota preventīvām un neķīmiskām metodēm, piemēram, mehāniskai nezāļu apkarošanai, gāzes liesmām, augsnes veselības pārvaldībai ar kompostēšanu utt</w:t>
            </w:r>
            <w:r w:rsidR="0035385D" w:rsidRPr="008D6E1E">
              <w:rPr>
                <w:rFonts w:ascii="Lato" w:eastAsia="Times New Roman" w:hAnsi="Lato"/>
                <w:color w:val="000000" w:themeColor="text1"/>
                <w:sz w:val="20"/>
                <w:szCs w:val="20"/>
                <w:lang w:val="en-GB"/>
              </w:rPr>
              <w:t>.</w:t>
            </w:r>
          </w:p>
          <w:p w14:paraId="1E65CC28" w14:textId="0004D497" w:rsidR="00457983" w:rsidRPr="001A3206" w:rsidRDefault="00457983" w:rsidP="00167732">
            <w:pPr>
              <w:pStyle w:val="ListParagraph"/>
              <w:numPr>
                <w:ilvl w:val="0"/>
                <w:numId w:val="49"/>
              </w:numPr>
              <w:jc w:val="both"/>
              <w:rPr>
                <w:rFonts w:ascii="Lato" w:eastAsia="Times New Roman" w:hAnsi="Lato"/>
                <w:color w:val="000000" w:themeColor="text1"/>
                <w:sz w:val="20"/>
                <w:szCs w:val="20"/>
                <w:lang w:val="en-GB"/>
              </w:rPr>
            </w:pPr>
            <w:r w:rsidRPr="008D6E1E">
              <w:rPr>
                <w:rFonts w:ascii="Lato" w:eastAsia="Times New Roman" w:hAnsi="Lato"/>
                <w:color w:val="000000" w:themeColor="text1"/>
                <w:sz w:val="20"/>
                <w:szCs w:val="20"/>
                <w:lang w:val="en-GB"/>
              </w:rPr>
              <w:t>ja tomēr ir nepieciešama iejaukšanās acīmredzamas nepieciešamības gadījumā (piemēram, higiēnas vai ar drošību saistītu</w:t>
            </w:r>
            <w:r w:rsidRPr="001A3206">
              <w:rPr>
                <w:rFonts w:ascii="Lato" w:eastAsia="Times New Roman" w:hAnsi="Lato"/>
                <w:color w:val="000000" w:themeColor="text1"/>
                <w:sz w:val="20"/>
                <w:szCs w:val="20"/>
                <w:lang w:val="en-GB"/>
              </w:rPr>
              <w:t xml:space="preserve"> risku dēļ vai īpašas augsnes auglības vajadzīb</w:t>
            </w:r>
            <w:r w:rsidR="00C8472D">
              <w:rPr>
                <w:rFonts w:ascii="Lato" w:eastAsia="Times New Roman" w:hAnsi="Lato"/>
                <w:color w:val="000000" w:themeColor="text1"/>
                <w:sz w:val="20"/>
                <w:szCs w:val="20"/>
                <w:lang w:val="en-GB"/>
              </w:rPr>
              <w:t>u</w:t>
            </w:r>
            <w:r w:rsidRPr="001A3206">
              <w:rPr>
                <w:rFonts w:ascii="Lato" w:eastAsia="Times New Roman" w:hAnsi="Lato"/>
                <w:color w:val="000000" w:themeColor="text1"/>
                <w:sz w:val="20"/>
                <w:szCs w:val="20"/>
                <w:lang w:val="en-GB"/>
              </w:rPr>
              <w:t xml:space="preserve"> dēļ), </w:t>
            </w:r>
            <w:r w:rsidR="00C8472D">
              <w:rPr>
                <w:rFonts w:ascii="Lato" w:eastAsia="Times New Roman" w:hAnsi="Lato"/>
                <w:color w:val="000000" w:themeColor="text1"/>
                <w:sz w:val="20"/>
                <w:szCs w:val="20"/>
                <w:lang w:val="en-GB"/>
              </w:rPr>
              <w:t xml:space="preserve">tiek </w:t>
            </w:r>
            <w:r w:rsidRPr="001A3206">
              <w:rPr>
                <w:rFonts w:ascii="Lato" w:eastAsia="Times New Roman" w:hAnsi="Lato"/>
                <w:color w:val="000000" w:themeColor="text1"/>
                <w:sz w:val="20"/>
                <w:szCs w:val="20"/>
                <w:lang w:val="en-GB"/>
              </w:rPr>
              <w:t>izmanto</w:t>
            </w:r>
            <w:r w:rsidR="00C8472D">
              <w:rPr>
                <w:rFonts w:ascii="Lato" w:eastAsia="Times New Roman" w:hAnsi="Lato"/>
                <w:color w:val="000000" w:themeColor="text1"/>
                <w:sz w:val="20"/>
                <w:szCs w:val="20"/>
                <w:lang w:val="en-GB"/>
              </w:rPr>
              <w:t>tas</w:t>
            </w:r>
            <w:r w:rsidRPr="001A3206">
              <w:rPr>
                <w:rFonts w:ascii="Lato" w:eastAsia="Times New Roman" w:hAnsi="Lato"/>
                <w:color w:val="000000" w:themeColor="text1"/>
                <w:sz w:val="20"/>
                <w:szCs w:val="20"/>
                <w:lang w:val="en-GB"/>
              </w:rPr>
              <w:t xml:space="preserve"> organiskas vai dabiskas alternatīvas (piemēram, organisk</w:t>
            </w:r>
            <w:r w:rsidR="00C8472D">
              <w:rPr>
                <w:rFonts w:ascii="Lato" w:eastAsia="Times New Roman" w:hAnsi="Lato"/>
                <w:color w:val="000000" w:themeColor="text1"/>
                <w:sz w:val="20"/>
                <w:szCs w:val="20"/>
                <w:lang w:val="en-GB"/>
              </w:rPr>
              <w:t>ie</w:t>
            </w:r>
            <w:r w:rsidRPr="001A3206">
              <w:rPr>
                <w:rFonts w:ascii="Lato" w:eastAsia="Times New Roman" w:hAnsi="Lato"/>
                <w:color w:val="000000" w:themeColor="text1"/>
                <w:sz w:val="20"/>
                <w:szCs w:val="20"/>
                <w:lang w:val="en-GB"/>
              </w:rPr>
              <w:t xml:space="preserve"> mēslošanas līdzekļ</w:t>
            </w:r>
            <w:r w:rsidR="00C8472D">
              <w:rPr>
                <w:rFonts w:ascii="Lato" w:eastAsia="Times New Roman" w:hAnsi="Lato"/>
                <w:color w:val="000000" w:themeColor="text1"/>
                <w:sz w:val="20"/>
                <w:szCs w:val="20"/>
                <w:lang w:val="en-GB"/>
              </w:rPr>
              <w:t>i</w:t>
            </w:r>
            <w:r w:rsidRPr="001A3206">
              <w:rPr>
                <w:rFonts w:ascii="Lato" w:eastAsia="Times New Roman" w:hAnsi="Lato"/>
                <w:color w:val="000000" w:themeColor="text1"/>
                <w:sz w:val="20"/>
                <w:szCs w:val="20"/>
                <w:lang w:val="en-GB"/>
              </w:rPr>
              <w:t>, dabisk</w:t>
            </w:r>
            <w:r w:rsidR="00C8472D">
              <w:rPr>
                <w:rFonts w:ascii="Lato" w:eastAsia="Times New Roman" w:hAnsi="Lato"/>
                <w:color w:val="000000" w:themeColor="text1"/>
                <w:sz w:val="20"/>
                <w:szCs w:val="20"/>
                <w:lang w:val="en-GB"/>
              </w:rPr>
              <w:t>ie</w:t>
            </w:r>
            <w:r w:rsidRPr="001A3206">
              <w:rPr>
                <w:rFonts w:ascii="Lato" w:eastAsia="Times New Roman" w:hAnsi="Lato"/>
                <w:color w:val="000000" w:themeColor="text1"/>
                <w:sz w:val="20"/>
                <w:szCs w:val="20"/>
                <w:lang w:val="en-GB"/>
              </w:rPr>
              <w:t xml:space="preserve"> augsnes uzlabotāj</w:t>
            </w:r>
            <w:r w:rsidR="00C8472D">
              <w:rPr>
                <w:rFonts w:ascii="Lato" w:eastAsia="Times New Roman" w:hAnsi="Lato"/>
                <w:color w:val="000000" w:themeColor="text1"/>
                <w:sz w:val="20"/>
                <w:szCs w:val="20"/>
                <w:lang w:val="en-GB"/>
              </w:rPr>
              <w:t>i</w:t>
            </w:r>
            <w:r w:rsidRPr="001A3206">
              <w:rPr>
                <w:rFonts w:ascii="Lato" w:eastAsia="Times New Roman" w:hAnsi="Lato"/>
                <w:color w:val="000000" w:themeColor="text1"/>
                <w:sz w:val="20"/>
                <w:szCs w:val="20"/>
                <w:lang w:val="en-GB"/>
              </w:rPr>
              <w:t xml:space="preserve"> vai kaitēkļu atbaidīšanas līdzekļ</w:t>
            </w:r>
            <w:r w:rsidR="00C8472D">
              <w:rPr>
                <w:rFonts w:ascii="Lato" w:eastAsia="Times New Roman" w:hAnsi="Lato"/>
                <w:color w:val="000000" w:themeColor="text1"/>
                <w:sz w:val="20"/>
                <w:szCs w:val="20"/>
                <w:lang w:val="en-GB"/>
              </w:rPr>
              <w:t>i</w:t>
            </w:r>
            <w:r w:rsidRPr="001A3206">
              <w:rPr>
                <w:rFonts w:ascii="Lato" w:eastAsia="Times New Roman" w:hAnsi="Lato"/>
                <w:color w:val="000000" w:themeColor="text1"/>
                <w:sz w:val="20"/>
                <w:szCs w:val="20"/>
                <w:lang w:val="en-GB"/>
              </w:rPr>
              <w:t>, kas apstiprināti saskaņā ar bioloģiskajiem standartiem); un</w:t>
            </w:r>
          </w:p>
          <w:p w14:paraId="4255EA54" w14:textId="21C78300" w:rsidR="00457983" w:rsidRPr="001A3206" w:rsidRDefault="00457983" w:rsidP="00167732">
            <w:pPr>
              <w:pStyle w:val="ListParagraph"/>
              <w:numPr>
                <w:ilvl w:val="0"/>
                <w:numId w:val="49"/>
              </w:numPr>
              <w:spacing w:after="240"/>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 xml:space="preserve">tikai tad, ja nav pieejami bioloģiski vai dabīgi aizvietotāji, </w:t>
            </w:r>
            <w:r w:rsidR="00C8472D">
              <w:rPr>
                <w:rFonts w:ascii="Lato" w:eastAsia="Times New Roman" w:hAnsi="Lato"/>
                <w:color w:val="000000" w:themeColor="text1"/>
                <w:sz w:val="20"/>
                <w:szCs w:val="20"/>
                <w:lang w:val="en-GB"/>
              </w:rPr>
              <w:t>ir pieļaujama</w:t>
            </w:r>
            <w:r w:rsidRPr="001A3206">
              <w:rPr>
                <w:rFonts w:ascii="Lato" w:eastAsia="Times New Roman" w:hAnsi="Lato"/>
                <w:color w:val="000000" w:themeColor="text1"/>
                <w:sz w:val="20"/>
                <w:szCs w:val="20"/>
                <w:lang w:val="en-GB"/>
              </w:rPr>
              <w:t xml:space="preserve"> agroķīmisko produktu</w:t>
            </w:r>
            <w:r w:rsidR="00C8472D">
              <w:rPr>
                <w:rFonts w:ascii="Lato" w:eastAsia="Times New Roman" w:hAnsi="Lato"/>
                <w:color w:val="000000" w:themeColor="text1"/>
                <w:sz w:val="20"/>
                <w:szCs w:val="20"/>
                <w:lang w:val="en-GB"/>
              </w:rPr>
              <w:t xml:space="preserve"> izmantošana</w:t>
            </w:r>
            <w:r w:rsidRPr="001A3206">
              <w:rPr>
                <w:rFonts w:ascii="Lato" w:eastAsia="Times New Roman" w:hAnsi="Lato"/>
                <w:color w:val="000000" w:themeColor="text1"/>
                <w:sz w:val="20"/>
                <w:szCs w:val="20"/>
                <w:lang w:val="en-GB"/>
              </w:rPr>
              <w:t>. Šādos gadījumos izmanto tikai “lietošanai</w:t>
            </w:r>
            <w:r w:rsidR="00C8472D">
              <w:rPr>
                <w:rFonts w:ascii="Lato" w:eastAsia="Times New Roman" w:hAnsi="Lato"/>
                <w:color w:val="000000" w:themeColor="text1"/>
                <w:sz w:val="20"/>
                <w:szCs w:val="20"/>
                <w:lang w:val="en-GB"/>
              </w:rPr>
              <w:t xml:space="preserve"> gatavus</w:t>
            </w:r>
            <w:r w:rsidRPr="001A3206">
              <w:rPr>
                <w:rFonts w:ascii="Lato" w:eastAsia="Times New Roman" w:hAnsi="Lato"/>
                <w:color w:val="000000" w:themeColor="text1"/>
                <w:sz w:val="20"/>
                <w:szCs w:val="20"/>
                <w:lang w:val="en-GB"/>
              </w:rPr>
              <w:t xml:space="preserve">” produktus, vēlams ar lēnu </w:t>
            </w:r>
            <w:r w:rsidR="006E4F55">
              <w:rPr>
                <w:rFonts w:ascii="Lato" w:eastAsia="Times New Roman" w:hAnsi="Lato"/>
                <w:color w:val="000000" w:themeColor="text1"/>
                <w:sz w:val="20"/>
                <w:szCs w:val="20"/>
                <w:lang w:val="en-GB"/>
              </w:rPr>
              <w:t>iedarbību</w:t>
            </w:r>
            <w:r w:rsidRPr="001A3206">
              <w:rPr>
                <w:rFonts w:ascii="Lato" w:eastAsia="Times New Roman" w:hAnsi="Lato"/>
                <w:color w:val="000000" w:themeColor="text1"/>
                <w:sz w:val="20"/>
                <w:szCs w:val="20"/>
                <w:lang w:val="en-GB"/>
              </w:rPr>
              <w:t xml:space="preserve">, un tos lieto reizi gadā minimālajā iespējamā daudzumā. Glifosāta un visu citu Mežu </w:t>
            </w:r>
            <w:r w:rsidR="006E4F55">
              <w:rPr>
                <w:rFonts w:ascii="Lato" w:eastAsia="Times New Roman" w:hAnsi="Lato"/>
                <w:color w:val="000000" w:themeColor="text1"/>
                <w:sz w:val="20"/>
                <w:szCs w:val="20"/>
                <w:lang w:val="en-GB"/>
              </w:rPr>
              <w:t>uzraudzības</w:t>
            </w:r>
            <w:r w:rsidRPr="001A3206">
              <w:rPr>
                <w:rFonts w:ascii="Lato" w:eastAsia="Times New Roman" w:hAnsi="Lato"/>
                <w:color w:val="000000" w:themeColor="text1"/>
                <w:sz w:val="20"/>
                <w:szCs w:val="20"/>
                <w:lang w:val="en-GB"/>
              </w:rPr>
              <w:t xml:space="preserve"> padome</w:t>
            </w:r>
            <w:r w:rsidR="006E4F55">
              <w:rPr>
                <w:rFonts w:ascii="Lato" w:eastAsia="Times New Roman" w:hAnsi="Lato"/>
                <w:color w:val="000000" w:themeColor="text1"/>
                <w:sz w:val="20"/>
                <w:szCs w:val="20"/>
                <w:lang w:val="en-GB"/>
              </w:rPr>
              <w:t>s</w:t>
            </w:r>
            <w:r w:rsidRPr="001A3206">
              <w:rPr>
                <w:rFonts w:ascii="Lato" w:eastAsia="Times New Roman" w:hAnsi="Lato"/>
                <w:color w:val="000000" w:themeColor="text1"/>
                <w:sz w:val="20"/>
                <w:szCs w:val="20"/>
                <w:lang w:val="en-GB"/>
              </w:rPr>
              <w:t xml:space="preserve"> (FSC) ļoti bīstamo pesticīdu sarakstā</w:t>
            </w:r>
            <w:r w:rsidR="006E4F55">
              <w:rPr>
                <w:rFonts w:ascii="Lato" w:eastAsia="Times New Roman" w:hAnsi="Lato"/>
                <w:color w:val="000000" w:themeColor="text1"/>
                <w:sz w:val="20"/>
                <w:szCs w:val="20"/>
                <w:lang w:val="en-GB"/>
              </w:rPr>
              <w:t xml:space="preserve"> iekļauto pesticīdu</w:t>
            </w:r>
            <w:r w:rsidRPr="001A3206">
              <w:rPr>
                <w:rFonts w:ascii="Lato" w:eastAsia="Times New Roman" w:hAnsi="Lato"/>
                <w:color w:val="000000" w:themeColor="text1"/>
                <w:sz w:val="20"/>
                <w:szCs w:val="20"/>
                <w:lang w:val="en-GB"/>
              </w:rPr>
              <w:t xml:space="preserve"> izmantošana ir stingri aizliegta.</w:t>
            </w:r>
          </w:p>
          <w:p w14:paraId="6D203E5B" w14:textId="6A88955E" w:rsidR="00457983" w:rsidRPr="008D6E1E" w:rsidRDefault="00457983" w:rsidP="001D71E4">
            <w:pPr>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Ar agroķīmiskajiem produktiem drīkst rīkoties tikai </w:t>
            </w:r>
            <w:r w:rsidR="006E4F55">
              <w:rPr>
                <w:rFonts w:ascii="Lato" w:eastAsia="Times New Roman" w:hAnsi="Lato"/>
                <w:color w:val="000000" w:themeColor="text1"/>
                <w:sz w:val="20"/>
                <w:szCs w:val="20"/>
              </w:rPr>
              <w:t xml:space="preserve">šīm darbībām apmācīti vai licencēti </w:t>
            </w:r>
            <w:r w:rsidRPr="001A3206">
              <w:rPr>
                <w:rFonts w:ascii="Lato" w:eastAsia="Times New Roman" w:hAnsi="Lato"/>
                <w:color w:val="000000" w:themeColor="text1"/>
                <w:sz w:val="20"/>
                <w:szCs w:val="20"/>
              </w:rPr>
              <w:t>personāls vai ār</w:t>
            </w:r>
            <w:r w:rsidR="006E4F55">
              <w:rPr>
                <w:rFonts w:ascii="Lato" w:eastAsia="Times New Roman" w:hAnsi="Lato"/>
                <w:color w:val="000000" w:themeColor="text1"/>
                <w:sz w:val="20"/>
                <w:szCs w:val="20"/>
              </w:rPr>
              <w:t>pakalpojumu sniedzēji</w:t>
            </w:r>
            <w:r w:rsidRPr="001A3206">
              <w:rPr>
                <w:rFonts w:ascii="Lato" w:eastAsia="Times New Roman" w:hAnsi="Lato"/>
                <w:color w:val="000000" w:themeColor="text1"/>
                <w:sz w:val="20"/>
                <w:szCs w:val="20"/>
              </w:rPr>
              <w:t>, (sk.</w:t>
            </w:r>
            <w:r w:rsidR="000D50CB" w:rsidRPr="001A3206">
              <w:rPr>
                <w:rFonts w:ascii="Lato" w:eastAsia="Times New Roman" w:hAnsi="Lato"/>
                <w:color w:val="000000" w:themeColor="text1"/>
                <w:sz w:val="20"/>
                <w:szCs w:val="20"/>
              </w:rPr>
              <w:t xml:space="preserve"> 1.21. </w:t>
            </w:r>
            <w:r w:rsidR="00504958" w:rsidRPr="001A3206">
              <w:rPr>
                <w:rFonts w:ascii="Lato" w:eastAsia="Times New Roman" w:hAnsi="Lato"/>
                <w:color w:val="000000" w:themeColor="text1"/>
                <w:sz w:val="20"/>
                <w:szCs w:val="20"/>
              </w:rPr>
              <w:t>kritēriju</w:t>
            </w:r>
            <w:r w:rsidRPr="001A3206">
              <w:rPr>
                <w:rFonts w:ascii="Lato" w:eastAsia="Times New Roman" w:hAnsi="Lato"/>
                <w:color w:val="000000" w:themeColor="text1"/>
                <w:sz w:val="20"/>
                <w:szCs w:val="20"/>
              </w:rPr>
              <w:t>). Jāveic visi attiecīgie drošības pasākumi, piemēram, jālieto individuālie aizsardzības līdzekļi lietošanas laikā un jāizmanto drošības datu lapas ar ieteicamo devu. Jā</w:t>
            </w:r>
            <w:r w:rsidR="006E4F55">
              <w:rPr>
                <w:rFonts w:ascii="Lato" w:eastAsia="Times New Roman" w:hAnsi="Lato"/>
                <w:color w:val="000000" w:themeColor="text1"/>
                <w:sz w:val="20"/>
                <w:szCs w:val="20"/>
              </w:rPr>
              <w:t>nodrošina</w:t>
            </w:r>
            <w:r w:rsidRPr="001A3206">
              <w:rPr>
                <w:rFonts w:ascii="Lato" w:eastAsia="Times New Roman" w:hAnsi="Lato"/>
                <w:color w:val="000000" w:themeColor="text1"/>
                <w:sz w:val="20"/>
                <w:szCs w:val="20"/>
              </w:rPr>
              <w:t xml:space="preserve"> ikgadēj</w:t>
            </w:r>
            <w:r w:rsidR="006E4F55">
              <w:rPr>
                <w:rFonts w:ascii="Lato" w:eastAsia="Times New Roman" w:hAnsi="Lato"/>
                <w:color w:val="000000" w:themeColor="text1"/>
                <w:sz w:val="20"/>
                <w:szCs w:val="20"/>
              </w:rPr>
              <w:t>s</w:t>
            </w:r>
            <w:r w:rsidRPr="001A3206">
              <w:rPr>
                <w:rFonts w:ascii="Lato" w:eastAsia="Times New Roman" w:hAnsi="Lato"/>
                <w:color w:val="000000" w:themeColor="text1"/>
                <w:sz w:val="20"/>
                <w:szCs w:val="20"/>
              </w:rPr>
              <w:t xml:space="preserve"> lietošanas grafik</w:t>
            </w:r>
            <w:r w:rsidR="006E4F55">
              <w:rPr>
                <w:rFonts w:ascii="Lato" w:eastAsia="Times New Roman" w:hAnsi="Lato"/>
                <w:color w:val="000000" w:themeColor="text1"/>
                <w:sz w:val="20"/>
                <w:szCs w:val="20"/>
              </w:rPr>
              <w:t>s</w:t>
            </w:r>
            <w:r w:rsidRPr="001A3206">
              <w:rPr>
                <w:rFonts w:ascii="Lato" w:eastAsia="Times New Roman" w:hAnsi="Lato"/>
                <w:color w:val="000000" w:themeColor="text1"/>
                <w:sz w:val="20"/>
                <w:szCs w:val="20"/>
              </w:rPr>
              <w:t xml:space="preserve"> un rakstiski jāreģistrē produkta </w:t>
            </w:r>
            <w:r w:rsidR="006E4F55">
              <w:rPr>
                <w:rFonts w:ascii="Lato" w:eastAsia="Times New Roman" w:hAnsi="Lato"/>
                <w:color w:val="000000" w:themeColor="text1"/>
                <w:sz w:val="20"/>
                <w:szCs w:val="20"/>
              </w:rPr>
              <w:t>izmantošana</w:t>
            </w:r>
            <w:r w:rsidRPr="001A3206">
              <w:rPr>
                <w:rFonts w:ascii="Lato" w:eastAsia="Times New Roman" w:hAnsi="Lato"/>
                <w:color w:val="000000" w:themeColor="text1"/>
                <w:sz w:val="20"/>
                <w:szCs w:val="20"/>
              </w:rPr>
              <w:t xml:space="preserve"> (ieskaitot izmantotos daudzumus). Ķīmiskās vielas tiek uzglabātas atbilstoši (sk.</w:t>
            </w:r>
            <w:r w:rsidR="000056B5" w:rsidRPr="001A3206">
              <w:rPr>
                <w:rFonts w:ascii="Lato" w:eastAsia="Times New Roman" w:hAnsi="Lato"/>
                <w:color w:val="000000" w:themeColor="text1"/>
                <w:sz w:val="20"/>
                <w:szCs w:val="20"/>
              </w:rPr>
              <w:t xml:space="preserve"> 5.4</w:t>
            </w:r>
            <w:r w:rsidRPr="001A3206">
              <w:rPr>
                <w:rFonts w:ascii="Lato" w:eastAsia="Times New Roman" w:hAnsi="Lato"/>
                <w:color w:val="000000" w:themeColor="text1"/>
                <w:sz w:val="20"/>
                <w:szCs w:val="20"/>
              </w:rPr>
              <w:t xml:space="preserve">. </w:t>
            </w:r>
            <w:r w:rsidR="00504958" w:rsidRPr="001A3206">
              <w:rPr>
                <w:rFonts w:ascii="Lato" w:eastAsia="Times New Roman" w:hAnsi="Lato"/>
                <w:color w:val="000000" w:themeColor="text1"/>
                <w:sz w:val="20"/>
                <w:szCs w:val="20"/>
              </w:rPr>
              <w:t>kritēriju</w:t>
            </w:r>
            <w:r w:rsidRPr="001A3206">
              <w:rPr>
                <w:rFonts w:ascii="Lato" w:eastAsia="Times New Roman" w:hAnsi="Lato"/>
                <w:color w:val="000000" w:themeColor="text1"/>
                <w:sz w:val="20"/>
                <w:szCs w:val="20"/>
              </w:rPr>
              <w:t xml:space="preserve">), un tukšie </w:t>
            </w:r>
            <w:r w:rsidRPr="008D6E1E">
              <w:rPr>
                <w:rFonts w:ascii="Lato" w:eastAsia="Times New Roman" w:hAnsi="Lato"/>
                <w:color w:val="000000" w:themeColor="text1"/>
                <w:sz w:val="20"/>
                <w:szCs w:val="20"/>
              </w:rPr>
              <w:t xml:space="preserve">konteineri tiek pareizi </w:t>
            </w:r>
            <w:r w:rsidR="006E4F55" w:rsidRPr="008D6E1E">
              <w:rPr>
                <w:rFonts w:ascii="Lato" w:eastAsia="Times New Roman" w:hAnsi="Lato"/>
                <w:color w:val="000000" w:themeColor="text1"/>
                <w:sz w:val="20"/>
                <w:szCs w:val="20"/>
              </w:rPr>
              <w:t>apsaimniekoti</w:t>
            </w:r>
            <w:r w:rsidRPr="008D6E1E">
              <w:rPr>
                <w:rFonts w:ascii="Lato" w:eastAsia="Times New Roman" w:hAnsi="Lato"/>
                <w:color w:val="000000" w:themeColor="text1"/>
                <w:sz w:val="20"/>
                <w:szCs w:val="20"/>
              </w:rPr>
              <w:t xml:space="preserve"> </w:t>
            </w:r>
            <w:r w:rsidR="006E4F55" w:rsidRPr="008D6E1E">
              <w:rPr>
                <w:rFonts w:ascii="Lato" w:eastAsia="Times New Roman" w:hAnsi="Lato"/>
                <w:color w:val="000000" w:themeColor="text1"/>
                <w:sz w:val="20"/>
                <w:szCs w:val="20"/>
              </w:rPr>
              <w:t>atbilstoši</w:t>
            </w:r>
            <w:r w:rsidRPr="008D6E1E">
              <w:rPr>
                <w:rFonts w:ascii="Lato" w:eastAsia="Times New Roman" w:hAnsi="Lato"/>
                <w:color w:val="000000" w:themeColor="text1"/>
                <w:sz w:val="20"/>
                <w:szCs w:val="20"/>
              </w:rPr>
              <w:t xml:space="preserve"> ar valsts/vietējiem tiesību aktiem šajā jomā. </w:t>
            </w:r>
          </w:p>
          <w:p w14:paraId="41A6E2EA" w14:textId="1763841C" w:rsidR="00FC1206" w:rsidRPr="008D6E1E" w:rsidRDefault="00FC1206" w:rsidP="001D71E4">
            <w:pPr>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Ir stingri ieteicam</w:t>
            </w:r>
            <w:r w:rsidR="006E4F55" w:rsidRPr="008D6E1E">
              <w:rPr>
                <w:rFonts w:ascii="Lato" w:eastAsia="Times New Roman" w:hAnsi="Lato"/>
                <w:color w:val="000000" w:themeColor="text1"/>
                <w:sz w:val="20"/>
                <w:szCs w:val="20"/>
              </w:rPr>
              <w:t xml:space="preserve">a </w:t>
            </w:r>
            <w:r w:rsidRPr="008D6E1E">
              <w:rPr>
                <w:rFonts w:ascii="Lato" w:eastAsia="Times New Roman" w:hAnsi="Lato"/>
                <w:color w:val="000000" w:themeColor="text1"/>
                <w:sz w:val="20"/>
                <w:szCs w:val="20"/>
              </w:rPr>
              <w:t>ārēj</w:t>
            </w:r>
            <w:r w:rsidR="006E4F55" w:rsidRPr="008D6E1E">
              <w:rPr>
                <w:rFonts w:ascii="Lato" w:eastAsia="Times New Roman" w:hAnsi="Lato"/>
                <w:color w:val="000000" w:themeColor="text1"/>
                <w:sz w:val="20"/>
                <w:szCs w:val="20"/>
              </w:rPr>
              <w:t>ā</w:t>
            </w:r>
            <w:r w:rsidRPr="008D6E1E">
              <w:rPr>
                <w:rFonts w:ascii="Lato" w:eastAsia="Times New Roman" w:hAnsi="Lato"/>
                <w:color w:val="000000" w:themeColor="text1"/>
                <w:sz w:val="20"/>
                <w:szCs w:val="20"/>
              </w:rPr>
              <w:t xml:space="preserve"> ekspert</w:t>
            </w:r>
            <w:r w:rsidR="006E4F55" w:rsidRPr="008D6E1E">
              <w:rPr>
                <w:rFonts w:ascii="Lato" w:eastAsia="Times New Roman" w:hAnsi="Lato"/>
                <w:color w:val="000000" w:themeColor="text1"/>
                <w:sz w:val="20"/>
                <w:szCs w:val="20"/>
              </w:rPr>
              <w:t xml:space="preserve">a piesaiste </w:t>
            </w:r>
            <w:r w:rsidRPr="008D6E1E">
              <w:rPr>
                <w:rFonts w:ascii="Lato" w:eastAsia="Times New Roman" w:hAnsi="Lato"/>
                <w:color w:val="000000" w:themeColor="text1"/>
                <w:sz w:val="20"/>
                <w:szCs w:val="20"/>
              </w:rPr>
              <w:t>ikgadējas augsnes analīzes</w:t>
            </w:r>
            <w:r w:rsidR="006E4F55" w:rsidRPr="008D6E1E">
              <w:rPr>
                <w:rFonts w:ascii="Lato" w:eastAsia="Times New Roman" w:hAnsi="Lato"/>
                <w:color w:val="000000" w:themeColor="text1"/>
                <w:sz w:val="20"/>
                <w:szCs w:val="20"/>
              </w:rPr>
              <w:t xml:space="preserve"> veikšanai</w:t>
            </w:r>
            <w:r w:rsidRPr="008D6E1E">
              <w:rPr>
                <w:rFonts w:ascii="Lato" w:eastAsia="Times New Roman" w:hAnsi="Lato"/>
                <w:color w:val="000000" w:themeColor="text1"/>
                <w:sz w:val="20"/>
                <w:szCs w:val="20"/>
              </w:rPr>
              <w:t xml:space="preserve"> mēslošanas līdzekļu pārvaldības nolūkā un </w:t>
            </w:r>
            <w:r w:rsidRPr="008D6E1E">
              <w:rPr>
                <w:rFonts w:ascii="Lato" w:eastAsia="Times New Roman" w:hAnsi="Lato"/>
                <w:color w:val="000000" w:themeColor="text1"/>
                <w:sz w:val="20"/>
                <w:szCs w:val="20"/>
              </w:rPr>
              <w:lastRenderedPageBreak/>
              <w:t>augsnes veselīb</w:t>
            </w:r>
            <w:r w:rsidR="006E4F55" w:rsidRPr="008D6E1E">
              <w:rPr>
                <w:rFonts w:ascii="Lato" w:eastAsia="Times New Roman" w:hAnsi="Lato"/>
                <w:color w:val="000000" w:themeColor="text1"/>
                <w:sz w:val="20"/>
                <w:szCs w:val="20"/>
              </w:rPr>
              <w:t>as uzraudzībai</w:t>
            </w:r>
            <w:r w:rsidRPr="008D6E1E">
              <w:rPr>
                <w:rFonts w:ascii="Lato" w:eastAsia="Times New Roman" w:hAnsi="Lato"/>
                <w:color w:val="000000" w:themeColor="text1"/>
                <w:sz w:val="20"/>
                <w:szCs w:val="20"/>
              </w:rPr>
              <w:t>.</w:t>
            </w:r>
          </w:p>
          <w:p w14:paraId="09052DAF" w14:textId="4DD7E379" w:rsidR="00457983" w:rsidRPr="008D6E1E" w:rsidRDefault="1F0F712B" w:rsidP="001D71E4">
            <w:pPr>
              <w:widowControl/>
              <w:suppressAutoHyphens w:val="0"/>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Šis </w:t>
            </w:r>
            <w:r w:rsidR="00504958" w:rsidRPr="008D6E1E">
              <w:rPr>
                <w:rFonts w:ascii="Lato" w:eastAsia="Times New Roman" w:hAnsi="Lato"/>
                <w:color w:val="000000" w:themeColor="text1"/>
                <w:sz w:val="20"/>
                <w:szCs w:val="20"/>
              </w:rPr>
              <w:t xml:space="preserve">kritērijs </w:t>
            </w:r>
            <w:r w:rsidRPr="008D6E1E">
              <w:rPr>
                <w:rFonts w:ascii="Lato" w:eastAsia="Times New Roman" w:hAnsi="Lato"/>
                <w:color w:val="000000" w:themeColor="text1"/>
                <w:sz w:val="20"/>
                <w:szCs w:val="20"/>
              </w:rPr>
              <w:t>paliek spēkā</w:t>
            </w:r>
            <w:r w:rsidR="006E4F55" w:rsidRPr="008D6E1E">
              <w:rPr>
                <w:rFonts w:ascii="Lato" w:eastAsia="Times New Roman" w:hAnsi="Lato"/>
                <w:color w:val="000000" w:themeColor="text1"/>
                <w:sz w:val="20"/>
                <w:szCs w:val="20"/>
              </w:rPr>
              <w:t xml:space="preserve"> arī, </w:t>
            </w:r>
            <w:r w:rsidRPr="008D6E1E">
              <w:rPr>
                <w:rFonts w:ascii="Lato" w:eastAsia="Times New Roman" w:hAnsi="Lato"/>
                <w:color w:val="000000" w:themeColor="text1"/>
                <w:sz w:val="20"/>
                <w:szCs w:val="20"/>
              </w:rPr>
              <w:t xml:space="preserve">ja </w:t>
            </w:r>
            <w:r w:rsidR="00B865E6">
              <w:rPr>
                <w:rFonts w:ascii="Lato" w:eastAsia="Times New Roman" w:hAnsi="Lato"/>
                <w:color w:val="000000" w:themeColor="text1"/>
                <w:sz w:val="20"/>
                <w:szCs w:val="20"/>
              </w:rPr>
              <w:t>iestāde</w:t>
            </w:r>
            <w:r w:rsidRPr="008D6E1E">
              <w:rPr>
                <w:rFonts w:ascii="Lato" w:eastAsia="Times New Roman" w:hAnsi="Lato"/>
                <w:color w:val="000000" w:themeColor="text1"/>
                <w:sz w:val="20"/>
                <w:szCs w:val="20"/>
              </w:rPr>
              <w:t xml:space="preserve"> noslēdz līgumu ar ārējo uzņēm</w:t>
            </w:r>
            <w:r w:rsidR="00B865E6">
              <w:rPr>
                <w:rFonts w:ascii="Lato" w:eastAsia="Times New Roman" w:hAnsi="Lato"/>
                <w:color w:val="000000" w:themeColor="text1"/>
                <w:sz w:val="20"/>
                <w:szCs w:val="20"/>
              </w:rPr>
              <w:t>ēju</w:t>
            </w:r>
            <w:r w:rsidRPr="008D6E1E">
              <w:rPr>
                <w:rFonts w:ascii="Lato" w:eastAsia="Times New Roman" w:hAnsi="Lato"/>
                <w:color w:val="000000" w:themeColor="text1"/>
                <w:sz w:val="20"/>
                <w:szCs w:val="20"/>
              </w:rPr>
              <w:t xml:space="preserve"> par tā zaļo zonu uzturēšanu</w:t>
            </w:r>
            <w:r w:rsidR="001E1FA8" w:rsidRPr="008D6E1E">
              <w:rPr>
                <w:rStyle w:val="FootnoteReference"/>
                <w:rFonts w:ascii="Lato" w:eastAsia="Times New Roman" w:hAnsi="Lato"/>
                <w:color w:val="000000" w:themeColor="text1"/>
                <w:sz w:val="20"/>
                <w:szCs w:val="20"/>
              </w:rPr>
              <w:footnoteReference w:id="161"/>
            </w:r>
            <w:r w:rsidRPr="008D6E1E">
              <w:rPr>
                <w:rFonts w:ascii="Lato" w:eastAsia="Times New Roman" w:hAnsi="Lato"/>
                <w:color w:val="000000" w:themeColor="text1"/>
                <w:sz w:val="20"/>
                <w:szCs w:val="20"/>
              </w:rPr>
              <w:t xml:space="preserve"> .</w:t>
            </w:r>
          </w:p>
          <w:p w14:paraId="3022EFC6" w14:textId="77777777" w:rsidR="006E4F55" w:rsidRPr="008D6E1E" w:rsidRDefault="006E4F55" w:rsidP="006E4F55">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67829E4F" w14:textId="6C537D42" w:rsidR="002D503F" w:rsidRPr="008D6E1E" w:rsidRDefault="00457983" w:rsidP="001D71E4">
            <w:pPr>
              <w:widowControl/>
              <w:suppressAutoHyphens w:val="0"/>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Audita laikā </w:t>
            </w:r>
            <w:r w:rsidR="00B865E6">
              <w:rPr>
                <w:rFonts w:ascii="Lato" w:eastAsia="Times New Roman" w:hAnsi="Lato"/>
                <w:color w:val="000000" w:themeColor="text1"/>
                <w:sz w:val="20"/>
                <w:szCs w:val="20"/>
              </w:rPr>
              <w:t>iestāde</w:t>
            </w:r>
            <w:r w:rsidRPr="008D6E1E">
              <w:rPr>
                <w:rFonts w:ascii="Lato" w:eastAsia="Times New Roman" w:hAnsi="Lato"/>
                <w:color w:val="000000" w:themeColor="text1"/>
                <w:sz w:val="20"/>
                <w:szCs w:val="20"/>
              </w:rPr>
              <w:t xml:space="preserve"> iesniedz </w:t>
            </w:r>
            <w:r w:rsidR="59039EC7" w:rsidRPr="008D6E1E">
              <w:rPr>
                <w:rFonts w:ascii="Lato" w:eastAsia="Times New Roman" w:hAnsi="Lato"/>
                <w:color w:val="000000" w:themeColor="text1"/>
                <w:sz w:val="20"/>
                <w:szCs w:val="20"/>
              </w:rPr>
              <w:t>rakstisku integrētas kaitēkļu apkarošanas (IPM) pieeju vai līdzvērtīgu sistēmu, apstiprinot, ka agroķīmisk</w:t>
            </w:r>
            <w:r w:rsidR="006E4F55" w:rsidRPr="008D6E1E">
              <w:rPr>
                <w:rFonts w:ascii="Lato" w:eastAsia="Times New Roman" w:hAnsi="Lato"/>
                <w:color w:val="000000" w:themeColor="text1"/>
                <w:sz w:val="20"/>
                <w:szCs w:val="20"/>
              </w:rPr>
              <w:t>ie</w:t>
            </w:r>
            <w:r w:rsidR="59039EC7" w:rsidRPr="008D6E1E">
              <w:rPr>
                <w:rFonts w:ascii="Lato" w:eastAsia="Times New Roman" w:hAnsi="Lato"/>
                <w:color w:val="000000" w:themeColor="text1"/>
                <w:sz w:val="20"/>
                <w:szCs w:val="20"/>
              </w:rPr>
              <w:t xml:space="preserve"> produkt</w:t>
            </w:r>
            <w:r w:rsidR="006E4F55" w:rsidRPr="008D6E1E">
              <w:rPr>
                <w:rFonts w:ascii="Lato" w:eastAsia="Times New Roman" w:hAnsi="Lato"/>
                <w:color w:val="000000" w:themeColor="text1"/>
                <w:sz w:val="20"/>
                <w:szCs w:val="20"/>
              </w:rPr>
              <w:t>i tiek</w:t>
            </w:r>
            <w:r w:rsidR="59039EC7" w:rsidRPr="008D6E1E">
              <w:rPr>
                <w:rFonts w:ascii="Lato" w:eastAsia="Times New Roman" w:hAnsi="Lato"/>
                <w:color w:val="000000" w:themeColor="text1"/>
                <w:sz w:val="20"/>
                <w:szCs w:val="20"/>
              </w:rPr>
              <w:t xml:space="preserve"> izmanto</w:t>
            </w:r>
            <w:r w:rsidR="006E4F55" w:rsidRPr="008D6E1E">
              <w:rPr>
                <w:rFonts w:ascii="Lato" w:eastAsia="Times New Roman" w:hAnsi="Lato"/>
                <w:color w:val="000000" w:themeColor="text1"/>
                <w:sz w:val="20"/>
                <w:szCs w:val="20"/>
              </w:rPr>
              <w:t>ti</w:t>
            </w:r>
            <w:r w:rsidR="59039EC7" w:rsidRPr="008D6E1E">
              <w:rPr>
                <w:rFonts w:ascii="Lato" w:eastAsia="Times New Roman" w:hAnsi="Lato"/>
                <w:color w:val="000000" w:themeColor="text1"/>
                <w:sz w:val="20"/>
                <w:szCs w:val="20"/>
              </w:rPr>
              <w:t xml:space="preserve"> tikai nepārvaramas nepieciešamības gadījumā, kā pēdēj</w:t>
            </w:r>
            <w:r w:rsidR="006E4F55" w:rsidRPr="008D6E1E">
              <w:rPr>
                <w:rFonts w:ascii="Lato" w:eastAsia="Times New Roman" w:hAnsi="Lato"/>
                <w:color w:val="000000" w:themeColor="text1"/>
                <w:sz w:val="20"/>
                <w:szCs w:val="20"/>
              </w:rPr>
              <w:t>ais</w:t>
            </w:r>
            <w:r w:rsidR="59039EC7" w:rsidRPr="008D6E1E">
              <w:rPr>
                <w:rFonts w:ascii="Lato" w:eastAsia="Times New Roman" w:hAnsi="Lato"/>
                <w:color w:val="000000" w:themeColor="text1"/>
                <w:sz w:val="20"/>
                <w:szCs w:val="20"/>
              </w:rPr>
              <w:t xml:space="preserve"> līdzekli</w:t>
            </w:r>
            <w:r w:rsidR="006E4F55" w:rsidRPr="008D6E1E">
              <w:rPr>
                <w:rFonts w:ascii="Lato" w:eastAsia="Times New Roman" w:hAnsi="Lato"/>
                <w:color w:val="000000" w:themeColor="text1"/>
                <w:sz w:val="20"/>
                <w:szCs w:val="20"/>
              </w:rPr>
              <w:t>s gadījumos</w:t>
            </w:r>
            <w:r w:rsidR="59039EC7" w:rsidRPr="008D6E1E">
              <w:rPr>
                <w:rFonts w:ascii="Lato" w:eastAsia="Times New Roman" w:hAnsi="Lato"/>
                <w:color w:val="000000" w:themeColor="text1"/>
                <w:sz w:val="20"/>
                <w:szCs w:val="20"/>
              </w:rPr>
              <w:t xml:space="preserve">, </w:t>
            </w:r>
            <w:r w:rsidR="006E4F55" w:rsidRPr="008D6E1E">
              <w:rPr>
                <w:rFonts w:ascii="Lato" w:eastAsia="Times New Roman" w:hAnsi="Lato"/>
                <w:color w:val="000000" w:themeColor="text1"/>
                <w:sz w:val="20"/>
                <w:szCs w:val="20"/>
              </w:rPr>
              <w:t xml:space="preserve">kad </w:t>
            </w:r>
            <w:r w:rsidR="59039EC7" w:rsidRPr="008D6E1E">
              <w:rPr>
                <w:rFonts w:ascii="Lato" w:eastAsia="Times New Roman" w:hAnsi="Lato"/>
                <w:color w:val="000000" w:themeColor="text1"/>
                <w:sz w:val="20"/>
                <w:szCs w:val="20"/>
              </w:rPr>
              <w:t>nav pieejamas bioloģiskas vai dabiskas alternatīvas</w:t>
            </w:r>
            <w:r w:rsidR="002D503F" w:rsidRPr="008D6E1E">
              <w:rPr>
                <w:rFonts w:ascii="Lato" w:eastAsia="Times New Roman" w:hAnsi="Lato"/>
                <w:color w:val="000000" w:themeColor="text1"/>
                <w:sz w:val="20"/>
                <w:szCs w:val="20"/>
              </w:rPr>
              <w:t>.</w:t>
            </w:r>
          </w:p>
          <w:p w14:paraId="49E03892" w14:textId="09954CD8" w:rsidR="002D503F" w:rsidRPr="001A3206" w:rsidRDefault="002D503F" w:rsidP="001D71E4">
            <w:pPr>
              <w:widowControl/>
              <w:suppressAutoHyphens w:val="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Īpašos </w:t>
            </w:r>
            <w:r w:rsidR="006E4F55" w:rsidRPr="008D6E1E">
              <w:rPr>
                <w:rFonts w:ascii="Lato" w:eastAsia="Times New Roman" w:hAnsi="Lato"/>
                <w:color w:val="000000" w:themeColor="text1"/>
                <w:sz w:val="20"/>
                <w:szCs w:val="20"/>
              </w:rPr>
              <w:t>gadījumos</w:t>
            </w:r>
            <w:r w:rsidRPr="001A3206">
              <w:rPr>
                <w:rFonts w:ascii="Lato" w:eastAsia="Times New Roman" w:hAnsi="Lato"/>
                <w:color w:val="000000" w:themeColor="text1"/>
                <w:sz w:val="20"/>
                <w:szCs w:val="20"/>
              </w:rPr>
              <w:t xml:space="preserve"> </w:t>
            </w:r>
            <w:r w:rsidR="00B865E6">
              <w:rPr>
                <w:rFonts w:ascii="Lato" w:eastAsia="Times New Roman" w:hAnsi="Lato"/>
                <w:color w:val="000000" w:themeColor="text1"/>
                <w:sz w:val="20"/>
                <w:szCs w:val="20"/>
              </w:rPr>
              <w:t>iestāde</w:t>
            </w:r>
            <w:r w:rsidRPr="001A3206">
              <w:rPr>
                <w:rFonts w:ascii="Lato" w:eastAsia="Times New Roman" w:hAnsi="Lato"/>
                <w:color w:val="000000" w:themeColor="text1"/>
                <w:sz w:val="20"/>
                <w:szCs w:val="20"/>
              </w:rPr>
              <w:t xml:space="preserve"> iesniedz:</w:t>
            </w:r>
          </w:p>
          <w:p w14:paraId="30AF3693" w14:textId="19A10B70" w:rsidR="00457983" w:rsidRPr="001A3206" w:rsidRDefault="006E4F55" w:rsidP="006A6864">
            <w:pPr>
              <w:pStyle w:val="ListParagraph"/>
              <w:numPr>
                <w:ilvl w:val="0"/>
                <w:numId w:val="155"/>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 xml:space="preserve">ja </w:t>
            </w:r>
            <w:r>
              <w:rPr>
                <w:rFonts w:ascii="Lato" w:eastAsia="Times New Roman" w:hAnsi="Lato"/>
                <w:color w:val="000000" w:themeColor="text1"/>
                <w:sz w:val="20"/>
                <w:szCs w:val="20"/>
                <w:lang w:val="en-GB"/>
              </w:rPr>
              <w:t>ir</w:t>
            </w:r>
            <w:r w:rsidRPr="001A3206">
              <w:rPr>
                <w:rFonts w:ascii="Lato" w:eastAsia="Times New Roman" w:hAnsi="Lato"/>
                <w:color w:val="000000" w:themeColor="text1"/>
                <w:sz w:val="20"/>
                <w:szCs w:val="20"/>
                <w:lang w:val="en-GB"/>
              </w:rPr>
              <w:t xml:space="preserve"> izmantoti agroķīmiskie produkti</w:t>
            </w:r>
            <w:r>
              <w:rPr>
                <w:rFonts w:ascii="Lato" w:eastAsia="Times New Roman" w:hAnsi="Lato"/>
                <w:color w:val="000000" w:themeColor="text1"/>
                <w:sz w:val="20"/>
                <w:szCs w:val="20"/>
                <w:lang w:val="en-GB"/>
              </w:rPr>
              <w:t xml:space="preserve"> -</w:t>
            </w:r>
            <w:r w:rsidRPr="001A3206">
              <w:rPr>
                <w:rFonts w:ascii="Lato" w:eastAsia="Times New Roman" w:hAnsi="Lato"/>
                <w:color w:val="000000" w:themeColor="text1"/>
                <w:sz w:val="20"/>
                <w:szCs w:val="20"/>
                <w:lang w:val="en-GB"/>
              </w:rPr>
              <w:t xml:space="preserve"> </w:t>
            </w:r>
            <w:r w:rsidR="00457983" w:rsidRPr="001A3206">
              <w:rPr>
                <w:rFonts w:ascii="Lato" w:eastAsia="Times New Roman" w:hAnsi="Lato"/>
                <w:color w:val="000000" w:themeColor="text1"/>
                <w:sz w:val="20"/>
                <w:szCs w:val="20"/>
                <w:lang w:val="en-GB"/>
              </w:rPr>
              <w:t>lietojuma uzskaiti, tostarp produkta nosaukumu, mērķi, devu un lietošanas biežumu</w:t>
            </w:r>
            <w:r w:rsidR="00B722B6" w:rsidRPr="001A3206">
              <w:rPr>
                <w:rFonts w:ascii="Lato" w:eastAsia="Times New Roman" w:hAnsi="Lato"/>
                <w:color w:val="000000" w:themeColor="text1"/>
                <w:sz w:val="20"/>
                <w:szCs w:val="20"/>
                <w:lang w:val="en-GB"/>
              </w:rPr>
              <w:t>,</w:t>
            </w:r>
            <w:r w:rsidR="00457983" w:rsidRPr="001A3206">
              <w:rPr>
                <w:rFonts w:ascii="Lato" w:eastAsia="Times New Roman" w:hAnsi="Lato"/>
                <w:color w:val="000000" w:themeColor="text1"/>
                <w:sz w:val="20"/>
                <w:szCs w:val="20"/>
                <w:lang w:val="en-GB"/>
              </w:rPr>
              <w:t xml:space="preserve">; </w:t>
            </w:r>
            <w:r w:rsidR="001D71E4" w:rsidRPr="001A3206">
              <w:rPr>
                <w:rFonts w:ascii="Lato" w:eastAsia="Times New Roman" w:hAnsi="Lato"/>
                <w:color w:val="000000" w:themeColor="text1"/>
                <w:sz w:val="20"/>
                <w:szCs w:val="20"/>
                <w:lang w:val="en-GB"/>
              </w:rPr>
              <w:t>un/vai</w:t>
            </w:r>
          </w:p>
          <w:p w14:paraId="4CCD7640" w14:textId="4417FD73" w:rsidR="00457983" w:rsidRPr="001A3206" w:rsidRDefault="00457983" w:rsidP="006A6864">
            <w:pPr>
              <w:pStyle w:val="ListParagraph"/>
              <w:numPr>
                <w:ilvl w:val="0"/>
                <w:numId w:val="155"/>
              </w:numPr>
              <w:spacing w:after="240"/>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 xml:space="preserve">uzņēmēja rakstisku politiku par agroķīmisko vielu lietošanu </w:t>
            </w:r>
            <w:r w:rsidR="00B865E6">
              <w:rPr>
                <w:rFonts w:ascii="Lato" w:eastAsia="Times New Roman" w:hAnsi="Lato"/>
                <w:color w:val="000000" w:themeColor="text1"/>
                <w:sz w:val="20"/>
                <w:szCs w:val="20"/>
                <w:lang w:val="en-GB"/>
              </w:rPr>
              <w:t>iestādes</w:t>
            </w:r>
            <w:r w:rsidRPr="001A3206">
              <w:rPr>
                <w:rFonts w:ascii="Lato" w:eastAsia="Times New Roman" w:hAnsi="Lato"/>
                <w:color w:val="000000" w:themeColor="text1"/>
                <w:sz w:val="20"/>
                <w:szCs w:val="20"/>
                <w:lang w:val="en-GB"/>
              </w:rPr>
              <w:t xml:space="preserve"> teritorijā</w:t>
            </w:r>
            <w:r w:rsidR="00B722B6" w:rsidRPr="001A3206">
              <w:rPr>
                <w:rFonts w:ascii="Lato" w:eastAsia="Times New Roman" w:hAnsi="Lato"/>
                <w:color w:val="000000" w:themeColor="text1"/>
                <w:sz w:val="20"/>
                <w:szCs w:val="20"/>
                <w:lang w:val="en-GB"/>
              </w:rPr>
              <w:t>, ja apkopi veic ārējs uzņēmums</w:t>
            </w:r>
            <w:r w:rsidRPr="001A3206">
              <w:rPr>
                <w:rFonts w:ascii="Lato" w:eastAsia="Times New Roman" w:hAnsi="Lato"/>
                <w:color w:val="000000" w:themeColor="text1"/>
                <w:sz w:val="20"/>
                <w:szCs w:val="20"/>
                <w:lang w:val="en-GB"/>
              </w:rPr>
              <w:t>.</w:t>
            </w:r>
          </w:p>
          <w:p w14:paraId="1ED994DF" w14:textId="5240783E" w:rsidR="00457983" w:rsidRPr="001A3206" w:rsidRDefault="00457983" w:rsidP="001D71E4">
            <w:pPr>
              <w:spacing w:before="240" w:after="240"/>
              <w:jc w:val="both"/>
              <w:rPr>
                <w:rFonts w:ascii="Lato" w:hAnsi="Lato" w:cstheme="minorBidi"/>
                <w:b/>
                <w:sz w:val="20"/>
                <w:szCs w:val="20"/>
              </w:rPr>
            </w:pPr>
            <w:r w:rsidRPr="001A3206">
              <w:rPr>
                <w:rFonts w:ascii="Lato" w:eastAsia="Times New Roman" w:hAnsi="Lato"/>
                <w:color w:val="000000" w:themeColor="text1"/>
                <w:sz w:val="20"/>
                <w:szCs w:val="20"/>
              </w:rPr>
              <w:t xml:space="preserve">Vizuālās pārbaudes laikā </w:t>
            </w:r>
            <w:r w:rsidR="00D7157A" w:rsidRPr="001A3206">
              <w:rPr>
                <w:rFonts w:ascii="Lato" w:eastAsia="Times New Roman" w:hAnsi="Lato"/>
                <w:color w:val="000000" w:themeColor="text1"/>
                <w:sz w:val="20"/>
                <w:szCs w:val="20"/>
              </w:rPr>
              <w:t xml:space="preserve">un, ja nepieciešams, </w:t>
            </w:r>
            <w:r w:rsidRPr="001A3206">
              <w:rPr>
                <w:rFonts w:ascii="Lato" w:eastAsia="Times New Roman" w:hAnsi="Lato"/>
                <w:color w:val="000000" w:themeColor="text1"/>
                <w:sz w:val="20"/>
                <w:szCs w:val="20"/>
              </w:rPr>
              <w:t xml:space="preserve">auditors </w:t>
            </w:r>
            <w:r w:rsidR="00CF190E" w:rsidRPr="001A3206">
              <w:rPr>
                <w:rFonts w:ascii="Lato" w:eastAsia="Times New Roman" w:hAnsi="Lato"/>
                <w:color w:val="000000" w:themeColor="text1"/>
                <w:sz w:val="20"/>
                <w:szCs w:val="20"/>
              </w:rPr>
              <w:t>pārbauda</w:t>
            </w:r>
            <w:r w:rsidRPr="001A3206">
              <w:rPr>
                <w:rFonts w:ascii="Lato" w:eastAsia="Times New Roman" w:hAnsi="Lato"/>
                <w:color w:val="000000" w:themeColor="text1"/>
                <w:sz w:val="20"/>
                <w:szCs w:val="20"/>
              </w:rPr>
              <w:t xml:space="preserve"> 3 lietošanas reģistru paraugu</w:t>
            </w:r>
            <w:r w:rsidR="006E4F55">
              <w:rPr>
                <w:rFonts w:ascii="Lato" w:eastAsia="Times New Roman" w:hAnsi="Lato"/>
                <w:color w:val="000000" w:themeColor="text1"/>
                <w:sz w:val="20"/>
                <w:szCs w:val="20"/>
              </w:rPr>
              <w:t>s</w:t>
            </w:r>
            <w:r w:rsidR="00087373" w:rsidRPr="001A3206">
              <w:rPr>
                <w:rStyle w:val="FootnoteReference"/>
                <w:rFonts w:ascii="Lato" w:eastAsia="Times New Roman" w:hAnsi="Lato"/>
                <w:color w:val="000000" w:themeColor="text1"/>
                <w:sz w:val="20"/>
                <w:szCs w:val="20"/>
              </w:rPr>
              <w:footnoteReference w:id="162"/>
            </w:r>
            <w:r w:rsidRPr="001A3206">
              <w:rPr>
                <w:rFonts w:ascii="Lato" w:eastAsia="Times New Roman" w:hAnsi="Lato"/>
                <w:color w:val="000000" w:themeColor="text1"/>
                <w:sz w:val="20"/>
                <w:szCs w:val="20"/>
              </w:rPr>
              <w:t xml:space="preserve"> , salīdzinot tos ar novēroto praksi, lai apstiprinātu, ka agroķīmiskie līdzekļi tiek izmantoti tikai nepieciešamības gadījumā un kā pēdējais līdzeklis saskaņā ar uzņēmuma IPM pieeju </w:t>
            </w:r>
            <w:r w:rsidR="00CF190E" w:rsidRPr="001A3206">
              <w:rPr>
                <w:rFonts w:ascii="Lato" w:eastAsia="Times New Roman" w:hAnsi="Lato"/>
                <w:color w:val="000000" w:themeColor="text1"/>
                <w:sz w:val="20"/>
                <w:szCs w:val="20"/>
              </w:rPr>
              <w:t>(metodika C)</w:t>
            </w:r>
            <w:r w:rsidRPr="001A3206">
              <w:rPr>
                <w:rFonts w:ascii="Lato" w:eastAsia="Times New Roman" w:hAnsi="Lato"/>
                <w:color w:val="000000" w:themeColor="text1"/>
                <w:sz w:val="20"/>
                <w:szCs w:val="20"/>
              </w:rPr>
              <w:t>.</w:t>
            </w:r>
          </w:p>
        </w:tc>
      </w:tr>
      <w:tr w:rsidR="00457983" w:rsidRPr="001A3206" w14:paraId="60459D53" w14:textId="77777777" w:rsidTr="2CC736B9">
        <w:trPr>
          <w:trHeight w:val="792"/>
          <w:jc w:val="center"/>
        </w:trPr>
        <w:tc>
          <w:tcPr>
            <w:tcW w:w="826" w:type="dxa"/>
          </w:tcPr>
          <w:p w14:paraId="7A968654" w14:textId="472D1115" w:rsidR="00457983" w:rsidRPr="001A3206" w:rsidRDefault="00457983" w:rsidP="008C7117">
            <w:pPr>
              <w:spacing w:before="240" w:after="240"/>
              <w:rPr>
                <w:rFonts w:ascii="Lato" w:eastAsia="Times New Roman" w:hAnsi="Lato" w:cstheme="minorBidi"/>
                <w:b/>
                <w:sz w:val="20"/>
                <w:szCs w:val="20"/>
                <w:lang w:eastAsia="nl-NL"/>
              </w:rPr>
            </w:pPr>
            <w:r w:rsidRPr="001A3206">
              <w:rPr>
                <w:rFonts w:ascii="Lato" w:hAnsi="Lato" w:cstheme="minorBidi"/>
                <w:sz w:val="20"/>
                <w:szCs w:val="20"/>
              </w:rPr>
              <w:lastRenderedPageBreak/>
              <w:t>7.9</w:t>
            </w:r>
          </w:p>
        </w:tc>
        <w:tc>
          <w:tcPr>
            <w:tcW w:w="1689" w:type="dxa"/>
          </w:tcPr>
          <w:p w14:paraId="1DED8F7C" w14:textId="77777777" w:rsidR="00457983" w:rsidRPr="001A3206" w:rsidRDefault="00457983" w:rsidP="00457983">
            <w:pPr>
              <w:widowControl/>
              <w:suppressAutoHyphens w:val="0"/>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Jauniegādātās dārza uzturēšanas iekārtas ir ar elektrisko vai manuālo piedziņu. (I) </w:t>
            </w:r>
          </w:p>
          <w:p w14:paraId="3DA63980" w14:textId="77777777" w:rsidR="00457983" w:rsidRPr="001A3206" w:rsidRDefault="00457983" w:rsidP="00457983">
            <w:pPr>
              <w:widowControl/>
              <w:suppressAutoHyphens w:val="0"/>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 CC, R, A</w:t>
            </w:r>
          </w:p>
          <w:p w14:paraId="7BAC4FA7" w14:textId="77777777" w:rsidR="00457983" w:rsidRPr="001A3206" w:rsidRDefault="00457983" w:rsidP="00457983">
            <w:pPr>
              <w:spacing w:before="240" w:after="240"/>
              <w:jc w:val="center"/>
              <w:rPr>
                <w:rFonts w:ascii="Lato" w:hAnsi="Lato" w:cstheme="minorBidi"/>
                <w:b/>
                <w:sz w:val="20"/>
                <w:szCs w:val="20"/>
              </w:rPr>
            </w:pPr>
          </w:p>
        </w:tc>
        <w:tc>
          <w:tcPr>
            <w:tcW w:w="10984" w:type="dxa"/>
          </w:tcPr>
          <w:p w14:paraId="2CF8B8D8" w14:textId="77777777" w:rsidR="00457983" w:rsidRPr="008D6E1E" w:rsidRDefault="00457983" w:rsidP="00457983">
            <w:pPr>
              <w:widowControl/>
              <w:suppressAutoHyphens w:val="0"/>
              <w:spacing w:before="240"/>
              <w:jc w:val="both"/>
              <w:rPr>
                <w:rFonts w:ascii="Lato" w:eastAsia="Times New Roman" w:hAnsi="Lato"/>
                <w:b/>
                <w:bCs/>
                <w:color w:val="000000" w:themeColor="text1"/>
                <w:sz w:val="20"/>
                <w:szCs w:val="20"/>
              </w:rPr>
            </w:pPr>
            <w:r w:rsidRPr="008D6E1E">
              <w:rPr>
                <w:rFonts w:ascii="Lato" w:eastAsia="Times New Roman" w:hAnsi="Lato"/>
                <w:b/>
                <w:bCs/>
                <w:color w:val="000000" w:themeColor="text1"/>
                <w:sz w:val="20"/>
                <w:szCs w:val="20"/>
              </w:rPr>
              <w:t>Nozīme</w:t>
            </w:r>
          </w:p>
          <w:p w14:paraId="5CD80C09" w14:textId="01FBA151" w:rsidR="00457983" w:rsidRPr="008D6E1E" w:rsidRDefault="1F0F712B" w:rsidP="00457983">
            <w:pPr>
              <w:widowControl/>
              <w:suppressAutoHyphens w:val="0"/>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Parastās degvielas darbināmas dārza iekārtas veicina siltumnīcefekta gāzu </w:t>
            </w:r>
            <w:r w:rsidR="567EB1AC" w:rsidRPr="008D6E1E">
              <w:rPr>
                <w:rFonts w:ascii="Lato" w:eastAsia="Times New Roman" w:hAnsi="Lato"/>
                <w:color w:val="000000" w:themeColor="text1"/>
                <w:sz w:val="20"/>
                <w:szCs w:val="20"/>
              </w:rPr>
              <w:t xml:space="preserve">(GHG) </w:t>
            </w:r>
            <w:r w:rsidRPr="008D6E1E">
              <w:rPr>
                <w:rFonts w:ascii="Lato" w:eastAsia="Times New Roman" w:hAnsi="Lato"/>
                <w:color w:val="000000" w:themeColor="text1"/>
                <w:sz w:val="20"/>
                <w:szCs w:val="20"/>
              </w:rPr>
              <w:t xml:space="preserve">emisijas, trokšņa piesārņojumu un sliktu gaisa kvalitāti, kas negatīvi ietekmē vidi, </w:t>
            </w:r>
            <w:r w:rsidR="006E4F55" w:rsidRPr="008D6E1E">
              <w:rPr>
                <w:rFonts w:ascii="Lato" w:eastAsia="Times New Roman" w:hAnsi="Lato"/>
                <w:color w:val="000000" w:themeColor="text1"/>
                <w:sz w:val="20"/>
                <w:szCs w:val="20"/>
              </w:rPr>
              <w:t>darbiniekus</w:t>
            </w:r>
            <w:r w:rsidRPr="008D6E1E">
              <w:rPr>
                <w:rFonts w:ascii="Lato" w:eastAsia="Times New Roman" w:hAnsi="Lato"/>
                <w:color w:val="000000" w:themeColor="text1"/>
                <w:sz w:val="20"/>
                <w:szCs w:val="20"/>
              </w:rPr>
              <w:t>, viesus un apkārtējās kopienas. Izvēloties manuālas vai elektriskas iekārtas, iestādes samazina savu oglekļa pēdas nospiedumu, uzlabo darba apstākļus un veicina zaļo zonu ilgtspējīgāku apsaimniekošanu</w:t>
            </w:r>
            <w:r w:rsidR="001E1FA8" w:rsidRPr="008D6E1E">
              <w:rPr>
                <w:rStyle w:val="FootnoteReference"/>
                <w:rFonts w:ascii="Lato" w:eastAsia="Times New Roman" w:hAnsi="Lato"/>
                <w:color w:val="000000" w:themeColor="text1"/>
                <w:sz w:val="20"/>
                <w:szCs w:val="20"/>
              </w:rPr>
              <w:footnoteReference w:id="163"/>
            </w:r>
            <w:r w:rsidRPr="008D6E1E">
              <w:rPr>
                <w:rFonts w:ascii="Lato" w:eastAsia="Times New Roman" w:hAnsi="Lato"/>
                <w:color w:val="000000" w:themeColor="text1"/>
                <w:sz w:val="20"/>
                <w:szCs w:val="20"/>
              </w:rPr>
              <w:t xml:space="preserve"> .</w:t>
            </w:r>
          </w:p>
          <w:p w14:paraId="67529FBE" w14:textId="77777777" w:rsidR="00457983" w:rsidRPr="008D6E1E" w:rsidRDefault="00457983" w:rsidP="00457983">
            <w:pPr>
              <w:widowControl/>
              <w:suppressAutoHyphens w:val="0"/>
              <w:jc w:val="both"/>
              <w:rPr>
                <w:rFonts w:ascii="Lato" w:eastAsia="Times New Roman" w:hAnsi="Lato"/>
                <w:color w:val="000000" w:themeColor="text1"/>
                <w:sz w:val="20"/>
                <w:szCs w:val="20"/>
              </w:rPr>
            </w:pPr>
            <w:r w:rsidRPr="008D6E1E">
              <w:rPr>
                <w:rFonts w:ascii="Lato" w:hAnsi="Lato"/>
                <w:b/>
                <w:color w:val="000000"/>
                <w:sz w:val="20"/>
                <w:szCs w:val="20"/>
              </w:rPr>
              <w:t xml:space="preserve">Prasības </w:t>
            </w:r>
            <w:r w:rsidRPr="008D6E1E">
              <w:rPr>
                <w:rStyle w:val="font131"/>
                <w:rFonts w:ascii="Lato" w:hAnsi="Lato"/>
                <w:b/>
              </w:rPr>
              <w:t>īstenošanai</w:t>
            </w:r>
          </w:p>
          <w:p w14:paraId="67C71A22" w14:textId="45EF104D" w:rsidR="00457983" w:rsidRPr="008D6E1E" w:rsidRDefault="5F7F0090" w:rsidP="00457983">
            <w:pPr>
              <w:widowControl/>
              <w:suppressAutoHyphens w:val="0"/>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Vis</w:t>
            </w:r>
            <w:r w:rsidR="006E4F55" w:rsidRPr="008D6E1E">
              <w:rPr>
                <w:rFonts w:ascii="Lato" w:eastAsia="Times New Roman" w:hAnsi="Lato"/>
                <w:color w:val="000000" w:themeColor="text1"/>
                <w:sz w:val="20"/>
                <w:szCs w:val="20"/>
              </w:rPr>
              <w:t>a</w:t>
            </w:r>
            <w:r w:rsidRPr="008D6E1E">
              <w:rPr>
                <w:rFonts w:ascii="Lato" w:eastAsia="Times New Roman" w:hAnsi="Lato"/>
                <w:color w:val="000000" w:themeColor="text1"/>
                <w:sz w:val="20"/>
                <w:szCs w:val="20"/>
              </w:rPr>
              <w:t xml:space="preserve">m </w:t>
            </w:r>
            <w:r w:rsidR="006E4F55" w:rsidRPr="008D6E1E">
              <w:rPr>
                <w:rFonts w:ascii="Lato" w:eastAsia="Times New Roman" w:hAnsi="Lato"/>
                <w:color w:val="000000" w:themeColor="text1"/>
                <w:sz w:val="20"/>
                <w:szCs w:val="20"/>
              </w:rPr>
              <w:t xml:space="preserve">pēdējo 24 mēnešu laikā (atkārtotiem pieteikuma iesniedzējiem) vai 6 mēnešu laikā (pirmreizējiem pieteikuma iesniedzējiem) iegādātajam </w:t>
            </w:r>
            <w:r w:rsidRPr="008D6E1E">
              <w:rPr>
                <w:rFonts w:ascii="Lato" w:eastAsia="Times New Roman" w:hAnsi="Lato"/>
                <w:color w:val="000000" w:themeColor="text1"/>
                <w:sz w:val="20"/>
                <w:szCs w:val="20"/>
              </w:rPr>
              <w:t>dārza</w:t>
            </w:r>
            <w:r w:rsidR="006E4F55" w:rsidRPr="008D6E1E">
              <w:rPr>
                <w:rFonts w:ascii="Lato" w:eastAsia="Times New Roman" w:hAnsi="Lato"/>
                <w:color w:val="000000" w:themeColor="text1"/>
                <w:sz w:val="20"/>
                <w:szCs w:val="20"/>
              </w:rPr>
              <w:t xml:space="preserve"> un zālāju</w:t>
            </w:r>
            <w:r w:rsidRPr="008D6E1E">
              <w:rPr>
                <w:rFonts w:ascii="Lato" w:eastAsia="Times New Roman" w:hAnsi="Lato"/>
                <w:color w:val="000000" w:themeColor="text1"/>
                <w:sz w:val="20"/>
                <w:szCs w:val="20"/>
              </w:rPr>
              <w:t xml:space="preserve"> kopšanas aprīkojum</w:t>
            </w:r>
            <w:r w:rsidR="006E4F55" w:rsidRPr="008D6E1E">
              <w:rPr>
                <w:rFonts w:ascii="Lato" w:eastAsia="Times New Roman" w:hAnsi="Lato"/>
                <w:color w:val="000000" w:themeColor="text1"/>
                <w:sz w:val="20"/>
                <w:szCs w:val="20"/>
              </w:rPr>
              <w:t>a</w:t>
            </w:r>
            <w:r w:rsidRPr="008D6E1E">
              <w:rPr>
                <w:rFonts w:ascii="Lato" w:eastAsia="Times New Roman" w:hAnsi="Lato"/>
                <w:color w:val="000000" w:themeColor="text1"/>
                <w:sz w:val="20"/>
                <w:szCs w:val="20"/>
              </w:rPr>
              <w:t>m (ieskaitot zāles pļaujmašīnas, trimmerus, lapu pūtējus un līdzīgas mašīnas), jābūt energoefektīv</w:t>
            </w:r>
            <w:r w:rsidR="006E4F55" w:rsidRPr="008D6E1E">
              <w:rPr>
                <w:rFonts w:ascii="Lato" w:eastAsia="Times New Roman" w:hAnsi="Lato"/>
                <w:color w:val="000000" w:themeColor="text1"/>
                <w:sz w:val="20"/>
                <w:szCs w:val="20"/>
              </w:rPr>
              <w:t>a</w:t>
            </w:r>
            <w:r w:rsidRPr="008D6E1E">
              <w:rPr>
                <w:rFonts w:ascii="Lato" w:eastAsia="Times New Roman" w:hAnsi="Lato"/>
                <w:color w:val="000000" w:themeColor="text1"/>
                <w:sz w:val="20"/>
                <w:szCs w:val="20"/>
              </w:rPr>
              <w:t>m</w:t>
            </w:r>
            <w:r w:rsidR="003361E0" w:rsidRPr="008D6E1E">
              <w:rPr>
                <w:rFonts w:ascii="Lato" w:eastAsia="Times New Roman" w:hAnsi="Lato"/>
                <w:color w:val="000000" w:themeColor="text1"/>
                <w:sz w:val="20"/>
                <w:szCs w:val="20"/>
              </w:rPr>
              <w:t>, ar</w:t>
            </w:r>
            <w:r w:rsidRPr="008D6E1E">
              <w:rPr>
                <w:rFonts w:ascii="Lato" w:eastAsia="Times New Roman" w:hAnsi="Lato"/>
                <w:color w:val="000000" w:themeColor="text1"/>
                <w:sz w:val="20"/>
                <w:szCs w:val="20"/>
              </w:rPr>
              <w:t xml:space="preserve"> zemu trokšņu </w:t>
            </w:r>
            <w:r w:rsidR="003361E0" w:rsidRPr="008D6E1E">
              <w:rPr>
                <w:rFonts w:ascii="Lato" w:eastAsia="Times New Roman" w:hAnsi="Lato"/>
                <w:color w:val="000000" w:themeColor="text1"/>
                <w:sz w:val="20"/>
                <w:szCs w:val="20"/>
              </w:rPr>
              <w:t>līmeni</w:t>
            </w:r>
            <w:r w:rsidRPr="008D6E1E">
              <w:rPr>
                <w:rFonts w:ascii="Lato" w:eastAsia="Times New Roman" w:hAnsi="Lato"/>
                <w:color w:val="000000" w:themeColor="text1"/>
                <w:sz w:val="20"/>
                <w:szCs w:val="20"/>
              </w:rPr>
              <w:t xml:space="preserve"> un </w:t>
            </w:r>
            <w:r w:rsidR="003361E0" w:rsidRPr="008D6E1E">
              <w:rPr>
                <w:rFonts w:ascii="Lato" w:eastAsia="Times New Roman" w:hAnsi="Lato"/>
                <w:color w:val="000000" w:themeColor="text1"/>
                <w:sz w:val="20"/>
                <w:szCs w:val="20"/>
              </w:rPr>
              <w:t xml:space="preserve">zemām </w:t>
            </w:r>
            <w:r w:rsidRPr="008D6E1E">
              <w:rPr>
                <w:rFonts w:ascii="Lato" w:eastAsia="Times New Roman" w:hAnsi="Lato"/>
                <w:color w:val="000000" w:themeColor="text1"/>
                <w:sz w:val="20"/>
                <w:szCs w:val="20"/>
              </w:rPr>
              <w:t xml:space="preserve">oglekļa emisijām. Aprīkojums </w:t>
            </w:r>
            <w:r w:rsidR="00615340" w:rsidRPr="008D6E1E">
              <w:rPr>
                <w:rFonts w:ascii="Lato" w:eastAsia="Times New Roman" w:hAnsi="Lato"/>
                <w:color w:val="000000" w:themeColor="text1"/>
                <w:sz w:val="20"/>
                <w:szCs w:val="20"/>
              </w:rPr>
              <w:t xml:space="preserve">var </w:t>
            </w:r>
            <w:r w:rsidRPr="008D6E1E">
              <w:rPr>
                <w:rFonts w:ascii="Lato" w:eastAsia="Times New Roman" w:hAnsi="Lato"/>
                <w:color w:val="000000" w:themeColor="text1"/>
                <w:sz w:val="20"/>
                <w:szCs w:val="20"/>
              </w:rPr>
              <w:t>būt manuāls vai elektrisks.</w:t>
            </w:r>
          </w:p>
          <w:p w14:paraId="5C426996" w14:textId="5C8EE6AD" w:rsidR="00457983" w:rsidRPr="008D6E1E" w:rsidRDefault="006E4F55" w:rsidP="00457983">
            <w:pPr>
              <w:widowControl/>
              <w:suppressAutoHyphens w:val="0"/>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lastRenderedPageBreak/>
              <w:t>R</w:t>
            </w:r>
            <w:r w:rsidR="00457983" w:rsidRPr="008D6E1E">
              <w:rPr>
                <w:rFonts w:ascii="Lato" w:eastAsia="Times New Roman" w:hAnsi="Lato"/>
                <w:color w:val="000000" w:themeColor="text1"/>
                <w:sz w:val="20"/>
                <w:szCs w:val="20"/>
              </w:rPr>
              <w:t>obotizēt</w:t>
            </w:r>
            <w:r w:rsidRPr="008D6E1E">
              <w:rPr>
                <w:rFonts w:ascii="Lato" w:eastAsia="Times New Roman" w:hAnsi="Lato"/>
                <w:color w:val="000000" w:themeColor="text1"/>
                <w:sz w:val="20"/>
                <w:szCs w:val="20"/>
              </w:rPr>
              <w:t>os</w:t>
            </w:r>
            <w:r w:rsidR="00457983" w:rsidRPr="008D6E1E">
              <w:rPr>
                <w:rFonts w:ascii="Lato" w:eastAsia="Times New Roman" w:hAnsi="Lato"/>
                <w:color w:val="000000" w:themeColor="text1"/>
                <w:sz w:val="20"/>
                <w:szCs w:val="20"/>
              </w:rPr>
              <w:t xml:space="preserve"> zāles pļāvēj</w:t>
            </w:r>
            <w:r w:rsidRPr="008D6E1E">
              <w:rPr>
                <w:rFonts w:ascii="Lato" w:eastAsia="Times New Roman" w:hAnsi="Lato"/>
                <w:color w:val="000000" w:themeColor="text1"/>
                <w:sz w:val="20"/>
                <w:szCs w:val="20"/>
              </w:rPr>
              <w:t>us</w:t>
            </w:r>
            <w:r w:rsidR="00457983" w:rsidRPr="008D6E1E">
              <w:rPr>
                <w:rFonts w:ascii="Lato" w:eastAsia="Times New Roman" w:hAnsi="Lato"/>
                <w:color w:val="000000" w:themeColor="text1"/>
                <w:sz w:val="20"/>
                <w:szCs w:val="20"/>
              </w:rPr>
              <w:t xml:space="preserve"> ir stingri ieteicams neizmantot naktī</w:t>
            </w:r>
            <w:r w:rsidR="00E27D00" w:rsidRPr="008D6E1E">
              <w:rPr>
                <w:rFonts w:ascii="Lato" w:eastAsia="Times New Roman" w:hAnsi="Lato"/>
                <w:color w:val="000000" w:themeColor="text1"/>
                <w:sz w:val="20"/>
                <w:szCs w:val="20"/>
              </w:rPr>
              <w:t xml:space="preserve">, bet </w:t>
            </w:r>
            <w:r w:rsidR="00457983" w:rsidRPr="008D6E1E">
              <w:rPr>
                <w:rFonts w:ascii="Lato" w:eastAsia="Times New Roman" w:hAnsi="Lato"/>
                <w:color w:val="000000" w:themeColor="text1"/>
                <w:sz w:val="20"/>
                <w:szCs w:val="20"/>
              </w:rPr>
              <w:t>darbināt tikai dienas gaismā vai agrā vakarā, lai pēc iespējas mazāk</w:t>
            </w:r>
            <w:r w:rsidR="00457983" w:rsidRPr="001A3206">
              <w:rPr>
                <w:rFonts w:ascii="Lato" w:eastAsia="Times New Roman" w:hAnsi="Lato"/>
                <w:color w:val="000000" w:themeColor="text1"/>
                <w:sz w:val="20"/>
                <w:szCs w:val="20"/>
              </w:rPr>
              <w:t xml:space="preserve"> </w:t>
            </w:r>
            <w:r>
              <w:rPr>
                <w:rFonts w:ascii="Lato" w:eastAsia="Times New Roman" w:hAnsi="Lato"/>
                <w:color w:val="000000" w:themeColor="text1"/>
                <w:sz w:val="20"/>
                <w:szCs w:val="20"/>
              </w:rPr>
              <w:t xml:space="preserve">radītu </w:t>
            </w:r>
            <w:r w:rsidRPr="008D6E1E">
              <w:rPr>
                <w:rFonts w:ascii="Lato" w:eastAsia="Times New Roman" w:hAnsi="Lato"/>
                <w:color w:val="000000" w:themeColor="text1"/>
                <w:sz w:val="20"/>
                <w:szCs w:val="20"/>
              </w:rPr>
              <w:t>traucējumu</w:t>
            </w:r>
            <w:r w:rsidR="00457983" w:rsidRPr="008D6E1E">
              <w:rPr>
                <w:rFonts w:ascii="Lato" w:eastAsia="Times New Roman" w:hAnsi="Lato"/>
                <w:color w:val="000000" w:themeColor="text1"/>
                <w:sz w:val="20"/>
                <w:szCs w:val="20"/>
              </w:rPr>
              <w:t xml:space="preserve"> savvaļas dzīvniek</w:t>
            </w:r>
            <w:r w:rsidRPr="008D6E1E">
              <w:rPr>
                <w:rFonts w:ascii="Lato" w:eastAsia="Times New Roman" w:hAnsi="Lato"/>
                <w:color w:val="000000" w:themeColor="text1"/>
                <w:sz w:val="20"/>
                <w:szCs w:val="20"/>
              </w:rPr>
              <w:t>iem.</w:t>
            </w:r>
          </w:p>
          <w:p w14:paraId="7AD97428" w14:textId="6A3A76B0" w:rsidR="00457983" w:rsidRPr="008D6E1E" w:rsidRDefault="5ECD3B3A" w:rsidP="00457983">
            <w:pPr>
              <w:widowControl/>
              <w:suppressAutoHyphens w:val="0"/>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Šis </w:t>
            </w:r>
            <w:r w:rsidR="4CFDC013" w:rsidRPr="008D6E1E">
              <w:rPr>
                <w:rFonts w:ascii="Lato" w:eastAsia="Times New Roman" w:hAnsi="Lato"/>
                <w:color w:val="000000" w:themeColor="text1"/>
                <w:sz w:val="20"/>
                <w:szCs w:val="20"/>
              </w:rPr>
              <w:t xml:space="preserve">kritērijs </w:t>
            </w:r>
            <w:r w:rsidRPr="008D6E1E">
              <w:rPr>
                <w:rFonts w:ascii="Lato" w:eastAsia="Times New Roman" w:hAnsi="Lato"/>
                <w:color w:val="000000" w:themeColor="text1"/>
                <w:sz w:val="20"/>
                <w:szCs w:val="20"/>
              </w:rPr>
              <w:t xml:space="preserve">ir obligāts </w:t>
            </w:r>
            <w:r w:rsidR="0B0A32FE" w:rsidRPr="008D6E1E">
              <w:rPr>
                <w:rFonts w:ascii="Lato" w:eastAsia="Times New Roman" w:hAnsi="Lato"/>
                <w:color w:val="000000" w:themeColor="text1"/>
                <w:sz w:val="20"/>
                <w:szCs w:val="20"/>
              </w:rPr>
              <w:t xml:space="preserve">(I) </w:t>
            </w:r>
            <w:r w:rsidR="00B865E6">
              <w:rPr>
                <w:rFonts w:ascii="Lato" w:eastAsia="Times New Roman" w:hAnsi="Lato"/>
                <w:color w:val="000000" w:themeColor="text1"/>
                <w:sz w:val="20"/>
                <w:szCs w:val="20"/>
              </w:rPr>
              <w:t>iestādēm</w:t>
            </w:r>
            <w:r w:rsidRPr="008D6E1E">
              <w:rPr>
                <w:rFonts w:ascii="Lato" w:eastAsia="Times New Roman" w:hAnsi="Lato"/>
                <w:color w:val="000000" w:themeColor="text1"/>
                <w:sz w:val="20"/>
                <w:szCs w:val="20"/>
              </w:rPr>
              <w:t xml:space="preserve">, kuru zāliena/zāles platība ir līdz 4000 m²; lielākām platībām </w:t>
            </w:r>
            <w:r w:rsidR="0B0A32FE" w:rsidRPr="008D6E1E">
              <w:rPr>
                <w:rFonts w:ascii="Lato" w:eastAsia="Times New Roman" w:hAnsi="Lato"/>
                <w:color w:val="000000" w:themeColor="text1"/>
                <w:sz w:val="20"/>
                <w:szCs w:val="20"/>
              </w:rPr>
              <w:t xml:space="preserve">šis ir vadlīniju (G) </w:t>
            </w:r>
            <w:r w:rsidR="4CFDC013" w:rsidRPr="008D6E1E">
              <w:rPr>
                <w:rFonts w:ascii="Lato" w:eastAsia="Times New Roman" w:hAnsi="Lato"/>
                <w:color w:val="000000" w:themeColor="text1"/>
                <w:sz w:val="20"/>
                <w:szCs w:val="20"/>
              </w:rPr>
              <w:t>kritērijs</w:t>
            </w:r>
            <w:r w:rsidRPr="008D6E1E">
              <w:rPr>
                <w:rFonts w:ascii="Lato" w:eastAsia="Times New Roman" w:hAnsi="Lato"/>
                <w:color w:val="000000" w:themeColor="text1"/>
                <w:sz w:val="20"/>
                <w:szCs w:val="20"/>
              </w:rPr>
              <w:t>.</w:t>
            </w:r>
          </w:p>
          <w:p w14:paraId="034A2C7A" w14:textId="6AC2877B" w:rsidR="00457983" w:rsidRPr="008D6E1E" w:rsidRDefault="00457983" w:rsidP="00457983">
            <w:pPr>
              <w:widowControl/>
              <w:suppressAutoHyphens w:val="0"/>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Šis </w:t>
            </w:r>
            <w:r w:rsidR="00504958" w:rsidRPr="008D6E1E">
              <w:rPr>
                <w:rFonts w:ascii="Lato" w:eastAsia="Times New Roman" w:hAnsi="Lato"/>
                <w:color w:val="000000" w:themeColor="text1"/>
                <w:sz w:val="20"/>
                <w:szCs w:val="20"/>
              </w:rPr>
              <w:t xml:space="preserve">kritērijs </w:t>
            </w:r>
            <w:r w:rsidRPr="008D6E1E">
              <w:rPr>
                <w:rFonts w:ascii="Lato" w:eastAsia="Times New Roman" w:hAnsi="Lato"/>
                <w:color w:val="000000" w:themeColor="text1"/>
                <w:sz w:val="20"/>
                <w:szCs w:val="20"/>
              </w:rPr>
              <w:t>paliek spēkā</w:t>
            </w:r>
            <w:r w:rsidR="00935CBA" w:rsidRPr="008D6E1E">
              <w:rPr>
                <w:rFonts w:ascii="Lato" w:eastAsia="Times New Roman" w:hAnsi="Lato"/>
                <w:color w:val="000000" w:themeColor="text1"/>
                <w:sz w:val="20"/>
                <w:szCs w:val="20"/>
              </w:rPr>
              <w:t xml:space="preserve"> arī, </w:t>
            </w:r>
            <w:r w:rsidRPr="008D6E1E">
              <w:rPr>
                <w:rFonts w:ascii="Lato" w:eastAsia="Times New Roman" w:hAnsi="Lato"/>
                <w:color w:val="000000" w:themeColor="text1"/>
                <w:sz w:val="20"/>
                <w:szCs w:val="20"/>
              </w:rPr>
              <w:t xml:space="preserve">ja </w:t>
            </w:r>
            <w:r w:rsidR="00B865E6">
              <w:rPr>
                <w:rFonts w:ascii="Lato" w:eastAsia="Times New Roman" w:hAnsi="Lato"/>
                <w:color w:val="000000" w:themeColor="text1"/>
                <w:sz w:val="20"/>
                <w:szCs w:val="20"/>
              </w:rPr>
              <w:t>iestāde</w:t>
            </w:r>
            <w:r w:rsidRPr="008D6E1E">
              <w:rPr>
                <w:rFonts w:ascii="Lato" w:eastAsia="Times New Roman" w:hAnsi="Lato"/>
                <w:color w:val="000000" w:themeColor="text1"/>
                <w:sz w:val="20"/>
                <w:szCs w:val="20"/>
              </w:rPr>
              <w:t xml:space="preserve"> noslēdz līgumu ar ārējo uzņēm</w:t>
            </w:r>
            <w:r w:rsidR="00B865E6">
              <w:rPr>
                <w:rFonts w:ascii="Lato" w:eastAsia="Times New Roman" w:hAnsi="Lato"/>
                <w:color w:val="000000" w:themeColor="text1"/>
                <w:sz w:val="20"/>
                <w:szCs w:val="20"/>
              </w:rPr>
              <w:t>ēju</w:t>
            </w:r>
            <w:r w:rsidRPr="008D6E1E">
              <w:rPr>
                <w:rFonts w:ascii="Lato" w:eastAsia="Times New Roman" w:hAnsi="Lato"/>
                <w:color w:val="000000" w:themeColor="text1"/>
                <w:sz w:val="20"/>
                <w:szCs w:val="20"/>
              </w:rPr>
              <w:t xml:space="preserve"> par zaļo zonu uzturēšanu.</w:t>
            </w:r>
          </w:p>
          <w:p w14:paraId="794D2484" w14:textId="77777777" w:rsidR="00935CBA" w:rsidRPr="008D6E1E" w:rsidRDefault="00935CBA" w:rsidP="00935CBA">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7AB33D40" w14:textId="22F78723" w:rsidR="00A95689" w:rsidRPr="001A3206" w:rsidRDefault="00935CBA" w:rsidP="00A95689">
            <w:pPr>
              <w:widowControl/>
              <w:suppressAutoHyphens w:val="0"/>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Audita</w:t>
            </w:r>
            <w:r w:rsidR="5ECD3B3A" w:rsidRPr="008D6E1E">
              <w:rPr>
                <w:rFonts w:ascii="Lato" w:eastAsia="Times New Roman" w:hAnsi="Lato"/>
                <w:color w:val="000000" w:themeColor="text1"/>
                <w:sz w:val="20"/>
                <w:szCs w:val="20"/>
              </w:rPr>
              <w:t xml:space="preserve"> laikā </w:t>
            </w:r>
            <w:r w:rsidR="00B865E6">
              <w:rPr>
                <w:rFonts w:ascii="Lato" w:eastAsia="Times New Roman" w:hAnsi="Lato"/>
                <w:color w:val="000000" w:themeColor="text1"/>
                <w:sz w:val="20"/>
                <w:szCs w:val="20"/>
              </w:rPr>
              <w:t>iestāde</w:t>
            </w:r>
            <w:r w:rsidR="5ECD3B3A" w:rsidRPr="008D6E1E">
              <w:rPr>
                <w:rFonts w:ascii="Lato" w:eastAsia="Times New Roman" w:hAnsi="Lato"/>
                <w:color w:val="000000" w:themeColor="text1"/>
                <w:sz w:val="20"/>
                <w:szCs w:val="20"/>
              </w:rPr>
              <w:t xml:space="preserve"> iesniedz </w:t>
            </w:r>
            <w:r w:rsidRPr="008D6E1E">
              <w:rPr>
                <w:rFonts w:ascii="Lato" w:eastAsia="Times New Roman" w:hAnsi="Lato"/>
                <w:color w:val="000000" w:themeColor="text1"/>
                <w:sz w:val="20"/>
                <w:szCs w:val="20"/>
              </w:rPr>
              <w:t xml:space="preserve">apliecinājuma </w:t>
            </w:r>
            <w:r w:rsidR="5ECD3B3A" w:rsidRPr="008D6E1E">
              <w:rPr>
                <w:rFonts w:ascii="Lato" w:eastAsia="Times New Roman" w:hAnsi="Lato"/>
                <w:color w:val="000000" w:themeColor="text1"/>
                <w:sz w:val="20"/>
                <w:szCs w:val="20"/>
              </w:rPr>
              <w:t xml:space="preserve">dokumentus, ka dārza kopšanas iekārtas, kuras </w:t>
            </w:r>
            <w:r w:rsidR="00B865E6">
              <w:rPr>
                <w:rFonts w:ascii="Lato" w:eastAsia="Times New Roman" w:hAnsi="Lato"/>
                <w:color w:val="000000" w:themeColor="text1"/>
                <w:sz w:val="20"/>
                <w:szCs w:val="20"/>
              </w:rPr>
              <w:t>iestāde</w:t>
            </w:r>
            <w:r w:rsidR="5ECD3B3A" w:rsidRPr="008D6E1E">
              <w:rPr>
                <w:rFonts w:ascii="Lato" w:eastAsia="Times New Roman" w:hAnsi="Lato"/>
                <w:color w:val="000000" w:themeColor="text1"/>
                <w:sz w:val="20"/>
                <w:szCs w:val="20"/>
              </w:rPr>
              <w:t xml:space="preserve"> vai trešās personas līgumslēdzēji ir iegādājušies pēdējo 24 vai</w:t>
            </w:r>
            <w:r w:rsidR="2A63C1E9" w:rsidRPr="008D6E1E">
              <w:rPr>
                <w:rFonts w:ascii="Lato" w:eastAsia="Times New Roman" w:hAnsi="Lato"/>
                <w:color w:val="000000" w:themeColor="text1"/>
                <w:sz w:val="20"/>
                <w:szCs w:val="20"/>
              </w:rPr>
              <w:t xml:space="preserve"> 6 </w:t>
            </w:r>
            <w:r w:rsidR="5ECD3B3A" w:rsidRPr="008D6E1E">
              <w:rPr>
                <w:rFonts w:ascii="Lato" w:eastAsia="Times New Roman" w:hAnsi="Lato"/>
                <w:color w:val="000000" w:themeColor="text1"/>
                <w:sz w:val="20"/>
                <w:szCs w:val="20"/>
              </w:rPr>
              <w:t>mēnešu laikā (atkarībā no sertifikācijas gada), ir elektriskas vai manuālas</w:t>
            </w:r>
            <w:r w:rsidR="0B0A32FE" w:rsidRPr="008D6E1E">
              <w:rPr>
                <w:rFonts w:ascii="Lato" w:eastAsia="Times New Roman" w:hAnsi="Lato"/>
                <w:color w:val="000000" w:themeColor="text1"/>
                <w:sz w:val="20"/>
                <w:szCs w:val="20"/>
              </w:rPr>
              <w:t>.</w:t>
            </w:r>
          </w:p>
          <w:p w14:paraId="1C78C5B6" w14:textId="3A03B89D" w:rsidR="00457983" w:rsidRPr="001A3206" w:rsidRDefault="00A95689" w:rsidP="00A95689">
            <w:pPr>
              <w:spacing w:after="240"/>
              <w:jc w:val="both"/>
              <w:rPr>
                <w:rFonts w:ascii="Lato" w:hAnsi="Lato" w:cstheme="minorBidi"/>
                <w:b/>
                <w:bCs/>
                <w:sz w:val="20"/>
                <w:szCs w:val="20"/>
              </w:rPr>
            </w:pPr>
            <w:r w:rsidRPr="001A3206">
              <w:rPr>
                <w:rFonts w:ascii="Lato" w:eastAsia="Times New Roman" w:hAnsi="Lato"/>
                <w:color w:val="000000" w:themeColor="text1"/>
                <w:sz w:val="20"/>
                <w:szCs w:val="20"/>
              </w:rPr>
              <w:t xml:space="preserve">Īpašos </w:t>
            </w:r>
            <w:r w:rsidR="00935CBA">
              <w:rPr>
                <w:rFonts w:ascii="Lato" w:eastAsia="Times New Roman" w:hAnsi="Lato"/>
                <w:color w:val="000000" w:themeColor="text1"/>
                <w:sz w:val="20"/>
                <w:szCs w:val="20"/>
              </w:rPr>
              <w:t>gadījumos</w:t>
            </w:r>
            <w:r w:rsidRPr="001A3206">
              <w:rPr>
                <w:rFonts w:ascii="Lato" w:eastAsia="Times New Roman" w:hAnsi="Lato"/>
                <w:color w:val="000000" w:themeColor="text1"/>
                <w:sz w:val="20"/>
                <w:szCs w:val="20"/>
              </w:rPr>
              <w:t xml:space="preserve">, </w:t>
            </w:r>
            <w:r w:rsidR="59039EC7" w:rsidRPr="001A3206">
              <w:rPr>
                <w:rFonts w:ascii="Lato" w:eastAsia="Times New Roman" w:hAnsi="Lato"/>
                <w:color w:val="000000" w:themeColor="text1"/>
                <w:sz w:val="20"/>
                <w:szCs w:val="20"/>
              </w:rPr>
              <w:t xml:space="preserve">ja </w:t>
            </w:r>
            <w:r w:rsidR="00935CBA">
              <w:rPr>
                <w:rFonts w:ascii="Lato" w:eastAsia="Times New Roman" w:hAnsi="Lato"/>
                <w:color w:val="000000" w:themeColor="text1"/>
                <w:sz w:val="20"/>
                <w:szCs w:val="20"/>
              </w:rPr>
              <w:t>zaļo zonu uzturēšanu</w:t>
            </w:r>
            <w:r w:rsidR="59039EC7" w:rsidRPr="001A3206">
              <w:rPr>
                <w:rFonts w:ascii="Lato" w:eastAsia="Times New Roman" w:hAnsi="Lato"/>
                <w:color w:val="000000" w:themeColor="text1"/>
                <w:sz w:val="20"/>
                <w:szCs w:val="20"/>
              </w:rPr>
              <w:t xml:space="preserve"> veic ārējs uzņēmums</w:t>
            </w:r>
            <w:r w:rsidRPr="001A3206">
              <w:rPr>
                <w:rFonts w:ascii="Lato" w:eastAsia="Times New Roman" w:hAnsi="Lato"/>
                <w:color w:val="000000" w:themeColor="text1"/>
                <w:sz w:val="20"/>
                <w:szCs w:val="20"/>
              </w:rPr>
              <w:t xml:space="preserve">, tiek iesniegta </w:t>
            </w:r>
            <w:r w:rsidR="59039EC7" w:rsidRPr="001A3206">
              <w:rPr>
                <w:rFonts w:ascii="Lato" w:eastAsia="Times New Roman" w:hAnsi="Lato"/>
                <w:color w:val="000000" w:themeColor="text1"/>
                <w:sz w:val="20"/>
                <w:szCs w:val="20"/>
              </w:rPr>
              <w:t xml:space="preserve">līgumslēdzēja rakstiska politika par aprīkojuma/mašīnu izmantošanu </w:t>
            </w:r>
            <w:r w:rsidR="00B865E6">
              <w:rPr>
                <w:rFonts w:ascii="Lato" w:eastAsia="Times New Roman" w:hAnsi="Lato"/>
                <w:color w:val="000000" w:themeColor="text1"/>
                <w:sz w:val="20"/>
                <w:szCs w:val="20"/>
              </w:rPr>
              <w:t>iestādes</w:t>
            </w:r>
            <w:r w:rsidR="59039EC7" w:rsidRPr="001A3206">
              <w:rPr>
                <w:rFonts w:ascii="Lato" w:eastAsia="Times New Roman" w:hAnsi="Lato"/>
                <w:color w:val="000000" w:themeColor="text1"/>
                <w:sz w:val="20"/>
                <w:szCs w:val="20"/>
              </w:rPr>
              <w:t xml:space="preserve"> teritorijā</w:t>
            </w:r>
            <w:r w:rsidR="00935CBA">
              <w:rPr>
                <w:rFonts w:ascii="Lato" w:eastAsia="Times New Roman" w:hAnsi="Lato"/>
                <w:color w:val="000000" w:themeColor="text1"/>
                <w:sz w:val="20"/>
                <w:szCs w:val="20"/>
              </w:rPr>
              <w:t xml:space="preserve">, kas ir atbilstoša </w:t>
            </w:r>
            <w:r w:rsidR="00186A3D" w:rsidRPr="001A3206">
              <w:rPr>
                <w:rFonts w:ascii="Lato" w:eastAsia="Times New Roman" w:hAnsi="Lato"/>
                <w:color w:val="000000" w:themeColor="text1"/>
                <w:sz w:val="20"/>
                <w:szCs w:val="20"/>
              </w:rPr>
              <w:t>iepriekš minētajām vadlīnijām</w:t>
            </w:r>
            <w:r w:rsidRPr="001A3206">
              <w:rPr>
                <w:rFonts w:ascii="Lato" w:eastAsia="Times New Roman" w:hAnsi="Lato"/>
                <w:color w:val="000000" w:themeColor="text1"/>
                <w:sz w:val="20"/>
                <w:szCs w:val="20"/>
              </w:rPr>
              <w:t>.</w:t>
            </w:r>
          </w:p>
        </w:tc>
      </w:tr>
      <w:tr w:rsidR="00457983" w:rsidRPr="001A3206" w14:paraId="26B852A7" w14:textId="77777777" w:rsidTr="2CC736B9">
        <w:trPr>
          <w:trHeight w:val="792"/>
          <w:jc w:val="center"/>
        </w:trPr>
        <w:tc>
          <w:tcPr>
            <w:tcW w:w="826" w:type="dxa"/>
          </w:tcPr>
          <w:p w14:paraId="0BEFEF0B" w14:textId="4387304A" w:rsidR="00457983" w:rsidRPr="001A3206" w:rsidRDefault="007D61F6"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rPr>
              <w:lastRenderedPageBreak/>
              <w:t>7.10</w:t>
            </w:r>
          </w:p>
        </w:tc>
        <w:tc>
          <w:tcPr>
            <w:tcW w:w="1689" w:type="dxa"/>
          </w:tcPr>
          <w:p w14:paraId="536931D7" w14:textId="7DF465F4" w:rsidR="00457983" w:rsidRPr="001A3206" w:rsidRDefault="5F7F0090" w:rsidP="00457983">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Iestāde</w:t>
            </w:r>
            <w:r w:rsidR="00935CBA">
              <w:rPr>
                <w:rFonts w:ascii="Lato" w:eastAsia="Times New Roman" w:hAnsi="Lato"/>
                <w:color w:val="000000" w:themeColor="text1"/>
                <w:sz w:val="20"/>
                <w:szCs w:val="20"/>
              </w:rPr>
              <w:t>s zaļajās zonās</w:t>
            </w:r>
            <w:r w:rsidRPr="001A3206">
              <w:rPr>
                <w:rFonts w:ascii="Lato" w:eastAsia="Times New Roman" w:hAnsi="Lato"/>
                <w:color w:val="000000" w:themeColor="text1"/>
                <w:sz w:val="20"/>
                <w:szCs w:val="20"/>
              </w:rPr>
              <w:t xml:space="preserve"> </w:t>
            </w:r>
            <w:r w:rsidR="00935CBA">
              <w:rPr>
                <w:rFonts w:ascii="Lato" w:eastAsia="Times New Roman" w:hAnsi="Lato"/>
                <w:color w:val="000000" w:themeColor="text1"/>
                <w:sz w:val="20"/>
                <w:szCs w:val="20"/>
              </w:rPr>
              <w:t>īstenotie uzturēšanas</w:t>
            </w:r>
            <w:r w:rsidRPr="001A3206">
              <w:rPr>
                <w:rFonts w:ascii="Lato" w:eastAsia="Times New Roman" w:hAnsi="Lato"/>
                <w:color w:val="000000" w:themeColor="text1"/>
                <w:sz w:val="20"/>
                <w:szCs w:val="20"/>
              </w:rPr>
              <w:t xml:space="preserve"> pasākum</w:t>
            </w:r>
            <w:r w:rsidR="00935CBA">
              <w:rPr>
                <w:rFonts w:ascii="Lato" w:eastAsia="Times New Roman" w:hAnsi="Lato"/>
                <w:color w:val="000000" w:themeColor="text1"/>
                <w:sz w:val="20"/>
                <w:szCs w:val="20"/>
              </w:rPr>
              <w:t>i</w:t>
            </w:r>
            <w:r w:rsidRPr="001A3206">
              <w:rPr>
                <w:rFonts w:ascii="Lato" w:eastAsia="Times New Roman" w:hAnsi="Lato"/>
                <w:color w:val="000000" w:themeColor="text1"/>
                <w:sz w:val="20"/>
                <w:szCs w:val="20"/>
              </w:rPr>
              <w:t xml:space="preserve"> savās zaļajās zonās </w:t>
            </w:r>
            <w:r w:rsidR="00935CBA">
              <w:rPr>
                <w:rFonts w:ascii="Lato" w:eastAsia="Times New Roman" w:hAnsi="Lato"/>
                <w:color w:val="000000" w:themeColor="text1"/>
                <w:sz w:val="20"/>
                <w:szCs w:val="20"/>
              </w:rPr>
              <w:t>notiek atbilstoši</w:t>
            </w:r>
            <w:r w:rsidRPr="001A3206">
              <w:rPr>
                <w:rFonts w:ascii="Lato" w:eastAsia="Times New Roman" w:hAnsi="Lato"/>
                <w:color w:val="000000" w:themeColor="text1"/>
                <w:sz w:val="20"/>
                <w:szCs w:val="20"/>
              </w:rPr>
              <w:t xml:space="preserve"> ekoloģiskās pārvaldības principiem. (I) </w:t>
            </w:r>
          </w:p>
          <w:p w14:paraId="0EB23A56" w14:textId="05A9E145" w:rsidR="00457983" w:rsidRPr="001A3206" w:rsidRDefault="00457983" w:rsidP="00457983">
            <w:pPr>
              <w:spacing w:before="240" w:after="240"/>
              <w:rPr>
                <w:rFonts w:ascii="Lato" w:hAnsi="Lato" w:cstheme="minorBidi"/>
                <w:b/>
                <w:sz w:val="20"/>
                <w:szCs w:val="20"/>
              </w:rPr>
            </w:pPr>
            <w:r w:rsidRPr="001A3206">
              <w:rPr>
                <w:rFonts w:ascii="Lato" w:eastAsia="Times New Roman" w:hAnsi="Lato"/>
                <w:color w:val="000000" w:themeColor="text1"/>
                <w:sz w:val="20"/>
                <w:szCs w:val="20"/>
              </w:rPr>
              <w:t>HH, CHP, SA, CC, R, A</w:t>
            </w:r>
          </w:p>
        </w:tc>
        <w:tc>
          <w:tcPr>
            <w:tcW w:w="10984" w:type="dxa"/>
          </w:tcPr>
          <w:p w14:paraId="6133D793" w14:textId="77777777" w:rsidR="00457983" w:rsidRPr="008D6E1E" w:rsidRDefault="00457983" w:rsidP="00457983">
            <w:pPr>
              <w:spacing w:before="240"/>
              <w:jc w:val="both"/>
              <w:rPr>
                <w:rFonts w:ascii="Lato" w:eastAsia="Calibri" w:hAnsi="Lato" w:cs="Calibri"/>
                <w:b/>
                <w:bCs/>
                <w:color w:val="000000" w:themeColor="text1"/>
                <w:sz w:val="20"/>
                <w:szCs w:val="20"/>
              </w:rPr>
            </w:pPr>
            <w:r w:rsidRPr="008D6E1E">
              <w:rPr>
                <w:rFonts w:ascii="Lato" w:eastAsia="Calibri" w:hAnsi="Lato" w:cs="Calibri"/>
                <w:b/>
                <w:bCs/>
                <w:color w:val="000000" w:themeColor="text1"/>
                <w:sz w:val="20"/>
                <w:szCs w:val="20"/>
              </w:rPr>
              <w:t>Nozīme</w:t>
            </w:r>
          </w:p>
          <w:p w14:paraId="1CE2157F" w14:textId="60FB7BB0" w:rsidR="00457983" w:rsidRPr="008D6E1E" w:rsidRDefault="1F0F712B" w:rsidP="00457983">
            <w:pPr>
              <w:spacing w:after="240"/>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Zaļās zonas</w:t>
            </w:r>
            <w:r w:rsidR="001E1FA8" w:rsidRPr="008D6E1E">
              <w:rPr>
                <w:rStyle w:val="FootnoteReference"/>
                <w:rFonts w:ascii="Lato" w:eastAsia="Calibri" w:hAnsi="Lato" w:cs="Calibri"/>
                <w:color w:val="000000" w:themeColor="text1"/>
                <w:sz w:val="20"/>
                <w:szCs w:val="20"/>
              </w:rPr>
              <w:footnoteReference w:id="164"/>
            </w:r>
            <w:r w:rsidRPr="008D6E1E">
              <w:rPr>
                <w:rFonts w:ascii="Lato" w:eastAsia="Calibri" w:hAnsi="Lato" w:cs="Calibri"/>
                <w:color w:val="000000" w:themeColor="text1"/>
                <w:sz w:val="20"/>
                <w:szCs w:val="20"/>
              </w:rPr>
              <w:t xml:space="preserve"> uzlabo viesu pieredzi un bioloģisko daudzveidību, bet, ja tās tiek slikti apsaimniekotas, </w:t>
            </w:r>
            <w:r w:rsidR="00935CBA" w:rsidRPr="008D6E1E">
              <w:rPr>
                <w:rFonts w:ascii="Lato" w:eastAsia="Calibri" w:hAnsi="Lato" w:cs="Calibri"/>
                <w:color w:val="000000" w:themeColor="text1"/>
                <w:sz w:val="20"/>
                <w:szCs w:val="20"/>
              </w:rPr>
              <w:t xml:space="preserve">tās </w:t>
            </w:r>
            <w:r w:rsidRPr="008D6E1E">
              <w:rPr>
                <w:rFonts w:ascii="Lato" w:eastAsia="Calibri" w:hAnsi="Lato" w:cs="Calibri"/>
                <w:color w:val="000000" w:themeColor="text1"/>
                <w:sz w:val="20"/>
                <w:szCs w:val="20"/>
              </w:rPr>
              <w:t xml:space="preserve">var radīt nevajadzīgu ūdens patēriņu un </w:t>
            </w:r>
            <w:r w:rsidR="00935CBA" w:rsidRPr="008D6E1E">
              <w:rPr>
                <w:rFonts w:ascii="Lato" w:eastAsia="Calibri" w:hAnsi="Lato" w:cs="Calibri"/>
                <w:color w:val="000000" w:themeColor="text1"/>
                <w:sz w:val="20"/>
                <w:szCs w:val="20"/>
              </w:rPr>
              <w:t xml:space="preserve">negatīvu </w:t>
            </w:r>
            <w:r w:rsidRPr="008D6E1E">
              <w:rPr>
                <w:rFonts w:ascii="Lato" w:eastAsia="Calibri" w:hAnsi="Lato" w:cs="Calibri"/>
                <w:color w:val="000000" w:themeColor="text1"/>
                <w:sz w:val="20"/>
                <w:szCs w:val="20"/>
              </w:rPr>
              <w:t xml:space="preserve">ietekmi uz </w:t>
            </w:r>
            <w:r w:rsidR="00935CBA" w:rsidRPr="008D6E1E">
              <w:rPr>
                <w:rFonts w:ascii="Lato" w:eastAsia="Calibri" w:hAnsi="Lato" w:cs="Calibri"/>
                <w:color w:val="000000" w:themeColor="text1"/>
                <w:sz w:val="20"/>
                <w:szCs w:val="20"/>
              </w:rPr>
              <w:t xml:space="preserve">apkārtējo </w:t>
            </w:r>
            <w:r w:rsidRPr="008D6E1E">
              <w:rPr>
                <w:rFonts w:ascii="Lato" w:eastAsia="Calibri" w:hAnsi="Lato" w:cs="Calibri"/>
                <w:color w:val="000000" w:themeColor="text1"/>
                <w:sz w:val="20"/>
                <w:szCs w:val="20"/>
              </w:rPr>
              <w:t>vidi. Atbildīga uzturēšana nodrošina veselīgu veģetāciju, vienlaikus taupot resursus, saglabājot āra telpu vizuālo kvalitāti un funkcionalitāti un atbalstot vietējās ekosistēmas.</w:t>
            </w:r>
          </w:p>
          <w:p w14:paraId="285F5C9D" w14:textId="77777777" w:rsidR="00457983" w:rsidRPr="008D6E1E" w:rsidRDefault="00457983" w:rsidP="00457983">
            <w:pPr>
              <w:jc w:val="both"/>
              <w:rPr>
                <w:rFonts w:ascii="Lato" w:eastAsia="Calibri" w:hAnsi="Lato" w:cs="Calibri"/>
                <w:color w:val="000000" w:themeColor="text1"/>
                <w:sz w:val="20"/>
                <w:szCs w:val="20"/>
              </w:rPr>
            </w:pPr>
            <w:r w:rsidRPr="008D6E1E">
              <w:rPr>
                <w:rFonts w:ascii="Lato" w:hAnsi="Lato"/>
                <w:b/>
                <w:color w:val="000000"/>
                <w:sz w:val="20"/>
                <w:szCs w:val="20"/>
              </w:rPr>
              <w:t xml:space="preserve">Prasības </w:t>
            </w:r>
            <w:r w:rsidRPr="008D6E1E">
              <w:rPr>
                <w:rStyle w:val="font131"/>
                <w:rFonts w:ascii="Lato" w:hAnsi="Lato"/>
                <w:b/>
              </w:rPr>
              <w:t>īstenošanai</w:t>
            </w:r>
          </w:p>
          <w:p w14:paraId="6D70C4B4" w14:textId="5FADC240" w:rsidR="00457983" w:rsidRPr="008D6E1E" w:rsidRDefault="00457983" w:rsidP="00457983">
            <w:pPr>
              <w:spacing w:after="240"/>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Iestāde nodrošina, ka zaļās zonas un dekoratīvie apstādījumi tās teritorijā tiek uzturēti saskaņā ar ekoloģiskās pārvaldības principiem. Uzturēšanas prakse ir pielāgota vietējam klimatam, vides kontekstam un sezonālajām izmaiņām, vienlaikus atbalstot ekoloģisko daudzveidību un izvairoties no traucējumiem vietējai faunai un florai.</w:t>
            </w:r>
          </w:p>
          <w:p w14:paraId="1A372D25" w14:textId="63B1F775" w:rsidR="00457983" w:rsidRPr="008D6E1E" w:rsidRDefault="00457983" w:rsidP="00457983">
            <w:pPr>
              <w:jc w:val="both"/>
              <w:rPr>
                <w:rFonts w:ascii="Lato" w:eastAsia="Calibri" w:hAnsi="Lato" w:cs="Calibri"/>
                <w:color w:val="000000" w:themeColor="text1"/>
                <w:sz w:val="20"/>
                <w:szCs w:val="20"/>
                <w:lang w:eastAsia="ko-KR"/>
              </w:rPr>
            </w:pPr>
            <w:r w:rsidRPr="008D6E1E">
              <w:rPr>
                <w:rFonts w:ascii="Lato" w:eastAsia="Calibri" w:hAnsi="Lato" w:cs="Calibri"/>
                <w:color w:val="000000" w:themeColor="text1"/>
                <w:sz w:val="20"/>
                <w:szCs w:val="20"/>
              </w:rPr>
              <w:t>Zemāk minētā</w:t>
            </w:r>
            <w:r w:rsidR="00935CBA" w:rsidRPr="008D6E1E">
              <w:rPr>
                <w:rFonts w:ascii="Lato" w:eastAsia="Calibri" w:hAnsi="Lato" w:cs="Calibri"/>
                <w:color w:val="000000" w:themeColor="text1"/>
                <w:sz w:val="20"/>
                <w:szCs w:val="20"/>
              </w:rPr>
              <w:t>s</w:t>
            </w:r>
            <w:r w:rsidRPr="008D6E1E">
              <w:rPr>
                <w:rFonts w:ascii="Lato" w:eastAsia="Calibri" w:hAnsi="Lato" w:cs="Calibri"/>
                <w:color w:val="000000" w:themeColor="text1"/>
                <w:sz w:val="20"/>
                <w:szCs w:val="20"/>
              </w:rPr>
              <w:t xml:space="preserve"> darbība</w:t>
            </w:r>
            <w:r w:rsidR="00935CBA" w:rsidRPr="008D6E1E">
              <w:rPr>
                <w:rFonts w:ascii="Lato" w:eastAsia="Calibri" w:hAnsi="Lato" w:cs="Calibri"/>
                <w:color w:val="000000" w:themeColor="text1"/>
                <w:sz w:val="20"/>
                <w:szCs w:val="20"/>
              </w:rPr>
              <w:t>s</w:t>
            </w:r>
            <w:r w:rsidRPr="008D6E1E">
              <w:rPr>
                <w:rFonts w:ascii="Lato" w:eastAsia="Calibri" w:hAnsi="Lato" w:cs="Calibri"/>
                <w:color w:val="000000" w:themeColor="text1"/>
                <w:sz w:val="20"/>
                <w:szCs w:val="20"/>
              </w:rPr>
              <w:t xml:space="preserve"> (a) vienmēr ir obligāta, un iestādei </w:t>
            </w:r>
            <w:r w:rsidR="00394C4D" w:rsidRPr="008D6E1E">
              <w:rPr>
                <w:rFonts w:ascii="Lato" w:eastAsia="Calibri" w:hAnsi="Lato" w:cs="Calibri"/>
                <w:color w:val="000000" w:themeColor="text1"/>
                <w:sz w:val="20"/>
                <w:szCs w:val="20"/>
              </w:rPr>
              <w:t xml:space="preserve">tiek ieteikts </w:t>
            </w:r>
            <w:r w:rsidR="002A0C29" w:rsidRPr="008D6E1E">
              <w:rPr>
                <w:rFonts w:ascii="Lato" w:eastAsia="Calibri" w:hAnsi="Lato" w:cs="Calibri"/>
                <w:color w:val="000000" w:themeColor="text1"/>
                <w:sz w:val="20"/>
                <w:szCs w:val="20"/>
              </w:rPr>
              <w:t xml:space="preserve">veikt </w:t>
            </w:r>
            <w:r w:rsidRPr="008D6E1E">
              <w:rPr>
                <w:rFonts w:ascii="Lato" w:eastAsia="Calibri" w:hAnsi="Lato" w:cs="Calibri"/>
                <w:color w:val="000000" w:themeColor="text1"/>
                <w:sz w:val="20"/>
                <w:szCs w:val="20"/>
              </w:rPr>
              <w:t>vismaz 1 papildu darbību. Papildu darbību piemēri ir uzskaitīti punktos (b)–(e):</w:t>
            </w:r>
          </w:p>
          <w:p w14:paraId="51CBB2BE" w14:textId="7D51DAC1" w:rsidR="00457983" w:rsidRPr="001A3206" w:rsidRDefault="00457983" w:rsidP="00167732">
            <w:pPr>
              <w:pStyle w:val="ListParagraph"/>
              <w:numPr>
                <w:ilvl w:val="0"/>
                <w:numId w:val="37"/>
              </w:numPr>
              <w:jc w:val="both"/>
              <w:rPr>
                <w:rFonts w:ascii="Lato" w:eastAsia="Calibri" w:hAnsi="Lato" w:cs="Calibri"/>
                <w:color w:val="000000" w:themeColor="text1"/>
                <w:sz w:val="20"/>
                <w:szCs w:val="20"/>
                <w:lang w:val="en-GB"/>
              </w:rPr>
            </w:pPr>
            <w:r w:rsidRPr="008D6E1E">
              <w:rPr>
                <w:rFonts w:ascii="Lato" w:eastAsia="Calibri" w:hAnsi="Lato" w:cs="Calibri"/>
                <w:color w:val="000000" w:themeColor="text1"/>
                <w:sz w:val="20"/>
                <w:szCs w:val="20"/>
                <w:lang w:val="en-GB"/>
              </w:rPr>
              <w:t>efektīvas un mērķtiecīgas laistīšanas metodes (piemēram, pilienveida apūdeņošana, mitruma sensori, laistīšana agri no rīta</w:t>
            </w:r>
            <w:r w:rsidRPr="001A3206">
              <w:rPr>
                <w:rFonts w:ascii="Lato" w:eastAsia="Calibri" w:hAnsi="Lato" w:cs="Calibri"/>
                <w:color w:val="000000" w:themeColor="text1"/>
                <w:sz w:val="20"/>
                <w:szCs w:val="20"/>
                <w:lang w:val="en-GB"/>
              </w:rPr>
              <w:t>/vakarā/naktī, jo īpaši karstās vai sausās reģionos). Apūdeņošanas prakse ir pielāgota vietējam klimatam, vides apstākļiem un sezonalitātei, optimizē</w:t>
            </w:r>
            <w:r w:rsidR="00935CBA">
              <w:rPr>
                <w:rFonts w:ascii="Lato" w:eastAsia="Calibri" w:hAnsi="Lato" w:cs="Calibri"/>
                <w:color w:val="000000" w:themeColor="text1"/>
                <w:sz w:val="20"/>
                <w:szCs w:val="20"/>
                <w:lang w:val="en-GB"/>
              </w:rPr>
              <w:t>jot</w:t>
            </w:r>
            <w:r w:rsidRPr="001A3206">
              <w:rPr>
                <w:rFonts w:ascii="Lato" w:eastAsia="Calibri" w:hAnsi="Lato" w:cs="Calibri"/>
                <w:color w:val="000000" w:themeColor="text1"/>
                <w:sz w:val="20"/>
                <w:szCs w:val="20"/>
                <w:lang w:val="en-GB"/>
              </w:rPr>
              <w:t xml:space="preserve"> efektivitāti un izvair</w:t>
            </w:r>
            <w:r w:rsidR="00935CBA">
              <w:rPr>
                <w:rFonts w:ascii="Lato" w:eastAsia="Calibri" w:hAnsi="Lato" w:cs="Calibri"/>
                <w:color w:val="000000" w:themeColor="text1"/>
                <w:sz w:val="20"/>
                <w:szCs w:val="20"/>
                <w:lang w:val="en-GB"/>
              </w:rPr>
              <w:t>oties</w:t>
            </w:r>
            <w:r w:rsidRPr="001A3206">
              <w:rPr>
                <w:rFonts w:ascii="Lato" w:eastAsia="Calibri" w:hAnsi="Lato" w:cs="Calibri"/>
                <w:color w:val="000000" w:themeColor="text1"/>
                <w:sz w:val="20"/>
                <w:szCs w:val="20"/>
                <w:lang w:val="en-GB"/>
              </w:rPr>
              <w:t xml:space="preserve"> no nevajadzīga ūdens zuduma</w:t>
            </w:r>
            <w:r w:rsidR="00A77D7E" w:rsidRPr="001A3206">
              <w:rPr>
                <w:rFonts w:ascii="Lato" w:eastAsia="Calibri" w:hAnsi="Lato" w:cs="Calibri"/>
                <w:color w:val="000000" w:themeColor="text1"/>
                <w:sz w:val="20"/>
                <w:szCs w:val="20"/>
                <w:lang w:val="en-GB"/>
              </w:rPr>
              <w:t xml:space="preserve">; </w:t>
            </w:r>
          </w:p>
          <w:p w14:paraId="0E94F5BF" w14:textId="05D73D0E" w:rsidR="00457983" w:rsidRPr="001A3206" w:rsidRDefault="00457983" w:rsidP="00167732">
            <w:pPr>
              <w:pStyle w:val="ListParagraph"/>
              <w:numPr>
                <w:ilvl w:val="0"/>
                <w:numId w:val="37"/>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augsnes veselības aprūpe, izmantojot kompostēšanu vai mulčēšanu</w:t>
            </w:r>
            <w:r w:rsidR="006E3758" w:rsidRPr="001A3206">
              <w:rPr>
                <w:rFonts w:ascii="Lato" w:eastAsia="Calibri" w:hAnsi="Lato" w:cs="Calibri"/>
                <w:color w:val="000000" w:themeColor="text1"/>
                <w:sz w:val="20"/>
                <w:szCs w:val="20"/>
                <w:lang w:val="en-GB"/>
              </w:rPr>
              <w:t>;</w:t>
            </w:r>
          </w:p>
          <w:p w14:paraId="03A4683F" w14:textId="734C38D8" w:rsidR="00457983" w:rsidRPr="001A3206" w:rsidRDefault="00457983" w:rsidP="00167732">
            <w:pPr>
              <w:pStyle w:val="ListParagraph"/>
              <w:numPr>
                <w:ilvl w:val="0"/>
                <w:numId w:val="37"/>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apgriešana, pļaušana un augu kopšana, kas tiek veikta tā, lai optimizētu augu izturību un samazinātu resursu vajadzības, piemēram, uzturot augstākas, netraucētas zāles platības</w:t>
            </w:r>
            <w:r w:rsidR="00935CBA">
              <w:rPr>
                <w:rFonts w:ascii="Lato" w:eastAsia="Calibri" w:hAnsi="Lato" w:cs="Calibri"/>
                <w:color w:val="000000" w:themeColor="text1"/>
                <w:sz w:val="20"/>
                <w:szCs w:val="20"/>
                <w:lang w:val="en-GB"/>
              </w:rPr>
              <w:t xml:space="preserve"> vietās</w:t>
            </w:r>
            <w:r w:rsidRPr="001A3206">
              <w:rPr>
                <w:rFonts w:ascii="Lato" w:eastAsia="Calibri" w:hAnsi="Lato" w:cs="Calibri"/>
                <w:color w:val="000000" w:themeColor="text1"/>
                <w:sz w:val="20"/>
                <w:szCs w:val="20"/>
                <w:lang w:val="en-GB"/>
              </w:rPr>
              <w:t xml:space="preserve">, kur nav nepieciešama piekļuve; izmantojot augstākus pļaujamo mašīnu iestatījumus; un pielāgojot pļaušanas biežumu atbilstoši veģetācijas augšanai </w:t>
            </w:r>
            <w:r w:rsidRPr="001A3206">
              <w:rPr>
                <w:rFonts w:ascii="Lato" w:eastAsia="Calibri" w:hAnsi="Lato" w:cs="Calibri"/>
                <w:color w:val="000000" w:themeColor="text1"/>
                <w:sz w:val="20"/>
                <w:szCs w:val="20"/>
                <w:lang w:val="en-GB"/>
              </w:rPr>
              <w:lastRenderedPageBreak/>
              <w:t>un teritorijas izmantošanai. Šādu darbību grafiks ņem vērā vietējās faunas dzīves ciklus, izvairoties no traucējumiem jutīgos periodos, piemēram, ligzdošanas vai vairošanās sezonās</w:t>
            </w:r>
            <w:r w:rsidR="006E3758" w:rsidRPr="001A3206">
              <w:rPr>
                <w:rFonts w:ascii="Lato" w:eastAsia="Calibri" w:hAnsi="Lato" w:cs="Calibri"/>
                <w:color w:val="000000" w:themeColor="text1"/>
                <w:sz w:val="20"/>
                <w:szCs w:val="20"/>
                <w:lang w:val="en-GB"/>
              </w:rPr>
              <w:t>;</w:t>
            </w:r>
          </w:p>
          <w:p w14:paraId="553FF3C8" w14:textId="3B09AE70" w:rsidR="00457983" w:rsidRPr="001A3206" w:rsidRDefault="00457983" w:rsidP="00167732">
            <w:pPr>
              <w:pStyle w:val="ListParagraph"/>
              <w:numPr>
                <w:ilvl w:val="0"/>
                <w:numId w:val="37"/>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vietējām apstākļiem piemērotu un sausumizturīgu augu sugu izmantošana. Augu sugu izvēle ir elastīga un pielāgota konkrētajiem vietējiem apstākļiem, klimatam un vides apstākļiem. Tā veicina arī ekoloģisko daudzveidību, iekļaujot virkni vietējo sugu, dažāda augstuma un slāņu (vertikāla stratifikācija) augus un nodrošinot, ka ziedēšanas un augļu nogatavināšanas periodi ir izkliedēti visa gada </w:t>
            </w:r>
            <w:r w:rsidR="00935CBA">
              <w:rPr>
                <w:rFonts w:ascii="Lato" w:eastAsia="Calibri" w:hAnsi="Lato" w:cs="Calibri"/>
                <w:color w:val="000000" w:themeColor="text1"/>
                <w:sz w:val="20"/>
                <w:szCs w:val="20"/>
                <w:lang w:val="en-GB"/>
              </w:rPr>
              <w:t xml:space="preserve">vai sezonas </w:t>
            </w:r>
            <w:r w:rsidRPr="001A3206">
              <w:rPr>
                <w:rFonts w:ascii="Lato" w:eastAsia="Calibri" w:hAnsi="Lato" w:cs="Calibri"/>
                <w:color w:val="000000" w:themeColor="text1"/>
                <w:sz w:val="20"/>
                <w:szCs w:val="20"/>
                <w:lang w:val="en-GB"/>
              </w:rPr>
              <w:t>garumā, lai atbalstītu apputeksnētājus un savvaļas dzīvniekus</w:t>
            </w:r>
            <w:r w:rsidR="006E3758" w:rsidRPr="001A3206">
              <w:rPr>
                <w:rFonts w:ascii="Lato" w:eastAsia="Calibri" w:hAnsi="Lato" w:cs="Calibri"/>
                <w:color w:val="000000" w:themeColor="text1"/>
                <w:sz w:val="20"/>
                <w:szCs w:val="20"/>
                <w:lang w:val="en-GB"/>
              </w:rPr>
              <w:t>;</w:t>
            </w:r>
          </w:p>
          <w:p w14:paraId="117810A8" w14:textId="62D09CA6" w:rsidR="00457983" w:rsidRPr="001A3206" w:rsidRDefault="00457983" w:rsidP="00167732">
            <w:pPr>
              <w:pStyle w:val="ListParagraph"/>
              <w:numPr>
                <w:ilvl w:val="0"/>
                <w:numId w:val="37"/>
              </w:numPr>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gājēju un transportlīdzekļu kustības pārvaldība</w:t>
            </w:r>
            <w:r w:rsidR="00935CBA">
              <w:rPr>
                <w:rFonts w:ascii="Lato" w:eastAsia="Calibri" w:hAnsi="Lato" w:cs="Calibri"/>
                <w:color w:val="000000" w:themeColor="text1"/>
                <w:sz w:val="20"/>
                <w:szCs w:val="20"/>
                <w:lang w:val="en-GB"/>
              </w:rPr>
              <w:t xml:space="preserve"> veidos, kas </w:t>
            </w:r>
            <w:r w:rsidRPr="001A3206">
              <w:rPr>
                <w:rFonts w:ascii="Lato" w:eastAsia="Calibri" w:hAnsi="Lato" w:cs="Calibri"/>
                <w:color w:val="000000" w:themeColor="text1"/>
                <w:sz w:val="20"/>
                <w:szCs w:val="20"/>
                <w:lang w:val="en-GB"/>
              </w:rPr>
              <w:t>novēr</w:t>
            </w:r>
            <w:r w:rsidR="00935CBA">
              <w:rPr>
                <w:rFonts w:ascii="Lato" w:eastAsia="Calibri" w:hAnsi="Lato" w:cs="Calibri"/>
                <w:color w:val="000000" w:themeColor="text1"/>
                <w:sz w:val="20"/>
                <w:szCs w:val="20"/>
                <w:lang w:val="en-GB"/>
              </w:rPr>
              <w:t>š</w:t>
            </w:r>
            <w:r w:rsidRPr="001A3206">
              <w:rPr>
                <w:rFonts w:ascii="Lato" w:eastAsia="Calibri" w:hAnsi="Lato" w:cs="Calibri"/>
                <w:color w:val="000000" w:themeColor="text1"/>
                <w:sz w:val="20"/>
                <w:szCs w:val="20"/>
                <w:lang w:val="en-GB"/>
              </w:rPr>
              <w:t xml:space="preserve"> augsnes sablīvēšanos, veģetācijas zudumu un eroziju jutīgās teritorijās (piemēram, izmantojot norādītus gājēju celiņus un piekļuves ceļus, ierobežojot transportlīdzekļu piekļuvi atzīmētām teritorijām, atturot no pārvietošanās ārpus takām ar norādēm vai dabiskām barjerām). Ieteicams izvietot rīcības kodeksus jutīgām ekosistēmām (piemēram, kāpas, mangroves, meži, bruņurupuču ligzdošanas vietas), ja </w:t>
            </w:r>
            <w:r w:rsidR="00935CBA">
              <w:rPr>
                <w:rFonts w:ascii="Lato" w:eastAsia="Calibri" w:hAnsi="Lato" w:cs="Calibri"/>
                <w:color w:val="000000" w:themeColor="text1"/>
                <w:sz w:val="20"/>
                <w:szCs w:val="20"/>
                <w:lang w:val="en-GB"/>
              </w:rPr>
              <w:t>tādas</w:t>
            </w:r>
            <w:r w:rsidRPr="001A3206">
              <w:rPr>
                <w:rFonts w:ascii="Lato" w:eastAsia="Calibri" w:hAnsi="Lato" w:cs="Calibri"/>
                <w:color w:val="000000" w:themeColor="text1"/>
                <w:sz w:val="20"/>
                <w:szCs w:val="20"/>
                <w:lang w:val="en-GB"/>
              </w:rPr>
              <w:t xml:space="preserve"> ir </w:t>
            </w:r>
            <w:r w:rsidR="00935CBA">
              <w:rPr>
                <w:rFonts w:ascii="Lato" w:eastAsia="Calibri" w:hAnsi="Lato" w:cs="Calibri"/>
                <w:color w:val="000000" w:themeColor="text1"/>
                <w:sz w:val="20"/>
                <w:szCs w:val="20"/>
                <w:lang w:val="en-GB"/>
              </w:rPr>
              <w:t>konstatētas</w:t>
            </w:r>
            <w:r w:rsidRPr="001A3206">
              <w:rPr>
                <w:rFonts w:ascii="Lato" w:eastAsia="Calibri" w:hAnsi="Lato" w:cs="Calibri"/>
                <w:color w:val="000000" w:themeColor="text1"/>
                <w:sz w:val="20"/>
                <w:szCs w:val="20"/>
                <w:lang w:val="en-GB"/>
              </w:rPr>
              <w:t>, vēlams atsaucoties uz oficiāliem avotiem, piemēram, UNWTO Responsible Tourist</w:t>
            </w:r>
            <w:r w:rsidR="006E3758" w:rsidRPr="001A3206">
              <w:rPr>
                <w:rFonts w:ascii="Lato" w:eastAsia="Calibri" w:hAnsi="Lato" w:cs="Calibri"/>
                <w:color w:val="000000" w:themeColor="text1"/>
                <w:sz w:val="20"/>
                <w:szCs w:val="20"/>
                <w:lang w:val="en-GB"/>
              </w:rPr>
              <w:t>; un/vai</w:t>
            </w:r>
          </w:p>
          <w:p w14:paraId="4623BE12" w14:textId="388BAD33" w:rsidR="00457983" w:rsidRPr="001A3206" w:rsidRDefault="00457983" w:rsidP="00167732">
            <w:pPr>
              <w:pStyle w:val="ListParagraph"/>
              <w:numPr>
                <w:ilvl w:val="0"/>
                <w:numId w:val="37"/>
              </w:numPr>
              <w:spacing w:after="240"/>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invazīvo svešzemju sugu </w:t>
            </w:r>
            <w:r w:rsidR="00935CBA">
              <w:rPr>
                <w:rFonts w:ascii="Lato" w:eastAsia="Calibri" w:hAnsi="Lato" w:cs="Calibri"/>
                <w:color w:val="000000" w:themeColor="text1"/>
                <w:sz w:val="20"/>
                <w:szCs w:val="20"/>
                <w:lang w:val="en-GB"/>
              </w:rPr>
              <w:t>prevencija</w:t>
            </w:r>
            <w:r w:rsidRPr="001A3206">
              <w:rPr>
                <w:rFonts w:ascii="Lato" w:eastAsia="Calibri" w:hAnsi="Lato" w:cs="Calibri"/>
                <w:color w:val="000000" w:themeColor="text1"/>
                <w:sz w:val="20"/>
                <w:szCs w:val="20"/>
                <w:lang w:val="en-GB"/>
              </w:rPr>
              <w:t xml:space="preserve"> un kontrole, izmantojot atbilstošu identifikāciju, uzraudzību un samērīgas darbības. </w:t>
            </w:r>
            <w:r w:rsidR="00935CBA">
              <w:rPr>
                <w:rFonts w:ascii="Lato" w:eastAsia="Calibri" w:hAnsi="Lato" w:cs="Calibri"/>
                <w:color w:val="000000" w:themeColor="text1"/>
                <w:sz w:val="20"/>
                <w:szCs w:val="20"/>
                <w:lang w:val="en-GB"/>
              </w:rPr>
              <w:t>Darbinieki</w:t>
            </w:r>
            <w:r w:rsidRPr="001A3206">
              <w:rPr>
                <w:rFonts w:ascii="Lato" w:eastAsia="Calibri" w:hAnsi="Lato" w:cs="Calibri"/>
                <w:color w:val="000000" w:themeColor="text1"/>
                <w:sz w:val="20"/>
                <w:szCs w:val="20"/>
                <w:lang w:val="en-GB"/>
              </w:rPr>
              <w:t>, kas atbild par zaļo zonu uzturēšanu, ir apmācīt</w:t>
            </w:r>
            <w:r w:rsidR="00935CBA">
              <w:rPr>
                <w:rFonts w:ascii="Lato" w:eastAsia="Calibri" w:hAnsi="Lato" w:cs="Calibri"/>
                <w:color w:val="000000" w:themeColor="text1"/>
                <w:sz w:val="20"/>
                <w:szCs w:val="20"/>
                <w:lang w:val="en-GB"/>
              </w:rPr>
              <w:t>i</w:t>
            </w:r>
            <w:r w:rsidRPr="001A3206">
              <w:rPr>
                <w:rFonts w:ascii="Lato" w:eastAsia="Calibri" w:hAnsi="Lato" w:cs="Calibri"/>
                <w:color w:val="000000" w:themeColor="text1"/>
                <w:sz w:val="20"/>
                <w:szCs w:val="20"/>
                <w:lang w:val="en-GB"/>
              </w:rPr>
              <w:t xml:space="preserve"> atpazīt invazīvās sugas, izprast to ekoloģisko ietekmi un piemērot atbilstošus kontroles pasākumus. Atkarībā no sugas, pasākumi var ietvert izplatības novēršanu un ierobežošanas pasākumus, selektīvu iznīcināšanu vai mērķtiecīgu uzraudzību. Lai apstiprinātu sugu identifikāciju, tiek izmantoti reģionālie un valsts mēroga invazīvo sugu saraksti, datu bāzes vai oficiālas vadlīnijas, un attiecīgajos gadījumos tiek ievērotas likumā noteiktās ziņošanas saistības.</w:t>
            </w:r>
          </w:p>
          <w:p w14:paraId="643F857D" w14:textId="19C1D6DC" w:rsidR="00457983" w:rsidRPr="008D6E1E" w:rsidRDefault="00504958" w:rsidP="00457983">
            <w:pPr>
              <w:widowControl/>
              <w:suppressAutoHyphens w:val="0"/>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Kritērijs </w:t>
            </w:r>
            <w:r w:rsidR="00457983" w:rsidRPr="008D6E1E">
              <w:rPr>
                <w:rFonts w:ascii="Lato" w:eastAsia="Calibri" w:hAnsi="Lato" w:cs="Calibri"/>
                <w:color w:val="000000" w:themeColor="text1"/>
                <w:sz w:val="20"/>
                <w:szCs w:val="20"/>
              </w:rPr>
              <w:t xml:space="preserve">attiecas gan uz </w:t>
            </w:r>
            <w:r w:rsidR="525F30FD" w:rsidRPr="008D6E1E">
              <w:rPr>
                <w:rFonts w:ascii="Lato" w:eastAsia="Calibri" w:hAnsi="Lato" w:cs="Calibri"/>
                <w:color w:val="000000" w:themeColor="text1"/>
                <w:sz w:val="20"/>
                <w:szCs w:val="20"/>
              </w:rPr>
              <w:t xml:space="preserve">tiešajiem </w:t>
            </w:r>
            <w:r w:rsidR="17CCA201" w:rsidRPr="008D6E1E">
              <w:rPr>
                <w:rFonts w:ascii="Lato" w:eastAsia="Calibri" w:hAnsi="Lato" w:cs="Calibri"/>
                <w:color w:val="000000" w:themeColor="text1"/>
                <w:sz w:val="20"/>
                <w:szCs w:val="20"/>
              </w:rPr>
              <w:t>darbiniekiem</w:t>
            </w:r>
            <w:r w:rsidR="00457983" w:rsidRPr="008D6E1E">
              <w:rPr>
                <w:rFonts w:ascii="Lato" w:eastAsia="Calibri" w:hAnsi="Lato" w:cs="Calibri"/>
                <w:color w:val="000000" w:themeColor="text1"/>
                <w:sz w:val="20"/>
                <w:szCs w:val="20"/>
              </w:rPr>
              <w:t xml:space="preserve">, gan uz </w:t>
            </w:r>
            <w:r w:rsidR="6917DFC5" w:rsidRPr="008D6E1E">
              <w:rPr>
                <w:rFonts w:ascii="Lato" w:eastAsia="Calibri" w:hAnsi="Lato" w:cs="Calibri"/>
                <w:color w:val="000000" w:themeColor="text1"/>
                <w:sz w:val="20"/>
                <w:szCs w:val="20"/>
              </w:rPr>
              <w:t xml:space="preserve">ārpakalpojumu </w:t>
            </w:r>
            <w:r w:rsidR="00457983" w:rsidRPr="008D6E1E">
              <w:rPr>
                <w:rFonts w:ascii="Lato" w:eastAsia="Calibri" w:hAnsi="Lato" w:cs="Calibri"/>
                <w:color w:val="000000" w:themeColor="text1"/>
                <w:sz w:val="20"/>
                <w:szCs w:val="20"/>
              </w:rPr>
              <w:t>sniedzējiem</w:t>
            </w:r>
            <w:r w:rsidR="00C412BD" w:rsidRPr="008D6E1E">
              <w:rPr>
                <w:rStyle w:val="FootnoteReference"/>
                <w:rFonts w:ascii="Lato" w:eastAsia="Calibri" w:hAnsi="Lato" w:cs="Calibri"/>
                <w:color w:val="000000" w:themeColor="text1"/>
                <w:sz w:val="20"/>
                <w:szCs w:val="20"/>
              </w:rPr>
              <w:footnoteReference w:id="165"/>
            </w:r>
            <w:r w:rsidR="00457983" w:rsidRPr="008D6E1E">
              <w:rPr>
                <w:rFonts w:ascii="Lato" w:eastAsia="Calibri" w:hAnsi="Lato" w:cs="Calibri"/>
                <w:color w:val="000000" w:themeColor="text1"/>
                <w:sz w:val="20"/>
                <w:szCs w:val="20"/>
              </w:rPr>
              <w:t xml:space="preserve"> /ainavu veidošanas uzņēmumiem, ar kuriem iestāde </w:t>
            </w:r>
            <w:r w:rsidR="00457983" w:rsidRPr="008D6E1E">
              <w:rPr>
                <w:rFonts w:ascii="Lato" w:eastAsia="Times New Roman" w:hAnsi="Lato"/>
                <w:color w:val="000000" w:themeColor="text1"/>
                <w:sz w:val="20"/>
                <w:szCs w:val="20"/>
              </w:rPr>
              <w:t>ir noslēgusi līgumu par zaļo zonu uzturēšanu</w:t>
            </w:r>
            <w:r w:rsidR="00457983" w:rsidRPr="008D6E1E">
              <w:rPr>
                <w:rFonts w:ascii="Lato" w:eastAsia="Calibri" w:hAnsi="Lato" w:cs="Calibri"/>
                <w:color w:val="000000" w:themeColor="text1"/>
                <w:sz w:val="20"/>
                <w:szCs w:val="20"/>
              </w:rPr>
              <w:t>.</w:t>
            </w:r>
          </w:p>
          <w:p w14:paraId="1487989B" w14:textId="77777777" w:rsidR="00935CBA" w:rsidRPr="008D6E1E" w:rsidRDefault="00935CBA" w:rsidP="00935CBA">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6F153F65" w14:textId="552EC414" w:rsidR="006E3758" w:rsidRPr="008D6E1E" w:rsidRDefault="00935CBA" w:rsidP="006E3758">
            <w:pPr>
              <w:spacing w:after="240"/>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Audita</w:t>
            </w:r>
            <w:r w:rsidR="00457983" w:rsidRPr="008D6E1E">
              <w:rPr>
                <w:rFonts w:ascii="Lato" w:eastAsia="Calibri" w:hAnsi="Lato" w:cs="Calibri"/>
                <w:color w:val="000000" w:themeColor="text1"/>
                <w:sz w:val="20"/>
                <w:szCs w:val="20"/>
              </w:rPr>
              <w:t xml:space="preserve"> laikā </w:t>
            </w:r>
            <w:r w:rsidR="00B865E6">
              <w:rPr>
                <w:rFonts w:ascii="Lato" w:eastAsia="Calibri" w:hAnsi="Lato" w:cs="Calibri"/>
                <w:color w:val="000000" w:themeColor="text1"/>
                <w:sz w:val="20"/>
                <w:szCs w:val="20"/>
              </w:rPr>
              <w:t>iestāde</w:t>
            </w:r>
            <w:r w:rsidR="00457983" w:rsidRPr="008D6E1E">
              <w:rPr>
                <w:rFonts w:ascii="Lato" w:eastAsia="Calibri" w:hAnsi="Lato" w:cs="Calibri"/>
                <w:color w:val="000000" w:themeColor="text1"/>
                <w:sz w:val="20"/>
                <w:szCs w:val="20"/>
              </w:rPr>
              <w:t xml:space="preserve"> iesniedz fotogrāfijas vai vizuālus pierādījumus par zaļo </w:t>
            </w:r>
            <w:r w:rsidR="5938ADF1" w:rsidRPr="008D6E1E">
              <w:rPr>
                <w:rFonts w:ascii="Lato" w:eastAsia="Calibri" w:hAnsi="Lato" w:cs="Calibri"/>
                <w:color w:val="000000" w:themeColor="text1"/>
                <w:sz w:val="20"/>
                <w:szCs w:val="20"/>
              </w:rPr>
              <w:t>zonu</w:t>
            </w:r>
            <w:r w:rsidR="00C412BD" w:rsidRPr="008D6E1E">
              <w:rPr>
                <w:rStyle w:val="FootnoteReference"/>
                <w:rFonts w:ascii="Lato" w:eastAsia="Calibri" w:hAnsi="Lato" w:cs="Calibri"/>
                <w:color w:val="000000" w:themeColor="text1"/>
                <w:sz w:val="20"/>
                <w:szCs w:val="20"/>
              </w:rPr>
              <w:footnoteReference w:id="166"/>
            </w:r>
            <w:r w:rsidR="00457983" w:rsidRPr="008D6E1E">
              <w:rPr>
                <w:rFonts w:ascii="Lato" w:eastAsia="Calibri" w:hAnsi="Lato" w:cs="Calibri"/>
                <w:color w:val="000000" w:themeColor="text1"/>
                <w:sz w:val="20"/>
                <w:szCs w:val="20"/>
              </w:rPr>
              <w:t xml:space="preserve"> uzturēšanas praksi un/vai iekārtām (piemēram, apūdeņošanas sistēma, mulčēšana, vietējo augu dobes)</w:t>
            </w:r>
            <w:r w:rsidR="006E3758" w:rsidRPr="008D6E1E">
              <w:rPr>
                <w:rFonts w:ascii="Lato" w:eastAsia="Calibri" w:hAnsi="Lato" w:cs="Calibri"/>
                <w:color w:val="000000" w:themeColor="text1"/>
                <w:sz w:val="20"/>
                <w:szCs w:val="20"/>
              </w:rPr>
              <w:t>.</w:t>
            </w:r>
          </w:p>
          <w:p w14:paraId="1E70A47D" w14:textId="3C670702" w:rsidR="006E3758" w:rsidRPr="008D6E1E" w:rsidRDefault="006E3758" w:rsidP="006E3758">
            <w:pPr>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 xml:space="preserve">Īpašos </w:t>
            </w:r>
            <w:r w:rsidR="00935CBA" w:rsidRPr="008D6E1E">
              <w:rPr>
                <w:rFonts w:ascii="Lato" w:eastAsia="Calibri" w:hAnsi="Lato" w:cs="Calibri"/>
                <w:color w:val="000000" w:themeColor="text1"/>
                <w:sz w:val="20"/>
                <w:szCs w:val="20"/>
              </w:rPr>
              <w:t>gadījumos</w:t>
            </w:r>
            <w:r w:rsidRPr="008D6E1E">
              <w:rPr>
                <w:rFonts w:ascii="Lato" w:eastAsia="Calibri" w:hAnsi="Lato" w:cs="Calibri"/>
                <w:color w:val="000000" w:themeColor="text1"/>
                <w:sz w:val="20"/>
                <w:szCs w:val="20"/>
              </w:rPr>
              <w:t xml:space="preserve"> iestāde iesniedz:</w:t>
            </w:r>
          </w:p>
          <w:p w14:paraId="2CB2035E" w14:textId="2C43C095" w:rsidR="00457983" w:rsidRPr="001A3206" w:rsidRDefault="1F0F712B" w:rsidP="006A6864">
            <w:pPr>
              <w:numPr>
                <w:ilvl w:val="0"/>
                <w:numId w:val="156"/>
              </w:numPr>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 xml:space="preserve">īsu aprakstu vai apstiprinājumu par to, kā tiek īstenotas </w:t>
            </w:r>
            <w:r w:rsidR="00935CBA" w:rsidRPr="008D6E1E">
              <w:rPr>
                <w:rFonts w:ascii="Lato" w:eastAsia="Calibri" w:hAnsi="Lato" w:cs="Calibri"/>
                <w:color w:val="000000" w:themeColor="text1"/>
                <w:sz w:val="20"/>
                <w:szCs w:val="20"/>
              </w:rPr>
              <w:t>apsaimniekošanas prakses</w:t>
            </w:r>
            <w:r w:rsidRPr="008D6E1E">
              <w:rPr>
                <w:rFonts w:ascii="Lato" w:eastAsia="Calibri" w:hAnsi="Lato" w:cs="Calibri"/>
                <w:color w:val="000000" w:themeColor="text1"/>
                <w:sz w:val="20"/>
                <w:szCs w:val="20"/>
              </w:rPr>
              <w:t xml:space="preserve"> (</w:t>
            </w:r>
            <w:r w:rsidR="008E1AA6" w:rsidRPr="008D6E1E">
              <w:rPr>
                <w:rFonts w:ascii="Lato" w:eastAsia="Calibri" w:hAnsi="Lato" w:cs="Calibri"/>
                <w:color w:val="000000" w:themeColor="text1"/>
                <w:sz w:val="20"/>
                <w:szCs w:val="20"/>
              </w:rPr>
              <w:t xml:space="preserve">to </w:t>
            </w:r>
            <w:r w:rsidRPr="008D6E1E">
              <w:rPr>
                <w:rFonts w:ascii="Lato" w:eastAsia="Calibri" w:hAnsi="Lato" w:cs="Calibri"/>
                <w:color w:val="000000" w:themeColor="text1"/>
                <w:sz w:val="20"/>
                <w:szCs w:val="20"/>
              </w:rPr>
              <w:t>var iekļaut esošajā rakstiskajā</w:t>
            </w:r>
            <w:r w:rsidRPr="001A3206">
              <w:rPr>
                <w:rFonts w:ascii="Lato" w:eastAsia="Calibri" w:hAnsi="Lato" w:cs="Calibri"/>
                <w:color w:val="000000" w:themeColor="text1"/>
                <w:sz w:val="20"/>
                <w:szCs w:val="20"/>
              </w:rPr>
              <w:t xml:space="preserve"> standarta darbības procedūrā (SOP)</w:t>
            </w:r>
            <w:r w:rsidR="001E1FA8" w:rsidRPr="001A3206">
              <w:rPr>
                <w:rStyle w:val="FootnoteReference"/>
                <w:rFonts w:ascii="Lato" w:eastAsia="Calibri" w:hAnsi="Lato" w:cs="Calibri"/>
                <w:color w:val="000000" w:themeColor="text1"/>
                <w:sz w:val="20"/>
                <w:szCs w:val="20"/>
              </w:rPr>
              <w:footnoteReference w:id="167"/>
            </w:r>
            <w:r w:rsidRPr="001A3206">
              <w:rPr>
                <w:rFonts w:ascii="Lato" w:eastAsia="Calibri" w:hAnsi="Lato" w:cs="Calibri"/>
                <w:color w:val="000000" w:themeColor="text1"/>
                <w:sz w:val="20"/>
                <w:szCs w:val="20"/>
              </w:rPr>
              <w:t xml:space="preserve"> )</w:t>
            </w:r>
            <w:r w:rsidR="0043145C" w:rsidRPr="001A3206">
              <w:rPr>
                <w:rFonts w:ascii="Lato" w:eastAsia="Calibri" w:hAnsi="Lato" w:cs="Calibri"/>
                <w:color w:val="000000" w:themeColor="text1"/>
                <w:sz w:val="20"/>
                <w:szCs w:val="20"/>
              </w:rPr>
              <w:t>, ja nepieciešams; un/vai</w:t>
            </w:r>
          </w:p>
          <w:p w14:paraId="44380ABC" w14:textId="566AF27B" w:rsidR="00457983" w:rsidRPr="001A3206" w:rsidRDefault="00457983" w:rsidP="006A6864">
            <w:pPr>
              <w:numPr>
                <w:ilvl w:val="0"/>
                <w:numId w:val="156"/>
              </w:numPr>
              <w:spacing w:after="240"/>
              <w:jc w:val="both"/>
              <w:rPr>
                <w:rFonts w:ascii="Lato" w:eastAsia="Calibri" w:hAnsi="Lato" w:cs="Calibri"/>
                <w:color w:val="000000" w:themeColor="text1"/>
                <w:sz w:val="20"/>
                <w:szCs w:val="20"/>
              </w:rPr>
            </w:pPr>
            <w:r w:rsidRPr="001A3206">
              <w:rPr>
                <w:rFonts w:ascii="Lato" w:eastAsia="Times New Roman" w:hAnsi="Lato"/>
                <w:color w:val="000000" w:themeColor="text1"/>
                <w:sz w:val="20"/>
                <w:szCs w:val="20"/>
              </w:rPr>
              <w:t xml:space="preserve">uzņēmēja rakstisku politiku par zaļo zonu uzturēšanu </w:t>
            </w:r>
            <w:r w:rsidR="00B865E6">
              <w:rPr>
                <w:rFonts w:ascii="Lato" w:eastAsia="Times New Roman" w:hAnsi="Lato"/>
                <w:color w:val="000000" w:themeColor="text1"/>
                <w:sz w:val="20"/>
                <w:szCs w:val="20"/>
              </w:rPr>
              <w:t>iestādes</w:t>
            </w:r>
            <w:r w:rsidRPr="001A3206">
              <w:rPr>
                <w:rFonts w:ascii="Lato" w:eastAsia="Times New Roman" w:hAnsi="Lato"/>
                <w:color w:val="000000" w:themeColor="text1"/>
                <w:sz w:val="20"/>
                <w:szCs w:val="20"/>
              </w:rPr>
              <w:t xml:space="preserve"> teritorijā</w:t>
            </w:r>
            <w:r w:rsidR="0043145C" w:rsidRPr="001A3206">
              <w:rPr>
                <w:rFonts w:ascii="Lato" w:eastAsia="Times New Roman" w:hAnsi="Lato"/>
                <w:color w:val="000000" w:themeColor="text1"/>
                <w:sz w:val="20"/>
                <w:szCs w:val="20"/>
              </w:rPr>
              <w:t>, ja uzturēšanu veic ārējs uzņēmums.</w:t>
            </w:r>
          </w:p>
          <w:p w14:paraId="6674B7B4" w14:textId="3759143E" w:rsidR="00457983" w:rsidRPr="001A3206" w:rsidRDefault="1F0F712B" w:rsidP="00457983">
            <w:pPr>
              <w:spacing w:before="240" w:after="240"/>
              <w:rPr>
                <w:rFonts w:ascii="Lato" w:hAnsi="Lato" w:cstheme="minorBidi"/>
                <w:b/>
                <w:sz w:val="20"/>
                <w:szCs w:val="20"/>
              </w:rPr>
            </w:pPr>
            <w:r w:rsidRPr="001A3206">
              <w:rPr>
                <w:rFonts w:ascii="Lato" w:eastAsia="Calibri" w:hAnsi="Lato" w:cs="Calibri"/>
                <w:color w:val="000000" w:themeColor="text1"/>
                <w:sz w:val="20"/>
                <w:szCs w:val="20"/>
              </w:rPr>
              <w:lastRenderedPageBreak/>
              <w:t xml:space="preserve">Vizuālās pārbaudes laikā </w:t>
            </w:r>
            <w:r w:rsidR="2360E4DD" w:rsidRPr="001A3206">
              <w:rPr>
                <w:rFonts w:ascii="Lato" w:eastAsia="Calibri" w:hAnsi="Lato" w:cs="Calibri"/>
                <w:color w:val="000000" w:themeColor="text1"/>
                <w:sz w:val="20"/>
                <w:szCs w:val="20"/>
              </w:rPr>
              <w:t xml:space="preserve">un, ja nepieciešams, </w:t>
            </w:r>
            <w:r w:rsidRPr="001A3206">
              <w:rPr>
                <w:rFonts w:ascii="Lato" w:eastAsia="Calibri" w:hAnsi="Lato" w:cs="Calibri"/>
                <w:color w:val="000000" w:themeColor="text1"/>
                <w:sz w:val="20"/>
                <w:szCs w:val="20"/>
              </w:rPr>
              <w:t xml:space="preserve">auditors </w:t>
            </w:r>
            <w:r w:rsidR="2360E4DD" w:rsidRPr="001A3206">
              <w:rPr>
                <w:rFonts w:ascii="Lato" w:eastAsia="Calibri" w:hAnsi="Lato" w:cs="Calibri"/>
                <w:color w:val="000000" w:themeColor="text1"/>
                <w:sz w:val="20"/>
                <w:szCs w:val="20"/>
              </w:rPr>
              <w:t xml:space="preserve">veic </w:t>
            </w:r>
            <w:r w:rsidR="00CE7699" w:rsidRPr="001A3206">
              <w:rPr>
                <w:rFonts w:ascii="Lato" w:eastAsia="Calibri" w:hAnsi="Lato" w:cs="Calibri"/>
                <w:color w:val="000000" w:themeColor="text1"/>
                <w:sz w:val="20"/>
                <w:szCs w:val="20"/>
              </w:rPr>
              <w:t>paraugu ņemšanu</w:t>
            </w:r>
            <w:r w:rsidR="00F31AB1" w:rsidRPr="001A3206">
              <w:rPr>
                <w:rStyle w:val="FootnoteReference"/>
                <w:rFonts w:ascii="Lato" w:eastAsia="Calibri" w:hAnsi="Lato" w:cs="Calibri"/>
                <w:color w:val="000000" w:themeColor="text1"/>
                <w:sz w:val="20"/>
                <w:szCs w:val="20"/>
              </w:rPr>
              <w:footnoteReference w:id="168"/>
            </w:r>
            <w:r w:rsidR="2360E4DD" w:rsidRPr="001A3206">
              <w:rPr>
                <w:rFonts w:ascii="Lato" w:eastAsia="Calibri" w:hAnsi="Lato" w:cs="Calibri"/>
                <w:color w:val="000000" w:themeColor="text1"/>
                <w:sz w:val="20"/>
                <w:szCs w:val="20"/>
              </w:rPr>
              <w:t xml:space="preserve"> </w:t>
            </w:r>
            <w:r w:rsidR="001317BF" w:rsidRPr="001A3206">
              <w:rPr>
                <w:rFonts w:ascii="Lato" w:eastAsia="Calibri" w:hAnsi="Lato" w:cs="Calibri"/>
                <w:color w:val="000000" w:themeColor="text1"/>
                <w:sz w:val="20"/>
                <w:szCs w:val="20"/>
              </w:rPr>
              <w:t xml:space="preserve">vismaz </w:t>
            </w:r>
            <w:r w:rsidR="10F06CA3" w:rsidRPr="001A3206">
              <w:rPr>
                <w:rFonts w:ascii="Lato" w:eastAsia="Calibri" w:hAnsi="Lato" w:cs="Calibri"/>
                <w:color w:val="000000" w:themeColor="text1"/>
                <w:sz w:val="20"/>
                <w:szCs w:val="20"/>
              </w:rPr>
              <w:t>vienā zonā</w:t>
            </w:r>
            <w:r w:rsidR="001317BF" w:rsidRPr="001A3206">
              <w:rPr>
                <w:rFonts w:ascii="Lato" w:eastAsia="Calibri" w:hAnsi="Lato" w:cs="Calibri"/>
                <w:color w:val="000000" w:themeColor="text1"/>
                <w:sz w:val="20"/>
                <w:szCs w:val="20"/>
              </w:rPr>
              <w:t>,</w:t>
            </w:r>
            <w:r w:rsidR="10F06CA3" w:rsidRPr="001A3206">
              <w:rPr>
                <w:rFonts w:ascii="Lato" w:eastAsia="Calibri" w:hAnsi="Lato" w:cs="Calibri"/>
                <w:color w:val="000000" w:themeColor="text1"/>
                <w:sz w:val="20"/>
                <w:szCs w:val="20"/>
              </w:rPr>
              <w:t xml:space="preserve"> kurā tiek izmantotas efektīvas un mērķtiecīgas laistīšanas metodes</w:t>
            </w:r>
            <w:r w:rsidR="72B93BB1" w:rsidRPr="001A3206">
              <w:rPr>
                <w:rFonts w:ascii="Lato" w:eastAsia="Calibri" w:hAnsi="Lato" w:cs="Calibri"/>
                <w:color w:val="000000" w:themeColor="text1"/>
                <w:sz w:val="20"/>
                <w:szCs w:val="20"/>
              </w:rPr>
              <w:t xml:space="preserve">, </w:t>
            </w:r>
            <w:r w:rsidR="10F06CA3" w:rsidRPr="001A3206">
              <w:rPr>
                <w:rFonts w:ascii="Lato" w:eastAsia="Calibri" w:hAnsi="Lato" w:cs="Calibri"/>
                <w:color w:val="000000" w:themeColor="text1"/>
                <w:sz w:val="20"/>
                <w:szCs w:val="20"/>
              </w:rPr>
              <w:t xml:space="preserve">un vienā zonā, </w:t>
            </w:r>
            <w:r w:rsidR="59661DE5" w:rsidRPr="001A3206">
              <w:rPr>
                <w:rFonts w:ascii="Lato" w:eastAsia="Calibri" w:hAnsi="Lato" w:cs="Calibri"/>
                <w:color w:val="000000" w:themeColor="text1"/>
                <w:sz w:val="20"/>
                <w:szCs w:val="20"/>
              </w:rPr>
              <w:t xml:space="preserve">kurā tiek veikti papildu pasākumi, </w:t>
            </w:r>
            <w:r w:rsidR="2360E4DD" w:rsidRPr="001A3206">
              <w:rPr>
                <w:rFonts w:ascii="Lato" w:eastAsia="Calibri" w:hAnsi="Lato" w:cs="Calibri"/>
                <w:color w:val="000000" w:themeColor="text1"/>
                <w:sz w:val="20"/>
                <w:szCs w:val="20"/>
              </w:rPr>
              <w:t xml:space="preserve">lai apstiprinātu </w:t>
            </w:r>
            <w:r w:rsidRPr="001A3206">
              <w:rPr>
                <w:rFonts w:ascii="Lato" w:eastAsia="Calibri" w:hAnsi="Lato" w:cs="Calibri"/>
                <w:color w:val="000000" w:themeColor="text1"/>
                <w:sz w:val="20"/>
                <w:szCs w:val="20"/>
              </w:rPr>
              <w:t>uzturēšanas praksi un veģetācijas veselību</w:t>
            </w:r>
            <w:r w:rsidR="2360E4DD" w:rsidRPr="001A3206">
              <w:rPr>
                <w:rFonts w:ascii="Lato" w:eastAsia="Calibri" w:hAnsi="Lato" w:cs="Calibri"/>
                <w:color w:val="000000" w:themeColor="text1"/>
                <w:sz w:val="20"/>
                <w:szCs w:val="20"/>
              </w:rPr>
              <w:t>.</w:t>
            </w:r>
          </w:p>
        </w:tc>
      </w:tr>
      <w:tr w:rsidR="00457983" w:rsidRPr="001A3206" w14:paraId="444FA7B5" w14:textId="77777777" w:rsidTr="2CC736B9">
        <w:trPr>
          <w:trHeight w:val="792"/>
          <w:jc w:val="center"/>
        </w:trPr>
        <w:tc>
          <w:tcPr>
            <w:tcW w:w="826" w:type="dxa"/>
          </w:tcPr>
          <w:p w14:paraId="58378CA3" w14:textId="15F12E46" w:rsidR="00457983" w:rsidRPr="001A3206" w:rsidRDefault="007D61F6"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rPr>
              <w:lastRenderedPageBreak/>
              <w:t>7.11</w:t>
            </w:r>
          </w:p>
        </w:tc>
        <w:tc>
          <w:tcPr>
            <w:tcW w:w="1689" w:type="dxa"/>
          </w:tcPr>
          <w:p w14:paraId="3429B0AE" w14:textId="618BBD6F" w:rsidR="00457983" w:rsidRPr="001A3206" w:rsidRDefault="5F7F0090" w:rsidP="00457983">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Iestāde veic pasākumus</w:t>
            </w:r>
            <w:r w:rsidR="00653F07">
              <w:rPr>
                <w:rFonts w:ascii="Lato" w:eastAsia="Times New Roman" w:hAnsi="Lato"/>
                <w:color w:val="000000" w:themeColor="text1"/>
                <w:sz w:val="20"/>
                <w:szCs w:val="20"/>
              </w:rPr>
              <w:t xml:space="preserve"> </w:t>
            </w:r>
            <w:r w:rsidRPr="001A3206">
              <w:rPr>
                <w:rFonts w:ascii="Lato" w:eastAsia="Times New Roman" w:hAnsi="Lato"/>
                <w:color w:val="000000" w:themeColor="text1"/>
                <w:sz w:val="20"/>
                <w:szCs w:val="20"/>
              </w:rPr>
              <w:t>vietēj</w:t>
            </w:r>
            <w:r w:rsidR="00653F07">
              <w:rPr>
                <w:rFonts w:ascii="Lato" w:eastAsia="Times New Roman" w:hAnsi="Lato"/>
                <w:color w:val="000000" w:themeColor="text1"/>
                <w:sz w:val="20"/>
                <w:szCs w:val="20"/>
              </w:rPr>
              <w:t>ās</w:t>
            </w:r>
            <w:r w:rsidRPr="001A3206">
              <w:rPr>
                <w:rFonts w:ascii="Lato" w:eastAsia="Times New Roman" w:hAnsi="Lato"/>
                <w:color w:val="000000" w:themeColor="text1"/>
                <w:sz w:val="20"/>
                <w:szCs w:val="20"/>
              </w:rPr>
              <w:t xml:space="preserve"> bioloģisk</w:t>
            </w:r>
            <w:r w:rsidR="00653F07">
              <w:rPr>
                <w:rFonts w:ascii="Lato" w:eastAsia="Times New Roman" w:hAnsi="Lato"/>
                <w:color w:val="000000" w:themeColor="text1"/>
                <w:sz w:val="20"/>
                <w:szCs w:val="20"/>
              </w:rPr>
              <w:t>ās</w:t>
            </w:r>
            <w:r w:rsidRPr="001A3206">
              <w:rPr>
                <w:rFonts w:ascii="Lato" w:eastAsia="Times New Roman" w:hAnsi="Lato"/>
                <w:color w:val="000000" w:themeColor="text1"/>
                <w:sz w:val="20"/>
                <w:szCs w:val="20"/>
              </w:rPr>
              <w:t xml:space="preserve"> daudzveidīb</w:t>
            </w:r>
            <w:r w:rsidR="00653F07">
              <w:rPr>
                <w:rFonts w:ascii="Lato" w:eastAsia="Times New Roman" w:hAnsi="Lato"/>
                <w:color w:val="000000" w:themeColor="text1"/>
                <w:sz w:val="20"/>
                <w:szCs w:val="20"/>
              </w:rPr>
              <w:t>as aizsardzībai un atbalstam</w:t>
            </w:r>
            <w:r w:rsidRPr="001A3206">
              <w:rPr>
                <w:rFonts w:ascii="Lato" w:eastAsia="Times New Roman" w:hAnsi="Lato"/>
                <w:color w:val="000000" w:themeColor="text1"/>
                <w:sz w:val="20"/>
                <w:szCs w:val="20"/>
              </w:rPr>
              <w:t xml:space="preserve"> savā teritorijā vai tās </w:t>
            </w:r>
            <w:r w:rsidR="00653F07">
              <w:rPr>
                <w:rFonts w:ascii="Lato" w:eastAsia="Times New Roman" w:hAnsi="Lato"/>
                <w:color w:val="000000" w:themeColor="text1"/>
                <w:sz w:val="20"/>
                <w:szCs w:val="20"/>
              </w:rPr>
              <w:t xml:space="preserve">tuvumā. </w:t>
            </w:r>
            <w:r w:rsidRPr="001A3206">
              <w:rPr>
                <w:rFonts w:ascii="Lato" w:eastAsia="Times New Roman" w:hAnsi="Lato"/>
                <w:color w:val="000000" w:themeColor="text1"/>
                <w:sz w:val="20"/>
                <w:szCs w:val="20"/>
              </w:rPr>
              <w:t>(I)</w:t>
            </w:r>
          </w:p>
          <w:p w14:paraId="20AA0DA0" w14:textId="77777777" w:rsidR="00457983" w:rsidRPr="001A3206" w:rsidRDefault="00457983" w:rsidP="007D61F6">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HH, CHP, SA, CC, R, A </w:t>
            </w:r>
          </w:p>
          <w:p w14:paraId="661B211B" w14:textId="0BF26D0C" w:rsidR="0004037E" w:rsidRPr="001A3206" w:rsidRDefault="00FB5C32" w:rsidP="007D61F6">
            <w:pPr>
              <w:spacing w:before="240" w:after="240"/>
              <w:rPr>
                <w:rFonts w:ascii="Lato" w:hAnsi="Lato" w:cs="Calibri"/>
              </w:rPr>
            </w:pPr>
            <w:r w:rsidRPr="001A3206">
              <w:rPr>
                <w:rFonts w:ascii="MS Gothic" w:eastAsia="MS Gothic" w:hAnsi="MS Gothic" w:cs="MS Gothic" w:hint="eastAsia"/>
              </w:rPr>
              <w:t>ⓘ</w:t>
            </w:r>
          </w:p>
        </w:tc>
        <w:tc>
          <w:tcPr>
            <w:tcW w:w="10984" w:type="dxa"/>
            <w:vAlign w:val="center"/>
          </w:tcPr>
          <w:p w14:paraId="7F04A274" w14:textId="77777777" w:rsidR="00457983" w:rsidRPr="008D6E1E" w:rsidRDefault="00457983" w:rsidP="00457983">
            <w:pPr>
              <w:spacing w:before="240"/>
              <w:jc w:val="both"/>
              <w:rPr>
                <w:rFonts w:ascii="Lato" w:eastAsia="Times New Roman" w:hAnsi="Lato"/>
                <w:b/>
                <w:bCs/>
                <w:color w:val="000000" w:themeColor="text1"/>
                <w:sz w:val="20"/>
                <w:szCs w:val="20"/>
              </w:rPr>
            </w:pPr>
            <w:r w:rsidRPr="008D6E1E">
              <w:rPr>
                <w:rFonts w:ascii="Lato" w:eastAsia="Times New Roman" w:hAnsi="Lato"/>
                <w:b/>
                <w:bCs/>
                <w:color w:val="000000" w:themeColor="text1"/>
                <w:sz w:val="20"/>
                <w:szCs w:val="20"/>
              </w:rPr>
              <w:t>Nozīme</w:t>
            </w:r>
          </w:p>
          <w:p w14:paraId="7B88322A" w14:textId="2BA20ECC" w:rsidR="00457983" w:rsidRPr="008D6E1E" w:rsidRDefault="00457983" w:rsidP="008B4251">
            <w:pPr>
              <w:spacing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Bioloģiskā daudzveidība ir būtiska ekosistēmu noturībai, vietējām pārtikas ķēdēm, klimata regulēšanai un vispārējai vides veselībai. Aktīvi uzlabojot bioloģisko daudzveidību savā</w:t>
            </w:r>
            <w:r w:rsidR="00653F07" w:rsidRPr="008D6E1E">
              <w:rPr>
                <w:rFonts w:ascii="Lato" w:eastAsia="Times New Roman" w:hAnsi="Lato"/>
                <w:color w:val="000000" w:themeColor="text1"/>
                <w:sz w:val="20"/>
                <w:szCs w:val="20"/>
              </w:rPr>
              <w:t xml:space="preserve"> teritorijā </w:t>
            </w:r>
            <w:r w:rsidRPr="008D6E1E">
              <w:rPr>
                <w:rFonts w:ascii="Lato" w:eastAsia="Times New Roman" w:hAnsi="Lato"/>
                <w:color w:val="000000" w:themeColor="text1"/>
                <w:sz w:val="20"/>
                <w:szCs w:val="20"/>
              </w:rPr>
              <w:t>un t</w:t>
            </w:r>
            <w:r w:rsidR="00653F07" w:rsidRPr="008D6E1E">
              <w:rPr>
                <w:rFonts w:ascii="Lato" w:eastAsia="Times New Roman" w:hAnsi="Lato"/>
                <w:color w:val="000000" w:themeColor="text1"/>
                <w:sz w:val="20"/>
                <w:szCs w:val="20"/>
              </w:rPr>
              <w:t>ā</w:t>
            </w:r>
            <w:r w:rsidRPr="008D6E1E">
              <w:rPr>
                <w:rFonts w:ascii="Lato" w:eastAsia="Times New Roman" w:hAnsi="Lato"/>
                <w:color w:val="000000" w:themeColor="text1"/>
                <w:sz w:val="20"/>
                <w:szCs w:val="20"/>
              </w:rPr>
              <w:t xml:space="preserve"> apkārtnē, </w:t>
            </w:r>
            <w:r w:rsidR="00B865E6">
              <w:rPr>
                <w:rFonts w:ascii="Lato" w:eastAsia="Times New Roman" w:hAnsi="Lato"/>
                <w:color w:val="000000" w:themeColor="text1"/>
                <w:sz w:val="20"/>
                <w:szCs w:val="20"/>
              </w:rPr>
              <w:t>iestādes</w:t>
            </w:r>
            <w:r w:rsidRPr="008D6E1E">
              <w:rPr>
                <w:rFonts w:ascii="Lato" w:eastAsia="Times New Roman" w:hAnsi="Lato"/>
                <w:color w:val="000000" w:themeColor="text1"/>
                <w:sz w:val="20"/>
                <w:szCs w:val="20"/>
              </w:rPr>
              <w:t xml:space="preserve"> ne tikai mazina ietekmi uz vidi, bet arī atbalsta reģenerāciju, dzīvotņu aizsardzību un ekoloģisko pārvaldību, tādējādi veicinot dabas neto ieguvumu.</w:t>
            </w:r>
          </w:p>
          <w:p w14:paraId="32F96BDF" w14:textId="77777777" w:rsidR="00457983" w:rsidRPr="008D6E1E" w:rsidRDefault="00457983" w:rsidP="00457983">
            <w:pPr>
              <w:widowControl/>
              <w:suppressAutoHyphens w:val="0"/>
              <w:jc w:val="both"/>
              <w:rPr>
                <w:rFonts w:ascii="Lato" w:eastAsia="Times New Roman" w:hAnsi="Lato"/>
                <w:color w:val="000000" w:themeColor="text1"/>
                <w:sz w:val="20"/>
                <w:szCs w:val="20"/>
              </w:rPr>
            </w:pPr>
            <w:r w:rsidRPr="008D6E1E">
              <w:rPr>
                <w:rFonts w:ascii="Lato" w:hAnsi="Lato"/>
                <w:b/>
                <w:color w:val="000000"/>
                <w:sz w:val="20"/>
                <w:szCs w:val="20"/>
              </w:rPr>
              <w:t xml:space="preserve">Prasības </w:t>
            </w:r>
            <w:r w:rsidRPr="008D6E1E">
              <w:rPr>
                <w:rStyle w:val="font131"/>
                <w:rFonts w:ascii="Lato" w:hAnsi="Lato"/>
                <w:b/>
              </w:rPr>
              <w:t>īstenošanai</w:t>
            </w:r>
          </w:p>
          <w:p w14:paraId="25AC122B" w14:textId="55287A13" w:rsidR="00457983" w:rsidRPr="008D6E1E" w:rsidRDefault="00457983" w:rsidP="00457983">
            <w:pPr>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Iestāde īsteno būtiskas bioloģiskās daudzveidības iniciatīvas, kas veicina bioloģiskās daudzveidības apstākļus </w:t>
            </w:r>
            <w:r w:rsidR="00653F07" w:rsidRPr="008D6E1E">
              <w:rPr>
                <w:rFonts w:ascii="Lato" w:eastAsia="Times New Roman" w:hAnsi="Lato"/>
                <w:color w:val="000000" w:themeColor="text1"/>
                <w:sz w:val="20"/>
                <w:szCs w:val="20"/>
              </w:rPr>
              <w:t>tās teritorijā</w:t>
            </w:r>
            <w:r w:rsidRPr="008D6E1E">
              <w:rPr>
                <w:rFonts w:ascii="Lato" w:eastAsia="Times New Roman" w:hAnsi="Lato"/>
                <w:color w:val="000000" w:themeColor="text1"/>
                <w:sz w:val="20"/>
                <w:szCs w:val="20"/>
              </w:rPr>
              <w:t xml:space="preserve"> </w:t>
            </w:r>
            <w:r w:rsidR="00C67F96" w:rsidRPr="008D6E1E">
              <w:rPr>
                <w:rFonts w:ascii="Lato" w:eastAsia="Times New Roman" w:hAnsi="Lato"/>
                <w:color w:val="000000" w:themeColor="text1"/>
                <w:sz w:val="20"/>
                <w:szCs w:val="20"/>
              </w:rPr>
              <w:t>(</w:t>
            </w:r>
            <w:r w:rsidRPr="008D6E1E">
              <w:rPr>
                <w:rFonts w:ascii="Lato" w:eastAsia="Times New Roman" w:hAnsi="Lato"/>
                <w:color w:val="000000" w:themeColor="text1"/>
                <w:sz w:val="20"/>
                <w:szCs w:val="20"/>
              </w:rPr>
              <w:t>vai apkārtnē</w:t>
            </w:r>
            <w:r w:rsidR="00C67F96" w:rsidRPr="008D6E1E">
              <w:rPr>
                <w:rFonts w:ascii="Lato" w:eastAsia="Times New Roman" w:hAnsi="Lato"/>
                <w:color w:val="000000" w:themeColor="text1"/>
                <w:sz w:val="20"/>
                <w:szCs w:val="20"/>
              </w:rPr>
              <w:t xml:space="preserve">) </w:t>
            </w:r>
            <w:r w:rsidR="00512689" w:rsidRPr="008D6E1E">
              <w:rPr>
                <w:rFonts w:ascii="Lato" w:eastAsia="Times New Roman" w:hAnsi="Lato"/>
                <w:color w:val="000000" w:themeColor="text1"/>
                <w:sz w:val="20"/>
                <w:szCs w:val="20"/>
              </w:rPr>
              <w:t>(sk. arī 1.2. un 1.3. kritēriju)</w:t>
            </w:r>
            <w:r w:rsidRPr="008D6E1E">
              <w:rPr>
                <w:rFonts w:ascii="Lato" w:eastAsia="Times New Roman" w:hAnsi="Lato"/>
                <w:color w:val="000000" w:themeColor="text1"/>
                <w:sz w:val="20"/>
                <w:szCs w:val="20"/>
              </w:rPr>
              <w:t>. Šīs darbības vienmēr atbalsta vietējās (vietējās/endemiskās/retās) floras un faunas sugas un ir pielāgotas vietas kontekstam un mērogam:</w:t>
            </w:r>
          </w:p>
          <w:p w14:paraId="5541D263" w14:textId="26134D1B" w:rsidR="00457983" w:rsidRPr="001A3206" w:rsidRDefault="00B865E6" w:rsidP="00167732">
            <w:pPr>
              <w:pStyle w:val="ListParagraph"/>
              <w:numPr>
                <w:ilvl w:val="0"/>
                <w:numId w:val="79"/>
              </w:numPr>
              <w:jc w:val="both"/>
              <w:rPr>
                <w:rFonts w:ascii="Lato" w:hAnsi="Lato"/>
                <w:sz w:val="20"/>
                <w:szCs w:val="20"/>
                <w:lang w:val="en-GB"/>
              </w:rPr>
            </w:pPr>
            <w:r>
              <w:rPr>
                <w:rFonts w:ascii="Lato" w:hAnsi="Lato"/>
                <w:sz w:val="20"/>
                <w:szCs w:val="20"/>
                <w:lang w:val="en-GB"/>
              </w:rPr>
              <w:t>iestādes</w:t>
            </w:r>
            <w:r w:rsidR="32504F13" w:rsidRPr="008D6E1E">
              <w:rPr>
                <w:rFonts w:ascii="Lato" w:hAnsi="Lato"/>
                <w:sz w:val="20"/>
                <w:szCs w:val="20"/>
                <w:lang w:val="en-GB"/>
              </w:rPr>
              <w:t xml:space="preserve"> ar</w:t>
            </w:r>
            <w:r w:rsidR="32504F13" w:rsidRPr="001A3206">
              <w:rPr>
                <w:rFonts w:ascii="Lato" w:hAnsi="Lato"/>
                <w:sz w:val="20"/>
                <w:szCs w:val="20"/>
                <w:lang w:val="en-GB"/>
              </w:rPr>
              <w:t xml:space="preserve"> zaļajām zonām</w:t>
            </w:r>
            <w:r w:rsidR="001E1FA8" w:rsidRPr="001A3206">
              <w:rPr>
                <w:rStyle w:val="FootnoteReference"/>
                <w:rFonts w:ascii="Lato" w:hAnsi="Lato"/>
                <w:sz w:val="20"/>
                <w:szCs w:val="20"/>
                <w:lang w:val="en-GB"/>
              </w:rPr>
              <w:footnoteReference w:id="169"/>
            </w:r>
            <w:r w:rsidR="32504F13" w:rsidRPr="001A3206">
              <w:rPr>
                <w:rFonts w:ascii="Lato" w:hAnsi="Lato"/>
                <w:sz w:val="20"/>
                <w:szCs w:val="20"/>
                <w:lang w:val="en-GB"/>
              </w:rPr>
              <w:t xml:space="preserve"> veic vismaz 2 bioloģiskās daudzveidības pasākumus, no kuriem vismaz 1 pasākums tiek veikts zaļajās zonās; un</w:t>
            </w:r>
          </w:p>
          <w:p w14:paraId="593106D7" w14:textId="342F3BA9" w:rsidR="00457983" w:rsidRPr="001A3206" w:rsidRDefault="00B865E6" w:rsidP="00167732">
            <w:pPr>
              <w:pStyle w:val="ListParagraph"/>
              <w:numPr>
                <w:ilvl w:val="0"/>
                <w:numId w:val="79"/>
              </w:numPr>
              <w:jc w:val="both"/>
              <w:rPr>
                <w:rFonts w:ascii="Lato" w:eastAsia="Times New Roman" w:hAnsi="Lato"/>
                <w:color w:val="000000" w:themeColor="text1"/>
                <w:sz w:val="20"/>
                <w:szCs w:val="20"/>
                <w:lang w:val="en-GB"/>
              </w:rPr>
            </w:pPr>
            <w:r>
              <w:rPr>
                <w:rFonts w:ascii="Lato" w:hAnsi="Lato"/>
                <w:sz w:val="20"/>
                <w:szCs w:val="20"/>
                <w:lang w:val="en-GB"/>
              </w:rPr>
              <w:t>iestādes</w:t>
            </w:r>
            <w:r w:rsidR="5F7F0090" w:rsidRPr="001A3206">
              <w:rPr>
                <w:rFonts w:ascii="Lato" w:hAnsi="Lato"/>
                <w:sz w:val="20"/>
                <w:szCs w:val="20"/>
                <w:lang w:val="en-GB"/>
              </w:rPr>
              <w:t xml:space="preserve">, </w:t>
            </w:r>
            <w:r w:rsidR="5F7F0090" w:rsidRPr="001A3206">
              <w:rPr>
                <w:rFonts w:ascii="Lato" w:eastAsia="Times New Roman" w:hAnsi="Lato"/>
                <w:color w:val="000000" w:themeColor="text1"/>
                <w:sz w:val="20"/>
                <w:szCs w:val="20"/>
                <w:lang w:val="en-GB"/>
              </w:rPr>
              <w:t xml:space="preserve">kas atrodas pilsētu teritorijās un/vai bez zaļajām zonām, </w:t>
            </w:r>
            <w:r w:rsidR="5F7F0090" w:rsidRPr="001A3206">
              <w:rPr>
                <w:rFonts w:ascii="Lato" w:hAnsi="Lato"/>
                <w:sz w:val="20"/>
                <w:szCs w:val="20"/>
                <w:lang w:val="en-GB"/>
              </w:rPr>
              <w:t>nodrošina vismaz 1 bioloģiskās daudzveidības pasākumu.</w:t>
            </w:r>
          </w:p>
          <w:p w14:paraId="48E04F01" w14:textId="77777777" w:rsidR="00457983" w:rsidRPr="001A3206" w:rsidRDefault="00457983" w:rsidP="00457983">
            <w:pPr>
              <w:spacing w:before="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Pasākumu piemēri:</w:t>
            </w:r>
          </w:p>
          <w:p w14:paraId="6043BE97" w14:textId="7A34788B"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vismaz 10 % āra teritorijas atjaunošana, pielāgojoties iestādes kontekstam (piemēram, neapsaimniekotas dabas teritorijas, attīstībā esošas apzaļumotas teritorijas, krūmāji, apmež</w:t>
            </w:r>
            <w:r w:rsidR="00653F07">
              <w:rPr>
                <w:rFonts w:ascii="Lato" w:eastAsia="Times New Roman" w:hAnsi="Lato"/>
                <w:color w:val="000000" w:themeColor="text1"/>
                <w:sz w:val="20"/>
                <w:szCs w:val="20"/>
                <w:lang w:val="en-GB"/>
              </w:rPr>
              <w:t>otas</w:t>
            </w:r>
            <w:r w:rsidRPr="001A3206">
              <w:rPr>
                <w:rFonts w:ascii="Lato" w:eastAsia="Times New Roman" w:hAnsi="Lato"/>
                <w:color w:val="000000" w:themeColor="text1"/>
                <w:sz w:val="20"/>
                <w:szCs w:val="20"/>
                <w:lang w:val="en-GB"/>
              </w:rPr>
              <w:t xml:space="preserve"> platības)</w:t>
            </w:r>
            <w:r w:rsidR="00C57A46" w:rsidRPr="001A3206">
              <w:rPr>
                <w:rFonts w:ascii="Lato" w:eastAsia="Times New Roman" w:hAnsi="Lato"/>
                <w:color w:val="000000" w:themeColor="text1"/>
                <w:sz w:val="20"/>
                <w:szCs w:val="20"/>
                <w:lang w:val="en-GB"/>
              </w:rPr>
              <w:t>;</w:t>
            </w:r>
          </w:p>
          <w:p w14:paraId="21F38FE8" w14:textId="54C4A6A0"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s="Times New Roman"/>
                <w:color w:val="000000" w:themeColor="text1"/>
                <w:sz w:val="20"/>
                <w:szCs w:val="20"/>
                <w:lang w:val="en-GB"/>
              </w:rPr>
              <w:t>apputeksnētājiem draudzīg</w:t>
            </w:r>
            <w:r w:rsidR="00653F07">
              <w:rPr>
                <w:rFonts w:ascii="Lato" w:eastAsia="Times New Roman" w:hAnsi="Lato" w:cs="Times New Roman"/>
                <w:color w:val="000000" w:themeColor="text1"/>
                <w:sz w:val="20"/>
                <w:szCs w:val="20"/>
                <w:lang w:val="en-GB"/>
              </w:rPr>
              <w:t>u</w:t>
            </w:r>
            <w:r w:rsidRPr="001A3206">
              <w:rPr>
                <w:rFonts w:ascii="Lato" w:eastAsia="Times New Roman" w:hAnsi="Lato" w:cs="Times New Roman"/>
                <w:color w:val="000000" w:themeColor="text1"/>
                <w:sz w:val="20"/>
                <w:szCs w:val="20"/>
                <w:lang w:val="en-GB"/>
              </w:rPr>
              <w:t xml:space="preserve"> zaļ</w:t>
            </w:r>
            <w:r w:rsidR="00653F07">
              <w:rPr>
                <w:rFonts w:ascii="Lato" w:eastAsia="Times New Roman" w:hAnsi="Lato" w:cs="Times New Roman"/>
                <w:color w:val="000000" w:themeColor="text1"/>
                <w:sz w:val="20"/>
                <w:szCs w:val="20"/>
                <w:lang w:val="en-GB"/>
              </w:rPr>
              <w:t>o</w:t>
            </w:r>
            <w:r w:rsidRPr="001A3206">
              <w:rPr>
                <w:rFonts w:ascii="Lato" w:eastAsia="Times New Roman" w:hAnsi="Lato" w:cs="Times New Roman"/>
                <w:color w:val="000000" w:themeColor="text1"/>
                <w:sz w:val="20"/>
                <w:szCs w:val="20"/>
                <w:lang w:val="en-GB"/>
              </w:rPr>
              <w:t xml:space="preserve"> zon</w:t>
            </w:r>
            <w:r w:rsidR="00653F07">
              <w:rPr>
                <w:rFonts w:ascii="Lato" w:eastAsia="Times New Roman" w:hAnsi="Lato" w:cs="Times New Roman"/>
                <w:color w:val="000000" w:themeColor="text1"/>
                <w:sz w:val="20"/>
                <w:szCs w:val="20"/>
                <w:lang w:val="en-GB"/>
              </w:rPr>
              <w:t xml:space="preserve">u </w:t>
            </w:r>
            <w:r w:rsidR="00653F07" w:rsidRPr="001A3206">
              <w:rPr>
                <w:rFonts w:ascii="Lato" w:eastAsia="Times New Roman" w:hAnsi="Lato" w:cs="Times New Roman"/>
                <w:color w:val="000000" w:themeColor="text1"/>
                <w:sz w:val="20"/>
                <w:szCs w:val="20"/>
                <w:lang w:val="en-GB"/>
              </w:rPr>
              <w:t>izveido</w:t>
            </w:r>
            <w:r w:rsidR="00653F07">
              <w:rPr>
                <w:rFonts w:ascii="Lato" w:eastAsia="Times New Roman" w:hAnsi="Lato" w:cs="Times New Roman"/>
                <w:color w:val="000000" w:themeColor="text1"/>
                <w:sz w:val="20"/>
                <w:szCs w:val="20"/>
                <w:lang w:val="en-GB"/>
              </w:rPr>
              <w:t>šana</w:t>
            </w:r>
            <w:r w:rsidR="00653F07" w:rsidRPr="001A3206">
              <w:rPr>
                <w:rFonts w:ascii="Lato" w:eastAsia="Times New Roman" w:hAnsi="Lato" w:cs="Times New Roman"/>
                <w:color w:val="000000" w:themeColor="text1"/>
                <w:sz w:val="20"/>
                <w:szCs w:val="20"/>
                <w:lang w:val="en-GB"/>
              </w:rPr>
              <w:t>/uzturē</w:t>
            </w:r>
            <w:r w:rsidR="00653F07">
              <w:rPr>
                <w:rFonts w:ascii="Lato" w:eastAsia="Times New Roman" w:hAnsi="Lato" w:cs="Times New Roman"/>
                <w:color w:val="000000" w:themeColor="text1"/>
                <w:sz w:val="20"/>
                <w:szCs w:val="20"/>
                <w:lang w:val="en-GB"/>
              </w:rPr>
              <w:t>šana</w:t>
            </w:r>
            <w:r w:rsidRPr="001A3206">
              <w:rPr>
                <w:rFonts w:ascii="Lato" w:eastAsia="Times New Roman" w:hAnsi="Lato" w:cs="Times New Roman"/>
                <w:color w:val="000000" w:themeColor="text1"/>
                <w:sz w:val="20"/>
                <w:szCs w:val="20"/>
                <w:lang w:val="en-GB"/>
              </w:rPr>
              <w:t>, aptver</w:t>
            </w:r>
            <w:r w:rsidR="00653F07">
              <w:rPr>
                <w:rFonts w:ascii="Lato" w:eastAsia="Times New Roman" w:hAnsi="Lato" w:cs="Times New Roman"/>
                <w:color w:val="000000" w:themeColor="text1"/>
                <w:sz w:val="20"/>
                <w:szCs w:val="20"/>
                <w:lang w:val="en-GB"/>
              </w:rPr>
              <w:t xml:space="preserve">ot </w:t>
            </w:r>
            <w:r w:rsidRPr="001A3206">
              <w:rPr>
                <w:rFonts w:ascii="Lato" w:eastAsia="Times New Roman" w:hAnsi="Lato" w:cs="Times New Roman"/>
                <w:color w:val="000000" w:themeColor="text1"/>
                <w:sz w:val="20"/>
                <w:szCs w:val="20"/>
                <w:lang w:val="en-GB"/>
              </w:rPr>
              <w:t>vismaz 10 % no kopējās āra teritorijas</w:t>
            </w:r>
            <w:r w:rsidR="00C57A46" w:rsidRPr="001A3206">
              <w:rPr>
                <w:rFonts w:ascii="Lato" w:eastAsia="Times New Roman" w:hAnsi="Lato" w:cs="Times New Roman"/>
                <w:color w:val="000000" w:themeColor="text1"/>
                <w:sz w:val="20"/>
                <w:szCs w:val="20"/>
                <w:lang w:val="en-GB"/>
              </w:rPr>
              <w:t>;</w:t>
            </w:r>
          </w:p>
          <w:p w14:paraId="17E48416" w14:textId="4893A21D"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s="Times New Roman"/>
                <w:color w:val="000000" w:themeColor="text1"/>
                <w:sz w:val="20"/>
                <w:szCs w:val="20"/>
                <w:lang w:val="en-GB"/>
              </w:rPr>
              <w:t>vismaz 10 % no jumta vai sienas platības klājoša zaļā jumta un/vai vertikālu zaļo sienu izveide/uzturēšana</w:t>
            </w:r>
            <w:r w:rsidR="00C57A46" w:rsidRPr="001A3206">
              <w:rPr>
                <w:rFonts w:ascii="Lato" w:eastAsia="Times New Roman" w:hAnsi="Lato" w:cs="Times New Roman"/>
                <w:color w:val="000000" w:themeColor="text1"/>
                <w:sz w:val="20"/>
                <w:szCs w:val="20"/>
                <w:lang w:val="en-GB"/>
              </w:rPr>
              <w:t>;</w:t>
            </w:r>
          </w:p>
          <w:p w14:paraId="34ABFA70" w14:textId="547EA53D"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vietējo vai klimatam piemērotu, neinvazīvu sugu izmantošana zaļajiem jumtiem, zaļajām sienām, dārziem un citām āra teritorijām</w:t>
            </w:r>
            <w:r w:rsidR="00C57A46" w:rsidRPr="001A3206">
              <w:rPr>
                <w:rFonts w:ascii="Lato" w:eastAsia="Times New Roman" w:hAnsi="Lato"/>
                <w:color w:val="000000" w:themeColor="text1"/>
                <w:sz w:val="20"/>
                <w:szCs w:val="20"/>
                <w:lang w:val="en-GB"/>
              </w:rPr>
              <w:t>;</w:t>
            </w:r>
          </w:p>
          <w:p w14:paraId="44B3683D" w14:textId="78103E3C" w:rsidR="00457983" w:rsidRPr="001A3206" w:rsidRDefault="00653F07" w:rsidP="00167732">
            <w:pPr>
              <w:pStyle w:val="ListParagraph"/>
              <w:numPr>
                <w:ilvl w:val="0"/>
                <w:numId w:val="38"/>
              </w:numPr>
              <w:jc w:val="both"/>
              <w:rPr>
                <w:rFonts w:ascii="Lato" w:eastAsia="Times New Roman" w:hAnsi="Lato" w:cs="Times New Roman"/>
                <w:color w:val="000000" w:themeColor="text1"/>
                <w:lang w:val="en-GB"/>
              </w:rPr>
            </w:pPr>
            <w:r>
              <w:rPr>
                <w:rFonts w:ascii="Lato" w:eastAsia="Times New Roman" w:hAnsi="Lato"/>
                <w:color w:val="000000" w:themeColor="text1"/>
                <w:sz w:val="20"/>
                <w:szCs w:val="20"/>
                <w:lang w:val="en-GB"/>
              </w:rPr>
              <w:t xml:space="preserve">vietējām sugām </w:t>
            </w:r>
            <w:r w:rsidR="00457983" w:rsidRPr="001A3206">
              <w:rPr>
                <w:rFonts w:ascii="Lato" w:eastAsia="Times New Roman" w:hAnsi="Lato"/>
                <w:color w:val="000000" w:themeColor="text1"/>
                <w:sz w:val="20"/>
                <w:szCs w:val="20"/>
                <w:lang w:val="en-GB"/>
              </w:rPr>
              <w:t xml:space="preserve">labvēlīgu apstākļu </w:t>
            </w:r>
            <w:r w:rsidRPr="001A3206">
              <w:rPr>
                <w:rFonts w:ascii="Lato" w:eastAsia="Times New Roman" w:hAnsi="Lato"/>
                <w:color w:val="000000" w:themeColor="text1"/>
                <w:sz w:val="20"/>
                <w:szCs w:val="20"/>
                <w:lang w:val="en-GB"/>
              </w:rPr>
              <w:t>nodrošinā</w:t>
            </w:r>
            <w:r>
              <w:rPr>
                <w:rFonts w:ascii="Lato" w:eastAsia="Times New Roman" w:hAnsi="Lato"/>
                <w:color w:val="000000" w:themeColor="text1"/>
                <w:sz w:val="20"/>
                <w:szCs w:val="20"/>
                <w:lang w:val="en-GB"/>
              </w:rPr>
              <w:t xml:space="preserve">šana </w:t>
            </w:r>
            <w:r w:rsidR="00457983" w:rsidRPr="001A3206">
              <w:rPr>
                <w:rFonts w:ascii="Lato" w:eastAsia="Times New Roman" w:hAnsi="Lato"/>
                <w:color w:val="000000" w:themeColor="text1"/>
                <w:sz w:val="20"/>
                <w:szCs w:val="20"/>
                <w:lang w:val="en-GB"/>
              </w:rPr>
              <w:t xml:space="preserve">(piemēram, putnu </w:t>
            </w:r>
            <w:r>
              <w:rPr>
                <w:rFonts w:ascii="Lato" w:eastAsia="Times New Roman" w:hAnsi="Lato"/>
                <w:color w:val="000000" w:themeColor="text1"/>
                <w:sz w:val="20"/>
                <w:szCs w:val="20"/>
                <w:lang w:val="en-GB"/>
              </w:rPr>
              <w:t>būri</w:t>
            </w:r>
            <w:r w:rsidR="00457983" w:rsidRPr="001A3206">
              <w:rPr>
                <w:rFonts w:ascii="Lato" w:eastAsia="Times New Roman" w:hAnsi="Lato"/>
                <w:color w:val="000000" w:themeColor="text1"/>
                <w:sz w:val="20"/>
                <w:szCs w:val="20"/>
                <w:lang w:val="en-GB"/>
              </w:rPr>
              <w:t xml:space="preserve">, kukaiņu viesnīcas, bišu stropi, savvaļas dzīvnieku koridori un pārejas utt.). </w:t>
            </w:r>
            <w:r>
              <w:rPr>
                <w:rFonts w:ascii="Lato" w:eastAsia="Times New Roman" w:hAnsi="Lato"/>
                <w:color w:val="000000" w:themeColor="text1"/>
                <w:sz w:val="20"/>
                <w:szCs w:val="20"/>
                <w:lang w:val="en-GB"/>
              </w:rPr>
              <w:t>Labiekārtojumiem</w:t>
            </w:r>
            <w:r w:rsidR="00457983" w:rsidRPr="001A3206">
              <w:rPr>
                <w:rFonts w:ascii="Lato" w:eastAsia="Times New Roman" w:hAnsi="Lato"/>
                <w:color w:val="000000" w:themeColor="text1"/>
                <w:sz w:val="20"/>
                <w:szCs w:val="20"/>
                <w:lang w:val="en-GB"/>
              </w:rPr>
              <w:t xml:space="preserve"> jābūt piemērotām vietējām sugām, pareizi novietot</w:t>
            </w:r>
            <w:r>
              <w:rPr>
                <w:rFonts w:ascii="Lato" w:eastAsia="Times New Roman" w:hAnsi="Lato"/>
                <w:color w:val="000000" w:themeColor="text1"/>
                <w:sz w:val="20"/>
                <w:szCs w:val="20"/>
                <w:lang w:val="en-GB"/>
              </w:rPr>
              <w:t>iem</w:t>
            </w:r>
            <w:r w:rsidR="00457983" w:rsidRPr="001A3206">
              <w:rPr>
                <w:rFonts w:ascii="Lato" w:eastAsia="Times New Roman" w:hAnsi="Lato"/>
                <w:color w:val="000000" w:themeColor="text1"/>
                <w:sz w:val="20"/>
                <w:szCs w:val="20"/>
                <w:lang w:val="en-GB"/>
              </w:rPr>
              <w:t xml:space="preserve"> un regulāri uzturēt</w:t>
            </w:r>
            <w:r>
              <w:rPr>
                <w:rFonts w:ascii="Lato" w:eastAsia="Times New Roman" w:hAnsi="Lato"/>
                <w:color w:val="000000" w:themeColor="text1"/>
                <w:sz w:val="20"/>
                <w:szCs w:val="20"/>
                <w:lang w:val="en-GB"/>
              </w:rPr>
              <w:t>iem</w:t>
            </w:r>
            <w:r w:rsidR="00457983" w:rsidRPr="001A3206">
              <w:rPr>
                <w:rFonts w:ascii="Lato" w:eastAsia="Times New Roman" w:hAnsi="Lato"/>
                <w:color w:val="000000" w:themeColor="text1"/>
                <w:sz w:val="20"/>
                <w:szCs w:val="20"/>
                <w:lang w:val="en-GB"/>
              </w:rPr>
              <w:t>, lai nodrošinātu</w:t>
            </w:r>
            <w:r>
              <w:rPr>
                <w:rFonts w:ascii="Lato" w:eastAsia="Times New Roman" w:hAnsi="Lato"/>
                <w:color w:val="000000" w:themeColor="text1"/>
                <w:sz w:val="20"/>
                <w:szCs w:val="20"/>
                <w:lang w:val="en-GB"/>
              </w:rPr>
              <w:t xml:space="preserve"> to</w:t>
            </w:r>
            <w:r w:rsidR="00457983" w:rsidRPr="001A3206">
              <w:rPr>
                <w:rFonts w:ascii="Lato" w:eastAsia="Times New Roman" w:hAnsi="Lato"/>
                <w:color w:val="000000" w:themeColor="text1"/>
                <w:sz w:val="20"/>
                <w:szCs w:val="20"/>
                <w:lang w:val="en-GB"/>
              </w:rPr>
              <w:t xml:space="preserve"> ekoloģisko piemērotību</w:t>
            </w:r>
            <w:r w:rsidR="00C57A46" w:rsidRPr="001A3206">
              <w:rPr>
                <w:rFonts w:ascii="Lato" w:eastAsia="Times New Roman" w:hAnsi="Lato"/>
                <w:color w:val="000000" w:themeColor="text1"/>
                <w:sz w:val="20"/>
                <w:szCs w:val="20"/>
                <w:lang w:val="en-GB"/>
              </w:rPr>
              <w:t>;</w:t>
            </w:r>
          </w:p>
          <w:p w14:paraId="31B2C5ED" w14:textId="41D35D5A"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vietējo sugu (sauszemes vai ūdens/jūras, piemēram, bruņurupuču ligzdošanas vietas, mangroves, koraļļu rifi, ziedputnu (tauriņu) pļavas, miruši koki un citas dabas īpatnības</w:t>
            </w:r>
            <w:r w:rsidR="00D0556F" w:rsidRPr="001A3206">
              <w:rPr>
                <w:rFonts w:ascii="Lato" w:eastAsia="Times New Roman" w:hAnsi="Lato"/>
                <w:color w:val="000000" w:themeColor="text1"/>
                <w:sz w:val="20"/>
                <w:szCs w:val="20"/>
                <w:lang w:val="en-GB"/>
              </w:rPr>
              <w:t>)</w:t>
            </w:r>
            <w:r w:rsidRPr="001A3206">
              <w:rPr>
                <w:rFonts w:ascii="Lato" w:eastAsia="Times New Roman" w:hAnsi="Lato"/>
                <w:color w:val="000000" w:themeColor="text1"/>
                <w:sz w:val="20"/>
                <w:szCs w:val="20"/>
                <w:lang w:val="en-GB"/>
              </w:rPr>
              <w:t xml:space="preserve"> dzīvotņu</w:t>
            </w:r>
            <w:r w:rsidRPr="001A3206">
              <w:rPr>
                <w:rFonts w:ascii="Lato" w:eastAsia="Times New Roman" w:hAnsi="Lato" w:cs="Times New Roman"/>
                <w:color w:val="000000" w:themeColor="text1"/>
                <w:sz w:val="20"/>
                <w:szCs w:val="20"/>
                <w:lang w:val="en-GB"/>
              </w:rPr>
              <w:t xml:space="preserve"> aizsardzība </w:t>
            </w:r>
            <w:r w:rsidR="00653F07">
              <w:rPr>
                <w:rFonts w:ascii="Lato" w:eastAsia="Times New Roman" w:hAnsi="Lato" w:cs="Times New Roman"/>
                <w:color w:val="000000" w:themeColor="text1"/>
                <w:sz w:val="20"/>
                <w:szCs w:val="20"/>
                <w:lang w:val="en-GB"/>
              </w:rPr>
              <w:t>teritorijā</w:t>
            </w:r>
            <w:r w:rsidRPr="001A3206">
              <w:rPr>
                <w:rFonts w:ascii="Lato" w:eastAsia="Times New Roman" w:hAnsi="Lato" w:cs="Times New Roman"/>
                <w:color w:val="000000" w:themeColor="text1"/>
                <w:sz w:val="20"/>
                <w:szCs w:val="20"/>
                <w:lang w:val="en-GB"/>
              </w:rPr>
              <w:t xml:space="preserve"> vai t</w:t>
            </w:r>
            <w:r w:rsidR="00653F07">
              <w:rPr>
                <w:rFonts w:ascii="Lato" w:eastAsia="Times New Roman" w:hAnsi="Lato" w:cs="Times New Roman"/>
                <w:color w:val="000000" w:themeColor="text1"/>
                <w:sz w:val="20"/>
                <w:szCs w:val="20"/>
                <w:lang w:val="en-GB"/>
              </w:rPr>
              <w:t>ās</w:t>
            </w:r>
            <w:r w:rsidRPr="001A3206">
              <w:rPr>
                <w:rFonts w:ascii="Lato" w:eastAsia="Times New Roman" w:hAnsi="Lato" w:cs="Times New Roman"/>
                <w:color w:val="000000" w:themeColor="text1"/>
                <w:sz w:val="20"/>
                <w:szCs w:val="20"/>
                <w:lang w:val="en-GB"/>
              </w:rPr>
              <w:t xml:space="preserve"> tuvumā, samazinot gaismas un trokšņa ietekmi (tas attiecas arī uz āra atpūtas zonām, kas atrodas dabiskās dzīvotnēs vai to tuvumā). </w:t>
            </w:r>
            <w:r w:rsidRPr="001A3206">
              <w:rPr>
                <w:rFonts w:ascii="Lato" w:eastAsia="Times New Roman" w:hAnsi="Lato"/>
                <w:color w:val="000000" w:themeColor="text1"/>
                <w:sz w:val="20"/>
                <w:szCs w:val="20"/>
                <w:lang w:val="en-GB"/>
              </w:rPr>
              <w:t>Dzīvotne ir jāidentificē un ir skaidri jāīsteno atbilstoši aizsardzības pasākumi</w:t>
            </w:r>
            <w:r w:rsidR="00C57A46" w:rsidRPr="001A3206">
              <w:rPr>
                <w:rFonts w:ascii="Lato" w:eastAsia="Times New Roman" w:hAnsi="Lato"/>
                <w:color w:val="000000" w:themeColor="text1"/>
                <w:sz w:val="20"/>
                <w:szCs w:val="20"/>
                <w:lang w:val="en-GB"/>
              </w:rPr>
              <w:t>;</w:t>
            </w:r>
          </w:p>
          <w:p w14:paraId="325FDFCD" w14:textId="5448E6FC" w:rsidR="00457983" w:rsidRPr="001A3206" w:rsidRDefault="00457983" w:rsidP="00167732">
            <w:pPr>
              <w:pStyle w:val="ListParagraph"/>
              <w:numPr>
                <w:ilvl w:val="0"/>
                <w:numId w:val="38"/>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lastRenderedPageBreak/>
              <w:t xml:space="preserve">potenciālo ekoloģisko apdraudējumus </w:t>
            </w:r>
            <w:r w:rsidR="00653F07" w:rsidRPr="001A3206">
              <w:rPr>
                <w:rFonts w:ascii="Lato" w:eastAsia="Times New Roman" w:hAnsi="Lato"/>
                <w:color w:val="000000" w:themeColor="text1"/>
                <w:sz w:val="20"/>
                <w:szCs w:val="20"/>
                <w:lang w:val="en-GB"/>
              </w:rPr>
              <w:t>identificē</w:t>
            </w:r>
            <w:r w:rsidR="00653F07">
              <w:rPr>
                <w:rFonts w:ascii="Lato" w:eastAsia="Times New Roman" w:hAnsi="Lato"/>
                <w:color w:val="000000" w:themeColor="text1"/>
                <w:sz w:val="20"/>
                <w:szCs w:val="20"/>
                <w:lang w:val="en-GB"/>
              </w:rPr>
              <w:t>šana</w:t>
            </w:r>
            <w:r w:rsidR="00653F07" w:rsidRPr="001A3206">
              <w:rPr>
                <w:rFonts w:ascii="Lato" w:eastAsia="Times New Roman" w:hAnsi="Lato"/>
                <w:color w:val="000000" w:themeColor="text1"/>
                <w:sz w:val="20"/>
                <w:szCs w:val="20"/>
                <w:lang w:val="en-GB"/>
              </w:rPr>
              <w:t xml:space="preserve"> un novēr</w:t>
            </w:r>
            <w:r w:rsidR="00653F07">
              <w:rPr>
                <w:rFonts w:ascii="Lato" w:eastAsia="Times New Roman" w:hAnsi="Lato"/>
                <w:color w:val="000000" w:themeColor="text1"/>
                <w:sz w:val="20"/>
                <w:szCs w:val="20"/>
                <w:lang w:val="en-GB"/>
              </w:rPr>
              <w:t>šana teritorijā</w:t>
            </w:r>
            <w:r w:rsidRPr="001A3206">
              <w:rPr>
                <w:rFonts w:ascii="Lato" w:eastAsia="Times New Roman" w:hAnsi="Lato"/>
                <w:color w:val="000000" w:themeColor="text1"/>
                <w:sz w:val="20"/>
                <w:szCs w:val="20"/>
                <w:lang w:val="en-GB"/>
              </w:rPr>
              <w:t xml:space="preserve"> (piemēram, aizpildīt vai pārklāt struktūr</w:t>
            </w:r>
            <w:r w:rsidR="00653F07">
              <w:rPr>
                <w:rFonts w:ascii="Lato" w:eastAsia="Times New Roman" w:hAnsi="Lato"/>
                <w:color w:val="000000" w:themeColor="text1"/>
                <w:sz w:val="20"/>
                <w:szCs w:val="20"/>
                <w:lang w:val="en-GB"/>
              </w:rPr>
              <w:t xml:space="preserve">u </w:t>
            </w:r>
            <w:r w:rsidRPr="001A3206">
              <w:rPr>
                <w:rFonts w:ascii="Lato" w:eastAsia="Times New Roman" w:hAnsi="Lato"/>
                <w:color w:val="000000" w:themeColor="text1"/>
                <w:sz w:val="20"/>
                <w:szCs w:val="20"/>
                <w:lang w:val="en-GB"/>
              </w:rPr>
              <w:t>dobumus, spraugas vai maz</w:t>
            </w:r>
            <w:r w:rsidR="00653F07">
              <w:rPr>
                <w:rFonts w:ascii="Lato" w:eastAsia="Times New Roman" w:hAnsi="Lato"/>
                <w:color w:val="000000" w:themeColor="text1"/>
                <w:sz w:val="20"/>
                <w:szCs w:val="20"/>
                <w:lang w:val="en-GB"/>
              </w:rPr>
              <w:t>a</w:t>
            </w:r>
            <w:r w:rsidRPr="001A3206">
              <w:rPr>
                <w:rFonts w:ascii="Lato" w:eastAsia="Times New Roman" w:hAnsi="Lato"/>
                <w:color w:val="000000" w:themeColor="text1"/>
                <w:sz w:val="20"/>
                <w:szCs w:val="20"/>
                <w:lang w:val="en-GB"/>
              </w:rPr>
              <w:t>s slēgt</w:t>
            </w:r>
            <w:r w:rsidR="00653F07">
              <w:rPr>
                <w:rFonts w:ascii="Lato" w:eastAsia="Times New Roman" w:hAnsi="Lato"/>
                <w:color w:val="000000" w:themeColor="text1"/>
                <w:sz w:val="20"/>
                <w:szCs w:val="20"/>
                <w:lang w:val="en-GB"/>
              </w:rPr>
              <w:t>a</w:t>
            </w:r>
            <w:r w:rsidRPr="001A3206">
              <w:rPr>
                <w:rFonts w:ascii="Lato" w:eastAsia="Times New Roman" w:hAnsi="Lato"/>
                <w:color w:val="000000" w:themeColor="text1"/>
                <w:sz w:val="20"/>
                <w:szCs w:val="20"/>
                <w:lang w:val="en-GB"/>
              </w:rPr>
              <w:t>s telpas, kas var piesaistīt savvaļas dzīvniekus nedrošās vietās)</w:t>
            </w:r>
            <w:r w:rsidR="00C57A46" w:rsidRPr="001A3206">
              <w:rPr>
                <w:rFonts w:ascii="Lato" w:eastAsia="Times New Roman" w:hAnsi="Lato"/>
                <w:color w:val="000000" w:themeColor="text1"/>
                <w:sz w:val="20"/>
                <w:szCs w:val="20"/>
                <w:lang w:val="en-GB"/>
              </w:rPr>
              <w:t>;</w:t>
            </w:r>
          </w:p>
          <w:p w14:paraId="231998FC" w14:textId="7962912D" w:rsidR="00457983" w:rsidRPr="008D6E1E"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 xml:space="preserve">vismaz reizi gadā </w:t>
            </w:r>
            <w:r w:rsidR="00653F07" w:rsidRPr="008D6E1E">
              <w:rPr>
                <w:rFonts w:ascii="Lato" w:eastAsia="Times New Roman" w:hAnsi="Lato"/>
                <w:color w:val="000000" w:themeColor="text1"/>
                <w:sz w:val="20"/>
                <w:szCs w:val="20"/>
                <w:lang w:val="en-GB"/>
              </w:rPr>
              <w:t xml:space="preserve">sniedzot </w:t>
            </w:r>
            <w:r w:rsidRPr="008D6E1E">
              <w:rPr>
                <w:rFonts w:ascii="Lato" w:eastAsia="Times New Roman" w:hAnsi="Lato"/>
                <w:color w:val="000000" w:themeColor="text1"/>
                <w:sz w:val="20"/>
                <w:szCs w:val="20"/>
                <w:lang w:val="en-GB"/>
              </w:rPr>
              <w:t>atbalst</w:t>
            </w:r>
            <w:r w:rsidR="00653F07" w:rsidRPr="008D6E1E">
              <w:rPr>
                <w:rFonts w:ascii="Lato" w:eastAsia="Times New Roman" w:hAnsi="Lato"/>
                <w:color w:val="000000" w:themeColor="text1"/>
                <w:sz w:val="20"/>
                <w:szCs w:val="20"/>
                <w:lang w:val="en-GB"/>
              </w:rPr>
              <w:t>u</w:t>
            </w:r>
            <w:r w:rsidRPr="008D6E1E">
              <w:rPr>
                <w:rFonts w:ascii="Lato" w:eastAsia="Times New Roman" w:hAnsi="Lato"/>
                <w:color w:val="000000" w:themeColor="text1"/>
                <w:sz w:val="20"/>
                <w:szCs w:val="20"/>
                <w:lang w:val="en-GB"/>
              </w:rPr>
              <w:t xml:space="preserve"> vietējo/reģionālo/valsts mēroga </w:t>
            </w:r>
            <w:r w:rsidR="00653F07" w:rsidRPr="008D6E1E">
              <w:rPr>
                <w:rFonts w:ascii="Lato" w:eastAsia="Times New Roman" w:hAnsi="Lato"/>
                <w:color w:val="000000" w:themeColor="text1"/>
                <w:sz w:val="20"/>
                <w:szCs w:val="20"/>
                <w:lang w:val="en-GB"/>
              </w:rPr>
              <w:t>organizācijām</w:t>
            </w:r>
            <w:r w:rsidRPr="008D6E1E">
              <w:rPr>
                <w:rFonts w:ascii="Lato" w:eastAsia="Times New Roman" w:hAnsi="Lato"/>
                <w:color w:val="000000" w:themeColor="text1"/>
                <w:sz w:val="20"/>
                <w:szCs w:val="20"/>
                <w:lang w:val="en-GB"/>
              </w:rPr>
              <w:t>, kas darbojas bioloģiskās daudzveidības aizsardzības jomā konkrētajā teritorijā vai reģionā</w:t>
            </w:r>
            <w:r w:rsidR="00C57A46" w:rsidRPr="008D6E1E">
              <w:rPr>
                <w:rFonts w:ascii="Lato" w:eastAsia="Times New Roman" w:hAnsi="Lato"/>
                <w:color w:val="000000" w:themeColor="text1"/>
                <w:sz w:val="20"/>
                <w:szCs w:val="20"/>
                <w:lang w:val="en-GB"/>
              </w:rPr>
              <w:t>;</w:t>
            </w:r>
          </w:p>
          <w:p w14:paraId="280EC966" w14:textId="1E55872A" w:rsidR="00457983" w:rsidRPr="008D6E1E" w:rsidRDefault="00653F07" w:rsidP="00167732">
            <w:pPr>
              <w:pStyle w:val="ListParagraph"/>
              <w:numPr>
                <w:ilvl w:val="0"/>
                <w:numId w:val="38"/>
              </w:numPr>
              <w:jc w:val="both"/>
              <w:rPr>
                <w:rFonts w:ascii="Lato" w:eastAsia="Times New Roman" w:hAnsi="Lato" w:cs="Times New Roman"/>
                <w:color w:val="000000" w:themeColor="text1"/>
                <w:lang w:val="en-GB"/>
              </w:rPr>
            </w:pPr>
            <w:r w:rsidRPr="008D6E1E">
              <w:rPr>
                <w:rFonts w:ascii="Lato" w:eastAsia="Times New Roman" w:hAnsi="Lato"/>
                <w:color w:val="000000" w:themeColor="text1"/>
                <w:sz w:val="20"/>
                <w:szCs w:val="20"/>
                <w:lang w:val="en-GB"/>
              </w:rPr>
              <w:t>līdzdalība</w:t>
            </w:r>
            <w:r w:rsidR="00457983" w:rsidRPr="008D6E1E">
              <w:rPr>
                <w:rFonts w:ascii="Lato" w:eastAsia="Times New Roman" w:hAnsi="Lato"/>
                <w:color w:val="000000" w:themeColor="text1"/>
                <w:sz w:val="20"/>
                <w:szCs w:val="20"/>
                <w:lang w:val="en-GB"/>
              </w:rPr>
              <w:t xml:space="preserve"> vietējo parku vai publisko zaļo zonu atjaunošanā, uzturēšanā vai </w:t>
            </w:r>
            <w:r w:rsidRPr="008D6E1E">
              <w:rPr>
                <w:rFonts w:ascii="Lato" w:eastAsia="Times New Roman" w:hAnsi="Lato"/>
                <w:color w:val="000000" w:themeColor="text1"/>
                <w:sz w:val="20"/>
                <w:szCs w:val="20"/>
                <w:lang w:val="en-GB"/>
              </w:rPr>
              <w:t xml:space="preserve">savvaļas apstākļu </w:t>
            </w:r>
            <w:r w:rsidR="00457983" w:rsidRPr="008D6E1E">
              <w:rPr>
                <w:rFonts w:ascii="Lato" w:eastAsia="Times New Roman" w:hAnsi="Lato"/>
                <w:color w:val="000000" w:themeColor="text1"/>
                <w:sz w:val="20"/>
                <w:szCs w:val="20"/>
                <w:lang w:val="en-GB"/>
              </w:rPr>
              <w:t>atjaunošanā</w:t>
            </w:r>
            <w:r w:rsidR="00C57A46" w:rsidRPr="008D6E1E">
              <w:rPr>
                <w:rFonts w:ascii="Lato" w:eastAsia="Times New Roman" w:hAnsi="Lato"/>
                <w:color w:val="000000" w:themeColor="text1"/>
                <w:sz w:val="20"/>
                <w:szCs w:val="20"/>
                <w:lang w:val="en-GB"/>
              </w:rPr>
              <w:t>;</w:t>
            </w:r>
          </w:p>
          <w:p w14:paraId="5A511D54" w14:textId="0D68E121" w:rsidR="00457983" w:rsidRPr="008D6E1E" w:rsidRDefault="00457983" w:rsidP="00167732">
            <w:pPr>
              <w:pStyle w:val="ListParagraph"/>
              <w:numPr>
                <w:ilvl w:val="0"/>
                <w:numId w:val="38"/>
              </w:numPr>
              <w:jc w:val="both"/>
              <w:rPr>
                <w:rFonts w:ascii="Lato" w:eastAsia="Times New Roman" w:hAnsi="Lato" w:cs="Times New Roman"/>
                <w:color w:val="000000" w:themeColor="text1"/>
                <w:lang w:val="en-GB"/>
              </w:rPr>
            </w:pPr>
            <w:r w:rsidRPr="008D6E1E">
              <w:rPr>
                <w:rFonts w:ascii="Lato" w:eastAsia="Times New Roman" w:hAnsi="Lato"/>
                <w:color w:val="000000" w:themeColor="text1"/>
                <w:sz w:val="20"/>
                <w:szCs w:val="20"/>
                <w:lang w:val="en-GB"/>
              </w:rPr>
              <w:t>sadarb</w:t>
            </w:r>
            <w:r w:rsidR="00653F07" w:rsidRPr="008D6E1E">
              <w:rPr>
                <w:rFonts w:ascii="Lato" w:eastAsia="Times New Roman" w:hAnsi="Lato"/>
                <w:color w:val="000000" w:themeColor="text1"/>
                <w:sz w:val="20"/>
                <w:szCs w:val="20"/>
                <w:lang w:val="en-GB"/>
              </w:rPr>
              <w:t>ība</w:t>
            </w:r>
            <w:r w:rsidRPr="008D6E1E">
              <w:rPr>
                <w:rFonts w:ascii="Lato" w:eastAsia="Times New Roman" w:hAnsi="Lato"/>
                <w:color w:val="000000" w:themeColor="text1"/>
                <w:sz w:val="20"/>
                <w:szCs w:val="20"/>
                <w:lang w:val="en-GB"/>
              </w:rPr>
              <w:t xml:space="preserve"> ar vietējām/reģionālajām/valsts iestādēm vai NVO pilsētu apzaļumošanas iniciatīvās (piemēram, koku stādīšana, apputeksnētāju koridori, jumtu dārzi)</w:t>
            </w:r>
            <w:r w:rsidR="00C57A46" w:rsidRPr="008D6E1E">
              <w:rPr>
                <w:rFonts w:ascii="Lato" w:eastAsia="Times New Roman" w:hAnsi="Lato"/>
                <w:color w:val="000000" w:themeColor="text1"/>
                <w:sz w:val="20"/>
                <w:szCs w:val="20"/>
                <w:lang w:val="en-GB"/>
              </w:rPr>
              <w:t>; un/vai</w:t>
            </w:r>
          </w:p>
          <w:p w14:paraId="74DF0018" w14:textId="453ED033" w:rsidR="00457983" w:rsidRPr="008D6E1E" w:rsidRDefault="00653F07" w:rsidP="00167732">
            <w:pPr>
              <w:pStyle w:val="ListParagraph"/>
              <w:numPr>
                <w:ilvl w:val="0"/>
                <w:numId w:val="38"/>
              </w:numPr>
              <w:jc w:val="both"/>
              <w:rPr>
                <w:rFonts w:ascii="Lato" w:eastAsia="Times New Roman" w:hAnsi="Lato" w:cs="Times New Roman"/>
                <w:color w:val="000000" w:themeColor="text1"/>
                <w:lang w:val="en-GB"/>
              </w:rPr>
            </w:pPr>
            <w:r w:rsidRPr="008D6E1E">
              <w:rPr>
                <w:rFonts w:ascii="Lato" w:eastAsia="Times New Roman" w:hAnsi="Lato"/>
                <w:color w:val="000000" w:themeColor="text1"/>
                <w:sz w:val="20"/>
                <w:szCs w:val="20"/>
                <w:lang w:val="en-GB"/>
              </w:rPr>
              <w:t xml:space="preserve">telpu </w:t>
            </w:r>
            <w:r w:rsidR="00457983" w:rsidRPr="008D6E1E">
              <w:rPr>
                <w:rFonts w:ascii="Lato" w:eastAsia="Times New Roman" w:hAnsi="Lato"/>
                <w:color w:val="000000" w:themeColor="text1"/>
                <w:sz w:val="20"/>
                <w:szCs w:val="20"/>
                <w:lang w:val="en-GB"/>
              </w:rPr>
              <w:t>nodrošinā</w:t>
            </w:r>
            <w:r w:rsidRPr="008D6E1E">
              <w:rPr>
                <w:rFonts w:ascii="Lato" w:eastAsia="Times New Roman" w:hAnsi="Lato"/>
                <w:color w:val="000000" w:themeColor="text1"/>
                <w:sz w:val="20"/>
                <w:szCs w:val="20"/>
                <w:lang w:val="en-GB"/>
              </w:rPr>
              <w:t>šana</w:t>
            </w:r>
            <w:r w:rsidR="00457983" w:rsidRPr="008D6E1E">
              <w:rPr>
                <w:rFonts w:ascii="Lato" w:eastAsia="Times New Roman" w:hAnsi="Lato"/>
                <w:color w:val="000000" w:themeColor="text1"/>
                <w:sz w:val="20"/>
                <w:szCs w:val="20"/>
                <w:lang w:val="en-GB"/>
              </w:rPr>
              <w:t xml:space="preserve"> vai izīrē</w:t>
            </w:r>
            <w:r w:rsidRPr="008D6E1E">
              <w:rPr>
                <w:rFonts w:ascii="Lato" w:eastAsia="Times New Roman" w:hAnsi="Lato"/>
                <w:color w:val="000000" w:themeColor="text1"/>
                <w:sz w:val="20"/>
                <w:szCs w:val="20"/>
                <w:lang w:val="en-GB"/>
              </w:rPr>
              <w:t xml:space="preserve">šana </w:t>
            </w:r>
            <w:r w:rsidR="00457983" w:rsidRPr="008D6E1E">
              <w:rPr>
                <w:rFonts w:ascii="Lato" w:eastAsia="Times New Roman" w:hAnsi="Lato"/>
                <w:color w:val="000000" w:themeColor="text1"/>
                <w:sz w:val="20"/>
                <w:szCs w:val="20"/>
                <w:lang w:val="en-GB"/>
              </w:rPr>
              <w:t>bioloģiskās daudzveidības semināriem, izglītojošiem pasākumiem vai ekspertu darbsemināriem.</w:t>
            </w:r>
          </w:p>
          <w:p w14:paraId="4DA4BE7B" w14:textId="687F0345" w:rsidR="00457983" w:rsidRPr="008D6E1E" w:rsidRDefault="00457983" w:rsidP="00457983">
            <w:pPr>
              <w:spacing w:before="240" w:after="240"/>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 xml:space="preserve">Dažos kontekstos (piemēram, dažās pilsētu teritorijās) bišu stropi vai lielas kukaiņu viesnīcas ir piemērotas tikai noteiktos ekoloģiskos un normatīvos apstākļos (vēlamas nelielas, dabiskas vai izkliedētas), un prioritāte jādod </w:t>
            </w:r>
            <w:r w:rsidR="00653F07" w:rsidRPr="008D6E1E">
              <w:rPr>
                <w:rFonts w:ascii="Lato" w:eastAsia="Times New Roman" w:hAnsi="Lato"/>
                <w:color w:val="000000" w:themeColor="text1"/>
                <w:sz w:val="20"/>
                <w:szCs w:val="20"/>
              </w:rPr>
              <w:t>citām</w:t>
            </w:r>
            <w:r w:rsidRPr="008D6E1E">
              <w:rPr>
                <w:rFonts w:ascii="Lato" w:eastAsia="Times New Roman" w:hAnsi="Lato"/>
                <w:color w:val="000000" w:themeColor="text1"/>
                <w:sz w:val="20"/>
                <w:szCs w:val="20"/>
              </w:rPr>
              <w:t xml:space="preserve"> iniciatīvām.</w:t>
            </w:r>
          </w:p>
          <w:p w14:paraId="45E0F822" w14:textId="4BAA5FE6" w:rsidR="00C57A46" w:rsidRPr="008D6E1E" w:rsidRDefault="00FC16C6" w:rsidP="00457983">
            <w:pPr>
              <w:spacing w:before="240" w:after="240"/>
              <w:jc w:val="both"/>
              <w:rPr>
                <w:rFonts w:ascii="Lato" w:eastAsia="Times New Roman" w:hAnsi="Lato"/>
                <w:iCs/>
                <w:color w:val="000000" w:themeColor="text1"/>
                <w:sz w:val="20"/>
                <w:szCs w:val="20"/>
              </w:rPr>
            </w:pPr>
            <w:r w:rsidRPr="008D6E1E">
              <w:rPr>
                <w:rFonts w:ascii="Lato" w:eastAsia="Times New Roman" w:hAnsi="Lato"/>
                <w:iCs/>
                <w:color w:val="000000" w:themeColor="text1"/>
                <w:sz w:val="20"/>
                <w:szCs w:val="20"/>
              </w:rPr>
              <w:t>I</w:t>
            </w:r>
            <w:r w:rsidR="00C57A46" w:rsidRPr="008D6E1E">
              <w:rPr>
                <w:rFonts w:ascii="Lato" w:eastAsia="Times New Roman" w:hAnsi="Lato"/>
                <w:iCs/>
                <w:color w:val="000000" w:themeColor="text1"/>
                <w:sz w:val="20"/>
                <w:szCs w:val="20"/>
              </w:rPr>
              <w:t xml:space="preserve">estādei ir ieteicams meklēt atbalstu no ārējiem ekspertu organizācijām vai </w:t>
            </w:r>
            <w:r w:rsidRPr="008D6E1E">
              <w:rPr>
                <w:rFonts w:ascii="Lato" w:eastAsia="Times New Roman" w:hAnsi="Lato"/>
                <w:iCs/>
                <w:color w:val="000000" w:themeColor="text1"/>
                <w:sz w:val="20"/>
                <w:szCs w:val="20"/>
              </w:rPr>
              <w:t>organizācijām</w:t>
            </w:r>
            <w:r w:rsidR="00C57A46" w:rsidRPr="008D6E1E">
              <w:rPr>
                <w:rFonts w:ascii="Lato" w:eastAsia="Times New Roman" w:hAnsi="Lato"/>
                <w:iCs/>
                <w:color w:val="000000" w:themeColor="text1"/>
                <w:sz w:val="20"/>
                <w:szCs w:val="20"/>
              </w:rPr>
              <w:t>, bioloģiskās daudzveidības pasākumu</w:t>
            </w:r>
            <w:r w:rsidRPr="008D6E1E">
              <w:rPr>
                <w:rFonts w:ascii="Lato" w:eastAsia="Times New Roman" w:hAnsi="Lato"/>
                <w:iCs/>
                <w:color w:val="000000" w:themeColor="text1"/>
                <w:sz w:val="20"/>
                <w:szCs w:val="20"/>
              </w:rPr>
              <w:t xml:space="preserve"> izstrādei un īstenošanai</w:t>
            </w:r>
            <w:r w:rsidR="00C57A46" w:rsidRPr="008D6E1E">
              <w:rPr>
                <w:rFonts w:ascii="Lato" w:eastAsia="Times New Roman" w:hAnsi="Lato"/>
                <w:iCs/>
                <w:color w:val="000000" w:themeColor="text1"/>
                <w:sz w:val="20"/>
                <w:szCs w:val="20"/>
              </w:rPr>
              <w:t xml:space="preserve">, </w:t>
            </w:r>
            <w:r w:rsidRPr="008D6E1E">
              <w:rPr>
                <w:rFonts w:ascii="Lato" w:eastAsia="Times New Roman" w:hAnsi="Lato"/>
                <w:color w:val="000000" w:themeColor="text1"/>
                <w:sz w:val="20"/>
                <w:szCs w:val="20"/>
              </w:rPr>
              <w:t>nodrošinoties, ka</w:t>
            </w:r>
            <w:r w:rsidR="00C57A46" w:rsidRPr="008D6E1E">
              <w:rPr>
                <w:rFonts w:ascii="Lato" w:eastAsia="Times New Roman" w:hAnsi="Lato"/>
                <w:color w:val="000000" w:themeColor="text1"/>
                <w:sz w:val="20"/>
                <w:szCs w:val="20"/>
              </w:rPr>
              <w:t xml:space="preserve"> iniciatīvas ir balstītas uz bioloģiskās daudzveidības un ar dabu saistīto risku un iespēju novērtējumu (</w:t>
            </w:r>
            <w:r w:rsidR="00AC74CE" w:rsidRPr="008D6E1E">
              <w:rPr>
                <w:rFonts w:ascii="Lato" w:eastAsia="Times New Roman" w:hAnsi="Lato"/>
                <w:color w:val="000000" w:themeColor="text1"/>
                <w:sz w:val="20"/>
                <w:szCs w:val="20"/>
              </w:rPr>
              <w:t>7</w:t>
            </w:r>
            <w:r w:rsidR="00C57A46" w:rsidRPr="008D6E1E">
              <w:rPr>
                <w:rFonts w:ascii="Lato" w:eastAsia="Times New Roman" w:hAnsi="Lato"/>
                <w:color w:val="000000" w:themeColor="text1"/>
                <w:sz w:val="20"/>
                <w:szCs w:val="20"/>
              </w:rPr>
              <w:t>.</w:t>
            </w:r>
            <w:r w:rsidR="00AC74CE" w:rsidRPr="008D6E1E">
              <w:rPr>
                <w:rFonts w:ascii="Lato" w:eastAsia="Times New Roman" w:hAnsi="Lato"/>
                <w:color w:val="000000" w:themeColor="text1"/>
                <w:sz w:val="20"/>
                <w:szCs w:val="20"/>
              </w:rPr>
              <w:t xml:space="preserve">12. </w:t>
            </w:r>
            <w:r w:rsidR="00504958" w:rsidRPr="008D6E1E">
              <w:rPr>
                <w:rFonts w:ascii="Lato" w:eastAsia="Times New Roman" w:hAnsi="Lato"/>
                <w:color w:val="000000" w:themeColor="text1"/>
                <w:sz w:val="20"/>
                <w:szCs w:val="20"/>
              </w:rPr>
              <w:t>kritērijs</w:t>
            </w:r>
            <w:r w:rsidR="00C57A46" w:rsidRPr="008D6E1E">
              <w:rPr>
                <w:rFonts w:ascii="Lato" w:eastAsia="Times New Roman" w:hAnsi="Lato"/>
                <w:color w:val="000000" w:themeColor="text1"/>
                <w:sz w:val="20"/>
                <w:szCs w:val="20"/>
              </w:rPr>
              <w:t>).</w:t>
            </w:r>
          </w:p>
          <w:p w14:paraId="442C64A0" w14:textId="1B2DE1D3" w:rsidR="00457983" w:rsidRPr="008D6E1E" w:rsidRDefault="00504958" w:rsidP="00457983">
            <w:pPr>
              <w:widowControl/>
              <w:suppressAutoHyphens w:val="0"/>
              <w:spacing w:after="240"/>
              <w:jc w:val="both"/>
              <w:rPr>
                <w:rFonts w:ascii="Lato" w:eastAsia="Calibri" w:hAnsi="Lato" w:cs="Calibri"/>
                <w:color w:val="000000" w:themeColor="text1"/>
                <w:sz w:val="20"/>
                <w:szCs w:val="20"/>
              </w:rPr>
            </w:pPr>
            <w:r w:rsidRPr="008D6E1E">
              <w:rPr>
                <w:rFonts w:ascii="Lato" w:eastAsia="Calibri" w:hAnsi="Lato" w:cs="Calibri"/>
                <w:color w:val="000000" w:themeColor="text1"/>
                <w:sz w:val="20"/>
                <w:szCs w:val="20"/>
              </w:rPr>
              <w:t xml:space="preserve">Kritērijs </w:t>
            </w:r>
            <w:r w:rsidR="00457983" w:rsidRPr="008D6E1E">
              <w:rPr>
                <w:rFonts w:ascii="Lato" w:eastAsia="Calibri" w:hAnsi="Lato" w:cs="Calibri"/>
                <w:color w:val="000000" w:themeColor="text1"/>
                <w:sz w:val="20"/>
                <w:szCs w:val="20"/>
              </w:rPr>
              <w:t xml:space="preserve">attiecas gan uz </w:t>
            </w:r>
            <w:r w:rsidR="0A2CC7E5" w:rsidRPr="008D6E1E">
              <w:rPr>
                <w:rFonts w:ascii="Lato" w:eastAsia="Calibri" w:hAnsi="Lato" w:cs="Calibri"/>
                <w:color w:val="000000" w:themeColor="text1"/>
                <w:sz w:val="20"/>
                <w:szCs w:val="20"/>
              </w:rPr>
              <w:t>tiešajiem darbiniekiem</w:t>
            </w:r>
            <w:r w:rsidR="0E71EA2B" w:rsidRPr="008D6E1E">
              <w:rPr>
                <w:rFonts w:ascii="Lato" w:eastAsia="Calibri" w:hAnsi="Lato" w:cs="Calibri"/>
                <w:color w:val="000000" w:themeColor="text1"/>
                <w:sz w:val="20"/>
                <w:szCs w:val="20"/>
              </w:rPr>
              <w:t xml:space="preserve">, gan uz </w:t>
            </w:r>
            <w:r w:rsidR="6F747CA5" w:rsidRPr="008D6E1E">
              <w:rPr>
                <w:rFonts w:ascii="Lato" w:eastAsia="Calibri" w:hAnsi="Lato" w:cs="Calibri"/>
                <w:color w:val="000000" w:themeColor="text1"/>
                <w:sz w:val="20"/>
                <w:szCs w:val="20"/>
              </w:rPr>
              <w:t xml:space="preserve">ārpakalpojumu </w:t>
            </w:r>
            <w:r w:rsidR="00457983" w:rsidRPr="008D6E1E">
              <w:rPr>
                <w:rFonts w:ascii="Lato" w:eastAsia="Calibri" w:hAnsi="Lato" w:cs="Calibri"/>
                <w:color w:val="000000" w:themeColor="text1"/>
                <w:sz w:val="20"/>
                <w:szCs w:val="20"/>
              </w:rPr>
              <w:t>sniedzējiem</w:t>
            </w:r>
            <w:r w:rsidR="00512689" w:rsidRPr="008D6E1E">
              <w:rPr>
                <w:rStyle w:val="FootnoteReference"/>
                <w:rFonts w:ascii="Lato" w:eastAsia="Calibri" w:hAnsi="Lato" w:cs="Calibri"/>
                <w:color w:val="000000" w:themeColor="text1"/>
                <w:sz w:val="20"/>
                <w:szCs w:val="20"/>
              </w:rPr>
              <w:footnoteReference w:id="170"/>
            </w:r>
            <w:r w:rsidR="00457983" w:rsidRPr="008D6E1E">
              <w:rPr>
                <w:rFonts w:ascii="Lato" w:eastAsia="Calibri" w:hAnsi="Lato" w:cs="Calibri"/>
                <w:color w:val="000000" w:themeColor="text1"/>
                <w:sz w:val="20"/>
                <w:szCs w:val="20"/>
              </w:rPr>
              <w:t xml:space="preserve"> /ainavu veidošanas uzņēmumiem, ar kuriem iestāde </w:t>
            </w:r>
            <w:r w:rsidR="00457983" w:rsidRPr="008D6E1E">
              <w:rPr>
                <w:rFonts w:ascii="Lato" w:eastAsia="Times New Roman" w:hAnsi="Lato"/>
                <w:color w:val="000000" w:themeColor="text1"/>
                <w:sz w:val="20"/>
                <w:szCs w:val="20"/>
              </w:rPr>
              <w:t>ir noslēgusi līgumu par tās zaļo zonu uzturēšanu</w:t>
            </w:r>
            <w:r w:rsidR="00512689" w:rsidRPr="008D6E1E">
              <w:rPr>
                <w:rStyle w:val="FootnoteReference"/>
                <w:rFonts w:ascii="Lato" w:eastAsia="Times New Roman" w:hAnsi="Lato"/>
                <w:color w:val="000000" w:themeColor="text1"/>
                <w:sz w:val="20"/>
                <w:szCs w:val="20"/>
              </w:rPr>
              <w:footnoteReference w:id="171"/>
            </w:r>
            <w:r w:rsidR="00457983" w:rsidRPr="008D6E1E">
              <w:rPr>
                <w:rFonts w:ascii="Lato" w:eastAsia="Calibri" w:hAnsi="Lato" w:cs="Calibri"/>
                <w:color w:val="000000" w:themeColor="text1"/>
                <w:sz w:val="20"/>
                <w:szCs w:val="20"/>
              </w:rPr>
              <w:t xml:space="preserve"> .</w:t>
            </w:r>
          </w:p>
          <w:p w14:paraId="3E9FFB2D" w14:textId="4A8EBE42" w:rsidR="0004037E" w:rsidRPr="008D6E1E" w:rsidRDefault="0004037E" w:rsidP="000F3144">
            <w:pPr>
              <w:spacing w:before="240"/>
              <w:jc w:val="both"/>
              <w:rPr>
                <w:rFonts w:ascii="Lato" w:hAnsi="Lato" w:cs="Calibri"/>
                <w:sz w:val="20"/>
                <w:szCs w:val="20"/>
              </w:rPr>
            </w:pPr>
            <w:r w:rsidRPr="008D6E1E">
              <w:rPr>
                <w:rFonts w:ascii="MS Gothic" w:eastAsia="MS Gothic" w:hAnsi="MS Gothic" w:cs="MS Gothic" w:hint="eastAsia"/>
                <w:b/>
                <w:bCs/>
                <w:sz w:val="20"/>
                <w:szCs w:val="20"/>
              </w:rPr>
              <w:t xml:space="preserve">ⓘ </w:t>
            </w:r>
            <w:r w:rsidRPr="008D6E1E">
              <w:rPr>
                <w:rFonts w:ascii="Lato" w:hAnsi="Lato" w:cs="Calibri"/>
                <w:b/>
                <w:bCs/>
                <w:sz w:val="20"/>
                <w:szCs w:val="20"/>
              </w:rPr>
              <w:t xml:space="preserve">Piezīme par valsts pielāgošanos: </w:t>
            </w:r>
            <w:r w:rsidR="00676922" w:rsidRPr="008D6E1E">
              <w:rPr>
                <w:rFonts w:ascii="Lato" w:hAnsi="Lato" w:cs="Calibri"/>
                <w:sz w:val="20"/>
                <w:szCs w:val="20"/>
              </w:rPr>
              <w:t xml:space="preserve">SE </w:t>
            </w:r>
            <w:r w:rsidR="000F3144" w:rsidRPr="008D6E1E">
              <w:rPr>
                <w:rFonts w:ascii="Lato" w:hAnsi="Lato" w:cs="Calibri"/>
                <w:sz w:val="20"/>
                <w:szCs w:val="20"/>
              </w:rPr>
              <w:t>piemēro šādu</w:t>
            </w:r>
            <w:r w:rsidRPr="008D6E1E">
              <w:rPr>
                <w:rFonts w:ascii="Lato" w:hAnsi="Lato" w:cs="Calibri"/>
                <w:sz w:val="20"/>
                <w:szCs w:val="20"/>
              </w:rPr>
              <w:t xml:space="preserve"> nosacījumu</w:t>
            </w:r>
            <w:r w:rsidR="000F3144" w:rsidRPr="008D6E1E">
              <w:rPr>
                <w:rFonts w:ascii="Lato" w:hAnsi="Lato" w:cs="Calibri"/>
                <w:sz w:val="20"/>
                <w:szCs w:val="20"/>
              </w:rPr>
              <w:t xml:space="preserve">: </w:t>
            </w:r>
          </w:p>
          <w:p w14:paraId="6C72ABA5" w14:textId="0563E408" w:rsidR="000F3144" w:rsidRPr="008D6E1E" w:rsidRDefault="000F3144" w:rsidP="000F3144">
            <w:pPr>
              <w:pStyle w:val="ListParagraph"/>
              <w:numPr>
                <w:ilvl w:val="0"/>
                <w:numId w:val="79"/>
              </w:numPr>
              <w:jc w:val="both"/>
              <w:rPr>
                <w:rFonts w:ascii="Lato" w:hAnsi="Lato"/>
                <w:sz w:val="20"/>
                <w:szCs w:val="20"/>
                <w:lang w:val="en-GB"/>
              </w:rPr>
            </w:pPr>
            <w:r w:rsidRPr="008D6E1E">
              <w:rPr>
                <w:rFonts w:ascii="Lato" w:hAnsi="Lato"/>
                <w:sz w:val="20"/>
                <w:szCs w:val="20"/>
                <w:lang w:val="en-GB"/>
              </w:rPr>
              <w:t xml:space="preserve">uzņēmumi ar mazākiem zaļajiem </w:t>
            </w:r>
            <w:r w:rsidR="003065CA" w:rsidRPr="008D6E1E">
              <w:rPr>
                <w:rFonts w:ascii="Lato" w:hAnsi="Lato"/>
                <w:sz w:val="20"/>
                <w:szCs w:val="20"/>
                <w:lang w:val="en-GB"/>
              </w:rPr>
              <w:t>apgabaliem (</w:t>
            </w:r>
            <w:r w:rsidRPr="008D6E1E">
              <w:rPr>
                <w:rFonts w:ascii="Lato" w:hAnsi="Lato"/>
                <w:sz w:val="20"/>
                <w:szCs w:val="20"/>
                <w:lang w:val="en-GB"/>
              </w:rPr>
              <w:t>&lt; 1000 m2) veic vismaz 2 bioloģiskās daudzveidības pasākumus, no kuriem vismaz 1 pasākums tiek veikts uzņēmuma zaļajos apgabalos;</w:t>
            </w:r>
          </w:p>
          <w:p w14:paraId="2BA59329" w14:textId="3DD95810" w:rsidR="000F3144" w:rsidRPr="008D6E1E" w:rsidRDefault="000F3144" w:rsidP="000F3144">
            <w:pPr>
              <w:pStyle w:val="ListParagraph"/>
              <w:numPr>
                <w:ilvl w:val="0"/>
                <w:numId w:val="79"/>
              </w:numPr>
              <w:jc w:val="both"/>
              <w:rPr>
                <w:rFonts w:ascii="Lato" w:hAnsi="Lato"/>
                <w:sz w:val="20"/>
                <w:szCs w:val="20"/>
                <w:lang w:val="en-GB"/>
              </w:rPr>
            </w:pPr>
            <w:r w:rsidRPr="008D6E1E">
              <w:rPr>
                <w:rFonts w:ascii="Lato" w:hAnsi="Lato"/>
                <w:sz w:val="20"/>
                <w:szCs w:val="20"/>
                <w:lang w:val="en-GB"/>
              </w:rPr>
              <w:t xml:space="preserve">uzņēmumi ar lielākām zaļajām </w:t>
            </w:r>
            <w:r w:rsidR="003065CA" w:rsidRPr="008D6E1E">
              <w:rPr>
                <w:rFonts w:ascii="Lato" w:hAnsi="Lato"/>
                <w:sz w:val="20"/>
                <w:szCs w:val="20"/>
                <w:lang w:val="en-GB"/>
              </w:rPr>
              <w:t>zonām (</w:t>
            </w:r>
            <w:r w:rsidRPr="008D6E1E">
              <w:rPr>
                <w:rFonts w:ascii="Lato" w:hAnsi="Lato"/>
                <w:sz w:val="20"/>
                <w:szCs w:val="20"/>
                <w:lang w:val="en-GB"/>
              </w:rPr>
              <w:t>&gt; 1000 m2) veic vismaz 3 bioloģiskās daudzveidības pasākumus, no kuriem vismaz</w:t>
            </w:r>
            <w:r w:rsidR="707D745B" w:rsidRPr="008D6E1E">
              <w:rPr>
                <w:rFonts w:ascii="Lato" w:hAnsi="Lato"/>
                <w:sz w:val="20"/>
                <w:szCs w:val="20"/>
                <w:lang w:val="en-GB"/>
              </w:rPr>
              <w:t xml:space="preserve"> 2 </w:t>
            </w:r>
            <w:r w:rsidR="2C7A9C69" w:rsidRPr="008D6E1E">
              <w:rPr>
                <w:rFonts w:ascii="Lato" w:hAnsi="Lato"/>
                <w:sz w:val="20"/>
                <w:szCs w:val="20"/>
                <w:lang w:val="en-GB"/>
              </w:rPr>
              <w:t xml:space="preserve">pasākumi </w:t>
            </w:r>
            <w:r w:rsidRPr="008D6E1E">
              <w:rPr>
                <w:rFonts w:ascii="Lato" w:hAnsi="Lato"/>
                <w:sz w:val="20"/>
                <w:szCs w:val="20"/>
                <w:lang w:val="en-GB"/>
              </w:rPr>
              <w:t>tiek veikti uzņēmuma zaļajās zonās; un</w:t>
            </w:r>
          </w:p>
          <w:p w14:paraId="2BAFEA7B" w14:textId="77D8FD88" w:rsidR="000F3144" w:rsidRPr="008D6E1E" w:rsidRDefault="000F3144" w:rsidP="000F3144">
            <w:pPr>
              <w:pStyle w:val="ListParagraph"/>
              <w:numPr>
                <w:ilvl w:val="0"/>
                <w:numId w:val="79"/>
              </w:numPr>
              <w:spacing w:after="240"/>
              <w:jc w:val="both"/>
              <w:rPr>
                <w:rFonts w:ascii="Lato" w:hAnsi="Lato"/>
                <w:sz w:val="20"/>
                <w:szCs w:val="20"/>
                <w:lang w:val="en-GB"/>
              </w:rPr>
            </w:pPr>
            <w:r w:rsidRPr="008D6E1E">
              <w:rPr>
                <w:rFonts w:ascii="Lato" w:hAnsi="Lato"/>
                <w:sz w:val="20"/>
                <w:szCs w:val="20"/>
                <w:lang w:val="en-GB"/>
              </w:rPr>
              <w:t>uzņēmumi, kas atrodas pilsētu teritorijās un/vai kuriem nav zaļo zonu, nodrošina vismaz 1 bioloģiskās daudzveidības pasākumu.</w:t>
            </w:r>
          </w:p>
          <w:p w14:paraId="14799B5D" w14:textId="77777777" w:rsidR="00FC16C6" w:rsidRPr="008D6E1E" w:rsidRDefault="00FC16C6" w:rsidP="00FC16C6">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59B527D4" w14:textId="7086087B" w:rsidR="00457983" w:rsidRPr="008D6E1E" w:rsidRDefault="00FC16C6" w:rsidP="00457983">
            <w:pPr>
              <w:jc w:val="both"/>
              <w:rPr>
                <w:rFonts w:ascii="Lato" w:eastAsia="Times New Roman" w:hAnsi="Lato"/>
                <w:color w:val="000000" w:themeColor="text1"/>
                <w:sz w:val="20"/>
                <w:szCs w:val="20"/>
              </w:rPr>
            </w:pPr>
            <w:r w:rsidRPr="008D6E1E">
              <w:rPr>
                <w:rFonts w:ascii="Lato" w:eastAsia="Times New Roman" w:hAnsi="Lato"/>
                <w:color w:val="000000" w:themeColor="text1"/>
                <w:sz w:val="20"/>
                <w:szCs w:val="20"/>
              </w:rPr>
              <w:t>Audita</w:t>
            </w:r>
            <w:r w:rsidR="00457983" w:rsidRPr="008D6E1E">
              <w:rPr>
                <w:rFonts w:ascii="Lato" w:eastAsia="Times New Roman" w:hAnsi="Lato"/>
                <w:color w:val="000000" w:themeColor="text1"/>
                <w:sz w:val="20"/>
                <w:szCs w:val="20"/>
              </w:rPr>
              <w:t xml:space="preserve"> laikā iestāde iesniedz:</w:t>
            </w:r>
          </w:p>
          <w:p w14:paraId="15C5E009" w14:textId="0F2183C7" w:rsidR="00457983" w:rsidRPr="001A3206" w:rsidRDefault="1F0F712B" w:rsidP="00167732">
            <w:pPr>
              <w:pStyle w:val="ListParagraph"/>
              <w:numPr>
                <w:ilvl w:val="0"/>
                <w:numId w:val="80"/>
              </w:numPr>
              <w:jc w:val="both"/>
              <w:rPr>
                <w:rFonts w:ascii="Lato" w:eastAsia="Times New Roman" w:hAnsi="Lato"/>
                <w:color w:val="000000" w:themeColor="text1"/>
                <w:sz w:val="20"/>
                <w:szCs w:val="20"/>
                <w:lang w:val="en-GB"/>
              </w:rPr>
            </w:pPr>
            <w:r w:rsidRPr="008D6E1E">
              <w:rPr>
                <w:rFonts w:ascii="Lato" w:eastAsia="Times New Roman" w:hAnsi="Lato"/>
                <w:color w:val="000000" w:themeColor="text1"/>
                <w:sz w:val="20"/>
                <w:szCs w:val="20"/>
                <w:lang w:val="en-GB"/>
              </w:rPr>
              <w:t>standarta darbība</w:t>
            </w:r>
            <w:r w:rsidRPr="001A3206">
              <w:rPr>
                <w:rFonts w:ascii="Lato" w:eastAsia="Times New Roman" w:hAnsi="Lato"/>
                <w:color w:val="000000" w:themeColor="text1"/>
                <w:sz w:val="20"/>
                <w:szCs w:val="20"/>
                <w:lang w:val="en-GB"/>
              </w:rPr>
              <w:t>s procedūru (SOP)</w:t>
            </w:r>
            <w:r w:rsidR="001E1FA8" w:rsidRPr="001A3206">
              <w:rPr>
                <w:rStyle w:val="FootnoteReference"/>
                <w:rFonts w:ascii="Lato" w:eastAsia="Times New Roman" w:hAnsi="Lato"/>
                <w:color w:val="000000" w:themeColor="text1"/>
                <w:sz w:val="20"/>
                <w:szCs w:val="20"/>
                <w:lang w:val="en-GB"/>
              </w:rPr>
              <w:footnoteReference w:id="172"/>
            </w:r>
            <w:r w:rsidRPr="001A3206">
              <w:rPr>
                <w:rFonts w:ascii="Lato" w:eastAsia="Times New Roman" w:hAnsi="Lato"/>
                <w:color w:val="000000" w:themeColor="text1"/>
                <w:sz w:val="20"/>
                <w:szCs w:val="20"/>
                <w:lang w:val="en-GB"/>
              </w:rPr>
              <w:t xml:space="preserve"> vietējās bioloģiskās daudzveidības atbalstam; un</w:t>
            </w:r>
          </w:p>
          <w:p w14:paraId="633081F3" w14:textId="539F45E7" w:rsidR="00457983" w:rsidRPr="001A3206" w:rsidRDefault="00457983" w:rsidP="00167732">
            <w:pPr>
              <w:pStyle w:val="ListParagraph"/>
              <w:numPr>
                <w:ilvl w:val="0"/>
                <w:numId w:val="80"/>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lastRenderedPageBreak/>
              <w:t>biod</w:t>
            </w:r>
            <w:r w:rsidR="00FC16C6">
              <w:rPr>
                <w:rFonts w:ascii="Lato" w:eastAsia="Times New Roman" w:hAnsi="Lato"/>
                <w:color w:val="000000" w:themeColor="text1"/>
                <w:sz w:val="20"/>
                <w:szCs w:val="20"/>
                <w:lang w:val="en-GB"/>
              </w:rPr>
              <w:t>audzveidības atbalstam īstenoto</w:t>
            </w:r>
            <w:r w:rsidRPr="001A3206">
              <w:rPr>
                <w:rFonts w:ascii="Lato" w:eastAsia="Times New Roman" w:hAnsi="Lato"/>
                <w:color w:val="000000" w:themeColor="text1"/>
                <w:sz w:val="20"/>
                <w:szCs w:val="20"/>
                <w:lang w:val="en-GB"/>
              </w:rPr>
              <w:t xml:space="preserve"> pasākumu reģistru un pierādījumus par divreiz gadā veikto pārskatīšanu (atkārtotiem pieteikuma iesniedzējiem).</w:t>
            </w:r>
          </w:p>
          <w:p w14:paraId="56F62875" w14:textId="559EA19E" w:rsidR="00457983" w:rsidRPr="001A3206" w:rsidRDefault="00FB28F4" w:rsidP="00FB28F4">
            <w:pPr>
              <w:spacing w:before="240"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Īpašos </w:t>
            </w:r>
            <w:r w:rsidR="00FC16C6">
              <w:rPr>
                <w:rFonts w:ascii="Lato" w:eastAsia="Times New Roman" w:hAnsi="Lato"/>
                <w:color w:val="000000" w:themeColor="text1"/>
                <w:sz w:val="20"/>
                <w:szCs w:val="20"/>
              </w:rPr>
              <w:t>gadījumos</w:t>
            </w:r>
            <w:r w:rsidRPr="001A3206">
              <w:rPr>
                <w:rFonts w:ascii="Lato" w:eastAsia="Times New Roman" w:hAnsi="Lato"/>
                <w:color w:val="000000" w:themeColor="text1"/>
                <w:sz w:val="20"/>
                <w:szCs w:val="20"/>
              </w:rPr>
              <w:t xml:space="preserve">, </w:t>
            </w:r>
            <w:r w:rsidR="00457983" w:rsidRPr="001A3206">
              <w:rPr>
                <w:rFonts w:ascii="Lato" w:eastAsia="Times New Roman" w:hAnsi="Lato"/>
                <w:color w:val="000000" w:themeColor="text1"/>
                <w:sz w:val="20"/>
                <w:szCs w:val="20"/>
              </w:rPr>
              <w:t>ja uzturēšanu veic ārējs uzņēmums</w:t>
            </w:r>
            <w:r w:rsidRPr="001A3206">
              <w:rPr>
                <w:rFonts w:ascii="Lato" w:eastAsia="Times New Roman" w:hAnsi="Lato"/>
                <w:color w:val="000000" w:themeColor="text1"/>
                <w:sz w:val="20"/>
                <w:szCs w:val="20"/>
              </w:rPr>
              <w:t xml:space="preserve">, tiek iesniegta </w:t>
            </w:r>
            <w:r w:rsidR="00457983" w:rsidRPr="001A3206">
              <w:rPr>
                <w:rFonts w:ascii="Lato" w:eastAsia="Times New Roman" w:hAnsi="Lato"/>
                <w:color w:val="000000" w:themeColor="text1"/>
                <w:sz w:val="20"/>
                <w:szCs w:val="20"/>
              </w:rPr>
              <w:t xml:space="preserve">līgumslēdzēja rakstiska politika par vietējās bioloģiskās daudzveidības aizsardzību </w:t>
            </w:r>
            <w:r w:rsidR="00B865E6">
              <w:rPr>
                <w:rFonts w:ascii="Lato" w:eastAsia="Times New Roman" w:hAnsi="Lato"/>
                <w:color w:val="000000" w:themeColor="text1"/>
                <w:sz w:val="20"/>
                <w:szCs w:val="20"/>
              </w:rPr>
              <w:t>iestādes</w:t>
            </w:r>
            <w:r w:rsidR="00457983" w:rsidRPr="001A3206">
              <w:rPr>
                <w:rFonts w:ascii="Lato" w:eastAsia="Times New Roman" w:hAnsi="Lato"/>
                <w:color w:val="000000" w:themeColor="text1"/>
                <w:sz w:val="20"/>
                <w:szCs w:val="20"/>
              </w:rPr>
              <w:t xml:space="preserve"> teritorijā.</w:t>
            </w:r>
          </w:p>
          <w:p w14:paraId="39D1E51F" w14:textId="589E16B9" w:rsidR="00457983" w:rsidRPr="001A3206" w:rsidRDefault="1F0F712B" w:rsidP="00457983">
            <w:pPr>
              <w:spacing w:before="240" w:after="240"/>
              <w:rPr>
                <w:rFonts w:ascii="Lato" w:hAnsi="Lato" w:cstheme="minorBidi"/>
                <w:b/>
                <w:sz w:val="20"/>
                <w:szCs w:val="20"/>
              </w:rPr>
            </w:pPr>
            <w:r w:rsidRPr="001A3206">
              <w:rPr>
                <w:rFonts w:ascii="Lato" w:eastAsia="Times New Roman" w:hAnsi="Lato"/>
                <w:color w:val="000000" w:themeColor="text1"/>
                <w:sz w:val="20"/>
                <w:szCs w:val="20"/>
              </w:rPr>
              <w:t xml:space="preserve">Vizuālās pārbaudes laikā </w:t>
            </w:r>
            <w:r w:rsidR="3B2BC0FF" w:rsidRPr="001A3206">
              <w:rPr>
                <w:rFonts w:ascii="Lato" w:eastAsia="Times New Roman" w:hAnsi="Lato"/>
                <w:color w:val="000000" w:themeColor="text1"/>
                <w:sz w:val="20"/>
                <w:szCs w:val="20"/>
              </w:rPr>
              <w:t xml:space="preserve">un, ja iespējams, </w:t>
            </w:r>
            <w:r w:rsidRPr="001A3206">
              <w:rPr>
                <w:rFonts w:ascii="Lato" w:eastAsia="Times New Roman" w:hAnsi="Lato"/>
                <w:color w:val="000000" w:themeColor="text1"/>
                <w:sz w:val="20"/>
                <w:szCs w:val="20"/>
              </w:rPr>
              <w:t xml:space="preserve">auditors </w:t>
            </w:r>
            <w:r w:rsidR="3B2BC0FF" w:rsidRPr="001A3206">
              <w:rPr>
                <w:rFonts w:ascii="Lato" w:eastAsia="Times New Roman" w:hAnsi="Lato"/>
                <w:color w:val="000000" w:themeColor="text1"/>
                <w:sz w:val="20"/>
                <w:szCs w:val="20"/>
              </w:rPr>
              <w:t xml:space="preserve">veic </w:t>
            </w:r>
            <w:r w:rsidR="00CE7699" w:rsidRPr="001A3206">
              <w:rPr>
                <w:rFonts w:ascii="Lato" w:eastAsia="Times New Roman" w:hAnsi="Lato"/>
                <w:color w:val="000000" w:themeColor="text1"/>
                <w:sz w:val="20"/>
                <w:szCs w:val="20"/>
              </w:rPr>
              <w:t>paraugu ņemšanu</w:t>
            </w:r>
            <w:r w:rsidR="0053001F" w:rsidRPr="001A3206">
              <w:rPr>
                <w:rStyle w:val="FootnoteReference"/>
                <w:rFonts w:ascii="Lato" w:eastAsia="Times New Roman" w:hAnsi="Lato"/>
                <w:color w:val="000000" w:themeColor="text1"/>
                <w:sz w:val="20"/>
                <w:szCs w:val="20"/>
              </w:rPr>
              <w:footnoteReference w:id="173"/>
            </w:r>
            <w:r w:rsidR="3B2BC0FF" w:rsidRPr="001A3206">
              <w:rPr>
                <w:rFonts w:ascii="Lato" w:eastAsia="Times New Roman" w:hAnsi="Lato"/>
                <w:color w:val="000000" w:themeColor="text1"/>
                <w:sz w:val="20"/>
                <w:szCs w:val="20"/>
              </w:rPr>
              <w:t xml:space="preserve"> </w:t>
            </w:r>
            <w:r w:rsidR="001317BF" w:rsidRPr="001A3206">
              <w:rPr>
                <w:rFonts w:ascii="Lato" w:eastAsia="Times New Roman" w:hAnsi="Lato"/>
                <w:color w:val="000000" w:themeColor="text1"/>
                <w:sz w:val="20"/>
                <w:szCs w:val="20"/>
              </w:rPr>
              <w:t xml:space="preserve">vismaz </w:t>
            </w:r>
            <w:r w:rsidR="7BE600A0" w:rsidRPr="001A3206">
              <w:rPr>
                <w:rFonts w:ascii="Lato" w:eastAsia="Times New Roman" w:hAnsi="Lato"/>
                <w:color w:val="000000" w:themeColor="text1"/>
                <w:sz w:val="20"/>
                <w:szCs w:val="20"/>
              </w:rPr>
              <w:t xml:space="preserve">vienā </w:t>
            </w:r>
            <w:r w:rsidR="00FC3E8B" w:rsidRPr="001A3206">
              <w:rPr>
                <w:rFonts w:ascii="Lato" w:eastAsia="Times New Roman" w:hAnsi="Lato"/>
                <w:color w:val="000000" w:themeColor="text1"/>
                <w:sz w:val="20"/>
                <w:szCs w:val="20"/>
              </w:rPr>
              <w:t xml:space="preserve">zaļajā </w:t>
            </w:r>
            <w:r w:rsidR="7BE600A0" w:rsidRPr="001A3206">
              <w:rPr>
                <w:rFonts w:ascii="Lato" w:eastAsia="Times New Roman" w:hAnsi="Lato"/>
                <w:color w:val="000000" w:themeColor="text1"/>
                <w:sz w:val="20"/>
                <w:szCs w:val="20"/>
              </w:rPr>
              <w:t xml:space="preserve">zonā, kurā tiek veikti pasākumi, </w:t>
            </w:r>
            <w:r w:rsidR="3B2BC0FF" w:rsidRPr="001A3206">
              <w:rPr>
                <w:rFonts w:ascii="Lato" w:eastAsia="Times New Roman" w:hAnsi="Lato"/>
                <w:color w:val="000000" w:themeColor="text1"/>
                <w:sz w:val="20"/>
                <w:szCs w:val="20"/>
              </w:rPr>
              <w:t xml:space="preserve">lai </w:t>
            </w:r>
            <w:r w:rsidRPr="001A3206">
              <w:rPr>
                <w:rFonts w:ascii="Lato" w:eastAsia="Times New Roman" w:hAnsi="Lato"/>
                <w:color w:val="000000" w:themeColor="text1"/>
                <w:sz w:val="20"/>
                <w:szCs w:val="20"/>
              </w:rPr>
              <w:t>apstiprinātu, cik labvēlīgi apstākļi ir radīti vietējai bioloģiskajai daudzveidībai vai kā tiek aizsargātas vietējo sugu dzīvotnes</w:t>
            </w:r>
            <w:r w:rsidR="00760370" w:rsidRPr="001A3206">
              <w:rPr>
                <w:rFonts w:ascii="Lato" w:eastAsia="Times New Roman" w:hAnsi="Lato"/>
                <w:color w:val="000000" w:themeColor="text1"/>
                <w:sz w:val="20"/>
                <w:szCs w:val="20"/>
              </w:rPr>
              <w:t>, ievērojot</w:t>
            </w:r>
            <w:r w:rsidR="00FC16C6">
              <w:rPr>
                <w:rFonts w:ascii="Lato" w:eastAsia="Times New Roman" w:hAnsi="Lato"/>
                <w:color w:val="000000" w:themeColor="text1"/>
                <w:sz w:val="20"/>
                <w:szCs w:val="20"/>
              </w:rPr>
              <w:t xml:space="preserve"> glosārijā aprakstīto</w:t>
            </w:r>
            <w:r w:rsidR="00760370" w:rsidRPr="001A3206">
              <w:rPr>
                <w:rFonts w:ascii="Lato" w:eastAsia="Times New Roman" w:hAnsi="Lato"/>
                <w:color w:val="000000" w:themeColor="text1"/>
                <w:sz w:val="20"/>
                <w:szCs w:val="20"/>
              </w:rPr>
              <w:t xml:space="preserve"> </w:t>
            </w:r>
            <w:r w:rsidR="00EB2F31" w:rsidRPr="001A3206">
              <w:rPr>
                <w:rFonts w:ascii="Lato" w:eastAsia="Times New Roman" w:hAnsi="Lato"/>
                <w:color w:val="000000" w:themeColor="text1"/>
                <w:sz w:val="20"/>
                <w:szCs w:val="20"/>
              </w:rPr>
              <w:t>metodiku A</w:t>
            </w:r>
            <w:r w:rsidR="00760370" w:rsidRPr="001A3206">
              <w:rPr>
                <w:rFonts w:ascii="Lato" w:eastAsia="Times New Roman" w:hAnsi="Lato"/>
                <w:color w:val="000000" w:themeColor="text1"/>
                <w:sz w:val="20"/>
                <w:szCs w:val="20"/>
              </w:rPr>
              <w:t>.</w:t>
            </w:r>
          </w:p>
        </w:tc>
      </w:tr>
      <w:tr w:rsidR="00457983" w:rsidRPr="001A3206" w14:paraId="3AF73227" w14:textId="77777777" w:rsidTr="2CC736B9">
        <w:trPr>
          <w:trHeight w:val="792"/>
          <w:jc w:val="center"/>
        </w:trPr>
        <w:tc>
          <w:tcPr>
            <w:tcW w:w="826" w:type="dxa"/>
          </w:tcPr>
          <w:p w14:paraId="1AE19622" w14:textId="685269C1" w:rsidR="00457983" w:rsidRPr="001A3206" w:rsidRDefault="007D61F6" w:rsidP="00047C2D">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7.12</w:t>
            </w:r>
          </w:p>
        </w:tc>
        <w:tc>
          <w:tcPr>
            <w:tcW w:w="1689" w:type="dxa"/>
          </w:tcPr>
          <w:p w14:paraId="7714429B" w14:textId="041EFDAC" w:rsidR="00457983" w:rsidRPr="001A3206" w:rsidRDefault="00457983" w:rsidP="00457983">
            <w:pPr>
              <w:spacing w:before="240" w:after="240"/>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Iestāde </w:t>
            </w:r>
            <w:r w:rsidR="003F50D1">
              <w:rPr>
                <w:rFonts w:ascii="Lato" w:eastAsia="Calibri" w:hAnsi="Lato" w:cs="Calibri"/>
                <w:i/>
                <w:iCs/>
                <w:color w:val="000000" w:themeColor="text1"/>
                <w:sz w:val="20"/>
                <w:szCs w:val="20"/>
              </w:rPr>
              <w:t xml:space="preserve">uz vietas </w:t>
            </w:r>
            <w:r w:rsidRPr="001A3206">
              <w:rPr>
                <w:rFonts w:ascii="Lato" w:eastAsia="Calibri" w:hAnsi="Lato" w:cs="Calibri"/>
                <w:i/>
                <w:iCs/>
                <w:color w:val="000000" w:themeColor="text1"/>
                <w:sz w:val="20"/>
                <w:szCs w:val="20"/>
              </w:rPr>
              <w:t>novērtē</w:t>
            </w:r>
            <w:r w:rsidR="003F50D1">
              <w:rPr>
                <w:rFonts w:ascii="Lato" w:eastAsia="Calibri" w:hAnsi="Lato" w:cs="Calibri"/>
                <w:i/>
                <w:iCs/>
                <w:color w:val="000000" w:themeColor="text1"/>
                <w:sz w:val="20"/>
                <w:szCs w:val="20"/>
              </w:rPr>
              <w:t xml:space="preserve"> radītos riskus</w:t>
            </w:r>
            <w:r w:rsidRPr="001A3206">
              <w:rPr>
                <w:rFonts w:ascii="Lato" w:eastAsia="Calibri" w:hAnsi="Lato" w:cs="Calibri"/>
                <w:i/>
                <w:iCs/>
                <w:color w:val="000000" w:themeColor="text1"/>
                <w:sz w:val="20"/>
                <w:szCs w:val="20"/>
              </w:rPr>
              <w:t xml:space="preserve"> </w:t>
            </w:r>
            <w:r w:rsidR="003F50D1">
              <w:rPr>
                <w:rFonts w:ascii="Lato" w:eastAsia="Calibri" w:hAnsi="Lato" w:cs="Calibri"/>
                <w:i/>
                <w:iCs/>
                <w:color w:val="000000" w:themeColor="text1"/>
                <w:sz w:val="20"/>
                <w:szCs w:val="20"/>
              </w:rPr>
              <w:t xml:space="preserve">un iespējas </w:t>
            </w:r>
            <w:r w:rsidRPr="001A3206">
              <w:rPr>
                <w:rFonts w:ascii="Lato" w:eastAsia="Calibri" w:hAnsi="Lato" w:cs="Calibri"/>
                <w:i/>
                <w:iCs/>
                <w:color w:val="000000" w:themeColor="text1"/>
                <w:sz w:val="20"/>
                <w:szCs w:val="20"/>
              </w:rPr>
              <w:t>bioloģisk</w:t>
            </w:r>
            <w:r w:rsidR="003F50D1">
              <w:rPr>
                <w:rFonts w:ascii="Lato" w:eastAsia="Calibri" w:hAnsi="Lato" w:cs="Calibri"/>
                <w:i/>
                <w:iCs/>
                <w:color w:val="000000" w:themeColor="text1"/>
                <w:sz w:val="20"/>
                <w:szCs w:val="20"/>
              </w:rPr>
              <w:t>ajai daudzveidībai un apkārtējai dabai</w:t>
            </w:r>
            <w:r w:rsidRPr="001A3206">
              <w:rPr>
                <w:rFonts w:ascii="Lato" w:eastAsia="Calibri" w:hAnsi="Lato" w:cs="Calibri"/>
                <w:i/>
                <w:iCs/>
                <w:color w:val="000000" w:themeColor="text1"/>
                <w:sz w:val="20"/>
                <w:szCs w:val="20"/>
              </w:rPr>
              <w:t>. (G)</w:t>
            </w:r>
          </w:p>
          <w:p w14:paraId="5B495E82" w14:textId="5F4C334F" w:rsidR="00457983" w:rsidRPr="001A3206" w:rsidRDefault="00457983" w:rsidP="007D61F6">
            <w:pPr>
              <w:spacing w:before="240" w:after="240"/>
              <w:rPr>
                <w:rFonts w:ascii="Lato" w:hAnsi="Lato" w:cstheme="minorBidi"/>
                <w:b/>
                <w:sz w:val="20"/>
                <w:szCs w:val="20"/>
              </w:rPr>
            </w:pPr>
            <w:r w:rsidRPr="001A3206">
              <w:rPr>
                <w:rFonts w:ascii="Lato" w:eastAsia="Calibri" w:hAnsi="Lato" w:cs="Calibri"/>
                <w:i/>
                <w:iCs/>
                <w:color w:val="000000" w:themeColor="text1"/>
                <w:sz w:val="20"/>
                <w:szCs w:val="20"/>
              </w:rPr>
              <w:t xml:space="preserve">HH, CHP, SA, CC, A </w:t>
            </w:r>
          </w:p>
        </w:tc>
        <w:tc>
          <w:tcPr>
            <w:tcW w:w="10984" w:type="dxa"/>
          </w:tcPr>
          <w:p w14:paraId="09595969" w14:textId="611F2BC7" w:rsidR="00457983" w:rsidRPr="008D6E1E" w:rsidRDefault="00FC16C6" w:rsidP="00457983">
            <w:pPr>
              <w:widowControl/>
              <w:suppressAutoHyphens w:val="0"/>
              <w:spacing w:before="240"/>
              <w:jc w:val="both"/>
              <w:rPr>
                <w:rFonts w:ascii="Lato" w:eastAsia="Calibri" w:hAnsi="Lato" w:cs="Calibri"/>
                <w:b/>
                <w:bCs/>
                <w:i/>
                <w:iCs/>
                <w:color w:val="000000" w:themeColor="text1"/>
                <w:sz w:val="20"/>
                <w:szCs w:val="20"/>
              </w:rPr>
            </w:pPr>
            <w:r w:rsidRPr="008D6E1E">
              <w:rPr>
                <w:rFonts w:ascii="Lato" w:eastAsia="Calibri" w:hAnsi="Lato" w:cs="Calibri"/>
                <w:b/>
                <w:bCs/>
                <w:i/>
                <w:iCs/>
                <w:color w:val="000000" w:themeColor="text1"/>
                <w:sz w:val="20"/>
                <w:szCs w:val="20"/>
              </w:rPr>
              <w:t>Nozīme</w:t>
            </w:r>
          </w:p>
          <w:p w14:paraId="43C7C059" w14:textId="18BA1769" w:rsidR="00457983" w:rsidRPr="008D6E1E" w:rsidRDefault="003F50D1" w:rsidP="00457983">
            <w:pPr>
              <w:widowControl/>
              <w:suppressAutoHyphens w:val="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Izpratne par uz vietas esošo bioloģisko daudzveidību un ar dabu saistītajiem riskiem ir priekšnoteikums a</w:t>
            </w:r>
            <w:r w:rsidR="00457983" w:rsidRPr="008D6E1E">
              <w:rPr>
                <w:rFonts w:ascii="Lato" w:eastAsia="Calibri" w:hAnsi="Lato" w:cs="Calibri"/>
                <w:i/>
                <w:iCs/>
                <w:color w:val="000000" w:themeColor="text1"/>
                <w:sz w:val="20"/>
                <w:szCs w:val="20"/>
              </w:rPr>
              <w:t>tbildīga</w:t>
            </w:r>
            <w:r w:rsidRPr="008D6E1E">
              <w:rPr>
                <w:rFonts w:ascii="Lato" w:eastAsia="Calibri" w:hAnsi="Lato" w:cs="Calibri"/>
                <w:i/>
                <w:iCs/>
                <w:color w:val="000000" w:themeColor="text1"/>
                <w:sz w:val="20"/>
                <w:szCs w:val="20"/>
              </w:rPr>
              <w:t>i</w:t>
            </w:r>
            <w:r w:rsidR="00457983" w:rsidRPr="008D6E1E">
              <w:rPr>
                <w:rFonts w:ascii="Lato" w:eastAsia="Calibri" w:hAnsi="Lato" w:cs="Calibri"/>
                <w:i/>
                <w:iCs/>
                <w:color w:val="000000" w:themeColor="text1"/>
                <w:sz w:val="20"/>
                <w:szCs w:val="20"/>
              </w:rPr>
              <w:t xml:space="preserve"> zemes apsaimniekošanas. Strukturēts novērtējums palīdz identificēt ekoloģiskās vērtības, atkarību no ekosistēmu pakalpojumiem un iespējas pozitīvai rīcībai, stiprinot vides sniegumu un noturību.</w:t>
            </w:r>
          </w:p>
          <w:p w14:paraId="612B00CE" w14:textId="77777777" w:rsidR="00457983" w:rsidRPr="008D6E1E" w:rsidRDefault="00457983" w:rsidP="00457983">
            <w:pPr>
              <w:widowControl/>
              <w:suppressAutoHyphens w:val="0"/>
              <w:spacing w:before="240"/>
              <w:jc w:val="both"/>
              <w:rPr>
                <w:rFonts w:ascii="Lato" w:eastAsia="Calibri" w:hAnsi="Lato" w:cs="Calibri"/>
                <w:i/>
                <w:iCs/>
                <w:color w:val="000000" w:themeColor="text1"/>
                <w:sz w:val="20"/>
                <w:szCs w:val="20"/>
              </w:rPr>
            </w:pPr>
            <w:r w:rsidRPr="008D6E1E">
              <w:rPr>
                <w:rFonts w:ascii="Lato" w:hAnsi="Lato"/>
                <w:b/>
                <w:i/>
                <w:iCs/>
                <w:color w:val="000000"/>
                <w:sz w:val="20"/>
                <w:szCs w:val="20"/>
              </w:rPr>
              <w:t xml:space="preserve">Prasības </w:t>
            </w:r>
            <w:r w:rsidRPr="008D6E1E">
              <w:rPr>
                <w:rStyle w:val="font131"/>
                <w:rFonts w:ascii="Lato" w:hAnsi="Lato"/>
                <w:b/>
                <w:i/>
                <w:iCs/>
              </w:rPr>
              <w:t>īstenošanai</w:t>
            </w:r>
          </w:p>
          <w:p w14:paraId="384C9949" w14:textId="71855BEB" w:rsidR="00495D4B" w:rsidRPr="008D6E1E" w:rsidRDefault="00B865E6" w:rsidP="00495D4B">
            <w:pPr>
              <w:widowControl/>
              <w:suppressAutoHyphens w:val="0"/>
              <w:spacing w:after="240"/>
              <w:jc w:val="both"/>
              <w:rPr>
                <w:rFonts w:ascii="Lato" w:eastAsia="Calibri" w:hAnsi="Lato" w:cs="Calibri"/>
                <w:i/>
                <w:iCs/>
                <w:color w:val="000000" w:themeColor="text1"/>
                <w:sz w:val="20"/>
                <w:szCs w:val="20"/>
              </w:rPr>
            </w:pPr>
            <w:r>
              <w:rPr>
                <w:rFonts w:ascii="Lato" w:eastAsia="Calibri" w:hAnsi="Lato" w:cs="Calibri"/>
                <w:i/>
                <w:iCs/>
                <w:color w:val="000000" w:themeColor="text1"/>
                <w:sz w:val="20"/>
                <w:szCs w:val="20"/>
              </w:rPr>
              <w:t>Iestāde</w:t>
            </w:r>
            <w:r w:rsidR="00457983" w:rsidRPr="008D6E1E">
              <w:rPr>
                <w:rFonts w:ascii="Lato" w:eastAsia="Calibri" w:hAnsi="Lato" w:cs="Calibri"/>
                <w:i/>
                <w:iCs/>
                <w:color w:val="000000" w:themeColor="text1"/>
                <w:sz w:val="20"/>
                <w:szCs w:val="20"/>
              </w:rPr>
              <w:t xml:space="preserve"> veic bioloģiskās daudzveidības un ar dabu saistīto risku un iespēju novērtējumu. Šis novērtējums nosaka bioloģiskās daudzveidības </w:t>
            </w:r>
            <w:r w:rsidR="003F50D1" w:rsidRPr="008D6E1E">
              <w:rPr>
                <w:rFonts w:ascii="Lato" w:eastAsia="Calibri" w:hAnsi="Lato" w:cs="Calibri"/>
                <w:i/>
                <w:iCs/>
                <w:color w:val="000000" w:themeColor="text1"/>
                <w:sz w:val="20"/>
                <w:szCs w:val="20"/>
              </w:rPr>
              <w:t>rīcības vadlīniju izveidi, izceļot</w:t>
            </w:r>
            <w:r w:rsidR="00457983" w:rsidRPr="008D6E1E">
              <w:rPr>
                <w:rFonts w:ascii="Lato" w:eastAsia="Calibri" w:hAnsi="Lato" w:cs="Calibri"/>
                <w:i/>
                <w:iCs/>
                <w:color w:val="000000" w:themeColor="text1"/>
                <w:sz w:val="20"/>
                <w:szCs w:val="20"/>
              </w:rPr>
              <w:t xml:space="preserve"> ekoloģiski jutīgas</w:t>
            </w:r>
            <w:r w:rsidR="003F50D1" w:rsidRPr="008D6E1E">
              <w:rPr>
                <w:rFonts w:ascii="Lato" w:eastAsia="Calibri" w:hAnsi="Lato" w:cs="Calibri"/>
                <w:i/>
                <w:iCs/>
                <w:color w:val="000000" w:themeColor="text1"/>
                <w:sz w:val="20"/>
                <w:szCs w:val="20"/>
              </w:rPr>
              <w:t xml:space="preserve"> darbības</w:t>
            </w:r>
            <w:r w:rsidR="00457983" w:rsidRPr="008D6E1E">
              <w:rPr>
                <w:rFonts w:ascii="Lato" w:eastAsia="Calibri" w:hAnsi="Lato" w:cs="Calibri"/>
                <w:i/>
                <w:iCs/>
                <w:color w:val="000000" w:themeColor="text1"/>
                <w:sz w:val="20"/>
                <w:szCs w:val="20"/>
              </w:rPr>
              <w:t xml:space="preserve"> jomas vai potenciālos uzlabojumus. Tas var kalpot kā pamats uzņēmuma ilgtspējas mērķiem (1.2. </w:t>
            </w:r>
            <w:r w:rsidR="00504958" w:rsidRPr="008D6E1E">
              <w:rPr>
                <w:rFonts w:ascii="Lato" w:eastAsia="Calibri" w:hAnsi="Lato" w:cs="Calibri"/>
                <w:i/>
                <w:iCs/>
                <w:color w:val="000000" w:themeColor="text1"/>
                <w:sz w:val="20"/>
                <w:szCs w:val="20"/>
              </w:rPr>
              <w:t>kritērijs</w:t>
            </w:r>
            <w:r w:rsidR="00457983" w:rsidRPr="008D6E1E">
              <w:rPr>
                <w:rFonts w:ascii="Lato" w:eastAsia="Calibri" w:hAnsi="Lato" w:cs="Calibri"/>
                <w:i/>
                <w:iCs/>
                <w:color w:val="000000" w:themeColor="text1"/>
                <w:sz w:val="20"/>
                <w:szCs w:val="20"/>
              </w:rPr>
              <w:t xml:space="preserve">) un rīcības plānam (1.3. </w:t>
            </w:r>
            <w:r w:rsidR="00504958" w:rsidRPr="008D6E1E">
              <w:rPr>
                <w:rFonts w:ascii="Lato" w:eastAsia="Calibri" w:hAnsi="Lato" w:cs="Calibri"/>
                <w:i/>
                <w:iCs/>
                <w:color w:val="000000" w:themeColor="text1"/>
                <w:sz w:val="20"/>
                <w:szCs w:val="20"/>
              </w:rPr>
              <w:t>kritērijs</w:t>
            </w:r>
            <w:r w:rsidR="00457983" w:rsidRPr="008D6E1E">
              <w:rPr>
                <w:rFonts w:ascii="Lato" w:eastAsia="Calibri" w:hAnsi="Lato" w:cs="Calibri"/>
                <w:i/>
                <w:iCs/>
                <w:color w:val="000000" w:themeColor="text1"/>
                <w:sz w:val="20"/>
                <w:szCs w:val="20"/>
              </w:rPr>
              <w:t xml:space="preserve">) un </w:t>
            </w:r>
            <w:r w:rsidR="00495D4B" w:rsidRPr="008D6E1E">
              <w:rPr>
                <w:rFonts w:ascii="Lato" w:eastAsia="Calibri" w:hAnsi="Lato" w:cs="Calibri"/>
                <w:i/>
                <w:iCs/>
                <w:color w:val="000000" w:themeColor="text1"/>
                <w:sz w:val="20"/>
                <w:szCs w:val="20"/>
              </w:rPr>
              <w:t xml:space="preserve">var </w:t>
            </w:r>
            <w:r w:rsidR="00457983" w:rsidRPr="008D6E1E">
              <w:rPr>
                <w:rFonts w:ascii="Lato" w:eastAsia="Calibri" w:hAnsi="Lato" w:cs="Calibri"/>
                <w:i/>
                <w:iCs/>
                <w:color w:val="000000" w:themeColor="text1"/>
                <w:sz w:val="20"/>
                <w:szCs w:val="20"/>
              </w:rPr>
              <w:t xml:space="preserve">tikt īstenots pirms citiem ar bioloģisko daudzveidību saistītiem </w:t>
            </w:r>
            <w:r w:rsidR="009A1382" w:rsidRPr="008D6E1E">
              <w:rPr>
                <w:rFonts w:ascii="Lato" w:eastAsia="Calibri" w:hAnsi="Lato" w:cs="Calibri"/>
                <w:i/>
                <w:iCs/>
                <w:color w:val="000000" w:themeColor="text1"/>
                <w:sz w:val="20"/>
                <w:szCs w:val="20"/>
              </w:rPr>
              <w:t>kritērijiem</w:t>
            </w:r>
            <w:r w:rsidR="00457983" w:rsidRPr="008D6E1E">
              <w:rPr>
                <w:rFonts w:ascii="Lato" w:eastAsia="Calibri" w:hAnsi="Lato" w:cs="Calibri"/>
                <w:i/>
                <w:iCs/>
                <w:color w:val="000000" w:themeColor="text1"/>
                <w:sz w:val="20"/>
                <w:szCs w:val="20"/>
              </w:rPr>
              <w:t xml:space="preserve">. </w:t>
            </w:r>
          </w:p>
          <w:p w14:paraId="49CABCF2" w14:textId="14165877" w:rsidR="00457983" w:rsidRPr="008D6E1E" w:rsidRDefault="00495D4B" w:rsidP="00457983">
            <w:pPr>
              <w:widowControl/>
              <w:suppressAutoHyphens w:val="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 xml:space="preserve">Šis </w:t>
            </w:r>
            <w:r w:rsidR="00457983" w:rsidRPr="008D6E1E">
              <w:rPr>
                <w:rFonts w:ascii="Lato" w:eastAsia="Calibri" w:hAnsi="Lato" w:cs="Calibri"/>
                <w:i/>
                <w:iCs/>
                <w:color w:val="000000" w:themeColor="text1"/>
                <w:sz w:val="20"/>
                <w:szCs w:val="20"/>
              </w:rPr>
              <w:t xml:space="preserve">novērtējums ietver: </w:t>
            </w:r>
          </w:p>
          <w:p w14:paraId="01BF6F27" w14:textId="77777777" w:rsidR="00457983" w:rsidRPr="008D6E1E" w:rsidRDefault="00457983" w:rsidP="00167732">
            <w:pPr>
              <w:pStyle w:val="ListParagraph"/>
              <w:numPr>
                <w:ilvl w:val="0"/>
                <w:numId w:val="74"/>
              </w:numPr>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esošo sugu (piemēram, koku, krūmu, apputeksnētāju draudzīgu augu, putnu vai citu redzamu faunas sugu) identifikāciju, galvenās dzīvotnes, potenciālos ekoloģiskos koridorus (zaļos, zilos, melnos), mitrājus un ekoloģiski funkcionējošas augsnes;</w:t>
            </w:r>
          </w:p>
          <w:p w14:paraId="2817D97A" w14:textId="22923665" w:rsidR="00457983" w:rsidRPr="008D6E1E" w:rsidRDefault="00457983" w:rsidP="00167732">
            <w:pPr>
              <w:pStyle w:val="ListParagraph"/>
              <w:numPr>
                <w:ilvl w:val="0"/>
                <w:numId w:val="74"/>
              </w:numPr>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cilvēka darbības radītā</w:t>
            </w:r>
            <w:r w:rsidR="003F50D1" w:rsidRPr="008D6E1E">
              <w:rPr>
                <w:rFonts w:ascii="Lato" w:eastAsia="Calibri" w:hAnsi="Lato" w:cs="Calibri"/>
                <w:i/>
                <w:iCs/>
                <w:color w:val="000000" w:themeColor="text1"/>
                <w:sz w:val="20"/>
                <w:szCs w:val="20"/>
                <w:lang w:val="en-GB"/>
              </w:rPr>
              <w:t xml:space="preserve">s slodzes </w:t>
            </w:r>
            <w:r w:rsidRPr="008D6E1E">
              <w:rPr>
                <w:rFonts w:ascii="Lato" w:eastAsia="Calibri" w:hAnsi="Lato" w:cs="Calibri"/>
                <w:i/>
                <w:iCs/>
                <w:color w:val="000000" w:themeColor="text1"/>
                <w:sz w:val="20"/>
                <w:szCs w:val="20"/>
                <w:lang w:val="en-GB"/>
              </w:rPr>
              <w:t>identificēšanu (piemēram, ainavu veidošanas prakse, gaismas/troksni piesārņojums, invazīvās sugas, biotopu traucējumi);</w:t>
            </w:r>
          </w:p>
          <w:p w14:paraId="35FEDA8A" w14:textId="77777777" w:rsidR="00457983" w:rsidRPr="008D6E1E" w:rsidRDefault="00457983" w:rsidP="00167732">
            <w:pPr>
              <w:pStyle w:val="ListParagraph"/>
              <w:numPr>
                <w:ilvl w:val="0"/>
                <w:numId w:val="74"/>
              </w:numPr>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atkarības no ekosistēmu pakalpojumiem un potenciālo risku pārskatīšanu (piemēram, apputeksnēšana, ūdens pieejamība, plūdu regulēšana, sausums);</w:t>
            </w:r>
          </w:p>
          <w:p w14:paraId="0D12B9FA" w14:textId="34057899" w:rsidR="00457983" w:rsidRPr="008D6E1E" w:rsidRDefault="00457983" w:rsidP="00167732">
            <w:pPr>
              <w:pStyle w:val="ListParagraph"/>
              <w:numPr>
                <w:ilvl w:val="0"/>
                <w:numId w:val="74"/>
              </w:numPr>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uzlabo</w:t>
            </w:r>
            <w:r w:rsidR="003F50D1" w:rsidRPr="008D6E1E">
              <w:rPr>
                <w:rFonts w:ascii="Lato" w:eastAsia="Calibri" w:hAnsi="Lato" w:cs="Calibri"/>
                <w:i/>
                <w:iCs/>
                <w:color w:val="000000" w:themeColor="text1"/>
                <w:sz w:val="20"/>
                <w:szCs w:val="20"/>
                <w:lang w:val="en-GB"/>
              </w:rPr>
              <w:t>jumu</w:t>
            </w:r>
            <w:r w:rsidRPr="008D6E1E">
              <w:rPr>
                <w:rFonts w:ascii="Lato" w:eastAsia="Calibri" w:hAnsi="Lato" w:cs="Calibri"/>
                <w:i/>
                <w:iCs/>
                <w:color w:val="000000" w:themeColor="text1"/>
                <w:sz w:val="20"/>
                <w:szCs w:val="20"/>
                <w:lang w:val="en-GB"/>
              </w:rPr>
              <w:t xml:space="preserve"> iespēj</w:t>
            </w:r>
            <w:r w:rsidR="003F50D1" w:rsidRPr="008D6E1E">
              <w:rPr>
                <w:rFonts w:ascii="Lato" w:eastAsia="Calibri" w:hAnsi="Lato" w:cs="Calibri"/>
                <w:i/>
                <w:iCs/>
                <w:color w:val="000000" w:themeColor="text1"/>
                <w:sz w:val="20"/>
                <w:szCs w:val="20"/>
                <w:lang w:val="en-GB"/>
              </w:rPr>
              <w:t>u apzināšanu</w:t>
            </w:r>
            <w:r w:rsidRPr="008D6E1E">
              <w:rPr>
                <w:rFonts w:ascii="Lato" w:eastAsia="Calibri" w:hAnsi="Lato" w:cs="Calibri"/>
                <w:i/>
                <w:iCs/>
                <w:color w:val="000000" w:themeColor="text1"/>
                <w:sz w:val="20"/>
                <w:szCs w:val="20"/>
                <w:lang w:val="en-GB"/>
              </w:rPr>
              <w:t xml:space="preserve"> (piemēram, biotopu atjaunošana, ar dabu saistītas viesu pieredzes); un</w:t>
            </w:r>
          </w:p>
          <w:p w14:paraId="22755722" w14:textId="712B9128" w:rsidR="00457983" w:rsidRPr="008D6E1E" w:rsidRDefault="003F50D1" w:rsidP="00167732">
            <w:pPr>
              <w:pStyle w:val="ListParagraph"/>
              <w:numPr>
                <w:ilvl w:val="0"/>
                <w:numId w:val="74"/>
              </w:numPr>
              <w:spacing w:after="240"/>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 xml:space="preserve">sagatavošanos </w:t>
            </w:r>
            <w:r w:rsidR="00457983" w:rsidRPr="008D6E1E">
              <w:rPr>
                <w:rFonts w:ascii="Lato" w:eastAsia="Calibri" w:hAnsi="Lato" w:cs="Calibri"/>
                <w:i/>
                <w:iCs/>
                <w:color w:val="000000" w:themeColor="text1"/>
                <w:sz w:val="20"/>
                <w:szCs w:val="20"/>
                <w:lang w:val="en-GB"/>
              </w:rPr>
              <w:t xml:space="preserve">vietas </w:t>
            </w:r>
            <w:r w:rsidRPr="008D6E1E">
              <w:rPr>
                <w:rFonts w:ascii="Lato" w:eastAsia="Calibri" w:hAnsi="Lato" w:cs="Calibri"/>
                <w:i/>
                <w:iCs/>
                <w:color w:val="000000" w:themeColor="text1"/>
                <w:sz w:val="20"/>
                <w:szCs w:val="20"/>
                <w:lang w:val="en-GB"/>
              </w:rPr>
              <w:t xml:space="preserve">biotope vai ekosistēmas pakalpojumu </w:t>
            </w:r>
            <w:r w:rsidR="00457983" w:rsidRPr="008D6E1E">
              <w:rPr>
                <w:rFonts w:ascii="Lato" w:eastAsia="Calibri" w:hAnsi="Lato" w:cs="Calibri"/>
                <w:i/>
                <w:iCs/>
                <w:color w:val="000000" w:themeColor="text1"/>
                <w:sz w:val="20"/>
                <w:szCs w:val="20"/>
                <w:lang w:val="en-GB"/>
              </w:rPr>
              <w:t>kartēšan</w:t>
            </w:r>
            <w:r w:rsidRPr="008D6E1E">
              <w:rPr>
                <w:rFonts w:ascii="Lato" w:eastAsia="Calibri" w:hAnsi="Lato" w:cs="Calibri"/>
                <w:i/>
                <w:iCs/>
                <w:color w:val="000000" w:themeColor="text1"/>
                <w:sz w:val="20"/>
                <w:szCs w:val="20"/>
                <w:lang w:val="en-GB"/>
              </w:rPr>
              <w:t xml:space="preserve">ai </w:t>
            </w:r>
            <w:r w:rsidR="00457983" w:rsidRPr="008D6E1E">
              <w:rPr>
                <w:rFonts w:ascii="Lato" w:eastAsia="Calibri" w:hAnsi="Lato" w:cs="Calibri"/>
                <w:i/>
                <w:iCs/>
                <w:color w:val="000000" w:themeColor="text1"/>
                <w:sz w:val="20"/>
                <w:szCs w:val="20"/>
                <w:lang w:val="en-GB"/>
              </w:rPr>
              <w:t>(ieteikums).</w:t>
            </w:r>
          </w:p>
          <w:p w14:paraId="2D106577" w14:textId="5182C338" w:rsidR="00457983" w:rsidRPr="008D6E1E" w:rsidRDefault="00457983" w:rsidP="00457983">
            <w:pPr>
              <w:widowControl/>
              <w:suppressAutoHyphens w:val="0"/>
              <w:spacing w:after="24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 xml:space="preserve">Novērtējums attiecas tikai uz teritorijām, kas atrodas </w:t>
            </w:r>
            <w:r w:rsidR="00B865E6">
              <w:rPr>
                <w:rFonts w:ascii="Lato" w:eastAsia="Calibri" w:hAnsi="Lato" w:cs="Calibri"/>
                <w:i/>
                <w:iCs/>
                <w:color w:val="000000" w:themeColor="text1"/>
                <w:sz w:val="20"/>
                <w:szCs w:val="20"/>
              </w:rPr>
              <w:t>iestādes</w:t>
            </w:r>
            <w:r w:rsidRPr="008D6E1E">
              <w:rPr>
                <w:rFonts w:ascii="Lato" w:eastAsia="Calibri" w:hAnsi="Lato" w:cs="Calibri"/>
                <w:i/>
                <w:iCs/>
                <w:color w:val="000000" w:themeColor="text1"/>
                <w:sz w:val="20"/>
                <w:szCs w:val="20"/>
              </w:rPr>
              <w:t xml:space="preserve"> kontrolē, </w:t>
            </w:r>
            <w:r w:rsidR="003F50D1" w:rsidRPr="008D6E1E">
              <w:rPr>
                <w:rFonts w:ascii="Lato" w:eastAsia="Calibri" w:hAnsi="Lato" w:cs="Calibri"/>
                <w:i/>
                <w:iCs/>
                <w:color w:val="000000" w:themeColor="text1"/>
                <w:sz w:val="20"/>
                <w:szCs w:val="20"/>
              </w:rPr>
              <w:t>citas apkārtējās teritorijas (</w:t>
            </w:r>
            <w:r w:rsidRPr="008D6E1E">
              <w:rPr>
                <w:rFonts w:ascii="Lato" w:eastAsia="Calibri" w:hAnsi="Lato" w:cs="Calibri"/>
                <w:i/>
                <w:iCs/>
                <w:color w:val="000000" w:themeColor="text1"/>
                <w:sz w:val="20"/>
                <w:szCs w:val="20"/>
              </w:rPr>
              <w:t>privātas vai publiskas</w:t>
            </w:r>
            <w:r w:rsidR="003F50D1" w:rsidRPr="008D6E1E">
              <w:rPr>
                <w:rFonts w:ascii="Lato" w:eastAsia="Calibri" w:hAnsi="Lato" w:cs="Calibri"/>
                <w:i/>
                <w:iCs/>
                <w:color w:val="000000" w:themeColor="text1"/>
                <w:sz w:val="20"/>
                <w:szCs w:val="20"/>
              </w:rPr>
              <w:t>) nav šī kritērija tvērumā</w:t>
            </w:r>
            <w:r w:rsidRPr="008D6E1E">
              <w:rPr>
                <w:rFonts w:ascii="Lato" w:eastAsia="Calibri" w:hAnsi="Lato" w:cs="Calibri"/>
                <w:i/>
                <w:iCs/>
                <w:color w:val="000000" w:themeColor="text1"/>
                <w:sz w:val="20"/>
                <w:szCs w:val="20"/>
              </w:rPr>
              <w:t xml:space="preserve">. </w:t>
            </w:r>
            <w:r w:rsidR="00B865E6">
              <w:rPr>
                <w:rFonts w:ascii="Lato" w:eastAsia="Calibri" w:hAnsi="Lato" w:cs="Calibri"/>
                <w:i/>
                <w:iCs/>
                <w:color w:val="000000" w:themeColor="text1"/>
                <w:sz w:val="20"/>
                <w:szCs w:val="20"/>
              </w:rPr>
              <w:t>Iestādes</w:t>
            </w:r>
            <w:r w:rsidR="1F0F712B" w:rsidRPr="008D6E1E">
              <w:rPr>
                <w:rFonts w:ascii="Lato" w:eastAsia="Calibri" w:hAnsi="Lato" w:cs="Calibri"/>
                <w:i/>
                <w:iCs/>
                <w:color w:val="000000" w:themeColor="text1"/>
                <w:sz w:val="20"/>
                <w:szCs w:val="20"/>
              </w:rPr>
              <w:t>, kuru zaļās teritorijas</w:t>
            </w:r>
            <w:r w:rsidR="001E1FA8" w:rsidRPr="008D6E1E">
              <w:rPr>
                <w:rStyle w:val="FootnoteReference"/>
                <w:rFonts w:ascii="Lato" w:eastAsia="Calibri" w:hAnsi="Lato" w:cs="Calibri"/>
                <w:i/>
                <w:iCs/>
                <w:color w:val="000000" w:themeColor="text1"/>
                <w:sz w:val="20"/>
                <w:szCs w:val="20"/>
              </w:rPr>
              <w:footnoteReference w:id="174"/>
            </w:r>
            <w:r w:rsidR="1F0F712B" w:rsidRPr="008D6E1E">
              <w:rPr>
                <w:rFonts w:ascii="Lato" w:eastAsia="Calibri" w:hAnsi="Lato" w:cs="Calibri"/>
                <w:i/>
                <w:iCs/>
                <w:color w:val="000000" w:themeColor="text1"/>
                <w:sz w:val="20"/>
                <w:szCs w:val="20"/>
              </w:rPr>
              <w:t xml:space="preserve"> ir lielākas par 5 hektāriem, novērtējuma veikšanai izmanto ārējo ekspertu vai </w:t>
            </w:r>
            <w:r w:rsidR="1F0F712B" w:rsidRPr="008D6E1E">
              <w:rPr>
                <w:rFonts w:ascii="Lato" w:eastAsia="Calibri" w:hAnsi="Lato" w:cs="Calibri"/>
                <w:i/>
                <w:iCs/>
                <w:color w:val="000000" w:themeColor="text1"/>
                <w:sz w:val="20"/>
                <w:szCs w:val="20"/>
              </w:rPr>
              <w:lastRenderedPageBreak/>
              <w:t>konsultāciju pakalpojumus. Vietas ar mazākām zaļajām teritorijām</w:t>
            </w:r>
            <w:r w:rsidR="00512689" w:rsidRPr="008D6E1E">
              <w:rPr>
                <w:rStyle w:val="FootnoteReference"/>
                <w:rFonts w:ascii="Lato" w:eastAsia="Calibri" w:hAnsi="Lato" w:cs="Calibri"/>
                <w:i/>
                <w:iCs/>
                <w:color w:val="000000" w:themeColor="text1"/>
                <w:sz w:val="20"/>
                <w:szCs w:val="20"/>
              </w:rPr>
              <w:footnoteReference w:id="175"/>
            </w:r>
            <w:r w:rsidR="1F0F712B" w:rsidRPr="008D6E1E">
              <w:rPr>
                <w:rFonts w:ascii="Lato" w:eastAsia="Calibri" w:hAnsi="Lato" w:cs="Calibri"/>
                <w:i/>
                <w:iCs/>
                <w:color w:val="000000" w:themeColor="text1"/>
                <w:sz w:val="20"/>
                <w:szCs w:val="20"/>
              </w:rPr>
              <w:t xml:space="preserve"> var veikt novērtējumu iekšēji, izmantojot publiski pieejamos resursus (piemēram, reģionālos vai valsts bioloģiskās daudzveidības tīklus, sugu datu bāzes, publiskos kartēšanas rīkus vai NVO rīku kopumus).</w:t>
            </w:r>
          </w:p>
          <w:p w14:paraId="3A0F8566" w14:textId="77777777" w:rsidR="003F50D1" w:rsidRPr="008D6E1E" w:rsidRDefault="003F50D1" w:rsidP="003F50D1">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4E1B741F" w14:textId="2CCB7D30" w:rsidR="00B121F9" w:rsidRPr="001A3206" w:rsidRDefault="003F50D1" w:rsidP="00B121F9">
            <w:pPr>
              <w:widowControl/>
              <w:suppressAutoHyphens w:val="0"/>
              <w:spacing w:after="24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Audita</w:t>
            </w:r>
            <w:r w:rsidR="00457983" w:rsidRPr="008D6E1E">
              <w:rPr>
                <w:rFonts w:ascii="Lato" w:eastAsia="Calibri" w:hAnsi="Lato" w:cs="Calibri"/>
                <w:i/>
                <w:iCs/>
                <w:color w:val="000000" w:themeColor="text1"/>
                <w:sz w:val="20"/>
                <w:szCs w:val="20"/>
              </w:rPr>
              <w:t xml:space="preserve"> laikā </w:t>
            </w:r>
            <w:r w:rsidR="00B865E6">
              <w:rPr>
                <w:rFonts w:ascii="Lato" w:eastAsia="Calibri" w:hAnsi="Lato" w:cs="Calibri"/>
                <w:i/>
                <w:iCs/>
                <w:color w:val="000000" w:themeColor="text1"/>
                <w:sz w:val="20"/>
                <w:szCs w:val="20"/>
              </w:rPr>
              <w:t>iestāde</w:t>
            </w:r>
            <w:r w:rsidR="00457983" w:rsidRPr="008D6E1E">
              <w:rPr>
                <w:rFonts w:ascii="Lato" w:eastAsia="Calibri" w:hAnsi="Lato" w:cs="Calibri"/>
                <w:i/>
                <w:iCs/>
                <w:color w:val="000000" w:themeColor="text1"/>
                <w:sz w:val="20"/>
                <w:szCs w:val="20"/>
              </w:rPr>
              <w:t xml:space="preserve"> iesniedz rakstisku bioloģiskās daudzveidības un ar dabu saistīto risku un iespēju novērtējumu (veikts iekšēji vai ar ārēja eksperta palīdzību, atkarībā no teritorijas lieluma), kurā iekļauti nepieciešamie elementi, norādot izmantotos atsauces avotus vai rīkus (piemēram</w:t>
            </w:r>
            <w:r w:rsidR="00457983" w:rsidRPr="001A3206">
              <w:rPr>
                <w:rFonts w:ascii="Lato" w:eastAsia="Calibri" w:hAnsi="Lato" w:cs="Calibri"/>
                <w:i/>
                <w:iCs/>
                <w:color w:val="000000" w:themeColor="text1"/>
                <w:sz w:val="20"/>
                <w:szCs w:val="20"/>
              </w:rPr>
              <w:t>, reģionālos/valsts bioloģiskās daudzveidības tīklus, sugu datu bāzes, NVO rīkus utt.)</w:t>
            </w:r>
            <w:r w:rsidR="00B121F9" w:rsidRPr="001A3206">
              <w:rPr>
                <w:rFonts w:ascii="Lato" w:eastAsia="Calibri" w:hAnsi="Lato" w:cs="Calibri"/>
                <w:i/>
                <w:iCs/>
                <w:color w:val="000000" w:themeColor="text1"/>
                <w:sz w:val="20"/>
                <w:szCs w:val="20"/>
              </w:rPr>
              <w:t xml:space="preserve">. </w:t>
            </w:r>
          </w:p>
          <w:p w14:paraId="28BB77FF" w14:textId="4CEDF267" w:rsidR="00457983" w:rsidRPr="001A3206" w:rsidRDefault="00B121F9" w:rsidP="00B121F9">
            <w:pPr>
              <w:spacing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Īpašos </w:t>
            </w:r>
            <w:r w:rsidR="003F50D1">
              <w:rPr>
                <w:rFonts w:ascii="Lato" w:eastAsia="Calibri" w:hAnsi="Lato" w:cs="Calibri"/>
                <w:i/>
                <w:iCs/>
                <w:color w:val="000000" w:themeColor="text1"/>
                <w:sz w:val="20"/>
                <w:szCs w:val="20"/>
              </w:rPr>
              <w:t>gadījumos</w:t>
            </w:r>
            <w:r w:rsidRPr="001A3206">
              <w:rPr>
                <w:rFonts w:ascii="Lato" w:eastAsia="Calibri" w:hAnsi="Lato" w:cs="Calibri"/>
                <w:i/>
                <w:iCs/>
                <w:color w:val="000000" w:themeColor="text1"/>
                <w:sz w:val="20"/>
                <w:szCs w:val="20"/>
              </w:rPr>
              <w:t xml:space="preserve">, </w:t>
            </w:r>
            <w:r w:rsidR="00457983" w:rsidRPr="001A3206">
              <w:rPr>
                <w:rFonts w:ascii="Lato" w:eastAsia="Calibri" w:hAnsi="Lato" w:cs="Calibri"/>
                <w:i/>
                <w:iCs/>
                <w:color w:val="000000" w:themeColor="text1"/>
                <w:sz w:val="20"/>
                <w:szCs w:val="20"/>
              </w:rPr>
              <w:t xml:space="preserve">ja pieejams, </w:t>
            </w:r>
            <w:r w:rsidRPr="001A3206">
              <w:rPr>
                <w:rFonts w:ascii="Lato" w:eastAsia="Calibri" w:hAnsi="Lato" w:cs="Calibri"/>
                <w:i/>
                <w:iCs/>
                <w:color w:val="000000" w:themeColor="text1"/>
                <w:sz w:val="20"/>
                <w:szCs w:val="20"/>
              </w:rPr>
              <w:t xml:space="preserve">tiek iesniegta </w:t>
            </w:r>
            <w:r w:rsidR="003F50D1">
              <w:rPr>
                <w:rFonts w:ascii="Lato" w:eastAsia="Calibri" w:hAnsi="Lato" w:cs="Calibri"/>
                <w:i/>
                <w:iCs/>
                <w:color w:val="000000" w:themeColor="text1"/>
                <w:sz w:val="20"/>
                <w:szCs w:val="20"/>
              </w:rPr>
              <w:t xml:space="preserve">papildu </w:t>
            </w:r>
            <w:r w:rsidR="00457983" w:rsidRPr="001A3206">
              <w:rPr>
                <w:rFonts w:ascii="Lato" w:eastAsia="Calibri" w:hAnsi="Lato" w:cs="Calibri"/>
                <w:i/>
                <w:iCs/>
                <w:color w:val="000000" w:themeColor="text1"/>
                <w:sz w:val="20"/>
                <w:szCs w:val="20"/>
              </w:rPr>
              <w:t>vizuāla dokumentācija vai biotopu un sugu kartēšana</w:t>
            </w:r>
            <w:r w:rsidR="003F50D1">
              <w:rPr>
                <w:rFonts w:ascii="Lato" w:eastAsia="Calibri" w:hAnsi="Lato" w:cs="Calibri"/>
                <w:i/>
                <w:iCs/>
                <w:color w:val="000000" w:themeColor="text1"/>
                <w:sz w:val="20"/>
                <w:szCs w:val="20"/>
              </w:rPr>
              <w:t>s rezultāti</w:t>
            </w:r>
            <w:r w:rsidRPr="001A3206">
              <w:rPr>
                <w:rFonts w:ascii="Lato" w:eastAsia="Calibri" w:hAnsi="Lato" w:cs="Calibri"/>
                <w:i/>
                <w:iCs/>
                <w:color w:val="000000" w:themeColor="text1"/>
                <w:sz w:val="20"/>
                <w:szCs w:val="20"/>
              </w:rPr>
              <w:t>.</w:t>
            </w:r>
          </w:p>
        </w:tc>
      </w:tr>
      <w:tr w:rsidR="00457983" w:rsidRPr="001A3206" w14:paraId="2CD1B468" w14:textId="77777777" w:rsidTr="2CC736B9">
        <w:trPr>
          <w:trHeight w:val="792"/>
          <w:jc w:val="center"/>
        </w:trPr>
        <w:tc>
          <w:tcPr>
            <w:tcW w:w="826" w:type="dxa"/>
          </w:tcPr>
          <w:p w14:paraId="1F7AA895" w14:textId="149581D6" w:rsidR="00457983" w:rsidRPr="001A3206" w:rsidRDefault="007D61F6" w:rsidP="00047C2D">
            <w:pPr>
              <w:spacing w:before="240"/>
              <w:rPr>
                <w:rFonts w:ascii="Lato" w:eastAsia="Times New Roman" w:hAnsi="Lato" w:cstheme="minorBidi"/>
                <w:i/>
                <w:iCs/>
                <w:sz w:val="20"/>
                <w:szCs w:val="20"/>
              </w:rPr>
            </w:pPr>
            <w:r w:rsidRPr="001A3206">
              <w:rPr>
                <w:rFonts w:ascii="Lato" w:eastAsia="Times New Roman" w:hAnsi="Lato" w:cstheme="minorBidi"/>
                <w:i/>
                <w:iCs/>
                <w:sz w:val="20"/>
                <w:szCs w:val="20"/>
              </w:rPr>
              <w:lastRenderedPageBreak/>
              <w:t>7.13</w:t>
            </w:r>
          </w:p>
        </w:tc>
        <w:tc>
          <w:tcPr>
            <w:tcW w:w="1689" w:type="dxa"/>
          </w:tcPr>
          <w:p w14:paraId="6AB0ECF7" w14:textId="615E9034" w:rsidR="00457983" w:rsidRPr="001A3206" w:rsidRDefault="00BB7183" w:rsidP="0F0BBA06">
            <w:pPr>
              <w:spacing w:before="240" w:after="240"/>
              <w:rPr>
                <w:rFonts w:ascii="Lato" w:eastAsia="Calibri" w:hAnsi="Lato" w:cs="Calibri"/>
                <w:i/>
                <w:iCs/>
                <w:color w:val="000000" w:themeColor="text1"/>
                <w:sz w:val="20"/>
                <w:szCs w:val="20"/>
              </w:rPr>
            </w:pPr>
            <w:r>
              <w:rPr>
                <w:rFonts w:ascii="Lato" w:eastAsia="Calibri" w:hAnsi="Lato" w:cs="Calibri"/>
                <w:i/>
                <w:iCs/>
                <w:color w:val="000000" w:themeColor="text1"/>
                <w:sz w:val="20"/>
                <w:szCs w:val="20"/>
              </w:rPr>
              <w:t>Iestāde</w:t>
            </w:r>
            <w:r w:rsidR="5F7F0090" w:rsidRPr="001A3206">
              <w:rPr>
                <w:rFonts w:ascii="Lato" w:eastAsia="Calibri" w:hAnsi="Lato" w:cs="Calibri"/>
                <w:i/>
                <w:iCs/>
                <w:color w:val="000000" w:themeColor="text1"/>
                <w:sz w:val="20"/>
                <w:szCs w:val="20"/>
              </w:rPr>
              <w:t xml:space="preserve"> uzrauga bioloģisko daudzveidību</w:t>
            </w:r>
            <w:r>
              <w:rPr>
                <w:rFonts w:ascii="Lato" w:eastAsia="Calibri" w:hAnsi="Lato" w:cs="Calibri"/>
                <w:i/>
                <w:iCs/>
                <w:color w:val="000000" w:themeColor="text1"/>
                <w:sz w:val="20"/>
                <w:szCs w:val="20"/>
              </w:rPr>
              <w:t>, atbalstot</w:t>
            </w:r>
            <w:r w:rsidR="003F50D1">
              <w:rPr>
                <w:rFonts w:ascii="Lato" w:eastAsia="Calibri" w:hAnsi="Lato" w:cs="Calibri"/>
                <w:i/>
                <w:iCs/>
                <w:color w:val="000000" w:themeColor="text1"/>
                <w:sz w:val="20"/>
                <w:szCs w:val="20"/>
              </w:rPr>
              <w:t xml:space="preserve"> </w:t>
            </w:r>
            <w:r>
              <w:rPr>
                <w:rFonts w:ascii="Lato" w:eastAsia="Calibri" w:hAnsi="Lato" w:cs="Calibri"/>
                <w:i/>
                <w:iCs/>
                <w:color w:val="000000" w:themeColor="text1"/>
                <w:sz w:val="20"/>
                <w:szCs w:val="20"/>
              </w:rPr>
              <w:t>dzīvotnes un</w:t>
            </w:r>
            <w:r w:rsidR="5F7F0090" w:rsidRPr="001A3206">
              <w:rPr>
                <w:rFonts w:ascii="Lato" w:eastAsia="Calibri" w:hAnsi="Lato" w:cs="Calibri"/>
                <w:i/>
                <w:iCs/>
                <w:color w:val="000000" w:themeColor="text1"/>
                <w:sz w:val="20"/>
                <w:szCs w:val="20"/>
              </w:rPr>
              <w:t xml:space="preserve"> biotopus </w:t>
            </w:r>
            <w:r>
              <w:rPr>
                <w:rFonts w:ascii="Lato" w:eastAsia="Calibri" w:hAnsi="Lato" w:cs="Calibri"/>
                <w:i/>
                <w:iCs/>
                <w:color w:val="000000" w:themeColor="text1"/>
                <w:sz w:val="20"/>
                <w:szCs w:val="20"/>
              </w:rPr>
              <w:t xml:space="preserve">savā </w:t>
            </w:r>
            <w:r w:rsidRPr="001A3206">
              <w:rPr>
                <w:rFonts w:ascii="Lato" w:eastAsia="Calibri" w:hAnsi="Lato" w:cs="Calibri"/>
                <w:i/>
                <w:iCs/>
                <w:color w:val="000000" w:themeColor="text1"/>
                <w:sz w:val="20"/>
                <w:szCs w:val="20"/>
              </w:rPr>
              <w:t>teritorijā vai tās apkaimē</w:t>
            </w:r>
            <w:r w:rsidR="5F7F0090" w:rsidRPr="001A3206">
              <w:rPr>
                <w:rFonts w:ascii="Lato" w:eastAsia="Calibri" w:hAnsi="Lato" w:cs="Calibri"/>
                <w:i/>
                <w:iCs/>
                <w:color w:val="000000" w:themeColor="text1"/>
                <w:sz w:val="20"/>
                <w:szCs w:val="20"/>
              </w:rPr>
              <w:t>. (G)</w:t>
            </w:r>
          </w:p>
          <w:p w14:paraId="3FA21693" w14:textId="207F9F57" w:rsidR="00457983" w:rsidRPr="001A3206" w:rsidRDefault="00457983" w:rsidP="007D61F6">
            <w:pPr>
              <w:spacing w:before="240" w:after="240"/>
              <w:rPr>
                <w:rFonts w:ascii="Lato" w:hAnsi="Lato" w:cstheme="minorBidi"/>
                <w:b/>
                <w:sz w:val="20"/>
                <w:szCs w:val="20"/>
              </w:rPr>
            </w:pPr>
            <w:r w:rsidRPr="001A3206">
              <w:rPr>
                <w:rFonts w:ascii="Lato" w:eastAsia="Calibri" w:hAnsi="Lato" w:cs="Calibri"/>
                <w:i/>
                <w:iCs/>
                <w:color w:val="000000" w:themeColor="text1"/>
                <w:sz w:val="20"/>
                <w:szCs w:val="20"/>
              </w:rPr>
              <w:t>HH, CHP, SA, CC, R, A</w:t>
            </w:r>
          </w:p>
        </w:tc>
        <w:tc>
          <w:tcPr>
            <w:tcW w:w="10984" w:type="dxa"/>
          </w:tcPr>
          <w:p w14:paraId="5B109DC0" w14:textId="1D1E7ABD" w:rsidR="00457983" w:rsidRPr="008D6E1E" w:rsidRDefault="003F50D1" w:rsidP="00457983">
            <w:pPr>
              <w:widowControl/>
              <w:suppressAutoHyphens w:val="0"/>
              <w:spacing w:before="240"/>
              <w:jc w:val="both"/>
              <w:rPr>
                <w:rFonts w:ascii="Lato" w:eastAsia="Calibri" w:hAnsi="Lato" w:cs="Calibri"/>
                <w:b/>
                <w:bCs/>
                <w:i/>
                <w:iCs/>
                <w:color w:val="000000" w:themeColor="text1"/>
                <w:sz w:val="20"/>
                <w:szCs w:val="20"/>
              </w:rPr>
            </w:pPr>
            <w:r w:rsidRPr="008D6E1E">
              <w:rPr>
                <w:rFonts w:ascii="Lato" w:eastAsia="Calibri" w:hAnsi="Lato" w:cs="Calibri"/>
                <w:b/>
                <w:bCs/>
                <w:i/>
                <w:iCs/>
                <w:color w:val="000000" w:themeColor="text1"/>
                <w:sz w:val="20"/>
                <w:szCs w:val="20"/>
              </w:rPr>
              <w:t>Nozīme</w:t>
            </w:r>
          </w:p>
          <w:p w14:paraId="2780C417" w14:textId="77777777" w:rsidR="00457983" w:rsidRPr="008D6E1E" w:rsidRDefault="00457983" w:rsidP="00457983">
            <w:pPr>
              <w:widowControl/>
              <w:suppressAutoHyphens w:val="0"/>
              <w:spacing w:after="24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 xml:space="preserve">Regulāri novērojot un dokumentējot sugas un biotopus, iestādes stiprina ekoloģisko izglītību, iesaista personālu un viesus dabas saudzējošās praksēs un veicina valsts un reģionālo bioloģiskās daudzveidības datu apkopošanu. </w:t>
            </w:r>
          </w:p>
          <w:p w14:paraId="11EF6B11" w14:textId="77777777" w:rsidR="00457983" w:rsidRPr="008D6E1E" w:rsidRDefault="00457983" w:rsidP="00457983">
            <w:pPr>
              <w:widowControl/>
              <w:suppressAutoHyphens w:val="0"/>
              <w:jc w:val="both"/>
              <w:rPr>
                <w:rFonts w:ascii="Lato" w:eastAsia="Times New Roman" w:hAnsi="Lato"/>
                <w:i/>
                <w:iCs/>
                <w:color w:val="000000" w:themeColor="text1"/>
                <w:sz w:val="20"/>
                <w:szCs w:val="20"/>
              </w:rPr>
            </w:pPr>
            <w:r w:rsidRPr="008D6E1E">
              <w:rPr>
                <w:rFonts w:ascii="Lato" w:hAnsi="Lato"/>
                <w:b/>
                <w:i/>
                <w:iCs/>
                <w:color w:val="000000"/>
                <w:sz w:val="20"/>
                <w:szCs w:val="20"/>
              </w:rPr>
              <w:t xml:space="preserve">Prasības </w:t>
            </w:r>
            <w:r w:rsidRPr="008D6E1E">
              <w:rPr>
                <w:rStyle w:val="font131"/>
                <w:rFonts w:ascii="Lato" w:hAnsi="Lato"/>
                <w:b/>
                <w:i/>
                <w:iCs/>
              </w:rPr>
              <w:t>īstenošanai</w:t>
            </w:r>
          </w:p>
          <w:p w14:paraId="28EB344F" w14:textId="2257B4C6" w:rsidR="00457983" w:rsidRPr="008D6E1E" w:rsidRDefault="00457983" w:rsidP="00457983">
            <w:pPr>
              <w:widowControl/>
              <w:suppressAutoHyphens w:val="0"/>
              <w:spacing w:after="24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 xml:space="preserve">Iestāde veic regulāru novērošanu un dokumentēšanu bioloģiskās daudzveidības atbalstošajām iezīmēm un sugām, kas sastopamas tās telpās vai to apkārtnē. </w:t>
            </w:r>
            <w:r w:rsidR="003E009C" w:rsidRPr="008D6E1E">
              <w:rPr>
                <w:rFonts w:ascii="Lato" w:eastAsia="Calibri" w:hAnsi="Lato" w:cs="Calibri"/>
                <w:i/>
                <w:iCs/>
                <w:color w:val="000000" w:themeColor="text1"/>
                <w:sz w:val="20"/>
                <w:szCs w:val="20"/>
              </w:rPr>
              <w:t xml:space="preserve">Šī </w:t>
            </w:r>
            <w:r w:rsidRPr="008D6E1E">
              <w:rPr>
                <w:rFonts w:ascii="Lato" w:eastAsia="Calibri" w:hAnsi="Lato" w:cs="Calibri"/>
                <w:i/>
                <w:iCs/>
                <w:color w:val="000000" w:themeColor="text1"/>
                <w:sz w:val="20"/>
                <w:szCs w:val="20"/>
              </w:rPr>
              <w:t xml:space="preserve">ekoloģiskā uzraudzība ietver sugu, biotopu un ekoloģisko izmaiņu novērošanu un reģistrēšanu laika gaitā. Iestādes līmenī tas ietver novērtēšanu, cik labi bioloģiskās daudzveidības iezīmes (piemēram, zaļie jumti, vietējie stādījumi, apputeksnētāju dārzi vai savvaļas dzīvnieku patversmes) darbojas, lai atbalstītu vietējo savvaļas dzīvnieku un augu </w:t>
            </w:r>
            <w:r w:rsidR="0010093E" w:rsidRPr="008D6E1E">
              <w:rPr>
                <w:rFonts w:ascii="Lato" w:eastAsia="Calibri" w:hAnsi="Lato" w:cs="Calibri"/>
                <w:i/>
                <w:iCs/>
                <w:color w:val="000000" w:themeColor="text1"/>
                <w:sz w:val="20"/>
                <w:szCs w:val="20"/>
              </w:rPr>
              <w:t>valsti,</w:t>
            </w:r>
            <w:r w:rsidR="00BB7183" w:rsidRPr="008D6E1E">
              <w:rPr>
                <w:rFonts w:ascii="Lato" w:eastAsia="Calibri" w:hAnsi="Lato" w:cs="Calibri"/>
                <w:i/>
                <w:iCs/>
                <w:color w:val="000000" w:themeColor="text1"/>
                <w:sz w:val="20"/>
                <w:szCs w:val="20"/>
              </w:rPr>
              <w:t xml:space="preserve"> kā arī</w:t>
            </w:r>
            <w:r w:rsidRPr="008D6E1E">
              <w:rPr>
                <w:rFonts w:ascii="Lato" w:eastAsia="Calibri" w:hAnsi="Lato" w:cs="Calibri"/>
                <w:i/>
                <w:iCs/>
                <w:color w:val="000000" w:themeColor="text1"/>
                <w:sz w:val="20"/>
                <w:szCs w:val="20"/>
              </w:rPr>
              <w:t xml:space="preserve"> iespēju identificēšanu</w:t>
            </w:r>
            <w:r w:rsidR="00BB7183" w:rsidRPr="008D6E1E">
              <w:rPr>
                <w:rFonts w:ascii="Lato" w:eastAsia="Calibri" w:hAnsi="Lato" w:cs="Calibri"/>
                <w:i/>
                <w:iCs/>
                <w:color w:val="000000" w:themeColor="text1"/>
                <w:sz w:val="20"/>
                <w:szCs w:val="20"/>
              </w:rPr>
              <w:t xml:space="preserve"> veicamajiem uzlabojumiem</w:t>
            </w:r>
            <w:r w:rsidRPr="008D6E1E">
              <w:rPr>
                <w:rFonts w:ascii="Lato" w:eastAsia="Calibri" w:hAnsi="Lato" w:cs="Calibri"/>
                <w:i/>
                <w:iCs/>
                <w:color w:val="000000" w:themeColor="text1"/>
                <w:sz w:val="20"/>
                <w:szCs w:val="20"/>
              </w:rPr>
              <w:t>.</w:t>
            </w:r>
          </w:p>
          <w:p w14:paraId="624278F6" w14:textId="77777777" w:rsidR="00457983" w:rsidRPr="008D6E1E" w:rsidRDefault="00457983" w:rsidP="00457983">
            <w:pPr>
              <w:widowControl/>
              <w:suppressAutoHyphens w:val="0"/>
              <w:spacing w:before="24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Monitorings tiek veikts vismaz reizi gadā un var būt dažādās formās, tostarp, piemēram</w:t>
            </w:r>
          </w:p>
          <w:p w14:paraId="2B277366" w14:textId="32E6FC79" w:rsidR="00457983" w:rsidRPr="008D6E1E" w:rsidRDefault="1F0F712B" w:rsidP="00167732">
            <w:pPr>
              <w:pStyle w:val="ListParagraph"/>
              <w:numPr>
                <w:ilvl w:val="0"/>
                <w:numId w:val="21"/>
              </w:numPr>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izmantojot vienkāršu bioloģiskās daudzveidības analīzes tabulu, ko izmanto par zaļo zonu</w:t>
            </w:r>
            <w:r w:rsidR="001E1FA8" w:rsidRPr="008D6E1E">
              <w:rPr>
                <w:rStyle w:val="FootnoteReference"/>
                <w:rFonts w:ascii="Lato" w:eastAsia="Calibri" w:hAnsi="Lato" w:cs="Calibri"/>
                <w:i/>
                <w:iCs/>
                <w:color w:val="000000" w:themeColor="text1"/>
                <w:sz w:val="20"/>
                <w:szCs w:val="20"/>
                <w:lang w:val="en-GB"/>
              </w:rPr>
              <w:footnoteReference w:id="176"/>
            </w:r>
            <w:r w:rsidRPr="008D6E1E">
              <w:rPr>
                <w:rFonts w:ascii="Lato" w:eastAsia="Calibri" w:hAnsi="Lato" w:cs="Calibri"/>
                <w:i/>
                <w:iCs/>
                <w:color w:val="000000" w:themeColor="text1"/>
                <w:sz w:val="20"/>
                <w:szCs w:val="20"/>
                <w:lang w:val="en-GB"/>
              </w:rPr>
              <w:t xml:space="preserve"> uzturēšanu atbildīgie darbinieki, lai reizi gadā neatkarīgi novērtētu, cik labvēlīga </w:t>
            </w:r>
            <w:r w:rsidR="00BB7183" w:rsidRPr="008D6E1E">
              <w:rPr>
                <w:rFonts w:ascii="Lato" w:eastAsia="Calibri" w:hAnsi="Lato" w:cs="Calibri"/>
                <w:i/>
                <w:iCs/>
                <w:color w:val="000000" w:themeColor="text1"/>
                <w:sz w:val="20"/>
                <w:szCs w:val="20"/>
                <w:lang w:val="en-GB"/>
              </w:rPr>
              <w:t>dzīves vide</w:t>
            </w:r>
            <w:r w:rsidRPr="008D6E1E">
              <w:rPr>
                <w:rFonts w:ascii="Lato" w:eastAsia="Calibri" w:hAnsi="Lato" w:cs="Calibri"/>
                <w:i/>
                <w:iCs/>
                <w:color w:val="000000" w:themeColor="text1"/>
                <w:sz w:val="20"/>
                <w:szCs w:val="20"/>
                <w:lang w:val="en-GB"/>
              </w:rPr>
              <w:t xml:space="preserve"> ir vietējām sugām (piemēram, augu seguma daudzveidība, </w:t>
            </w:r>
            <w:r w:rsidR="00BB7183" w:rsidRPr="008D6E1E">
              <w:rPr>
                <w:rFonts w:ascii="Lato" w:eastAsia="Calibri" w:hAnsi="Lato" w:cs="Calibri"/>
                <w:i/>
                <w:iCs/>
                <w:color w:val="000000" w:themeColor="text1"/>
                <w:sz w:val="20"/>
                <w:szCs w:val="20"/>
                <w:lang w:val="en-GB"/>
              </w:rPr>
              <w:t>mikrodzīvotņu</w:t>
            </w:r>
            <w:r w:rsidRPr="008D6E1E">
              <w:rPr>
                <w:rFonts w:ascii="Lato" w:eastAsia="Calibri" w:hAnsi="Lato" w:cs="Calibri"/>
                <w:i/>
                <w:iCs/>
                <w:color w:val="000000" w:themeColor="text1"/>
                <w:sz w:val="20"/>
                <w:szCs w:val="20"/>
                <w:lang w:val="en-GB"/>
              </w:rPr>
              <w:t xml:space="preserve"> klātbūtne, samazināti traucējumi)</w:t>
            </w:r>
            <w:r w:rsidR="003E009C" w:rsidRPr="008D6E1E">
              <w:rPr>
                <w:rFonts w:ascii="Lato" w:eastAsia="Calibri" w:hAnsi="Lato" w:cs="Calibri"/>
                <w:i/>
                <w:iCs/>
                <w:color w:val="000000" w:themeColor="text1"/>
                <w:sz w:val="20"/>
                <w:szCs w:val="20"/>
                <w:lang w:val="en-GB"/>
              </w:rPr>
              <w:t>;</w:t>
            </w:r>
          </w:p>
          <w:p w14:paraId="2382D777" w14:textId="2C41F9D1" w:rsidR="00457983" w:rsidRPr="008D6E1E" w:rsidRDefault="00457983" w:rsidP="00167732">
            <w:pPr>
              <w:pStyle w:val="ListParagraph"/>
              <w:numPr>
                <w:ilvl w:val="0"/>
                <w:numId w:val="21"/>
              </w:numPr>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 xml:space="preserve">dalība pilsoniskās zinātnes </w:t>
            </w:r>
            <w:r w:rsidR="00BB7183" w:rsidRPr="008D6E1E">
              <w:rPr>
                <w:rFonts w:ascii="Lato" w:eastAsia="Calibri" w:hAnsi="Lato" w:cs="Calibri"/>
                <w:i/>
                <w:iCs/>
                <w:color w:val="000000" w:themeColor="text1"/>
                <w:sz w:val="20"/>
                <w:szCs w:val="20"/>
                <w:lang w:val="en-GB"/>
              </w:rPr>
              <w:t>iniciatīvās datu apkopošanai</w:t>
            </w:r>
            <w:r w:rsidRPr="008D6E1E">
              <w:rPr>
                <w:rFonts w:ascii="Lato" w:eastAsia="Calibri" w:hAnsi="Lato" w:cs="Calibri"/>
                <w:i/>
                <w:iCs/>
                <w:color w:val="000000" w:themeColor="text1"/>
                <w:sz w:val="20"/>
                <w:szCs w:val="20"/>
                <w:lang w:val="en-GB"/>
              </w:rPr>
              <w:t xml:space="preserve"> (piemēram, putnu vai kukaiņu apsekojumi, bioloģiskās daudzveidības diena</w:t>
            </w:r>
            <w:r w:rsidR="00BB7183" w:rsidRPr="008D6E1E">
              <w:rPr>
                <w:rFonts w:ascii="Lato" w:eastAsia="Calibri" w:hAnsi="Lato" w:cs="Calibri"/>
                <w:i/>
                <w:iCs/>
                <w:color w:val="000000" w:themeColor="text1"/>
                <w:sz w:val="20"/>
                <w:szCs w:val="20"/>
                <w:lang w:val="en-GB"/>
              </w:rPr>
              <w:t>i veltīti</w:t>
            </w:r>
            <w:r w:rsidRPr="008D6E1E">
              <w:rPr>
                <w:rFonts w:ascii="Lato" w:eastAsia="Calibri" w:hAnsi="Lato" w:cs="Calibri"/>
                <w:i/>
                <w:iCs/>
                <w:color w:val="000000" w:themeColor="text1"/>
                <w:sz w:val="20"/>
                <w:szCs w:val="20"/>
                <w:lang w:val="en-GB"/>
              </w:rPr>
              <w:t xml:space="preserve"> pasākumi)</w:t>
            </w:r>
            <w:r w:rsidR="003E009C" w:rsidRPr="008D6E1E">
              <w:rPr>
                <w:rFonts w:ascii="Lato" w:eastAsia="Calibri" w:hAnsi="Lato" w:cs="Calibri"/>
                <w:i/>
                <w:iCs/>
                <w:color w:val="000000" w:themeColor="text1"/>
                <w:sz w:val="20"/>
                <w:szCs w:val="20"/>
                <w:lang w:val="en-GB"/>
              </w:rPr>
              <w:t>;</w:t>
            </w:r>
          </w:p>
          <w:p w14:paraId="6D90A7AD" w14:textId="6BE0D3EC" w:rsidR="00457983" w:rsidRPr="008D6E1E" w:rsidRDefault="13F34E47" w:rsidP="00167732">
            <w:pPr>
              <w:pStyle w:val="ListParagraph"/>
              <w:numPr>
                <w:ilvl w:val="0"/>
                <w:numId w:val="21"/>
              </w:numPr>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novērojumu vai fotoattēlu augšupielāde publiskās platformās</w:t>
            </w:r>
            <w:r w:rsidR="003E009C" w:rsidRPr="008D6E1E">
              <w:rPr>
                <w:rFonts w:ascii="Lato" w:eastAsia="Calibri" w:hAnsi="Lato" w:cs="Calibri"/>
                <w:i/>
                <w:iCs/>
                <w:color w:val="000000" w:themeColor="text1"/>
                <w:sz w:val="20"/>
                <w:szCs w:val="20"/>
                <w:lang w:val="en-GB"/>
              </w:rPr>
              <w:t>;</w:t>
            </w:r>
          </w:p>
          <w:p w14:paraId="617D8192" w14:textId="176E2711" w:rsidR="00457983" w:rsidRPr="008D6E1E" w:rsidRDefault="00457983" w:rsidP="00167732">
            <w:pPr>
              <w:pStyle w:val="ListParagraph"/>
              <w:numPr>
                <w:ilvl w:val="0"/>
                <w:numId w:val="21"/>
              </w:numPr>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 xml:space="preserve">datu iesniegšana valsts bioloģiskās daudzveidības datu bāzēs vai programmās (piemēram, valsts putnu vai apputeksnētāju monitoringa </w:t>
            </w:r>
            <w:r w:rsidR="00BB7183" w:rsidRPr="008D6E1E">
              <w:rPr>
                <w:rFonts w:ascii="Lato" w:eastAsia="Calibri" w:hAnsi="Lato" w:cs="Calibri"/>
                <w:i/>
                <w:iCs/>
                <w:color w:val="000000" w:themeColor="text1"/>
                <w:sz w:val="20"/>
                <w:szCs w:val="20"/>
                <w:lang w:val="en-GB"/>
              </w:rPr>
              <w:t>programmās</w:t>
            </w:r>
            <w:r w:rsidRPr="008D6E1E">
              <w:rPr>
                <w:rFonts w:ascii="Lato" w:eastAsia="Calibri" w:hAnsi="Lato" w:cs="Calibri"/>
                <w:i/>
                <w:iCs/>
                <w:color w:val="000000" w:themeColor="text1"/>
                <w:sz w:val="20"/>
                <w:szCs w:val="20"/>
                <w:lang w:val="en-GB"/>
              </w:rPr>
              <w:t>)</w:t>
            </w:r>
            <w:r w:rsidR="003E009C" w:rsidRPr="008D6E1E">
              <w:rPr>
                <w:rFonts w:ascii="Lato" w:eastAsia="Calibri" w:hAnsi="Lato" w:cs="Calibri"/>
                <w:i/>
                <w:iCs/>
                <w:color w:val="000000" w:themeColor="text1"/>
                <w:sz w:val="20"/>
                <w:szCs w:val="20"/>
                <w:lang w:val="en-GB"/>
              </w:rPr>
              <w:t>;</w:t>
            </w:r>
          </w:p>
          <w:p w14:paraId="26E0A345" w14:textId="61076131" w:rsidR="00457983" w:rsidRPr="008D6E1E" w:rsidRDefault="00BB7183" w:rsidP="00167732">
            <w:pPr>
              <w:pStyle w:val="ListParagraph"/>
              <w:numPr>
                <w:ilvl w:val="0"/>
                <w:numId w:val="21"/>
              </w:numPr>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darbinieku</w:t>
            </w:r>
            <w:r w:rsidR="00457983" w:rsidRPr="008D6E1E">
              <w:rPr>
                <w:rFonts w:ascii="Lato" w:eastAsia="Calibri" w:hAnsi="Lato" w:cs="Calibri"/>
                <w:i/>
                <w:iCs/>
                <w:color w:val="000000" w:themeColor="text1"/>
                <w:sz w:val="20"/>
                <w:szCs w:val="20"/>
                <w:lang w:val="en-GB"/>
              </w:rPr>
              <w:t xml:space="preserve"> vai viesu dabas pastaigu, sugu monitoringa dienu vai ekoloģisko novērojumu darbnīcu organizēšana</w:t>
            </w:r>
            <w:r w:rsidR="003E009C" w:rsidRPr="008D6E1E">
              <w:rPr>
                <w:rFonts w:ascii="Lato" w:eastAsia="Calibri" w:hAnsi="Lato" w:cs="Calibri"/>
                <w:i/>
                <w:iCs/>
                <w:color w:val="000000" w:themeColor="text1"/>
                <w:sz w:val="20"/>
                <w:szCs w:val="20"/>
                <w:lang w:val="en-GB"/>
              </w:rPr>
              <w:t>; un/vai</w:t>
            </w:r>
          </w:p>
          <w:p w14:paraId="12E450C1" w14:textId="3982CA0F" w:rsidR="00457983" w:rsidRPr="008D6E1E" w:rsidRDefault="00457983" w:rsidP="00167732">
            <w:pPr>
              <w:pStyle w:val="ListParagraph"/>
              <w:numPr>
                <w:ilvl w:val="0"/>
                <w:numId w:val="21"/>
              </w:numPr>
              <w:spacing w:after="240"/>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lastRenderedPageBreak/>
              <w:t xml:space="preserve">uzaicinot ekologu, bioloģiskās daudzveidības gidu, dabas aizsardzības asociācijas (piemēram, vietējās NVO) vai </w:t>
            </w:r>
            <w:r w:rsidRPr="008D6E1E">
              <w:rPr>
                <w:rFonts w:ascii="Lato" w:eastAsia="Calibri" w:hAnsi="Lato" w:cs="Calibri"/>
                <w:i/>
                <w:color w:val="000000" w:themeColor="text1"/>
                <w:sz w:val="20"/>
                <w:szCs w:val="20"/>
                <w:lang w:val="en-GB"/>
              </w:rPr>
              <w:t xml:space="preserve">privātos </w:t>
            </w:r>
            <w:r w:rsidR="00BB7183" w:rsidRPr="008D6E1E">
              <w:rPr>
                <w:rFonts w:ascii="Lato" w:eastAsia="Calibri" w:hAnsi="Lato" w:cs="Calibri"/>
                <w:i/>
                <w:color w:val="000000" w:themeColor="text1"/>
                <w:sz w:val="20"/>
                <w:szCs w:val="20"/>
                <w:lang w:val="en-GB"/>
              </w:rPr>
              <w:t>ekspertus</w:t>
            </w:r>
            <w:r w:rsidRPr="008D6E1E">
              <w:rPr>
                <w:rFonts w:ascii="Lato" w:eastAsia="Calibri" w:hAnsi="Lato" w:cs="Calibri"/>
                <w:i/>
                <w:color w:val="000000" w:themeColor="text1"/>
                <w:sz w:val="20"/>
                <w:szCs w:val="20"/>
                <w:lang w:val="en-GB"/>
              </w:rPr>
              <w:t xml:space="preserve"> neformālai vai formālai novērtē</w:t>
            </w:r>
            <w:r w:rsidR="00BB7183" w:rsidRPr="008D6E1E">
              <w:rPr>
                <w:rFonts w:ascii="Lato" w:eastAsia="Calibri" w:hAnsi="Lato" w:cs="Calibri"/>
                <w:i/>
                <w:color w:val="000000" w:themeColor="text1"/>
                <w:sz w:val="20"/>
                <w:szCs w:val="20"/>
                <w:lang w:val="en-GB"/>
              </w:rPr>
              <w:t>juma veikšanai</w:t>
            </w:r>
            <w:r w:rsidRPr="008D6E1E">
              <w:rPr>
                <w:rFonts w:ascii="Lato" w:eastAsia="Calibri" w:hAnsi="Lato" w:cs="Calibri"/>
                <w:i/>
                <w:color w:val="000000" w:themeColor="text1"/>
                <w:sz w:val="20"/>
                <w:szCs w:val="20"/>
                <w:lang w:val="en-GB"/>
              </w:rPr>
              <w:t>.</w:t>
            </w:r>
          </w:p>
          <w:p w14:paraId="5BFAC8EA" w14:textId="1F9C8442" w:rsidR="00457983" w:rsidRPr="008D6E1E" w:rsidRDefault="00457983" w:rsidP="00457983">
            <w:pPr>
              <w:widowControl/>
              <w:suppressAutoHyphens w:val="0"/>
              <w:spacing w:before="240" w:after="24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Mērķis</w:t>
            </w:r>
            <w:r w:rsidR="00BB7183" w:rsidRPr="008D6E1E">
              <w:rPr>
                <w:rFonts w:ascii="Lato" w:eastAsia="Calibri" w:hAnsi="Lato" w:cs="Calibri"/>
                <w:i/>
                <w:iCs/>
                <w:color w:val="000000" w:themeColor="text1"/>
                <w:sz w:val="20"/>
                <w:szCs w:val="20"/>
              </w:rPr>
              <w:t xml:space="preserve"> šai aktivitātei</w:t>
            </w:r>
            <w:r w:rsidRPr="008D6E1E">
              <w:rPr>
                <w:rFonts w:ascii="Lato" w:eastAsia="Calibri" w:hAnsi="Lato" w:cs="Calibri"/>
                <w:i/>
                <w:iCs/>
                <w:color w:val="000000" w:themeColor="text1"/>
                <w:sz w:val="20"/>
                <w:szCs w:val="20"/>
              </w:rPr>
              <w:t xml:space="preserve"> nav parādīt konkrētus rezultātus (piemēram, noteiktu novēroto sugu skaitu), bet veicināt regulāras uzraudzības un mācīšanās ieradumu. Tādējādi atbilstība nav balstīta uz novērotajiem rezultātiem, bet uz iestādes pastāvīgiem centieniem novērot, dokumentēt un analizēt bioloģiskās daudzveidības klātbūtni un funkcijas.</w:t>
            </w:r>
          </w:p>
          <w:p w14:paraId="3EFA99D1" w14:textId="77777777" w:rsidR="00457983" w:rsidRPr="008D6E1E" w:rsidRDefault="00457983" w:rsidP="00457983">
            <w:pPr>
              <w:spacing w:after="24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Ieteicams izmantot valsts vai reģionālos sugu katalogus, bioloģiskās daudzveidības datu bāzes vai starptautiskos atsauces avotus (piemēram, IUCN sarakstus, putnu, apputeksnētāju identifikācijas ceļvežus, attiecīgas lietojumprogrammas utt.), lai palīdzētu atpazīt sugas, kuras visdrīzāk var novērot konkrētajā teritorijā.</w:t>
            </w:r>
          </w:p>
          <w:p w14:paraId="716FA587" w14:textId="77777777" w:rsidR="00BB7183" w:rsidRPr="00171D0C" w:rsidRDefault="00BB7183" w:rsidP="00BB7183">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171D0C">
              <w:rPr>
                <w:rFonts w:ascii="Lato" w:hAnsi="Lato" w:cstheme="minorBidi"/>
                <w:i/>
                <w:sz w:val="20"/>
                <w:szCs w:val="20"/>
              </w:rPr>
              <w:t xml:space="preserve"> </w:t>
            </w:r>
          </w:p>
          <w:p w14:paraId="4848D2F4" w14:textId="49CBEF5E" w:rsidR="00457983" w:rsidRPr="001A3206" w:rsidRDefault="00457983" w:rsidP="00457983">
            <w:pPr>
              <w:spacing w:after="240"/>
              <w:rPr>
                <w:rFonts w:ascii="Lato" w:hAnsi="Lato" w:cstheme="minorBidi"/>
                <w:b/>
                <w:sz w:val="20"/>
                <w:szCs w:val="20"/>
              </w:rPr>
            </w:pPr>
            <w:r w:rsidRPr="001A3206">
              <w:rPr>
                <w:rFonts w:ascii="Lato" w:eastAsia="Calibri" w:hAnsi="Lato" w:cs="Calibri"/>
                <w:i/>
                <w:iCs/>
                <w:color w:val="000000" w:themeColor="text1"/>
                <w:sz w:val="20"/>
                <w:szCs w:val="20"/>
              </w:rPr>
              <w:t xml:space="preserve">Audita laikā </w:t>
            </w:r>
            <w:r w:rsidR="00B865E6">
              <w:rPr>
                <w:rFonts w:ascii="Lato" w:eastAsia="Calibri" w:hAnsi="Lato" w:cs="Calibri"/>
                <w:i/>
                <w:iCs/>
                <w:color w:val="000000" w:themeColor="text1"/>
                <w:sz w:val="20"/>
                <w:szCs w:val="20"/>
              </w:rPr>
              <w:t>iestāde</w:t>
            </w:r>
            <w:r w:rsidRPr="001A3206">
              <w:rPr>
                <w:rFonts w:ascii="Lato" w:eastAsia="Calibri" w:hAnsi="Lato" w:cs="Calibri"/>
                <w:i/>
                <w:iCs/>
                <w:color w:val="000000" w:themeColor="text1"/>
                <w:sz w:val="20"/>
                <w:szCs w:val="20"/>
              </w:rPr>
              <w:t xml:space="preserve"> iesniedz pierādījumus par </w:t>
            </w:r>
            <w:r w:rsidR="00BB7183">
              <w:rPr>
                <w:rFonts w:ascii="Lato" w:eastAsia="Calibri" w:hAnsi="Lato" w:cs="Calibri"/>
                <w:i/>
                <w:iCs/>
                <w:color w:val="000000" w:themeColor="text1"/>
                <w:sz w:val="20"/>
                <w:szCs w:val="20"/>
              </w:rPr>
              <w:t xml:space="preserve">īstenotajām </w:t>
            </w:r>
            <w:r w:rsidRPr="001A3206">
              <w:rPr>
                <w:rFonts w:ascii="Lato" w:eastAsia="Calibri" w:hAnsi="Lato" w:cs="Calibri"/>
                <w:i/>
                <w:color w:val="000000" w:themeColor="text1"/>
                <w:sz w:val="20"/>
                <w:szCs w:val="20"/>
              </w:rPr>
              <w:t xml:space="preserve">bioloģiskās daudzveidības </w:t>
            </w:r>
            <w:r w:rsidR="00BB7183">
              <w:rPr>
                <w:rFonts w:ascii="Lato" w:eastAsia="Calibri" w:hAnsi="Lato" w:cs="Calibri"/>
                <w:i/>
                <w:iCs/>
                <w:color w:val="000000" w:themeColor="text1"/>
                <w:sz w:val="20"/>
                <w:szCs w:val="20"/>
              </w:rPr>
              <w:t>monitoringa</w:t>
            </w:r>
            <w:r w:rsidRPr="001A3206">
              <w:rPr>
                <w:rFonts w:ascii="Lato" w:eastAsia="Calibri" w:hAnsi="Lato" w:cs="Calibri"/>
                <w:i/>
                <w:iCs/>
                <w:color w:val="000000" w:themeColor="text1"/>
                <w:sz w:val="20"/>
                <w:szCs w:val="20"/>
              </w:rPr>
              <w:t xml:space="preserve"> darbībām (piemēram,</w:t>
            </w:r>
            <w:r w:rsidRPr="001A3206">
              <w:rPr>
                <w:rFonts w:ascii="Lato" w:eastAsia="Calibri" w:hAnsi="Lato" w:cs="Calibri"/>
                <w:i/>
                <w:color w:val="000000" w:themeColor="text1"/>
                <w:sz w:val="20"/>
                <w:szCs w:val="20"/>
              </w:rPr>
              <w:t xml:space="preserve"> iekšējās </w:t>
            </w:r>
            <w:r w:rsidRPr="001A3206">
              <w:rPr>
                <w:rFonts w:ascii="Lato" w:eastAsia="Calibri" w:hAnsi="Lato" w:cs="Calibri"/>
                <w:i/>
                <w:iCs/>
                <w:color w:val="000000" w:themeColor="text1"/>
                <w:sz w:val="20"/>
                <w:szCs w:val="20"/>
              </w:rPr>
              <w:t>novērojumu piezīmes, aizpildītas uzraudzības tabulas, sugu saraksti, fotogrāfijas vai ekrānuzņēmumi no lietotnēm/pilsoniskās zinātnes platformām utt</w:t>
            </w:r>
            <w:r w:rsidR="00BB7183">
              <w:rPr>
                <w:rFonts w:ascii="Lato" w:eastAsia="Calibri" w:hAnsi="Lato" w:cs="Calibri"/>
                <w:i/>
                <w:iCs/>
                <w:color w:val="000000" w:themeColor="text1"/>
                <w:sz w:val="20"/>
                <w:szCs w:val="20"/>
              </w:rPr>
              <w:t>.)</w:t>
            </w:r>
            <w:r w:rsidRPr="001A3206">
              <w:rPr>
                <w:rFonts w:ascii="Lato" w:eastAsia="Calibri" w:hAnsi="Lato" w:cs="Calibri"/>
                <w:i/>
                <w:iCs/>
                <w:color w:val="000000" w:themeColor="text1"/>
                <w:sz w:val="20"/>
                <w:szCs w:val="20"/>
              </w:rPr>
              <w:t>.</w:t>
            </w:r>
          </w:p>
        </w:tc>
      </w:tr>
      <w:tr w:rsidR="00457983" w:rsidRPr="004A2F22" w14:paraId="669293D9" w14:textId="77777777" w:rsidTr="2CC736B9">
        <w:trPr>
          <w:trHeight w:val="792"/>
          <w:jc w:val="center"/>
        </w:trPr>
        <w:tc>
          <w:tcPr>
            <w:tcW w:w="826" w:type="dxa"/>
          </w:tcPr>
          <w:p w14:paraId="3B5FC4B2" w14:textId="7CB11011" w:rsidR="00457983" w:rsidRPr="001A3206" w:rsidRDefault="007D61F6" w:rsidP="00457983">
            <w:pPr>
              <w:spacing w:before="240"/>
              <w:rPr>
                <w:rFonts w:ascii="Lato" w:eastAsia="Times New Roman" w:hAnsi="Lato" w:cstheme="minorBidi"/>
                <w:sz w:val="20"/>
                <w:szCs w:val="20"/>
              </w:rPr>
            </w:pPr>
            <w:r w:rsidRPr="001A3206">
              <w:rPr>
                <w:rFonts w:ascii="Lato" w:eastAsia="Times New Roman" w:hAnsi="Lato" w:cstheme="minorBidi"/>
                <w:sz w:val="20"/>
                <w:szCs w:val="20"/>
              </w:rPr>
              <w:lastRenderedPageBreak/>
              <w:t>7.14</w:t>
            </w:r>
          </w:p>
          <w:p w14:paraId="65654CD2" w14:textId="7BBC5ACA" w:rsidR="00457983" w:rsidRPr="001A3206" w:rsidRDefault="00457983" w:rsidP="00457983">
            <w:pPr>
              <w:spacing w:before="240" w:after="240"/>
              <w:jc w:val="center"/>
              <w:rPr>
                <w:rFonts w:ascii="Lato" w:eastAsia="Times New Roman" w:hAnsi="Lato" w:cstheme="minorBidi"/>
                <w:b/>
                <w:sz w:val="20"/>
                <w:szCs w:val="20"/>
                <w:lang w:eastAsia="nl-NL"/>
              </w:rPr>
            </w:pPr>
          </w:p>
        </w:tc>
        <w:tc>
          <w:tcPr>
            <w:tcW w:w="1689" w:type="dxa"/>
          </w:tcPr>
          <w:p w14:paraId="6409BE2C" w14:textId="037F84DE" w:rsidR="00457983" w:rsidRPr="001A3206" w:rsidRDefault="00BB7183" w:rsidP="00457983">
            <w:pPr>
              <w:spacing w:before="240" w:after="240"/>
              <w:rPr>
                <w:rFonts w:ascii="Lato" w:eastAsia="Calibri" w:hAnsi="Lato" w:cs="Calibri"/>
                <w:i/>
                <w:iCs/>
                <w:color w:val="000000" w:themeColor="text1"/>
                <w:sz w:val="20"/>
                <w:szCs w:val="20"/>
              </w:rPr>
            </w:pPr>
            <w:r>
              <w:rPr>
                <w:rFonts w:ascii="Lato" w:eastAsia="Calibri" w:hAnsi="Lato" w:cs="Calibri"/>
                <w:i/>
                <w:iCs/>
                <w:color w:val="000000" w:themeColor="text1"/>
                <w:sz w:val="20"/>
                <w:szCs w:val="20"/>
              </w:rPr>
              <w:t>Iestāde</w:t>
            </w:r>
            <w:r w:rsidR="00457983" w:rsidRPr="001A3206">
              <w:rPr>
                <w:rFonts w:ascii="Lato" w:eastAsia="Calibri" w:hAnsi="Lato" w:cs="Calibri"/>
                <w:i/>
                <w:iCs/>
                <w:color w:val="000000" w:themeColor="text1"/>
                <w:sz w:val="20"/>
                <w:szCs w:val="20"/>
              </w:rPr>
              <w:t xml:space="preserve"> </w:t>
            </w:r>
            <w:r w:rsidRPr="001A3206">
              <w:rPr>
                <w:rFonts w:ascii="Lato" w:eastAsia="Calibri" w:hAnsi="Lato" w:cs="Calibri"/>
                <w:i/>
                <w:iCs/>
                <w:color w:val="000000" w:themeColor="text1"/>
                <w:sz w:val="20"/>
                <w:szCs w:val="20"/>
              </w:rPr>
              <w:t xml:space="preserve">savās zaļajās zonās </w:t>
            </w:r>
            <w:r w:rsidR="00457983" w:rsidRPr="001A3206">
              <w:rPr>
                <w:rFonts w:ascii="Lato" w:eastAsia="Calibri" w:hAnsi="Lato" w:cs="Calibri"/>
                <w:i/>
                <w:iCs/>
                <w:color w:val="000000" w:themeColor="text1"/>
                <w:sz w:val="20"/>
                <w:szCs w:val="20"/>
              </w:rPr>
              <w:t>veic vismaz 1 iniciatīvu</w:t>
            </w:r>
            <w:r>
              <w:rPr>
                <w:rFonts w:ascii="Lato" w:eastAsia="Calibri" w:hAnsi="Lato" w:cs="Calibri"/>
                <w:i/>
                <w:iCs/>
                <w:color w:val="000000" w:themeColor="text1"/>
                <w:sz w:val="20"/>
                <w:szCs w:val="20"/>
              </w:rPr>
              <w:t xml:space="preserve"> </w:t>
            </w:r>
            <w:r w:rsidR="00457983" w:rsidRPr="001A3206">
              <w:rPr>
                <w:rFonts w:ascii="Lato" w:eastAsia="Calibri" w:hAnsi="Lato" w:cs="Calibri"/>
                <w:i/>
                <w:iCs/>
                <w:color w:val="000000" w:themeColor="text1"/>
                <w:sz w:val="20"/>
                <w:szCs w:val="20"/>
              </w:rPr>
              <w:t>ilgtspējī</w:t>
            </w:r>
            <w:r>
              <w:rPr>
                <w:rFonts w:ascii="Lato" w:eastAsia="Calibri" w:hAnsi="Lato" w:cs="Calibri"/>
                <w:i/>
                <w:iCs/>
                <w:color w:val="000000" w:themeColor="text1"/>
                <w:sz w:val="20"/>
                <w:szCs w:val="20"/>
              </w:rPr>
              <w:t xml:space="preserve">gu </w:t>
            </w:r>
            <w:r w:rsidR="00457983" w:rsidRPr="001A3206">
              <w:rPr>
                <w:rFonts w:ascii="Lato" w:eastAsia="Calibri" w:hAnsi="Lato" w:cs="Calibri"/>
                <w:i/>
                <w:iCs/>
                <w:color w:val="000000" w:themeColor="text1"/>
                <w:sz w:val="20"/>
                <w:szCs w:val="20"/>
              </w:rPr>
              <w:t>pārtikas prak</w:t>
            </w:r>
            <w:r>
              <w:rPr>
                <w:rFonts w:ascii="Lato" w:eastAsia="Calibri" w:hAnsi="Lato" w:cs="Calibri"/>
                <w:i/>
                <w:iCs/>
                <w:color w:val="000000" w:themeColor="text1"/>
                <w:sz w:val="20"/>
                <w:szCs w:val="20"/>
              </w:rPr>
              <w:t>šu atbalstam</w:t>
            </w:r>
            <w:r w:rsidR="00457983" w:rsidRPr="001A3206">
              <w:rPr>
                <w:rFonts w:ascii="Lato" w:eastAsia="Calibri" w:hAnsi="Lato" w:cs="Calibri"/>
                <w:i/>
                <w:iCs/>
                <w:color w:val="000000" w:themeColor="text1"/>
                <w:sz w:val="20"/>
                <w:szCs w:val="20"/>
              </w:rPr>
              <w:t>. (G)</w:t>
            </w:r>
          </w:p>
          <w:p w14:paraId="7A40FBD6" w14:textId="64D19232" w:rsidR="00457983" w:rsidRPr="001A3206" w:rsidRDefault="00457983" w:rsidP="007D61F6">
            <w:pPr>
              <w:spacing w:before="240" w:after="240"/>
              <w:rPr>
                <w:rFonts w:ascii="Lato" w:hAnsi="Lato" w:cstheme="minorBidi"/>
                <w:b/>
                <w:sz w:val="20"/>
                <w:szCs w:val="20"/>
              </w:rPr>
            </w:pPr>
            <w:r w:rsidRPr="001A3206">
              <w:rPr>
                <w:rFonts w:ascii="Lato" w:eastAsia="Calibri" w:hAnsi="Lato" w:cs="Calibri"/>
                <w:i/>
                <w:iCs/>
                <w:color w:val="000000" w:themeColor="text1"/>
                <w:sz w:val="20"/>
                <w:szCs w:val="20"/>
              </w:rPr>
              <w:t xml:space="preserve">HH, CHP, SA, CC, R, A </w:t>
            </w:r>
          </w:p>
        </w:tc>
        <w:tc>
          <w:tcPr>
            <w:tcW w:w="10984" w:type="dxa"/>
          </w:tcPr>
          <w:p w14:paraId="56E27DCD" w14:textId="72B37C8D" w:rsidR="00457983" w:rsidRPr="008D6E1E" w:rsidRDefault="00BB7183" w:rsidP="00457983">
            <w:pPr>
              <w:widowControl/>
              <w:suppressAutoHyphens w:val="0"/>
              <w:spacing w:before="240"/>
              <w:jc w:val="both"/>
              <w:rPr>
                <w:rFonts w:ascii="Lato" w:eastAsia="Calibri" w:hAnsi="Lato" w:cs="Calibri"/>
                <w:b/>
                <w:bCs/>
                <w:i/>
                <w:iCs/>
                <w:color w:val="000000" w:themeColor="text1"/>
                <w:sz w:val="20"/>
                <w:szCs w:val="20"/>
              </w:rPr>
            </w:pPr>
            <w:r w:rsidRPr="008D6E1E">
              <w:rPr>
                <w:rFonts w:ascii="Lato" w:eastAsia="Calibri" w:hAnsi="Lato" w:cs="Calibri"/>
                <w:b/>
                <w:bCs/>
                <w:i/>
                <w:iCs/>
                <w:color w:val="000000" w:themeColor="text1"/>
                <w:sz w:val="20"/>
                <w:szCs w:val="20"/>
              </w:rPr>
              <w:t>Nozīme</w:t>
            </w:r>
          </w:p>
          <w:p w14:paraId="4A01020E" w14:textId="3EBF1242" w:rsidR="00457983" w:rsidRPr="008D6E1E" w:rsidRDefault="00457983" w:rsidP="00457983">
            <w:pPr>
              <w:widowControl/>
              <w:suppressAutoHyphens w:val="0"/>
              <w:spacing w:after="240"/>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 xml:space="preserve">Pārtikas sistēmas ievērojami ietekmē klimata pārmaiņas, bioloģiskās daudzveidības zudumu un resursu patēriņu. Veicinot izpratni un iesaistot viesus, </w:t>
            </w:r>
            <w:r w:rsidR="00BB7183" w:rsidRPr="008D6E1E">
              <w:rPr>
                <w:rFonts w:ascii="Lato" w:eastAsia="Calibri" w:hAnsi="Lato" w:cs="Calibri"/>
                <w:i/>
                <w:iCs/>
                <w:color w:val="000000" w:themeColor="text1"/>
                <w:sz w:val="20"/>
                <w:szCs w:val="20"/>
              </w:rPr>
              <w:t>darbiniekus</w:t>
            </w:r>
            <w:r w:rsidRPr="008D6E1E">
              <w:rPr>
                <w:rFonts w:ascii="Lato" w:eastAsia="Calibri" w:hAnsi="Lato" w:cs="Calibri"/>
                <w:i/>
                <w:iCs/>
                <w:color w:val="000000" w:themeColor="text1"/>
                <w:sz w:val="20"/>
                <w:szCs w:val="20"/>
              </w:rPr>
              <w:t xml:space="preserve"> un sabiedrību ilgtspējīgās pārtikas praksēs, iestādes palīdz mainīt uzvedīb</w:t>
            </w:r>
            <w:r w:rsidR="00BB7183" w:rsidRPr="008D6E1E">
              <w:rPr>
                <w:rFonts w:ascii="Lato" w:eastAsia="Calibri" w:hAnsi="Lato" w:cs="Calibri"/>
                <w:i/>
                <w:iCs/>
                <w:color w:val="000000" w:themeColor="text1"/>
                <w:sz w:val="20"/>
                <w:szCs w:val="20"/>
              </w:rPr>
              <w:t>as modeļus</w:t>
            </w:r>
            <w:r w:rsidRPr="008D6E1E">
              <w:rPr>
                <w:rFonts w:ascii="Lato" w:eastAsia="Calibri" w:hAnsi="Lato" w:cs="Calibri"/>
                <w:i/>
                <w:iCs/>
                <w:color w:val="000000" w:themeColor="text1"/>
                <w:sz w:val="20"/>
                <w:szCs w:val="20"/>
              </w:rPr>
              <w:t>, virzoties uz atbildīgāku ražošanu un patēriņu, veicinot ilgtermiņa vides un sociālos ieguvumus.</w:t>
            </w:r>
          </w:p>
          <w:p w14:paraId="23B8B219" w14:textId="77777777" w:rsidR="00457983" w:rsidRPr="008D6E1E" w:rsidRDefault="00457983" w:rsidP="00457983">
            <w:pPr>
              <w:widowControl/>
              <w:suppressAutoHyphens w:val="0"/>
              <w:jc w:val="both"/>
              <w:rPr>
                <w:rFonts w:ascii="Lato" w:eastAsia="Times New Roman" w:hAnsi="Lato"/>
                <w:i/>
                <w:iCs/>
                <w:color w:val="000000" w:themeColor="text1"/>
                <w:sz w:val="20"/>
                <w:szCs w:val="20"/>
              </w:rPr>
            </w:pPr>
            <w:r w:rsidRPr="008D6E1E">
              <w:rPr>
                <w:rFonts w:ascii="Lato" w:hAnsi="Lato"/>
                <w:b/>
                <w:i/>
                <w:iCs/>
                <w:color w:val="000000"/>
                <w:sz w:val="20"/>
                <w:szCs w:val="20"/>
              </w:rPr>
              <w:t xml:space="preserve">Prasības </w:t>
            </w:r>
            <w:r w:rsidRPr="008D6E1E">
              <w:rPr>
                <w:rStyle w:val="font131"/>
                <w:rFonts w:ascii="Lato" w:hAnsi="Lato"/>
                <w:b/>
                <w:i/>
                <w:iCs/>
              </w:rPr>
              <w:t>īstenošanai</w:t>
            </w:r>
          </w:p>
          <w:p w14:paraId="7F9528D8" w14:textId="0468A63E" w:rsidR="00457983" w:rsidRPr="008D6E1E" w:rsidRDefault="00457983" w:rsidP="00457983">
            <w:pPr>
              <w:widowControl/>
              <w:suppressAutoHyphens w:val="0"/>
              <w:spacing w:after="240"/>
              <w:jc w:val="both"/>
              <w:rPr>
                <w:rFonts w:ascii="Lato" w:hAnsi="Lato" w:cs="Calibri"/>
                <w:i/>
                <w:iCs/>
                <w:color w:val="000000" w:themeColor="text1"/>
              </w:rPr>
            </w:pPr>
            <w:r w:rsidRPr="008D6E1E">
              <w:rPr>
                <w:rFonts w:ascii="Lato" w:eastAsia="Calibri" w:hAnsi="Lato" w:cs="Calibri"/>
                <w:i/>
                <w:iCs/>
                <w:color w:val="000000" w:themeColor="text1"/>
                <w:sz w:val="20"/>
                <w:szCs w:val="20"/>
              </w:rPr>
              <w:t>Iestāde iesaista savus darbiniekus, viesus un/vai sabiedrību ilgtspējīg</w:t>
            </w:r>
            <w:r w:rsidR="00BB7183" w:rsidRPr="008D6E1E">
              <w:rPr>
                <w:rFonts w:ascii="Lato" w:eastAsia="Calibri" w:hAnsi="Lato" w:cs="Calibri"/>
                <w:i/>
                <w:iCs/>
                <w:color w:val="000000" w:themeColor="text1"/>
                <w:sz w:val="20"/>
                <w:szCs w:val="20"/>
              </w:rPr>
              <w:t>u</w:t>
            </w:r>
            <w:r w:rsidRPr="008D6E1E">
              <w:rPr>
                <w:rFonts w:ascii="Lato" w:eastAsia="Calibri" w:hAnsi="Lato" w:cs="Calibri"/>
                <w:i/>
                <w:iCs/>
                <w:color w:val="000000" w:themeColor="text1"/>
                <w:sz w:val="20"/>
                <w:szCs w:val="20"/>
              </w:rPr>
              <w:t xml:space="preserve"> pārtikas prak</w:t>
            </w:r>
            <w:r w:rsidR="00BB7183" w:rsidRPr="008D6E1E">
              <w:rPr>
                <w:rFonts w:ascii="Lato" w:eastAsia="Calibri" w:hAnsi="Lato" w:cs="Calibri"/>
                <w:i/>
                <w:iCs/>
                <w:color w:val="000000" w:themeColor="text1"/>
                <w:sz w:val="20"/>
                <w:szCs w:val="20"/>
              </w:rPr>
              <w:t>šu</w:t>
            </w:r>
            <w:r w:rsidRPr="008D6E1E">
              <w:rPr>
                <w:rFonts w:ascii="Lato" w:eastAsia="Calibri" w:hAnsi="Lato" w:cs="Calibri"/>
                <w:i/>
                <w:iCs/>
                <w:color w:val="000000" w:themeColor="text1"/>
                <w:sz w:val="20"/>
                <w:szCs w:val="20"/>
              </w:rPr>
              <w:t xml:space="preserve"> nozīmes izpratn</w:t>
            </w:r>
            <w:r w:rsidR="00BB7183" w:rsidRPr="008D6E1E">
              <w:rPr>
                <w:rFonts w:ascii="Lato" w:eastAsia="Calibri" w:hAnsi="Lato" w:cs="Calibri"/>
                <w:i/>
                <w:iCs/>
                <w:color w:val="000000" w:themeColor="text1"/>
                <w:sz w:val="20"/>
                <w:szCs w:val="20"/>
              </w:rPr>
              <w:t>es veicināšanā</w:t>
            </w:r>
            <w:r w:rsidRPr="008D6E1E">
              <w:rPr>
                <w:rFonts w:ascii="Lato" w:eastAsia="Calibri" w:hAnsi="Lato" w:cs="Calibri"/>
                <w:i/>
                <w:iCs/>
                <w:color w:val="000000" w:themeColor="text1"/>
                <w:sz w:val="20"/>
                <w:szCs w:val="20"/>
              </w:rPr>
              <w:t>, īstenojot vismaz vienu izpratnes veicināšanas iniciatīvu sav</w:t>
            </w:r>
            <w:r w:rsidR="00BB7183" w:rsidRPr="008D6E1E">
              <w:rPr>
                <w:rFonts w:ascii="Lato" w:eastAsia="Calibri" w:hAnsi="Lato" w:cs="Calibri"/>
                <w:i/>
                <w:iCs/>
                <w:color w:val="000000" w:themeColor="text1"/>
                <w:sz w:val="20"/>
                <w:szCs w:val="20"/>
              </w:rPr>
              <w:t xml:space="preserve">ās </w:t>
            </w:r>
            <w:r w:rsidR="00E47A9A" w:rsidRPr="008D6E1E">
              <w:rPr>
                <w:rFonts w:ascii="Lato" w:eastAsia="Calibri" w:hAnsi="Lato" w:cs="Calibri"/>
                <w:i/>
                <w:iCs/>
                <w:color w:val="000000" w:themeColor="text1"/>
                <w:sz w:val="20"/>
                <w:szCs w:val="20"/>
              </w:rPr>
              <w:t>zaļajās zonās</w:t>
            </w:r>
            <w:r w:rsidRPr="008D6E1E">
              <w:rPr>
                <w:rFonts w:ascii="Lato" w:eastAsia="Calibri" w:hAnsi="Lato" w:cs="Calibri"/>
                <w:i/>
                <w:iCs/>
                <w:color w:val="000000" w:themeColor="text1"/>
                <w:sz w:val="20"/>
                <w:szCs w:val="20"/>
              </w:rPr>
              <w:t xml:space="preserve">. Šīs iniciatīvas ir saistītas ar pārtikas ražošanas, pārtikas atkritumu, bioloģiskās daudzveidības vai vietējo resursu izmantošanas tēmām, un to mērķis ir veicināt izpratni un rīcību. </w:t>
            </w:r>
          </w:p>
          <w:p w14:paraId="184CD66A" w14:textId="77777777" w:rsidR="00457983" w:rsidRPr="008D6E1E" w:rsidRDefault="00457983" w:rsidP="00457983">
            <w:pPr>
              <w:widowControl/>
              <w:suppressAutoHyphens w:val="0"/>
              <w:jc w:val="both"/>
              <w:rPr>
                <w:rFonts w:ascii="Lato" w:hAnsi="Lato" w:cs="Calibri"/>
                <w:i/>
                <w:iCs/>
                <w:color w:val="000000" w:themeColor="text1"/>
              </w:rPr>
            </w:pPr>
            <w:r w:rsidRPr="008D6E1E">
              <w:rPr>
                <w:rFonts w:ascii="Lato" w:eastAsia="Calibri" w:hAnsi="Lato" w:cs="Calibri"/>
                <w:i/>
                <w:iCs/>
                <w:color w:val="000000" w:themeColor="text1"/>
                <w:sz w:val="20"/>
                <w:szCs w:val="20"/>
              </w:rPr>
              <w:t>Iniciatīvu piemēri:</w:t>
            </w:r>
          </w:p>
          <w:p w14:paraId="56CA625E" w14:textId="313DC10D" w:rsidR="00457983" w:rsidRPr="001A3206" w:rsidRDefault="00457983" w:rsidP="00167732">
            <w:pPr>
              <w:pStyle w:val="ListParagraph"/>
              <w:numPr>
                <w:ilvl w:val="0"/>
                <w:numId w:val="36"/>
              </w:numPr>
              <w:jc w:val="both"/>
              <w:rPr>
                <w:rFonts w:ascii="Lato" w:eastAsia="Calibri" w:hAnsi="Lato" w:cs="Calibri"/>
                <w:i/>
                <w:iCs/>
                <w:color w:val="000000" w:themeColor="text1"/>
                <w:sz w:val="20"/>
                <w:szCs w:val="20"/>
                <w:lang w:val="en-GB"/>
              </w:rPr>
            </w:pPr>
            <w:r w:rsidRPr="008D6E1E">
              <w:rPr>
                <w:rFonts w:ascii="Lato" w:eastAsia="Calibri" w:hAnsi="Lato" w:cs="Calibri"/>
                <w:i/>
                <w:iCs/>
                <w:color w:val="000000" w:themeColor="text1"/>
                <w:sz w:val="20"/>
                <w:szCs w:val="20"/>
                <w:lang w:val="en-GB"/>
              </w:rPr>
              <w:t>augļu, garšaugu vai dārzeņu dārzs. Dārzs ir pastāvīgs un tajā aug garšaugi un/vai pārtikas augi/koki. Ja iespējams, iestāde aicina sabiedrību</w:t>
            </w:r>
            <w:r w:rsidRPr="001A3206">
              <w:rPr>
                <w:rFonts w:ascii="Lato" w:eastAsia="Calibri" w:hAnsi="Lato" w:cs="Calibri"/>
                <w:i/>
                <w:iCs/>
                <w:color w:val="000000" w:themeColor="text1"/>
                <w:sz w:val="20"/>
                <w:szCs w:val="20"/>
                <w:lang w:val="en-GB"/>
              </w:rPr>
              <w:t xml:space="preserve"> vai vietējās skolas apmeklēt dārzu izglītojošos nolūkos</w:t>
            </w:r>
            <w:r w:rsidR="00402ACE" w:rsidRPr="001A3206">
              <w:rPr>
                <w:rFonts w:ascii="Lato" w:eastAsia="Calibri" w:hAnsi="Lato" w:cs="Calibri"/>
                <w:i/>
                <w:iCs/>
                <w:color w:val="000000" w:themeColor="text1"/>
                <w:sz w:val="20"/>
                <w:szCs w:val="20"/>
                <w:lang w:val="en-GB"/>
              </w:rPr>
              <w:t>;</w:t>
            </w:r>
          </w:p>
          <w:p w14:paraId="2D2CA364" w14:textId="352771C7" w:rsidR="00457983" w:rsidRPr="001A3206" w:rsidRDefault="00457983" w:rsidP="00167732">
            <w:pPr>
              <w:pStyle w:val="ListParagraph"/>
              <w:numPr>
                <w:ilvl w:val="0"/>
                <w:numId w:val="36"/>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siltumnīca, pacelt</w:t>
            </w:r>
            <w:r w:rsidR="00BB7183">
              <w:rPr>
                <w:rFonts w:ascii="Lato" w:eastAsia="Calibri" w:hAnsi="Lato" w:cs="Calibri"/>
                <w:i/>
                <w:iCs/>
                <w:color w:val="000000" w:themeColor="text1"/>
                <w:sz w:val="20"/>
                <w:szCs w:val="20"/>
                <w:lang w:val="en-GB"/>
              </w:rPr>
              <w:t>ās dobes</w:t>
            </w:r>
            <w:r w:rsidRPr="001A3206">
              <w:rPr>
                <w:rFonts w:ascii="Lato" w:eastAsia="Calibri" w:hAnsi="Lato" w:cs="Calibri"/>
                <w:i/>
                <w:iCs/>
                <w:color w:val="000000" w:themeColor="text1"/>
                <w:sz w:val="20"/>
                <w:szCs w:val="20"/>
                <w:lang w:val="en-GB"/>
              </w:rPr>
              <w:t xml:space="preserve"> vai konteineru audzēšanas sistēma, ko izmanto pārtikas vai vietējo augu audzēšanai, jo īpaši, ja tā ir apvienota ar izglītojošām norādēm vai integrēta ekskursijās, darbnīcās vai viesu/</w:t>
            </w:r>
            <w:r w:rsidR="00BB7183">
              <w:rPr>
                <w:rFonts w:ascii="Lato" w:eastAsia="Calibri" w:hAnsi="Lato" w:cs="Calibri"/>
                <w:i/>
                <w:iCs/>
                <w:color w:val="000000" w:themeColor="text1"/>
                <w:sz w:val="20"/>
                <w:szCs w:val="20"/>
                <w:lang w:val="en-GB"/>
              </w:rPr>
              <w:t>darbinieku</w:t>
            </w:r>
            <w:r w:rsidRPr="001A3206">
              <w:rPr>
                <w:rFonts w:ascii="Lato" w:eastAsia="Calibri" w:hAnsi="Lato" w:cs="Calibri"/>
                <w:i/>
                <w:iCs/>
                <w:color w:val="000000" w:themeColor="text1"/>
                <w:sz w:val="20"/>
                <w:szCs w:val="20"/>
                <w:lang w:val="en-GB"/>
              </w:rPr>
              <w:t xml:space="preserve"> iesaistīšanā</w:t>
            </w:r>
            <w:r w:rsidR="00402ACE" w:rsidRPr="001A3206">
              <w:rPr>
                <w:rFonts w:ascii="Lato" w:eastAsia="Calibri" w:hAnsi="Lato" w:cs="Calibri"/>
                <w:i/>
                <w:iCs/>
                <w:color w:val="000000" w:themeColor="text1"/>
                <w:sz w:val="20"/>
                <w:szCs w:val="20"/>
                <w:lang w:val="en-GB"/>
              </w:rPr>
              <w:t>;</w:t>
            </w:r>
          </w:p>
          <w:p w14:paraId="2484F4BE" w14:textId="43F9E01E" w:rsidR="00457983" w:rsidRPr="001A3206" w:rsidRDefault="00457983" w:rsidP="00167732">
            <w:pPr>
              <w:pStyle w:val="ListParagraph"/>
              <w:numPr>
                <w:ilvl w:val="0"/>
                <w:numId w:val="36"/>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 xml:space="preserve">āra virtuve, ēdiena gatavošanas zona vai ēdiena sagatavošanas zona, kur dārza vai siltumnīcas produkti tiek izmantoti interaktīvās aktivitātēs, piemēram, ēdiena gatavošanas nodarbībās, ilgtspējīgas </w:t>
            </w:r>
            <w:r w:rsidR="00BB7183">
              <w:rPr>
                <w:rFonts w:ascii="Lato" w:eastAsia="Calibri" w:hAnsi="Lato" w:cs="Calibri"/>
                <w:i/>
                <w:iCs/>
                <w:color w:val="000000" w:themeColor="text1"/>
                <w:sz w:val="20"/>
                <w:szCs w:val="20"/>
                <w:lang w:val="en-GB"/>
              </w:rPr>
              <w:t>pārtikas</w:t>
            </w:r>
            <w:r w:rsidRPr="001A3206">
              <w:rPr>
                <w:rFonts w:ascii="Lato" w:eastAsia="Calibri" w:hAnsi="Lato" w:cs="Calibri"/>
                <w:i/>
                <w:iCs/>
                <w:color w:val="000000" w:themeColor="text1"/>
                <w:sz w:val="20"/>
                <w:szCs w:val="20"/>
                <w:lang w:val="en-GB"/>
              </w:rPr>
              <w:t xml:space="preserve"> degustācijās vai ēdiena</w:t>
            </w:r>
            <w:r w:rsidR="005343D3">
              <w:rPr>
                <w:rFonts w:ascii="Lato" w:eastAsia="Calibri" w:hAnsi="Lato" w:cs="Calibri"/>
                <w:i/>
                <w:iCs/>
                <w:color w:val="000000" w:themeColor="text1"/>
                <w:sz w:val="20"/>
                <w:szCs w:val="20"/>
                <w:lang w:val="en-GB"/>
              </w:rPr>
              <w:t xml:space="preserve"> gatavošanā</w:t>
            </w:r>
            <w:r w:rsidRPr="001A3206">
              <w:rPr>
                <w:rFonts w:ascii="Lato" w:eastAsia="Calibri" w:hAnsi="Lato" w:cs="Calibri"/>
                <w:i/>
                <w:iCs/>
                <w:color w:val="000000" w:themeColor="text1"/>
                <w:sz w:val="20"/>
                <w:szCs w:val="20"/>
                <w:lang w:val="en-GB"/>
              </w:rPr>
              <w:t xml:space="preserve"> </w:t>
            </w:r>
            <w:r w:rsidR="00BB7183">
              <w:rPr>
                <w:rFonts w:ascii="Lato" w:eastAsia="Calibri" w:hAnsi="Lato" w:cs="Calibri"/>
                <w:i/>
                <w:iCs/>
                <w:color w:val="000000" w:themeColor="text1"/>
                <w:sz w:val="20"/>
                <w:szCs w:val="20"/>
                <w:lang w:val="en-GB"/>
              </w:rPr>
              <w:t>“</w:t>
            </w:r>
            <w:r w:rsidR="00BB7183" w:rsidRPr="001A3206">
              <w:rPr>
                <w:rFonts w:ascii="Lato" w:eastAsia="Calibri" w:hAnsi="Lato" w:cs="Calibri"/>
                <w:i/>
                <w:iCs/>
                <w:color w:val="000000" w:themeColor="text1"/>
                <w:sz w:val="20"/>
                <w:szCs w:val="20"/>
                <w:lang w:val="en-GB"/>
              </w:rPr>
              <w:t>no dārza uz gald</w:t>
            </w:r>
            <w:r w:rsidR="00BB7183">
              <w:rPr>
                <w:rFonts w:ascii="Lato" w:eastAsia="Calibri" w:hAnsi="Lato" w:cs="Calibri"/>
                <w:i/>
                <w:iCs/>
                <w:color w:val="000000" w:themeColor="text1"/>
                <w:sz w:val="20"/>
                <w:szCs w:val="20"/>
                <w:lang w:val="en-GB"/>
              </w:rPr>
              <w:t xml:space="preserve">u” </w:t>
            </w:r>
            <w:r w:rsidR="005343D3">
              <w:rPr>
                <w:rFonts w:ascii="Lato" w:eastAsia="Calibri" w:hAnsi="Lato" w:cs="Calibri"/>
                <w:i/>
                <w:iCs/>
                <w:color w:val="000000" w:themeColor="text1"/>
                <w:sz w:val="20"/>
                <w:szCs w:val="20"/>
                <w:lang w:val="en-GB"/>
              </w:rPr>
              <w:t>aktivitāšu ietvaros</w:t>
            </w:r>
            <w:r w:rsidR="00402ACE" w:rsidRPr="001A3206">
              <w:rPr>
                <w:rFonts w:ascii="Lato" w:eastAsia="Calibri" w:hAnsi="Lato" w:cs="Calibri"/>
                <w:i/>
                <w:iCs/>
                <w:color w:val="000000" w:themeColor="text1"/>
                <w:sz w:val="20"/>
                <w:szCs w:val="20"/>
                <w:lang w:val="en-GB"/>
              </w:rPr>
              <w:t>;</w:t>
            </w:r>
          </w:p>
          <w:p w14:paraId="1BADE675" w14:textId="335B2507" w:rsidR="00457983" w:rsidRPr="001A3206" w:rsidRDefault="00457983" w:rsidP="00167732">
            <w:pPr>
              <w:pStyle w:val="ListParagraph"/>
              <w:numPr>
                <w:ilvl w:val="0"/>
                <w:numId w:val="36"/>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savvaļas pļava vai pārtikas mežs, kas veicina vietējo bioloģisko daudzveidību un ietver ēdamus vai izglītojošus augu veidus</w:t>
            </w:r>
            <w:r w:rsidR="00402ACE" w:rsidRPr="001A3206">
              <w:rPr>
                <w:rFonts w:ascii="Lato" w:eastAsia="Calibri" w:hAnsi="Lato" w:cs="Calibri"/>
                <w:i/>
                <w:iCs/>
                <w:color w:val="000000" w:themeColor="text1"/>
                <w:sz w:val="20"/>
                <w:szCs w:val="20"/>
                <w:lang w:val="en-GB"/>
              </w:rPr>
              <w:t>;</w:t>
            </w:r>
          </w:p>
          <w:p w14:paraId="796ECA47" w14:textId="15C7A622" w:rsidR="00457983" w:rsidRPr="001A3206" w:rsidRDefault="00457983" w:rsidP="00167732">
            <w:pPr>
              <w:pStyle w:val="ListParagraph"/>
              <w:numPr>
                <w:ilvl w:val="0"/>
                <w:numId w:val="36"/>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lastRenderedPageBreak/>
              <w:t xml:space="preserve">citas zaļās zonas, kas izveidotas, lai veicinātu izpratni, piemēram, vietējo vai klimatam piemērotu augu dārzs ar izskaidrojošām norādēm vai </w:t>
            </w:r>
            <w:r w:rsidR="005343D3">
              <w:rPr>
                <w:rFonts w:ascii="Lato" w:eastAsia="Calibri" w:hAnsi="Lato" w:cs="Calibri"/>
                <w:i/>
                <w:iCs/>
                <w:color w:val="000000" w:themeColor="text1"/>
                <w:sz w:val="20"/>
                <w:szCs w:val="20"/>
                <w:lang w:val="en-GB"/>
              </w:rPr>
              <w:t>teritorijas</w:t>
            </w:r>
            <w:r w:rsidRPr="001A3206">
              <w:rPr>
                <w:rFonts w:ascii="Lato" w:eastAsia="Calibri" w:hAnsi="Lato" w:cs="Calibri"/>
                <w:i/>
                <w:iCs/>
                <w:color w:val="000000" w:themeColor="text1"/>
                <w:sz w:val="20"/>
                <w:szCs w:val="20"/>
                <w:lang w:val="en-GB"/>
              </w:rPr>
              <w:t>, kas tiek izmantotas ilgtspējības darbnīcām vai skol</w:t>
            </w:r>
            <w:r w:rsidR="005343D3">
              <w:rPr>
                <w:rFonts w:ascii="Lato" w:eastAsia="Calibri" w:hAnsi="Lato" w:cs="Calibri"/>
                <w:i/>
                <w:iCs/>
                <w:color w:val="000000" w:themeColor="text1"/>
                <w:sz w:val="20"/>
                <w:szCs w:val="20"/>
                <w:lang w:val="en-GB"/>
              </w:rPr>
              <w:t>u</w:t>
            </w:r>
            <w:r w:rsidRPr="001A3206">
              <w:rPr>
                <w:rFonts w:ascii="Lato" w:eastAsia="Calibri" w:hAnsi="Lato" w:cs="Calibri"/>
                <w:i/>
                <w:iCs/>
                <w:color w:val="000000" w:themeColor="text1"/>
                <w:sz w:val="20"/>
                <w:szCs w:val="20"/>
                <w:lang w:val="en-GB"/>
              </w:rPr>
              <w:t xml:space="preserve"> apmeklējumiem</w:t>
            </w:r>
            <w:r w:rsidR="00402ACE" w:rsidRPr="001A3206">
              <w:rPr>
                <w:rFonts w:ascii="Lato" w:eastAsia="Calibri" w:hAnsi="Lato" w:cs="Calibri"/>
                <w:i/>
                <w:iCs/>
                <w:color w:val="000000" w:themeColor="text1"/>
                <w:sz w:val="20"/>
                <w:szCs w:val="20"/>
                <w:lang w:val="en-GB"/>
              </w:rPr>
              <w:t>; un/vai</w:t>
            </w:r>
          </w:p>
          <w:p w14:paraId="2A52F357" w14:textId="30101370" w:rsidR="00457983" w:rsidRPr="001A3206" w:rsidRDefault="00457983" w:rsidP="00167732">
            <w:pPr>
              <w:pStyle w:val="ListParagraph"/>
              <w:numPr>
                <w:ilvl w:val="0"/>
                <w:numId w:val="36"/>
              </w:numPr>
              <w:spacing w:after="240"/>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 xml:space="preserve">bišu </w:t>
            </w:r>
            <w:r w:rsidR="005343D3">
              <w:rPr>
                <w:rFonts w:ascii="Lato" w:eastAsia="Calibri" w:hAnsi="Lato" w:cs="Calibri"/>
                <w:i/>
                <w:iCs/>
                <w:color w:val="000000" w:themeColor="text1"/>
                <w:sz w:val="20"/>
                <w:szCs w:val="20"/>
                <w:lang w:val="en-GB"/>
              </w:rPr>
              <w:t>dravas</w:t>
            </w:r>
            <w:r w:rsidRPr="001A3206">
              <w:rPr>
                <w:rFonts w:ascii="Lato" w:eastAsia="Calibri" w:hAnsi="Lato" w:cs="Calibri"/>
                <w:i/>
                <w:iCs/>
                <w:color w:val="000000" w:themeColor="text1"/>
                <w:sz w:val="20"/>
                <w:szCs w:val="20"/>
                <w:lang w:val="en-GB"/>
              </w:rPr>
              <w:t xml:space="preserve">, </w:t>
            </w:r>
            <w:r w:rsidR="005343D3">
              <w:rPr>
                <w:rFonts w:ascii="Lato" w:eastAsia="Calibri" w:hAnsi="Lato" w:cs="Calibri"/>
                <w:i/>
                <w:iCs/>
                <w:color w:val="000000" w:themeColor="text1"/>
                <w:sz w:val="20"/>
                <w:szCs w:val="20"/>
                <w:lang w:val="en-GB"/>
              </w:rPr>
              <w:t>izmantojot</w:t>
            </w:r>
            <w:r w:rsidRPr="001A3206">
              <w:rPr>
                <w:rFonts w:ascii="Lato" w:eastAsia="Calibri" w:hAnsi="Lato" w:cs="Calibri"/>
                <w:i/>
                <w:iCs/>
                <w:color w:val="000000" w:themeColor="text1"/>
                <w:sz w:val="20"/>
                <w:szCs w:val="20"/>
                <w:lang w:val="en-GB"/>
              </w:rPr>
              <w:t xml:space="preserve"> medu vai vasku uz vietas. To uzstādīšana</w:t>
            </w:r>
            <w:r w:rsidR="005343D3">
              <w:rPr>
                <w:rFonts w:ascii="Lato" w:eastAsia="Calibri" w:hAnsi="Lato" w:cs="Calibri"/>
                <w:i/>
                <w:iCs/>
                <w:color w:val="000000" w:themeColor="text1"/>
                <w:sz w:val="20"/>
                <w:szCs w:val="20"/>
                <w:lang w:val="en-GB"/>
              </w:rPr>
              <w:t>i</w:t>
            </w:r>
            <w:r w:rsidRPr="001A3206">
              <w:rPr>
                <w:rFonts w:ascii="Lato" w:eastAsia="Calibri" w:hAnsi="Lato" w:cs="Calibri"/>
                <w:i/>
                <w:iCs/>
                <w:color w:val="000000" w:themeColor="text1"/>
                <w:sz w:val="20"/>
                <w:szCs w:val="20"/>
                <w:lang w:val="en-GB"/>
              </w:rPr>
              <w:t xml:space="preserve"> </w:t>
            </w:r>
            <w:r w:rsidR="005343D3">
              <w:rPr>
                <w:rFonts w:ascii="Lato" w:eastAsia="Calibri" w:hAnsi="Lato" w:cs="Calibri"/>
                <w:i/>
                <w:iCs/>
                <w:color w:val="000000" w:themeColor="text1"/>
                <w:sz w:val="20"/>
                <w:szCs w:val="20"/>
                <w:lang w:val="en-GB"/>
              </w:rPr>
              <w:t>jā</w:t>
            </w:r>
            <w:r w:rsidRPr="001A3206">
              <w:rPr>
                <w:rFonts w:ascii="Lato" w:eastAsia="Calibri" w:hAnsi="Lato" w:cs="Calibri"/>
                <w:i/>
                <w:iCs/>
                <w:color w:val="000000" w:themeColor="text1"/>
                <w:sz w:val="20"/>
                <w:szCs w:val="20"/>
                <w:lang w:val="en-GB"/>
              </w:rPr>
              <w:t xml:space="preserve">atbilst ekoloģiskajām vadlīnijām un </w:t>
            </w:r>
            <w:r w:rsidR="005343D3">
              <w:rPr>
                <w:rFonts w:ascii="Lato" w:eastAsia="Calibri" w:hAnsi="Lato" w:cs="Calibri"/>
                <w:i/>
                <w:iCs/>
                <w:color w:val="000000" w:themeColor="text1"/>
                <w:sz w:val="20"/>
                <w:szCs w:val="20"/>
                <w:lang w:val="en-GB"/>
              </w:rPr>
              <w:t xml:space="preserve">tās nedrīkst </w:t>
            </w:r>
            <w:r w:rsidRPr="001A3206">
              <w:rPr>
                <w:rFonts w:ascii="Lato" w:eastAsia="Calibri" w:hAnsi="Lato" w:cs="Calibri"/>
                <w:i/>
                <w:iCs/>
                <w:color w:val="000000" w:themeColor="text1"/>
                <w:sz w:val="20"/>
                <w:szCs w:val="20"/>
                <w:lang w:val="en-GB"/>
              </w:rPr>
              <w:t>negatīvi ietekmē</w:t>
            </w:r>
            <w:r w:rsidR="005343D3">
              <w:rPr>
                <w:rFonts w:ascii="Lato" w:eastAsia="Calibri" w:hAnsi="Lato" w:cs="Calibri"/>
                <w:i/>
                <w:iCs/>
                <w:color w:val="000000" w:themeColor="text1"/>
                <w:sz w:val="20"/>
                <w:szCs w:val="20"/>
                <w:lang w:val="en-GB"/>
              </w:rPr>
              <w:t>t</w:t>
            </w:r>
            <w:r w:rsidRPr="001A3206">
              <w:rPr>
                <w:rFonts w:ascii="Lato" w:eastAsia="Calibri" w:hAnsi="Lato" w:cs="Calibri"/>
                <w:i/>
                <w:iCs/>
                <w:color w:val="000000" w:themeColor="text1"/>
                <w:sz w:val="20"/>
                <w:szCs w:val="20"/>
                <w:lang w:val="en-GB"/>
              </w:rPr>
              <w:t xml:space="preserve"> savvaļas/vietējos apputeksnētājus. Tos apsaimnieko sadarbībā ar vietējo ekspertu vai biškopi.</w:t>
            </w:r>
          </w:p>
          <w:p w14:paraId="0E3B460F" w14:textId="35DBAB5D" w:rsidR="00457983" w:rsidRPr="001A3206" w:rsidRDefault="005343D3" w:rsidP="00457983">
            <w:pPr>
              <w:spacing w:before="240" w:after="240"/>
              <w:jc w:val="both"/>
              <w:rPr>
                <w:rFonts w:ascii="Lato" w:hAnsi="Lato" w:cs="Calibri"/>
                <w:i/>
                <w:iCs/>
                <w:color w:val="000000" w:themeColor="text1"/>
              </w:rPr>
            </w:pPr>
            <w:r>
              <w:rPr>
                <w:rFonts w:ascii="Lato" w:eastAsia="Calibri" w:hAnsi="Lato" w:cs="Calibri"/>
                <w:i/>
                <w:iCs/>
                <w:color w:val="000000" w:themeColor="text1"/>
                <w:sz w:val="20"/>
                <w:szCs w:val="20"/>
              </w:rPr>
              <w:t xml:space="preserve">Šo inicietīvu īstenošana </w:t>
            </w:r>
            <w:r w:rsidR="00457983" w:rsidRPr="001A3206">
              <w:rPr>
                <w:rFonts w:ascii="Lato" w:eastAsia="Calibri" w:hAnsi="Lato" w:cs="Calibri"/>
                <w:i/>
                <w:iCs/>
                <w:color w:val="000000" w:themeColor="text1"/>
                <w:sz w:val="20"/>
                <w:szCs w:val="20"/>
              </w:rPr>
              <w:t xml:space="preserve">ir skaidri </w:t>
            </w:r>
            <w:r>
              <w:rPr>
                <w:rFonts w:ascii="Lato" w:eastAsia="Calibri" w:hAnsi="Lato" w:cs="Calibri"/>
                <w:i/>
                <w:iCs/>
                <w:color w:val="000000" w:themeColor="text1"/>
                <w:sz w:val="20"/>
                <w:szCs w:val="20"/>
              </w:rPr>
              <w:t>jā</w:t>
            </w:r>
            <w:r w:rsidR="00457983" w:rsidRPr="001A3206">
              <w:rPr>
                <w:rFonts w:ascii="Lato" w:eastAsia="Calibri" w:hAnsi="Lato" w:cs="Calibri"/>
                <w:i/>
                <w:iCs/>
                <w:color w:val="000000" w:themeColor="text1"/>
                <w:sz w:val="20"/>
                <w:szCs w:val="20"/>
              </w:rPr>
              <w:t>norād</w:t>
            </w:r>
            <w:r>
              <w:rPr>
                <w:rFonts w:ascii="Lato" w:eastAsia="Calibri" w:hAnsi="Lato" w:cs="Calibri"/>
                <w:i/>
                <w:iCs/>
                <w:color w:val="000000" w:themeColor="text1"/>
                <w:sz w:val="20"/>
                <w:szCs w:val="20"/>
              </w:rPr>
              <w:t>a</w:t>
            </w:r>
            <w:r w:rsidR="00457983" w:rsidRPr="001A3206">
              <w:rPr>
                <w:rFonts w:ascii="Lato" w:eastAsia="Calibri" w:hAnsi="Lato" w:cs="Calibri"/>
                <w:i/>
                <w:iCs/>
                <w:color w:val="000000" w:themeColor="text1"/>
                <w:sz w:val="20"/>
                <w:szCs w:val="20"/>
              </w:rPr>
              <w:t xml:space="preserve"> kā daļa no </w:t>
            </w:r>
            <w:r w:rsidR="00B865E6">
              <w:rPr>
                <w:rFonts w:ascii="Lato" w:eastAsia="Calibri" w:hAnsi="Lato" w:cs="Calibri"/>
                <w:i/>
                <w:iCs/>
                <w:color w:val="000000" w:themeColor="text1"/>
                <w:sz w:val="20"/>
                <w:szCs w:val="20"/>
              </w:rPr>
              <w:t>iestādes</w:t>
            </w:r>
            <w:r w:rsidR="00457983" w:rsidRPr="001A3206">
              <w:rPr>
                <w:rFonts w:ascii="Lato" w:eastAsia="Calibri" w:hAnsi="Lato" w:cs="Calibri"/>
                <w:i/>
                <w:iCs/>
                <w:color w:val="000000" w:themeColor="text1"/>
                <w:sz w:val="20"/>
                <w:szCs w:val="20"/>
              </w:rPr>
              <w:t xml:space="preserve"> darbības. To pastāvēšana un ražojumi pilda izglītojošu funkciju un kļūst par daļu no viesu pieredzes (piemēram, izmantojot ražojumus ēdieniem vai dzērieniem uzņēmumā, piedāvājot no ražojumiem izgatavotus produktus suvenīru veikalā, iesaistot viesus ražas novākšanā utt.) un/vai tiek izmantoti darbinieku ēdināšanai. Pat ja zaļā zona nav redzama viesiem, iestāde skaidri informē par tās esamību un mērķi, piemēram, ar īsu video pie reģistratūras, aprakstu viesu informācijas materiālos utt.</w:t>
            </w:r>
          </w:p>
          <w:p w14:paraId="12FB62E0" w14:textId="428DA105" w:rsidR="00457983" w:rsidRPr="001A3206" w:rsidRDefault="00457983" w:rsidP="00457983">
            <w:pPr>
              <w:spacing w:before="240"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Zaļās zonas apsaimniekošana atbilst </w:t>
            </w:r>
            <w:r w:rsidR="009A1382" w:rsidRPr="001A3206">
              <w:rPr>
                <w:rFonts w:ascii="Lato" w:eastAsia="Calibri" w:hAnsi="Lato" w:cs="Calibri"/>
                <w:i/>
                <w:iCs/>
                <w:color w:val="000000" w:themeColor="text1"/>
                <w:sz w:val="20"/>
                <w:szCs w:val="20"/>
              </w:rPr>
              <w:t xml:space="preserve">kritērijiem </w:t>
            </w:r>
            <w:r w:rsidRPr="001A3206">
              <w:rPr>
                <w:rFonts w:ascii="Lato" w:eastAsia="Calibri" w:hAnsi="Lato" w:cs="Calibri"/>
                <w:i/>
                <w:iCs/>
                <w:color w:val="000000" w:themeColor="text1"/>
                <w:sz w:val="20"/>
                <w:szCs w:val="20"/>
              </w:rPr>
              <w:t>par pesticīdu un mēslošanas līdzekļu izmantošanu (</w:t>
            </w:r>
            <w:r w:rsidR="0024099D" w:rsidRPr="001A3206">
              <w:rPr>
                <w:rFonts w:ascii="Lato" w:eastAsia="Calibri" w:hAnsi="Lato" w:cs="Calibri"/>
                <w:i/>
                <w:iCs/>
                <w:color w:val="000000" w:themeColor="text1"/>
                <w:sz w:val="20"/>
                <w:szCs w:val="20"/>
              </w:rPr>
              <w:t>7.8</w:t>
            </w:r>
            <w:r w:rsidRPr="001A3206">
              <w:rPr>
                <w:rFonts w:ascii="Lato" w:eastAsia="Calibri" w:hAnsi="Lato" w:cs="Calibri"/>
                <w:i/>
                <w:iCs/>
                <w:color w:val="000000" w:themeColor="text1"/>
                <w:sz w:val="20"/>
                <w:szCs w:val="20"/>
              </w:rPr>
              <w:t xml:space="preserve">. </w:t>
            </w:r>
            <w:r w:rsidR="00504958" w:rsidRPr="001A3206">
              <w:rPr>
                <w:rFonts w:ascii="Lato" w:eastAsia="Calibri" w:hAnsi="Lato" w:cs="Calibri"/>
                <w:i/>
                <w:iCs/>
                <w:color w:val="000000" w:themeColor="text1"/>
                <w:sz w:val="20"/>
                <w:szCs w:val="20"/>
              </w:rPr>
              <w:t>kritērijs</w:t>
            </w:r>
            <w:r w:rsidRPr="001A3206">
              <w:rPr>
                <w:rFonts w:ascii="Lato" w:eastAsia="Calibri" w:hAnsi="Lato" w:cs="Calibri"/>
                <w:i/>
                <w:iCs/>
                <w:color w:val="000000" w:themeColor="text1"/>
                <w:sz w:val="20"/>
                <w:szCs w:val="20"/>
              </w:rPr>
              <w:t>) un apsaimniekošanas procedūrām (</w:t>
            </w:r>
            <w:r w:rsidR="00395335" w:rsidRPr="001A3206">
              <w:rPr>
                <w:rFonts w:ascii="Lato" w:eastAsia="Calibri" w:hAnsi="Lato" w:cs="Calibri"/>
                <w:i/>
                <w:iCs/>
                <w:color w:val="000000" w:themeColor="text1"/>
                <w:sz w:val="20"/>
                <w:szCs w:val="20"/>
              </w:rPr>
              <w:t xml:space="preserve">7.10. </w:t>
            </w:r>
            <w:r w:rsidR="00504958" w:rsidRPr="001A3206">
              <w:rPr>
                <w:rFonts w:ascii="Lato" w:eastAsia="Calibri" w:hAnsi="Lato" w:cs="Calibri"/>
                <w:i/>
                <w:iCs/>
                <w:color w:val="000000" w:themeColor="text1"/>
                <w:sz w:val="20"/>
                <w:szCs w:val="20"/>
              </w:rPr>
              <w:t>kritērijs</w:t>
            </w:r>
            <w:r w:rsidRPr="001A3206">
              <w:rPr>
                <w:rFonts w:ascii="Lato" w:eastAsia="Calibri" w:hAnsi="Lato" w:cs="Calibri"/>
                <w:i/>
                <w:iCs/>
                <w:color w:val="000000" w:themeColor="text1"/>
                <w:sz w:val="20"/>
                <w:szCs w:val="20"/>
              </w:rPr>
              <w:t>). Šīs zonas apsaimniekošana un jebkādu augļu/dārzeņu/garšaugu/ražojumu izmantošana jāveic saskaņā ar valsts un vietējiem tiesību aktiem šajā jomā.</w:t>
            </w:r>
          </w:p>
          <w:p w14:paraId="510CF268" w14:textId="61965EBD" w:rsidR="00457983" w:rsidRPr="008D6E1E" w:rsidRDefault="00457983" w:rsidP="00457983">
            <w:pPr>
              <w:spacing w:before="240" w:after="240"/>
              <w:jc w:val="both"/>
              <w:rPr>
                <w:rFonts w:ascii="Lato" w:hAnsi="Lato"/>
                <w:i/>
                <w:iCs/>
              </w:rPr>
            </w:pPr>
            <w:r w:rsidRPr="001A3206">
              <w:rPr>
                <w:rFonts w:ascii="Lato" w:eastAsia="Calibri" w:hAnsi="Lato" w:cs="Calibri"/>
                <w:i/>
                <w:iCs/>
                <w:color w:val="000000" w:themeColor="text1"/>
                <w:sz w:val="20"/>
                <w:szCs w:val="20"/>
              </w:rPr>
              <w:t xml:space="preserve">Lauksaimniecības </w:t>
            </w:r>
            <w:r w:rsidRPr="008D6E1E">
              <w:rPr>
                <w:rFonts w:ascii="Lato" w:eastAsia="Calibri" w:hAnsi="Lato" w:cs="Calibri"/>
                <w:i/>
                <w:iCs/>
                <w:color w:val="000000" w:themeColor="text1"/>
                <w:sz w:val="20"/>
                <w:szCs w:val="20"/>
              </w:rPr>
              <w:t xml:space="preserve">darbības, kas rada iestādes galvenos ieņēmumus vai galveno daļu no ieņēmumiem (piemēram, vīna dārzi, olīvu saimniecības utt.), neietilpst Zaļās </w:t>
            </w:r>
            <w:r w:rsidR="005343D3" w:rsidRPr="008D6E1E">
              <w:rPr>
                <w:rFonts w:ascii="Lato" w:eastAsia="Calibri" w:hAnsi="Lato" w:cs="Calibri"/>
                <w:i/>
                <w:iCs/>
                <w:color w:val="000000" w:themeColor="text1"/>
                <w:sz w:val="20"/>
                <w:szCs w:val="20"/>
              </w:rPr>
              <w:t>A</w:t>
            </w:r>
            <w:r w:rsidRPr="008D6E1E">
              <w:rPr>
                <w:rFonts w:ascii="Lato" w:eastAsia="Calibri" w:hAnsi="Lato" w:cs="Calibri"/>
                <w:i/>
                <w:iCs/>
                <w:color w:val="000000" w:themeColor="text1"/>
                <w:sz w:val="20"/>
                <w:szCs w:val="20"/>
              </w:rPr>
              <w:t>tslēgas darbības jomā un tādēļ nevar tikt sertificētas.</w:t>
            </w:r>
          </w:p>
          <w:p w14:paraId="1D857C0E" w14:textId="77777777" w:rsidR="005343D3" w:rsidRPr="008D6E1E" w:rsidRDefault="005343D3" w:rsidP="005343D3">
            <w:pPr>
              <w:spacing w:after="240"/>
              <w:jc w:val="both"/>
              <w:rPr>
                <w:rFonts w:ascii="Lato" w:hAnsi="Lato" w:cstheme="minorBidi"/>
                <w:i/>
                <w:sz w:val="20"/>
                <w:szCs w:val="20"/>
              </w:rPr>
            </w:pPr>
            <w:r w:rsidRPr="008D6E1E">
              <w:rPr>
                <w:rFonts w:ascii="Lato" w:eastAsia="Calibri" w:hAnsi="Lato" w:cs="Calibri"/>
                <w:b/>
                <w:bCs/>
                <w:i/>
                <w:color w:val="000000" w:themeColor="text1"/>
                <w:sz w:val="20"/>
                <w:szCs w:val="20"/>
              </w:rPr>
              <w:t>Audita procesa apliecinājumi</w:t>
            </w:r>
            <w:r w:rsidRPr="008D6E1E">
              <w:rPr>
                <w:rFonts w:ascii="Lato" w:hAnsi="Lato" w:cstheme="minorBidi"/>
                <w:i/>
                <w:sz w:val="20"/>
                <w:szCs w:val="20"/>
              </w:rPr>
              <w:t xml:space="preserve"> </w:t>
            </w:r>
          </w:p>
          <w:p w14:paraId="6DE66D80" w14:textId="044C8492" w:rsidR="00457983" w:rsidRPr="001A3206" w:rsidRDefault="00457983" w:rsidP="00457983">
            <w:pPr>
              <w:jc w:val="both"/>
              <w:rPr>
                <w:rFonts w:ascii="Lato" w:eastAsia="Calibri" w:hAnsi="Lato" w:cs="Calibri"/>
                <w:i/>
                <w:iCs/>
                <w:color w:val="000000" w:themeColor="text1"/>
                <w:sz w:val="20"/>
                <w:szCs w:val="20"/>
              </w:rPr>
            </w:pPr>
            <w:r w:rsidRPr="008D6E1E">
              <w:rPr>
                <w:rFonts w:ascii="Lato" w:eastAsia="Calibri" w:hAnsi="Lato" w:cs="Calibri"/>
                <w:i/>
                <w:iCs/>
                <w:color w:val="000000" w:themeColor="text1"/>
                <w:sz w:val="20"/>
                <w:szCs w:val="20"/>
              </w:rPr>
              <w:t xml:space="preserve">Audita laikā </w:t>
            </w:r>
            <w:r w:rsidR="005343D3" w:rsidRPr="008D6E1E">
              <w:rPr>
                <w:rFonts w:ascii="Lato" w:eastAsia="Calibri" w:hAnsi="Lato" w:cs="Calibri"/>
                <w:i/>
                <w:iCs/>
                <w:color w:val="000000" w:themeColor="text1"/>
                <w:sz w:val="20"/>
                <w:szCs w:val="20"/>
              </w:rPr>
              <w:t>iestāde</w:t>
            </w:r>
            <w:r w:rsidRPr="008D6E1E">
              <w:rPr>
                <w:rFonts w:ascii="Lato" w:eastAsia="Calibri" w:hAnsi="Lato" w:cs="Calibri"/>
                <w:i/>
                <w:iCs/>
                <w:color w:val="000000" w:themeColor="text1"/>
                <w:sz w:val="20"/>
                <w:szCs w:val="20"/>
              </w:rPr>
              <w:t xml:space="preserve"> iesniedz iniciatīvas(-u) dokumentāciju, tostarp audzēto sugu sarakstu (ja attiecināms), un pierādījumus par to, kā šīs iniciatīvas tiek</w:t>
            </w:r>
            <w:r w:rsidRPr="001A3206">
              <w:rPr>
                <w:rFonts w:ascii="Lato" w:eastAsia="Calibri" w:hAnsi="Lato" w:cs="Calibri"/>
                <w:i/>
                <w:iCs/>
                <w:color w:val="000000" w:themeColor="text1"/>
                <w:sz w:val="20"/>
                <w:szCs w:val="20"/>
              </w:rPr>
              <w:t xml:space="preserve"> izmantotas, lai iesaistītu viesus, </w:t>
            </w:r>
            <w:r w:rsidR="005343D3">
              <w:rPr>
                <w:rFonts w:ascii="Lato" w:eastAsia="Calibri" w:hAnsi="Lato" w:cs="Calibri"/>
                <w:i/>
                <w:iCs/>
                <w:color w:val="000000" w:themeColor="text1"/>
                <w:sz w:val="20"/>
                <w:szCs w:val="20"/>
              </w:rPr>
              <w:t>darbinieku</w:t>
            </w:r>
            <w:r w:rsidRPr="001A3206">
              <w:rPr>
                <w:rFonts w:ascii="Lato" w:eastAsia="Calibri" w:hAnsi="Lato" w:cs="Calibri"/>
                <w:i/>
                <w:iCs/>
                <w:color w:val="000000" w:themeColor="text1"/>
                <w:sz w:val="20"/>
                <w:szCs w:val="20"/>
              </w:rPr>
              <w:t xml:space="preserve"> un/vai kopienu pārtika</w:t>
            </w:r>
            <w:r w:rsidR="005343D3">
              <w:rPr>
                <w:rFonts w:ascii="Lato" w:eastAsia="Calibri" w:hAnsi="Lato" w:cs="Calibri"/>
                <w:i/>
                <w:iCs/>
                <w:color w:val="000000" w:themeColor="text1"/>
                <w:sz w:val="20"/>
                <w:szCs w:val="20"/>
              </w:rPr>
              <w:t>s sistēmu ilgtspējas</w:t>
            </w:r>
            <w:r w:rsidRPr="001A3206">
              <w:rPr>
                <w:rFonts w:ascii="Lato" w:eastAsia="Calibri" w:hAnsi="Lato" w:cs="Calibri"/>
                <w:i/>
                <w:iCs/>
                <w:color w:val="000000" w:themeColor="text1"/>
                <w:sz w:val="20"/>
                <w:szCs w:val="20"/>
              </w:rPr>
              <w:t xml:space="preserve"> izglītībā. </w:t>
            </w:r>
          </w:p>
          <w:p w14:paraId="2A0A41FF" w14:textId="34E783CB" w:rsidR="00457983" w:rsidRPr="004A2F22" w:rsidRDefault="00457983" w:rsidP="00457983">
            <w:pPr>
              <w:spacing w:before="240" w:after="240"/>
              <w:rPr>
                <w:rFonts w:ascii="Lato" w:hAnsi="Lato" w:cstheme="minorBidi"/>
                <w:b/>
                <w:sz w:val="20"/>
                <w:szCs w:val="20"/>
              </w:rPr>
            </w:pPr>
            <w:r w:rsidRPr="001A3206">
              <w:rPr>
                <w:rFonts w:ascii="Lato" w:eastAsia="Times New Roman" w:hAnsi="Lato"/>
                <w:i/>
                <w:iCs/>
                <w:color w:val="000000" w:themeColor="text1"/>
                <w:sz w:val="20"/>
                <w:szCs w:val="20"/>
              </w:rPr>
              <w:t xml:space="preserve">Vizuālā pārbaude apstiprina iniciatīvas(-u) esamību, pastāvību un integrāciju </w:t>
            </w:r>
            <w:r w:rsidR="005343D3">
              <w:rPr>
                <w:rFonts w:ascii="Lato" w:eastAsia="Times New Roman" w:hAnsi="Lato"/>
                <w:i/>
                <w:iCs/>
                <w:color w:val="000000" w:themeColor="text1"/>
                <w:sz w:val="20"/>
                <w:szCs w:val="20"/>
              </w:rPr>
              <w:t>iestādes</w:t>
            </w:r>
            <w:r w:rsidRPr="001A3206">
              <w:rPr>
                <w:rFonts w:ascii="Lato" w:eastAsia="Times New Roman" w:hAnsi="Lato"/>
                <w:i/>
                <w:iCs/>
                <w:color w:val="000000" w:themeColor="text1"/>
                <w:sz w:val="20"/>
                <w:szCs w:val="20"/>
              </w:rPr>
              <w:t xml:space="preserve"> darbībā.</w:t>
            </w:r>
          </w:p>
        </w:tc>
      </w:tr>
    </w:tbl>
    <w:p w14:paraId="3C0CB483" w14:textId="3799147A" w:rsidR="00E747C5" w:rsidRDefault="00E747C5">
      <w:pPr>
        <w:widowControl/>
        <w:suppressAutoHyphens w:val="0"/>
        <w:rPr>
          <w:rFonts w:ascii="Lato" w:hAnsi="Lato" w:cstheme="minorHAnsi"/>
          <w:b/>
          <w:bCs/>
          <w:sz w:val="22"/>
          <w:szCs w:val="22"/>
        </w:rPr>
      </w:pPr>
    </w:p>
    <w:sectPr w:rsidR="00E747C5" w:rsidSect="0075632C">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3AEA" w14:textId="77777777" w:rsidR="00A27831" w:rsidRPr="004F6669" w:rsidRDefault="00A27831">
      <w:r w:rsidRPr="004F6669">
        <w:separator/>
      </w:r>
    </w:p>
  </w:endnote>
  <w:endnote w:type="continuationSeparator" w:id="0">
    <w:p w14:paraId="298BF961" w14:textId="77777777" w:rsidR="00A27831" w:rsidRPr="004F6669" w:rsidRDefault="00A27831">
      <w:r w:rsidRPr="004F6669">
        <w:continuationSeparator/>
      </w:r>
    </w:p>
  </w:endnote>
  <w:endnote w:type="continuationNotice" w:id="1">
    <w:p w14:paraId="40735452" w14:textId="77777777" w:rsidR="00A27831" w:rsidRPr="004F6669" w:rsidRDefault="00A27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panose1 w:val="020B0604020202020204"/>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87A1" w14:textId="77777777" w:rsidR="00D02670" w:rsidRPr="00D02670" w:rsidRDefault="00D02670" w:rsidP="00D02670">
    <w:pPr>
      <w:pStyle w:val="Footer"/>
      <w:jc w:val="right"/>
      <w:rPr>
        <w:rFonts w:ascii="Lato" w:hAnsi="Lato"/>
        <w:caps/>
        <w:noProof/>
        <w:color w:val="000000" w:themeColor="text1"/>
        <w:sz w:val="20"/>
        <w:szCs w:val="20"/>
      </w:rPr>
    </w:pPr>
    <w:r w:rsidRPr="00D02670">
      <w:rPr>
        <w:rFonts w:ascii="Lato" w:hAnsi="Lato"/>
        <w:caps/>
        <w:color w:val="000000" w:themeColor="text1"/>
        <w:sz w:val="20"/>
        <w:szCs w:val="20"/>
      </w:rPr>
      <w:fldChar w:fldCharType="begin"/>
    </w:r>
    <w:r w:rsidRPr="00D02670">
      <w:rPr>
        <w:rFonts w:ascii="Lato" w:hAnsi="Lato"/>
        <w:caps/>
        <w:color w:val="000000" w:themeColor="text1"/>
        <w:sz w:val="20"/>
        <w:szCs w:val="20"/>
      </w:rPr>
      <w:instrText xml:space="preserve"> PAGE   \* MERGEFORMAT </w:instrText>
    </w:r>
    <w:r w:rsidRPr="00D02670">
      <w:rPr>
        <w:rFonts w:ascii="Lato" w:hAnsi="Lato"/>
        <w:caps/>
        <w:color w:val="000000" w:themeColor="text1"/>
        <w:sz w:val="20"/>
        <w:szCs w:val="20"/>
      </w:rPr>
      <w:fldChar w:fldCharType="separate"/>
    </w:r>
    <w:r w:rsidRPr="00D02670">
      <w:rPr>
        <w:rFonts w:ascii="Lato" w:hAnsi="Lato"/>
        <w:caps/>
        <w:noProof/>
        <w:color w:val="000000" w:themeColor="text1"/>
        <w:sz w:val="20"/>
        <w:szCs w:val="20"/>
      </w:rPr>
      <w:t>2</w:t>
    </w:r>
    <w:r w:rsidRPr="00D02670">
      <w:rPr>
        <w:rFonts w:ascii="Lato" w:hAnsi="Lato"/>
        <w:caps/>
        <w:noProof/>
        <w:color w:val="000000" w:themeColor="text1"/>
        <w:sz w:val="20"/>
        <w:szCs w:val="20"/>
      </w:rPr>
      <w:fldChar w:fldCharType="end"/>
    </w:r>
  </w:p>
  <w:p w14:paraId="210A2C00" w14:textId="77777777" w:rsidR="00D02670" w:rsidRDefault="00D0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85E0" w14:textId="77777777" w:rsidR="00A27831" w:rsidRPr="004F6669" w:rsidRDefault="00A27831">
      <w:r w:rsidRPr="004F6669">
        <w:separator/>
      </w:r>
    </w:p>
  </w:footnote>
  <w:footnote w:type="continuationSeparator" w:id="0">
    <w:p w14:paraId="64DA5FCA" w14:textId="77777777" w:rsidR="00A27831" w:rsidRPr="004F6669" w:rsidRDefault="00A27831">
      <w:r w:rsidRPr="004F6669">
        <w:continuationSeparator/>
      </w:r>
    </w:p>
  </w:footnote>
  <w:footnote w:type="continuationNotice" w:id="1">
    <w:p w14:paraId="2B63DA30" w14:textId="77777777" w:rsidR="00A27831" w:rsidRPr="004F6669" w:rsidRDefault="00A27831"/>
  </w:footnote>
  <w:footnote w:id="2">
    <w:p w14:paraId="70C47918" w14:textId="0680834A" w:rsidR="00E83C07" w:rsidRPr="00ED08B8" w:rsidRDefault="00E83C07">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3">
    <w:p w14:paraId="58A05909" w14:textId="31BAEAB8" w:rsidR="00E83C07" w:rsidRPr="00ED08B8" w:rsidRDefault="00E83C07">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4">
    <w:p w14:paraId="2D5C2E28" w14:textId="1642E534" w:rsidR="005C7899" w:rsidRPr="00FB4237" w:rsidRDefault="005C7899">
      <w:pPr>
        <w:pStyle w:val="FootnoteText"/>
        <w:rPr>
          <w:lang w:val="en-US"/>
        </w:rPr>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5">
    <w:p w14:paraId="4A7A0154" w14:textId="33FD04A6" w:rsidR="00BE1385" w:rsidRPr="00ED08B8" w:rsidRDefault="00BE1385">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6">
    <w:p w14:paraId="7C531F0B" w14:textId="2BDF4907" w:rsidR="00BE1385" w:rsidRPr="00ED08B8" w:rsidRDefault="00BE1385">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7">
    <w:p w14:paraId="3891B707" w14:textId="3F427A24" w:rsidR="009614E5" w:rsidRPr="00FB4237" w:rsidRDefault="009614E5">
      <w:pPr>
        <w:pStyle w:val="FootnoteText"/>
        <w:rPr>
          <w:lang w:val="en-US"/>
        </w:rPr>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8">
    <w:p w14:paraId="60B8623B" w14:textId="68403BF5" w:rsidR="00BE1385" w:rsidRPr="00ED08B8" w:rsidRDefault="00BE1385">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9">
    <w:p w14:paraId="3D572028" w14:textId="6BC9C060" w:rsidR="00EB5B81" w:rsidRPr="00EB5B81" w:rsidRDefault="00EB5B81">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0">
    <w:p w14:paraId="004FC1A4" w14:textId="232EDE40" w:rsidR="001E51AB" w:rsidRPr="001E51AB" w:rsidRDefault="001E51AB">
      <w:pPr>
        <w:pStyle w:val="FootnoteText"/>
        <w:rPr>
          <w:lang w:val="en-US"/>
        </w:rPr>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1">
    <w:p w14:paraId="461588FC" w14:textId="1F6564EC" w:rsidR="00BE1385" w:rsidRPr="00ED08B8" w:rsidRDefault="00BE1385">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
    <w:p w14:paraId="31449C8C" w14:textId="3E29DBA4" w:rsidR="00BE1385" w:rsidRPr="00ED08B8" w:rsidRDefault="00BE1385">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3">
    <w:p w14:paraId="0C855427" w14:textId="1DBAA5B6" w:rsidR="00862A00" w:rsidRPr="00ED08B8" w:rsidRDefault="00862A00" w:rsidP="00862A00">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4">
    <w:p w14:paraId="7702B799" w14:textId="2B0640D3" w:rsidR="00BE1385" w:rsidRPr="00ED08B8" w:rsidRDefault="00BE1385">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5">
    <w:p w14:paraId="02713EDD" w14:textId="37D83B9D" w:rsidR="00BE1385" w:rsidRPr="00ED08B8" w:rsidRDefault="00BE1385">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6">
    <w:p w14:paraId="6F8216BD" w14:textId="5B9F1CB7" w:rsidR="0080266B" w:rsidRPr="00ED08B8" w:rsidRDefault="0080266B" w:rsidP="0080266B">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7">
    <w:p w14:paraId="27A30CB0" w14:textId="3130DCC3" w:rsidR="00D261B3" w:rsidRPr="00D261B3" w:rsidRDefault="00D261B3">
      <w:pPr>
        <w:pStyle w:val="FootnoteText"/>
        <w:rPr>
          <w:lang w:val="da-DK"/>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8">
    <w:p w14:paraId="2DE8CF0B" w14:textId="3F587E38"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19">
    <w:p w14:paraId="11A38D3F" w14:textId="77777777" w:rsidR="002272FC" w:rsidRPr="0002637B" w:rsidRDefault="002272FC" w:rsidP="002272FC">
      <w:pPr>
        <w:pStyle w:val="FootnoteText"/>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20">
    <w:p w14:paraId="575BA50C" w14:textId="2C582990"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21">
    <w:p w14:paraId="561CAFD5" w14:textId="45F1F61C"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22">
    <w:p w14:paraId="02D558FD" w14:textId="0D5FE0A1"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23">
    <w:p w14:paraId="0B4F08A2" w14:textId="4350777E" w:rsidR="00D261B3" w:rsidRPr="00D261B3" w:rsidRDefault="00D261B3">
      <w:pPr>
        <w:pStyle w:val="FootnoteText"/>
        <w:rPr>
          <w:lang w:val="da-DK"/>
        </w:rPr>
      </w:pPr>
      <w:r>
        <w:rPr>
          <w:rStyle w:val="FootnoteReference"/>
        </w:rPr>
        <w:footnoteRef/>
      </w:r>
      <w:r>
        <w:t xml:space="preserve"> </w:t>
      </w:r>
      <w:r w:rsidR="003B09F6">
        <w:rPr>
          <w:rFonts w:ascii="Lato" w:hAnsi="Lato"/>
          <w:sz w:val="16"/>
          <w:szCs w:val="16"/>
        </w:rPr>
        <w:t>Skatīt glosāriju 4</w:t>
      </w:r>
      <w:r w:rsidR="003B09F6" w:rsidRPr="00ED08B8">
        <w:rPr>
          <w:rFonts w:ascii="Lato" w:hAnsi="Lato"/>
          <w:sz w:val="16"/>
          <w:szCs w:val="16"/>
        </w:rPr>
        <w:t>.</w:t>
      </w:r>
      <w:r w:rsidR="003B09F6">
        <w:rPr>
          <w:rFonts w:ascii="Lato" w:hAnsi="Lato"/>
          <w:sz w:val="16"/>
          <w:szCs w:val="16"/>
        </w:rPr>
        <w:t xml:space="preserve"> lpp.</w:t>
      </w:r>
    </w:p>
  </w:footnote>
  <w:footnote w:id="24">
    <w:p w14:paraId="5E48190F" w14:textId="5A48BCD8"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25">
    <w:p w14:paraId="571BB8B7" w14:textId="0F35A8E7"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26">
    <w:p w14:paraId="5069BDDF" w14:textId="68D439D8"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27">
    <w:p w14:paraId="1811346F" w14:textId="351B7AE8"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28">
    <w:p w14:paraId="563388AB" w14:textId="0C434049"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29">
    <w:p w14:paraId="29DE088E" w14:textId="7C4D7C34"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30">
    <w:p w14:paraId="48413C51" w14:textId="55BE6C85"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31">
    <w:p w14:paraId="6AD0C1EC" w14:textId="536DFBB9" w:rsidR="00121D83" w:rsidRPr="0002637B" w:rsidRDefault="00121D83" w:rsidP="00334AB9">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32">
    <w:p w14:paraId="65AC5DF0" w14:textId="79609FD8" w:rsidR="00121D83" w:rsidRPr="0002637B" w:rsidRDefault="00121D83" w:rsidP="00334AB9">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33">
    <w:p w14:paraId="60EEF3BE" w14:textId="7942FBC0"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34">
    <w:p w14:paraId="7915EEE0" w14:textId="177149C5"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35">
    <w:p w14:paraId="370AEBB2" w14:textId="4397F0CB"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36">
    <w:p w14:paraId="286C6289" w14:textId="07823E40" w:rsidR="007C2184" w:rsidRPr="007C2184" w:rsidRDefault="007C2184">
      <w:pPr>
        <w:pStyle w:val="FootnoteText"/>
        <w:rPr>
          <w:lang w:val="en-US"/>
        </w:rPr>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37">
    <w:p w14:paraId="5385E457" w14:textId="79EDB33A" w:rsidR="007C2184" w:rsidRPr="007C2184" w:rsidRDefault="007C2184">
      <w:pPr>
        <w:pStyle w:val="FootnoteText"/>
        <w:rPr>
          <w:lang w:val="en-US"/>
        </w:rPr>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38">
    <w:p w14:paraId="3290CCDB" w14:textId="32F1200C"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39">
    <w:p w14:paraId="2BDFE5B2" w14:textId="7E19F9EC"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40">
    <w:p w14:paraId="7A9DCFD7" w14:textId="369A702F" w:rsidR="00E30D94" w:rsidRPr="00E30D94" w:rsidRDefault="00E30D94">
      <w:pPr>
        <w:pStyle w:val="FootnoteText"/>
        <w:rPr>
          <w:lang w:val="en-US"/>
        </w:rPr>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41">
    <w:p w14:paraId="4E9BFD52" w14:textId="1FFDD09C"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42">
    <w:p w14:paraId="74703981" w14:textId="12681D9A" w:rsidR="00A021C8" w:rsidRPr="00A021C8" w:rsidRDefault="00A021C8">
      <w:pPr>
        <w:pStyle w:val="FootnoteText"/>
        <w:rPr>
          <w:lang w:val="en-US"/>
        </w:rPr>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43">
    <w:p w14:paraId="39F88635" w14:textId="0D8E2294" w:rsidR="003B277A" w:rsidRPr="003B277A" w:rsidRDefault="003B277A">
      <w:pPr>
        <w:pStyle w:val="FootnoteText"/>
        <w:rPr>
          <w:lang w:val="en-US"/>
        </w:rPr>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44">
    <w:p w14:paraId="29C1B886" w14:textId="0459E7D5"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45">
    <w:p w14:paraId="51D979C6" w14:textId="3CEA08E1" w:rsidR="00121D83" w:rsidRPr="0002637B" w:rsidRDefault="00121D83">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46">
    <w:p w14:paraId="14F960DE" w14:textId="77777777" w:rsidR="0009776D" w:rsidRPr="0002637B" w:rsidRDefault="0009776D" w:rsidP="0009776D">
      <w:pPr>
        <w:pStyle w:val="FootnoteText"/>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47">
    <w:p w14:paraId="026B265D" w14:textId="6FA8FA29"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48">
    <w:p w14:paraId="3AA0CEFC" w14:textId="7F57A044" w:rsidR="00F300FA" w:rsidRPr="00F300FA" w:rsidRDefault="00F300FA">
      <w:pPr>
        <w:pStyle w:val="FootnoteText"/>
        <w:rPr>
          <w:lang w:val="en-US"/>
        </w:rPr>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49">
    <w:p w14:paraId="45846756" w14:textId="3AD581ED"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50">
    <w:p w14:paraId="0DAFB0A8" w14:textId="3B7B2ED5"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51">
    <w:p w14:paraId="7EF4FDA7" w14:textId="16410526"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52">
    <w:p w14:paraId="7624CCEF" w14:textId="6111F35C"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53">
    <w:p w14:paraId="2EF2F03B" w14:textId="77777777" w:rsidR="00B269E3" w:rsidRPr="0002637B" w:rsidRDefault="00B269E3" w:rsidP="00B269E3">
      <w:pPr>
        <w:pStyle w:val="FootnoteText"/>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54">
    <w:p w14:paraId="323AD0DD" w14:textId="4C1726FC"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55">
    <w:p w14:paraId="1FA4B930" w14:textId="2CDF9F78"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56">
    <w:p w14:paraId="25B9B431" w14:textId="26AFF410" w:rsidR="00CB3840" w:rsidRPr="00CB3840" w:rsidRDefault="00CB3840">
      <w:pPr>
        <w:pStyle w:val="FootnoteText"/>
        <w:rPr>
          <w:lang w:val="en-US"/>
        </w:rPr>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57">
    <w:p w14:paraId="2364E9F8" w14:textId="7BAC8599"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58">
    <w:p w14:paraId="1CCA3DB8" w14:textId="0186E5B3"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59">
    <w:p w14:paraId="2BBF1CB6" w14:textId="7B4C422E"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60">
    <w:p w14:paraId="036EED0C" w14:textId="3DDA444B"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61">
    <w:p w14:paraId="50EAF461" w14:textId="29DACB19" w:rsidR="00241A52" w:rsidRPr="00241A52" w:rsidRDefault="00241A52">
      <w:pPr>
        <w:pStyle w:val="FootnoteText"/>
        <w:rPr>
          <w:lang w:val="en-US"/>
        </w:rPr>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62">
    <w:p w14:paraId="1ADA2A8A" w14:textId="39B459DC" w:rsidR="004F268B" w:rsidRPr="004F268B" w:rsidRDefault="004F268B">
      <w:pPr>
        <w:pStyle w:val="FootnoteText"/>
        <w:rPr>
          <w:lang w:val="en-US"/>
        </w:rPr>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63">
    <w:p w14:paraId="0909C7D0" w14:textId="750A90F7"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64">
    <w:p w14:paraId="4D96F414" w14:textId="353B2D55" w:rsidR="00D4605B" w:rsidRPr="00D4605B" w:rsidRDefault="00D4605B">
      <w:pPr>
        <w:pStyle w:val="FootnoteText"/>
        <w:rPr>
          <w:lang w:val="en-US"/>
        </w:rPr>
      </w:pPr>
      <w:r>
        <w:rPr>
          <w:rStyle w:val="FootnoteReference"/>
        </w:rPr>
        <w:footnoteRef/>
      </w:r>
      <w:r>
        <w:t xml:space="preserve"> </w:t>
      </w:r>
      <w:r>
        <w:rPr>
          <w:rFonts w:ascii="Lato" w:hAnsi="Lato"/>
          <w:sz w:val="16"/>
          <w:szCs w:val="16"/>
        </w:rPr>
        <w:t>Skatīt glosāriju 4</w:t>
      </w:r>
      <w:r w:rsidRPr="0002637B">
        <w:rPr>
          <w:rFonts w:ascii="Lato" w:hAnsi="Lato"/>
          <w:sz w:val="16"/>
          <w:szCs w:val="16"/>
        </w:rPr>
        <w:t>.</w:t>
      </w:r>
      <w:r>
        <w:rPr>
          <w:rFonts w:ascii="Lato" w:hAnsi="Lato"/>
          <w:sz w:val="16"/>
          <w:szCs w:val="16"/>
        </w:rPr>
        <w:t xml:space="preserve"> lpp.</w:t>
      </w:r>
    </w:p>
  </w:footnote>
  <w:footnote w:id="65">
    <w:p w14:paraId="72B04733" w14:textId="09941325"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66">
    <w:p w14:paraId="3907F918" w14:textId="3E534397" w:rsidR="003B09F6" w:rsidRPr="003B09F6" w:rsidRDefault="003B09F6">
      <w:pPr>
        <w:pStyle w:val="FootnoteText"/>
        <w:rPr>
          <w:lang w:val="da-DK"/>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67">
    <w:p w14:paraId="1EDDF845" w14:textId="395DFE1F" w:rsidR="003B09F6" w:rsidRPr="003B09F6" w:rsidRDefault="003B09F6">
      <w:pPr>
        <w:pStyle w:val="FootnoteText"/>
        <w:rPr>
          <w:lang w:val="da-DK"/>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68">
    <w:p w14:paraId="3A2DA631" w14:textId="1CAFBDEE" w:rsidR="00A04994" w:rsidRPr="00A04994" w:rsidRDefault="00A04994">
      <w:pPr>
        <w:pStyle w:val="FootnoteText"/>
        <w:rPr>
          <w:lang w:val="da-DK"/>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69">
    <w:p w14:paraId="6BEEE958" w14:textId="2AFDD228"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70">
    <w:p w14:paraId="052E01DB" w14:textId="0D18AD90"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71">
    <w:p w14:paraId="2BA556FB" w14:textId="207294DC"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72">
    <w:p w14:paraId="57112AD8" w14:textId="403E02FE" w:rsidR="00C01981" w:rsidRPr="0002637B" w:rsidRDefault="00C01981">
      <w:pPr>
        <w:pStyle w:val="FootnoteText"/>
      </w:pPr>
      <w:r>
        <w:rPr>
          <w:rStyle w:val="FootnoteReference"/>
        </w:rPr>
        <w:footnoteRef/>
      </w:r>
      <w:r>
        <w:t xml:space="preserve"> </w:t>
      </w:r>
      <w:r w:rsidR="00D02670">
        <w:rPr>
          <w:rFonts w:ascii="Lato" w:hAnsi="Lato"/>
          <w:sz w:val="16"/>
          <w:szCs w:val="16"/>
        </w:rPr>
        <w:t>Skatīt glosāriju 4</w:t>
      </w:r>
      <w:r w:rsidRPr="0002637B">
        <w:rPr>
          <w:rFonts w:ascii="Lato" w:hAnsi="Lato"/>
          <w:sz w:val="16"/>
          <w:szCs w:val="16"/>
        </w:rPr>
        <w:t>.</w:t>
      </w:r>
      <w:r w:rsidR="00D02670">
        <w:rPr>
          <w:rFonts w:ascii="Lato" w:hAnsi="Lato"/>
          <w:sz w:val="16"/>
          <w:szCs w:val="16"/>
        </w:rPr>
        <w:t xml:space="preserve"> lpp.</w:t>
      </w:r>
    </w:p>
  </w:footnote>
  <w:footnote w:id="73">
    <w:p w14:paraId="41A6BAD5" w14:textId="41E0196C" w:rsidR="00441951" w:rsidRPr="0002637B" w:rsidRDefault="0044195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74">
    <w:p w14:paraId="5148DD64" w14:textId="166EAFAC" w:rsidR="00441951" w:rsidRPr="0002637B" w:rsidRDefault="0044195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75">
    <w:p w14:paraId="02EF6174" w14:textId="70F5A58F" w:rsidR="00A04994" w:rsidRPr="00A04994" w:rsidRDefault="00A04994">
      <w:pPr>
        <w:pStyle w:val="FootnoteText"/>
        <w:rPr>
          <w:lang w:val="da-DK"/>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76">
    <w:p w14:paraId="50F1B709" w14:textId="1497DB65" w:rsidR="00441951" w:rsidRPr="0002637B" w:rsidRDefault="0044195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77">
    <w:p w14:paraId="1EDBD46E" w14:textId="42CF94F1" w:rsidR="00441951" w:rsidRPr="0002637B" w:rsidRDefault="0044195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78">
    <w:p w14:paraId="3D3C1CFB" w14:textId="5F143C6D" w:rsidR="00441951" w:rsidRPr="0002637B" w:rsidRDefault="0044195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79">
    <w:p w14:paraId="4C29B4EB" w14:textId="2567E348" w:rsidR="00441951" w:rsidRPr="0002637B" w:rsidRDefault="0044195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80">
    <w:p w14:paraId="4F749BE9" w14:textId="62CA5E51" w:rsidR="00441951" w:rsidRPr="0002637B" w:rsidRDefault="0044195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81">
    <w:p w14:paraId="55AB17C1" w14:textId="23358110" w:rsidR="00443932" w:rsidRPr="00443932" w:rsidRDefault="00443932">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82">
    <w:p w14:paraId="2F9B5982" w14:textId="44D7444B" w:rsidR="00E72640" w:rsidRDefault="00E72640">
      <w:pPr>
        <w:pStyle w:val="FootnoteText"/>
      </w:pPr>
      <w:r w:rsidRPr="00435A17">
        <w:rPr>
          <w:sz w:val="16"/>
          <w:szCs w:val="16"/>
        </w:rPr>
        <w:footnoteRef/>
      </w:r>
      <w:r w:rsidRPr="00595A58">
        <w:rPr>
          <w:rFonts w:ascii="Lato" w:hAnsi="Lato"/>
          <w:sz w:val="16"/>
          <w:szCs w:val="16"/>
        </w:rPr>
        <w:t xml:space="preserve"> </w:t>
      </w:r>
      <w:r w:rsidR="00D02670">
        <w:rPr>
          <w:rFonts w:ascii="Lato" w:hAnsi="Lato"/>
          <w:sz w:val="16"/>
          <w:szCs w:val="16"/>
        </w:rPr>
        <w:t>Skatīt glosāriju 4</w:t>
      </w:r>
      <w:r w:rsidR="00595A58" w:rsidRPr="00ED08B8">
        <w:rPr>
          <w:rFonts w:ascii="Lato" w:hAnsi="Lato"/>
          <w:sz w:val="16"/>
          <w:szCs w:val="16"/>
        </w:rPr>
        <w:t>.</w:t>
      </w:r>
      <w:r w:rsidR="00D02670">
        <w:rPr>
          <w:rFonts w:ascii="Lato" w:hAnsi="Lato"/>
          <w:sz w:val="16"/>
          <w:szCs w:val="16"/>
        </w:rPr>
        <w:t xml:space="preserve"> lpp.</w:t>
      </w:r>
    </w:p>
  </w:footnote>
  <w:footnote w:id="83">
    <w:p w14:paraId="211582AA" w14:textId="3F331CFB" w:rsidR="003C2AE1" w:rsidRPr="0002637B" w:rsidRDefault="003C2AE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r w:rsidR="00595A58" w:rsidRPr="00595A58">
        <w:rPr>
          <w:rFonts w:ascii="Lato" w:hAnsi="Lato"/>
          <w:sz w:val="16"/>
          <w:szCs w:val="16"/>
        </w:rPr>
        <w:t xml:space="preserve"> </w:t>
      </w:r>
    </w:p>
  </w:footnote>
  <w:footnote w:id="84">
    <w:p w14:paraId="4F859B25" w14:textId="6091BB29" w:rsidR="00443932" w:rsidRPr="00443932" w:rsidRDefault="00443932">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85">
    <w:p w14:paraId="7B805A2B" w14:textId="2F2F79A9" w:rsidR="00A04994" w:rsidRPr="00A04994" w:rsidRDefault="00A04994">
      <w:pPr>
        <w:pStyle w:val="FootnoteText"/>
        <w:rPr>
          <w:lang w:val="da-DK"/>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86">
    <w:p w14:paraId="07D9F9CF" w14:textId="36F424B5" w:rsidR="003C2AE1" w:rsidRPr="0002637B" w:rsidRDefault="003C2AE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87">
    <w:p w14:paraId="34997F04" w14:textId="4B1FA50B" w:rsidR="00443932" w:rsidRPr="00443932" w:rsidRDefault="00443932">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88">
    <w:p w14:paraId="18D653E9" w14:textId="1F92AADD" w:rsidR="00443932" w:rsidRPr="00443932" w:rsidRDefault="00443932">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89">
    <w:p w14:paraId="2ED1DA12" w14:textId="28B52874" w:rsidR="00E245EC" w:rsidRPr="0002637B" w:rsidRDefault="00E245EC">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90">
    <w:p w14:paraId="2FD2CAF5" w14:textId="445BF65B" w:rsidR="00C87624" w:rsidRPr="00C87624" w:rsidRDefault="00C87624">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91">
    <w:p w14:paraId="7F2FF558" w14:textId="780F2E13" w:rsidR="0078694D" w:rsidRPr="0078694D" w:rsidRDefault="0078694D">
      <w:pPr>
        <w:pStyle w:val="FootnoteText"/>
        <w:rPr>
          <w:lang w:val="en-US"/>
        </w:rPr>
      </w:pPr>
      <w:r>
        <w:rPr>
          <w:rStyle w:val="FootnoteReference"/>
        </w:rPr>
        <w:footnoteRef/>
      </w:r>
      <w:r>
        <w:t xml:space="preserve"> </w:t>
      </w:r>
      <w:r w:rsidR="00E03CAA">
        <w:rPr>
          <w:rFonts w:ascii="Lato" w:hAnsi="Lato"/>
          <w:sz w:val="16"/>
          <w:szCs w:val="16"/>
        </w:rPr>
        <w:t>Skatīt glosāriju 4</w:t>
      </w:r>
      <w:r w:rsidR="00E03CAA" w:rsidRPr="00ED08B8">
        <w:rPr>
          <w:rFonts w:ascii="Lato" w:hAnsi="Lato"/>
          <w:sz w:val="16"/>
          <w:szCs w:val="16"/>
        </w:rPr>
        <w:t>.</w:t>
      </w:r>
      <w:r w:rsidR="00E03CAA">
        <w:rPr>
          <w:rFonts w:ascii="Lato" w:hAnsi="Lato"/>
          <w:sz w:val="16"/>
          <w:szCs w:val="16"/>
        </w:rPr>
        <w:t xml:space="preserve"> lpp.</w:t>
      </w:r>
    </w:p>
  </w:footnote>
  <w:footnote w:id="92">
    <w:p w14:paraId="0FBC0A5E" w14:textId="7CD4766F" w:rsidR="000F56B1" w:rsidRPr="000F56B1" w:rsidRDefault="000F56B1">
      <w:pPr>
        <w:pStyle w:val="FootnoteText"/>
        <w:rPr>
          <w:lang w:val="en-US"/>
        </w:rPr>
      </w:pPr>
      <w:r>
        <w:rPr>
          <w:rStyle w:val="FootnoteReference"/>
        </w:rPr>
        <w:footnoteRef/>
      </w:r>
      <w:r>
        <w:t xml:space="preserve"> </w:t>
      </w:r>
      <w:r w:rsidR="00E03CAA">
        <w:rPr>
          <w:rFonts w:ascii="Lato" w:hAnsi="Lato"/>
          <w:sz w:val="16"/>
          <w:szCs w:val="16"/>
        </w:rPr>
        <w:t>Skatīt glosāriju 4</w:t>
      </w:r>
      <w:r w:rsidR="00E03CAA" w:rsidRPr="00ED08B8">
        <w:rPr>
          <w:rFonts w:ascii="Lato" w:hAnsi="Lato"/>
          <w:sz w:val="16"/>
          <w:szCs w:val="16"/>
        </w:rPr>
        <w:t>.</w:t>
      </w:r>
      <w:r w:rsidR="00E03CAA">
        <w:rPr>
          <w:rFonts w:ascii="Lato" w:hAnsi="Lato"/>
          <w:sz w:val="16"/>
          <w:szCs w:val="16"/>
        </w:rPr>
        <w:t xml:space="preserve"> lpp.</w:t>
      </w:r>
    </w:p>
  </w:footnote>
  <w:footnote w:id="93">
    <w:p w14:paraId="7CA3F1CB" w14:textId="0E6F5A32" w:rsidR="00A04994" w:rsidRPr="00A04994" w:rsidRDefault="00A04994">
      <w:pPr>
        <w:pStyle w:val="FootnoteText"/>
        <w:rPr>
          <w:lang w:val="da-DK"/>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94">
    <w:p w14:paraId="725E27F7" w14:textId="79CC1E5E" w:rsidR="00E245EC" w:rsidRPr="007B4D57" w:rsidRDefault="00E245EC">
      <w:pPr>
        <w:pStyle w:val="FootnoteText"/>
        <w:rPr>
          <w:rFonts w:ascii="Lato" w:hAnsi="Lato"/>
          <w:sz w:val="16"/>
          <w:szCs w:val="16"/>
        </w:rPr>
      </w:pPr>
      <w:r>
        <w:rPr>
          <w:rStyle w:val="FootnoteReference"/>
        </w:rPr>
        <w:footnoteRef/>
      </w:r>
      <w:r>
        <w:t xml:space="preserve"> </w:t>
      </w:r>
      <w:r w:rsidR="00D02670">
        <w:rPr>
          <w:rFonts w:ascii="Lato" w:hAnsi="Lato"/>
          <w:sz w:val="16"/>
          <w:szCs w:val="16"/>
        </w:rPr>
        <w:t>Skatīt glosāriju 4</w:t>
      </w:r>
      <w:r w:rsidRPr="007B4D57">
        <w:rPr>
          <w:rFonts w:ascii="Lato" w:hAnsi="Lato"/>
          <w:sz w:val="16"/>
          <w:szCs w:val="16"/>
        </w:rPr>
        <w:t>.</w:t>
      </w:r>
      <w:r w:rsidR="00D02670">
        <w:rPr>
          <w:rFonts w:ascii="Lato" w:hAnsi="Lato"/>
          <w:sz w:val="16"/>
          <w:szCs w:val="16"/>
        </w:rPr>
        <w:t xml:space="preserve"> lpp.</w:t>
      </w:r>
    </w:p>
  </w:footnote>
  <w:footnote w:id="95">
    <w:p w14:paraId="2BF5C91A" w14:textId="2E3A3EE5" w:rsidR="00E245EC" w:rsidRPr="0002637B" w:rsidRDefault="00E245EC" w:rsidP="00E7277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96">
    <w:p w14:paraId="0CC8DE72" w14:textId="150D357D" w:rsidR="00695581" w:rsidRPr="00C83366" w:rsidRDefault="00695581">
      <w:pPr>
        <w:pStyle w:val="FootnoteText"/>
      </w:pPr>
      <w:r>
        <w:rPr>
          <w:rStyle w:val="FootnoteReference"/>
        </w:rPr>
        <w:footnoteRef/>
      </w:r>
      <w:r>
        <w:t xml:space="preserve"> </w:t>
      </w:r>
      <w:r w:rsidR="00C83366">
        <w:rPr>
          <w:rFonts w:ascii="Lato" w:hAnsi="Lato"/>
          <w:sz w:val="16"/>
          <w:szCs w:val="16"/>
        </w:rPr>
        <w:t>Skatīt glosāriju 4</w:t>
      </w:r>
      <w:r w:rsidR="00C83366" w:rsidRPr="00ED08B8">
        <w:rPr>
          <w:rFonts w:ascii="Lato" w:hAnsi="Lato"/>
          <w:sz w:val="16"/>
          <w:szCs w:val="16"/>
        </w:rPr>
        <w:t>.</w:t>
      </w:r>
      <w:r w:rsidR="00C83366">
        <w:rPr>
          <w:rFonts w:ascii="Lato" w:hAnsi="Lato"/>
          <w:sz w:val="16"/>
          <w:szCs w:val="16"/>
        </w:rPr>
        <w:t xml:space="preserve"> lpp.</w:t>
      </w:r>
    </w:p>
  </w:footnote>
  <w:footnote w:id="97">
    <w:p w14:paraId="108F6CFE" w14:textId="78BCBC13" w:rsidR="00E245EC" w:rsidRPr="0002637B" w:rsidRDefault="00E245EC">
      <w:pPr>
        <w:pStyle w:val="FootnoteText"/>
      </w:pPr>
      <w:r>
        <w:rPr>
          <w:rStyle w:val="FootnoteReference"/>
        </w:rPr>
        <w:footnoteRef/>
      </w:r>
      <w:r>
        <w:t xml:space="preserve"> </w:t>
      </w:r>
      <w:r w:rsidRPr="00ED08B8">
        <w:rPr>
          <w:rFonts w:ascii="Lato" w:hAnsi="Lato"/>
          <w:sz w:val="16"/>
          <w:szCs w:val="16"/>
        </w:rPr>
        <w:t>Skatīt glosāriju,</w:t>
      </w:r>
      <w:r>
        <w:rPr>
          <w:rFonts w:ascii="Lato" w:hAnsi="Lato"/>
          <w:sz w:val="16"/>
          <w:szCs w:val="16"/>
        </w:rPr>
        <w:t xml:space="preserve"> 3</w:t>
      </w:r>
      <w:r w:rsidRPr="00ED08B8">
        <w:rPr>
          <w:rFonts w:ascii="Lato" w:hAnsi="Lato"/>
          <w:sz w:val="16"/>
          <w:szCs w:val="16"/>
        </w:rPr>
        <w:t>. lpp.</w:t>
      </w:r>
    </w:p>
  </w:footnote>
  <w:footnote w:id="98">
    <w:p w14:paraId="52B5B8B8" w14:textId="07A08244"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99">
    <w:p w14:paraId="426B567E" w14:textId="0701E229" w:rsidR="00643A84" w:rsidRPr="00643A84" w:rsidRDefault="00643A84">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00">
    <w:p w14:paraId="69C89609" w14:textId="27009A64" w:rsidR="00643A84" w:rsidRPr="00643A84" w:rsidRDefault="00643A84">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01">
    <w:p w14:paraId="4B9BFC3C" w14:textId="77777777" w:rsidR="004034FA" w:rsidRPr="00E647C8" w:rsidRDefault="004034FA" w:rsidP="004034FA">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02">
    <w:p w14:paraId="529A939F" w14:textId="5BAC705D" w:rsidR="00E647C8" w:rsidRPr="00E647C8" w:rsidRDefault="00E647C8">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03">
    <w:p w14:paraId="62574D04" w14:textId="52598699" w:rsidR="008C4BBF" w:rsidRPr="003A2BFB" w:rsidRDefault="008C4BB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04">
    <w:p w14:paraId="2F435356" w14:textId="77777777" w:rsidR="009B150E" w:rsidRPr="0002637B" w:rsidRDefault="009B150E" w:rsidP="009B150E">
      <w:pPr>
        <w:pStyle w:val="FootnoteText"/>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05">
    <w:p w14:paraId="444C0355" w14:textId="612107FB" w:rsidR="008C4BBF" w:rsidRPr="0002637B" w:rsidRDefault="008C4BB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06">
    <w:p w14:paraId="06F12AB0" w14:textId="5A067C41" w:rsidR="008C4BBF" w:rsidRPr="0002637B" w:rsidRDefault="008C4BB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07">
    <w:p w14:paraId="50246D16" w14:textId="49A84794" w:rsidR="008C4BBF" w:rsidRPr="0002637B" w:rsidRDefault="008C4BB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08">
    <w:p w14:paraId="424C2AC9" w14:textId="362FE1F0" w:rsidR="008C4BBF" w:rsidRPr="0002637B" w:rsidRDefault="008C4BB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09">
    <w:p w14:paraId="27F6346C" w14:textId="7AB6000E" w:rsidR="008C4BBF" w:rsidRPr="0002637B" w:rsidRDefault="008C4BBF">
      <w:pPr>
        <w:pStyle w:val="FootnoteText"/>
      </w:pPr>
      <w:r>
        <w:rPr>
          <w:rStyle w:val="FootnoteReference"/>
        </w:rPr>
        <w:footnoteRef/>
      </w:r>
      <w:r>
        <w:t xml:space="preserve"> </w:t>
      </w:r>
      <w:r w:rsidR="00D02670">
        <w:rPr>
          <w:rFonts w:ascii="Lato" w:hAnsi="Lato"/>
          <w:sz w:val="16"/>
          <w:szCs w:val="16"/>
        </w:rPr>
        <w:t>Skatīt glosāriju 4</w:t>
      </w:r>
      <w:r w:rsidRPr="00924F42">
        <w:rPr>
          <w:rFonts w:ascii="Lato" w:hAnsi="Lato"/>
          <w:sz w:val="16"/>
          <w:szCs w:val="16"/>
        </w:rPr>
        <w:t>.</w:t>
      </w:r>
      <w:r w:rsidR="00D02670">
        <w:rPr>
          <w:rFonts w:ascii="Lato" w:hAnsi="Lato"/>
          <w:sz w:val="16"/>
          <w:szCs w:val="16"/>
        </w:rPr>
        <w:t xml:space="preserve"> lpp.</w:t>
      </w:r>
    </w:p>
  </w:footnote>
  <w:footnote w:id="110">
    <w:p w14:paraId="47ED4B21" w14:textId="60C34526" w:rsidR="008C4BBF" w:rsidRPr="0002637B" w:rsidRDefault="008C4BB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11">
    <w:p w14:paraId="68CE08D6" w14:textId="506FCFFB" w:rsidR="008C4BBF" w:rsidRPr="0002637B" w:rsidRDefault="008C4BBF">
      <w:pPr>
        <w:pStyle w:val="FootnoteText"/>
      </w:pPr>
      <w:r>
        <w:rPr>
          <w:rStyle w:val="FootnoteReference"/>
        </w:rPr>
        <w:footnoteRef/>
      </w:r>
      <w:r>
        <w:t xml:space="preserve"> </w:t>
      </w:r>
      <w:r w:rsidR="00D02670">
        <w:rPr>
          <w:rFonts w:ascii="Lato" w:hAnsi="Lato"/>
          <w:sz w:val="16"/>
          <w:szCs w:val="16"/>
        </w:rPr>
        <w:t>Skatīt glosāriju 4</w:t>
      </w:r>
      <w:r w:rsidRPr="00924F42">
        <w:rPr>
          <w:rFonts w:ascii="Lato" w:hAnsi="Lato"/>
          <w:sz w:val="16"/>
          <w:szCs w:val="16"/>
        </w:rPr>
        <w:t>.</w:t>
      </w:r>
      <w:r w:rsidR="00D02670">
        <w:rPr>
          <w:rFonts w:ascii="Lato" w:hAnsi="Lato"/>
          <w:sz w:val="16"/>
          <w:szCs w:val="16"/>
        </w:rPr>
        <w:t xml:space="preserve"> lpp.</w:t>
      </w:r>
    </w:p>
  </w:footnote>
  <w:footnote w:id="112">
    <w:p w14:paraId="6C3A4233" w14:textId="2266AECA" w:rsidR="008C4BBF" w:rsidRPr="003A2BFB" w:rsidRDefault="008C4BB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13">
    <w:p w14:paraId="000E6F46" w14:textId="4E56C98A" w:rsidR="00195C80" w:rsidRPr="00195C80" w:rsidRDefault="00195C80">
      <w:pPr>
        <w:pStyle w:val="FootnoteText"/>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14">
    <w:p w14:paraId="3C059DCD" w14:textId="77777777" w:rsidR="00437FBD" w:rsidRPr="0002637B" w:rsidRDefault="00437FBD" w:rsidP="00437FBD">
      <w:pPr>
        <w:pStyle w:val="FootnoteText"/>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15">
    <w:p w14:paraId="662F5F49" w14:textId="74FD1CAE" w:rsidR="008C4BBF" w:rsidRPr="003A2BFB" w:rsidRDefault="008C4BB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16">
    <w:p w14:paraId="7D6CEC5D" w14:textId="1819217D" w:rsidR="00ED703B" w:rsidRPr="00ED703B" w:rsidRDefault="00ED703B">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17">
    <w:p w14:paraId="0ACC42DB" w14:textId="5ED89616" w:rsidR="008C4BBF" w:rsidRPr="0002637B" w:rsidRDefault="008C4BB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18">
    <w:p w14:paraId="575FBF1C" w14:textId="77777777" w:rsidR="000A13C4" w:rsidRPr="0002637B" w:rsidRDefault="000A13C4" w:rsidP="000A13C4">
      <w:pPr>
        <w:pStyle w:val="FootnoteText"/>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19">
    <w:p w14:paraId="637B4C6D" w14:textId="56D60B7F" w:rsidR="008C4BBF" w:rsidRPr="0002637B" w:rsidRDefault="008C4BB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0">
    <w:p w14:paraId="2F069A9F" w14:textId="1D4EA67B"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1">
    <w:p w14:paraId="0B65B471" w14:textId="05FB35AF"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2">
    <w:p w14:paraId="4DA014F4" w14:textId="74F1E10B"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3">
    <w:p w14:paraId="10E98E42" w14:textId="5FAFB1AB" w:rsidR="00A57201" w:rsidRPr="0002637B" w:rsidRDefault="00A57201" w:rsidP="00A5720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4">
    <w:p w14:paraId="4103F804" w14:textId="187DA677"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5">
    <w:p w14:paraId="1A6C1802" w14:textId="596A83F9"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6">
    <w:p w14:paraId="291D8730" w14:textId="024A1945"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7">
    <w:p w14:paraId="4DC761DF" w14:textId="04687724"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8">
    <w:p w14:paraId="707DC2BF" w14:textId="003EF397"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29">
    <w:p w14:paraId="318532A6" w14:textId="2A21813F"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30">
    <w:p w14:paraId="2ACE3FCF" w14:textId="50D9BF7E"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31">
    <w:p w14:paraId="7D7C36A0" w14:textId="68B7E698" w:rsidR="00736788" w:rsidRPr="007B0B10" w:rsidRDefault="0073678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32">
    <w:p w14:paraId="066E8E1B" w14:textId="5B34604C"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33">
    <w:p w14:paraId="1F8C6E3D" w14:textId="745286ED"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34">
    <w:p w14:paraId="412CE5CC" w14:textId="6B993F40" w:rsidR="001364BD" w:rsidRPr="0002637B" w:rsidRDefault="001364BD">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35">
    <w:p w14:paraId="0079521C" w14:textId="65D2D0DA" w:rsidR="00172ECC" w:rsidRPr="00172ECC" w:rsidRDefault="00172ECC">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36">
    <w:p w14:paraId="298DE53A" w14:textId="70A92F91" w:rsidR="00C6382C" w:rsidRPr="00C6382C" w:rsidRDefault="00C6382C">
      <w:pPr>
        <w:pStyle w:val="FootnoteText"/>
        <w:rPr>
          <w:lang w:val="en-US"/>
        </w:rPr>
      </w:pPr>
      <w:r>
        <w:rPr>
          <w:rStyle w:val="FootnoteReference"/>
        </w:rPr>
        <w:footnoteRef/>
      </w:r>
      <w:r>
        <w:t xml:space="preserve"> </w:t>
      </w:r>
      <w:r w:rsidR="00A45814">
        <w:rPr>
          <w:rFonts w:ascii="Lato" w:hAnsi="Lato"/>
          <w:sz w:val="16"/>
          <w:szCs w:val="16"/>
        </w:rPr>
        <w:t>Skatīt glosāriju 4</w:t>
      </w:r>
      <w:r w:rsidR="00A45814" w:rsidRPr="00ED08B8">
        <w:rPr>
          <w:rFonts w:ascii="Lato" w:hAnsi="Lato"/>
          <w:sz w:val="16"/>
          <w:szCs w:val="16"/>
        </w:rPr>
        <w:t>.</w:t>
      </w:r>
      <w:r w:rsidR="00A45814">
        <w:rPr>
          <w:rFonts w:ascii="Lato" w:hAnsi="Lato"/>
          <w:sz w:val="16"/>
          <w:szCs w:val="16"/>
        </w:rPr>
        <w:t xml:space="preserve"> lpp.</w:t>
      </w:r>
    </w:p>
  </w:footnote>
  <w:footnote w:id="137">
    <w:p w14:paraId="075E1443" w14:textId="3ECDD60E" w:rsidR="004620C2" w:rsidRDefault="00EF2D7A">
      <w:pPr>
        <w:pStyle w:val="FootnoteText"/>
        <w:rPr>
          <w:lang w:val="da-DK"/>
        </w:rPr>
      </w:pPr>
      <w:r>
        <w:rPr>
          <w:rStyle w:val="FootnoteReference"/>
        </w:rPr>
        <w:footnoteRef/>
      </w:r>
      <w:r w:rsidR="002125F6">
        <w:t xml:space="preserve"> </w:t>
      </w:r>
      <w:r w:rsidR="002125F6">
        <w:rPr>
          <w:rFonts w:ascii="Lato" w:hAnsi="Lato"/>
          <w:sz w:val="16"/>
          <w:szCs w:val="16"/>
        </w:rPr>
        <w:t>Skatīt glosāriju 4</w:t>
      </w:r>
      <w:r w:rsidR="002125F6" w:rsidRPr="00ED08B8">
        <w:rPr>
          <w:rFonts w:ascii="Lato" w:hAnsi="Lato"/>
          <w:sz w:val="16"/>
          <w:szCs w:val="16"/>
        </w:rPr>
        <w:t>.</w:t>
      </w:r>
      <w:r w:rsidR="002125F6">
        <w:rPr>
          <w:rFonts w:ascii="Lato" w:hAnsi="Lato"/>
          <w:sz w:val="16"/>
          <w:szCs w:val="16"/>
        </w:rPr>
        <w:t xml:space="preserve"> lpp.</w:t>
      </w:r>
    </w:p>
    <w:p w14:paraId="0DF4A19D" w14:textId="72553674" w:rsidR="00EF2D7A" w:rsidRPr="00EF2D7A" w:rsidRDefault="00EF2D7A">
      <w:pPr>
        <w:pStyle w:val="FootnoteText"/>
        <w:rPr>
          <w:lang w:val="en-US"/>
        </w:rPr>
      </w:pPr>
      <w:r>
        <w:t xml:space="preserve"> </w:t>
      </w:r>
    </w:p>
  </w:footnote>
  <w:footnote w:id="138">
    <w:p w14:paraId="76DB132E" w14:textId="0C9CE0A7" w:rsidR="003B09F6" w:rsidRPr="003B09F6" w:rsidRDefault="003B09F6">
      <w:pPr>
        <w:pStyle w:val="FootnoteText"/>
        <w:rPr>
          <w:lang w:val="da-DK"/>
        </w:rPr>
      </w:pPr>
      <w:r>
        <w:rPr>
          <w:rStyle w:val="FootnoteReference"/>
        </w:rPr>
        <w:footnoteRef/>
      </w:r>
      <w:r>
        <w:t xml:space="preserve"> </w:t>
      </w:r>
      <w:r w:rsidR="002125F6">
        <w:rPr>
          <w:rFonts w:ascii="Lato" w:hAnsi="Lato"/>
          <w:sz w:val="16"/>
          <w:szCs w:val="16"/>
        </w:rPr>
        <w:t>Skatīt glosāriju 4</w:t>
      </w:r>
      <w:r w:rsidR="002125F6" w:rsidRPr="00ED08B8">
        <w:rPr>
          <w:rFonts w:ascii="Lato" w:hAnsi="Lato"/>
          <w:sz w:val="16"/>
          <w:szCs w:val="16"/>
        </w:rPr>
        <w:t>.</w:t>
      </w:r>
      <w:r w:rsidR="002125F6">
        <w:rPr>
          <w:rFonts w:ascii="Lato" w:hAnsi="Lato"/>
          <w:sz w:val="16"/>
          <w:szCs w:val="16"/>
        </w:rPr>
        <w:t xml:space="preserve"> lpp.</w:t>
      </w:r>
    </w:p>
  </w:footnote>
  <w:footnote w:id="139">
    <w:p w14:paraId="04DF9907" w14:textId="6B6A7321" w:rsidR="00CA7260" w:rsidRPr="0002637B" w:rsidRDefault="00CA7260">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40">
    <w:p w14:paraId="045ABB67" w14:textId="5550DAED" w:rsidR="00CA7260" w:rsidRPr="0002637B" w:rsidRDefault="00CA7260">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41">
    <w:p w14:paraId="1FC1955F" w14:textId="7DEF30FE" w:rsidR="00CA7260" w:rsidRPr="0002637B" w:rsidRDefault="00CA7260">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42">
    <w:p w14:paraId="0E20F85B" w14:textId="7AD7F7E5" w:rsidR="00984FB2" w:rsidRPr="00984FB2" w:rsidRDefault="00984FB2">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43">
    <w:p w14:paraId="19321821" w14:textId="32BF27E1" w:rsidR="00693B5D" w:rsidRPr="00693B5D" w:rsidRDefault="00693B5D">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44">
    <w:p w14:paraId="108197F6" w14:textId="33672627" w:rsidR="00693B5D" w:rsidRPr="00693B5D" w:rsidRDefault="00693B5D">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45">
    <w:p w14:paraId="1B6BEA5A" w14:textId="5814DC65" w:rsidR="00CA7260" w:rsidRPr="0002637B" w:rsidRDefault="00CA7260">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46">
    <w:p w14:paraId="0AAAF83F" w14:textId="4F18D439" w:rsidR="00CA7260" w:rsidRPr="003A2BFB" w:rsidRDefault="00CA7260">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47">
    <w:p w14:paraId="24275558" w14:textId="09FFE52A" w:rsidR="00BF6F00" w:rsidRPr="00BF6F00" w:rsidRDefault="00BF6F00">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48">
    <w:p w14:paraId="71FD3A65" w14:textId="3D6C1B90" w:rsidR="00DA54AE" w:rsidRPr="00DA54AE" w:rsidRDefault="00DA54AE">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49">
    <w:p w14:paraId="4163788A" w14:textId="5129C617" w:rsidR="00BF6F00" w:rsidRPr="00BF6F00" w:rsidRDefault="00BF6F00">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50">
    <w:p w14:paraId="2587AA18" w14:textId="4936CA05" w:rsidR="00BF6F00" w:rsidRPr="00BF6F00" w:rsidRDefault="00BF6F00">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51">
    <w:p w14:paraId="10D34A31" w14:textId="3B73A101" w:rsidR="00CA7260" w:rsidRPr="0002637B" w:rsidRDefault="00CA7260">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52">
    <w:p w14:paraId="35836056" w14:textId="061DF4F5" w:rsidR="00CA7260" w:rsidRPr="0002637B" w:rsidRDefault="00CA7260">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53">
    <w:p w14:paraId="7BFE02FD" w14:textId="7A13B1AB" w:rsidR="00BF6F00" w:rsidRPr="00BF6F00" w:rsidRDefault="00BF6F00">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54">
    <w:p w14:paraId="35F388A0" w14:textId="4727057D" w:rsidR="00CA7260" w:rsidRPr="0002637B" w:rsidRDefault="00CA7260">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55">
    <w:p w14:paraId="3E7BF7E5" w14:textId="0E19BFA7" w:rsidR="00BF6F00" w:rsidRPr="00BF6F00" w:rsidRDefault="00BF6F00">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56">
    <w:p w14:paraId="4747A6C9" w14:textId="0A74F448"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57">
    <w:p w14:paraId="4271F34E" w14:textId="0B581CD3"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58">
    <w:p w14:paraId="288BF66F" w14:textId="69E64A7E"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59">
    <w:p w14:paraId="3FEAD024" w14:textId="0C71FB1D"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60">
    <w:p w14:paraId="1DF44CFD" w14:textId="2BC1F202"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61">
    <w:p w14:paraId="717A9756" w14:textId="7B367F94"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62">
    <w:p w14:paraId="761CA3B9" w14:textId="13DC90A8" w:rsidR="00087373" w:rsidRPr="00087373" w:rsidRDefault="00087373">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63">
    <w:p w14:paraId="36838948" w14:textId="6854015C"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64">
    <w:p w14:paraId="3B43744B" w14:textId="1B001E75"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65">
    <w:p w14:paraId="3C5C8439" w14:textId="5F1CA598" w:rsidR="00C412BD" w:rsidRPr="00C412BD" w:rsidRDefault="00C412BD">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66">
    <w:p w14:paraId="3F4BD0CA" w14:textId="48C2C27B" w:rsidR="00C412BD" w:rsidRPr="00C412BD" w:rsidRDefault="00C412BD">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67">
    <w:p w14:paraId="0E19BADD" w14:textId="1C5E752B"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68">
    <w:p w14:paraId="61A54936" w14:textId="1A3B2EA6" w:rsidR="00F31AB1" w:rsidRPr="0002637B" w:rsidRDefault="00F31AB1" w:rsidP="00F31AB1">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69">
    <w:p w14:paraId="2DD329E7" w14:textId="273E4D43"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70">
    <w:p w14:paraId="2365FF9B" w14:textId="688B0D15" w:rsidR="00512689" w:rsidRPr="00512689" w:rsidRDefault="00512689">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71">
    <w:p w14:paraId="4A3D1173" w14:textId="67A10587" w:rsidR="00512689" w:rsidRPr="00512689" w:rsidRDefault="00512689">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72">
    <w:p w14:paraId="13C91607" w14:textId="15D2AF7F"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73">
    <w:p w14:paraId="4A2497FB" w14:textId="69C0F211" w:rsidR="0053001F" w:rsidRPr="0002637B" w:rsidRDefault="0053001F" w:rsidP="0053001F">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74">
    <w:p w14:paraId="6203545D" w14:textId="466F4765"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 w:id="175">
    <w:p w14:paraId="5D678FD4" w14:textId="6995F5CB" w:rsidR="00512689" w:rsidRPr="00512689" w:rsidRDefault="00512689">
      <w:pPr>
        <w:pStyle w:val="FootnoteText"/>
        <w:rPr>
          <w:lang w:val="en-US"/>
        </w:rPr>
      </w:pPr>
      <w:r>
        <w:rPr>
          <w:rStyle w:val="FootnoteReference"/>
        </w:rPr>
        <w:footnoteRef/>
      </w:r>
      <w:r>
        <w:t xml:space="preserve"> </w:t>
      </w:r>
      <w:r>
        <w:rPr>
          <w:rFonts w:ascii="Lato" w:hAnsi="Lato"/>
          <w:sz w:val="16"/>
          <w:szCs w:val="16"/>
        </w:rPr>
        <w:t>Skatīt glosāriju 4</w:t>
      </w:r>
      <w:r w:rsidRPr="00ED08B8">
        <w:rPr>
          <w:rFonts w:ascii="Lato" w:hAnsi="Lato"/>
          <w:sz w:val="16"/>
          <w:szCs w:val="16"/>
        </w:rPr>
        <w:t>.</w:t>
      </w:r>
      <w:r>
        <w:rPr>
          <w:rFonts w:ascii="Lato" w:hAnsi="Lato"/>
          <w:sz w:val="16"/>
          <w:szCs w:val="16"/>
        </w:rPr>
        <w:t xml:space="preserve"> lpp.</w:t>
      </w:r>
    </w:p>
  </w:footnote>
  <w:footnote w:id="176">
    <w:p w14:paraId="48D19D1D" w14:textId="099A3CCA" w:rsidR="001E1FA8" w:rsidRPr="0002637B" w:rsidRDefault="001E1FA8">
      <w:pPr>
        <w:pStyle w:val="FootnoteText"/>
      </w:pPr>
      <w:r>
        <w:rPr>
          <w:rStyle w:val="FootnoteReference"/>
        </w:rPr>
        <w:footnoteRef/>
      </w:r>
      <w:r>
        <w:t xml:space="preserve"> </w:t>
      </w:r>
      <w:r w:rsidR="00D02670">
        <w:rPr>
          <w:rFonts w:ascii="Lato" w:hAnsi="Lato"/>
          <w:sz w:val="16"/>
          <w:szCs w:val="16"/>
        </w:rPr>
        <w:t>Skatīt glosāriju 4</w:t>
      </w:r>
      <w:r w:rsidRPr="00ED08B8">
        <w:rPr>
          <w:rFonts w:ascii="Lato" w:hAnsi="Lato"/>
          <w:sz w:val="16"/>
          <w:szCs w:val="16"/>
        </w:rPr>
        <w:t>.</w:t>
      </w:r>
      <w:r w:rsidR="00D02670">
        <w:rPr>
          <w:rFonts w:ascii="Lato" w:hAnsi="Lato"/>
          <w:sz w:val="16"/>
          <w:szCs w:val="16"/>
        </w:rPr>
        <w:t xml:space="preserve">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50BFAE"/>
    <w:name w:val="Outline"/>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4"/>
        <w:szCs w:val="14"/>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200CA"/>
    <w:multiLevelType w:val="hybridMultilevel"/>
    <w:tmpl w:val="F890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50F7E"/>
    <w:multiLevelType w:val="hybridMultilevel"/>
    <w:tmpl w:val="BD1EB834"/>
    <w:lvl w:ilvl="0" w:tplc="5418A940">
      <w:start w:val="1"/>
      <w:numFmt w:val="upperRoman"/>
      <w:pStyle w:val="Heading1"/>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0D6D18"/>
    <w:multiLevelType w:val="hybridMultilevel"/>
    <w:tmpl w:val="0BC6FE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3DA6D69"/>
    <w:multiLevelType w:val="hybridMultilevel"/>
    <w:tmpl w:val="F37C6F12"/>
    <w:lvl w:ilvl="0" w:tplc="9DAEC610">
      <w:start w:val="1"/>
      <w:numFmt w:val="lowerLetter"/>
      <w:lvlText w:val="%1)"/>
      <w:lvlJc w:val="left"/>
      <w:pPr>
        <w:ind w:left="775" w:hanging="360"/>
      </w:pPr>
      <w:rPr>
        <w:rFonts w:ascii="Lato" w:eastAsia="Lucida Sans Unicode" w:hAnsi="Lato" w:cstheme="minorBidi"/>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5" w15:restartNumberingAfterBreak="0">
    <w:nsid w:val="042821C7"/>
    <w:multiLevelType w:val="hybridMultilevel"/>
    <w:tmpl w:val="988E291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484EAA"/>
    <w:multiLevelType w:val="hybridMultilevel"/>
    <w:tmpl w:val="50F2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6515DF"/>
    <w:multiLevelType w:val="hybridMultilevel"/>
    <w:tmpl w:val="829ABCE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5704ADD"/>
    <w:multiLevelType w:val="hybridMultilevel"/>
    <w:tmpl w:val="988A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D72D4D"/>
    <w:multiLevelType w:val="hybridMultilevel"/>
    <w:tmpl w:val="498028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05EA2128"/>
    <w:multiLevelType w:val="hybridMultilevel"/>
    <w:tmpl w:val="19B8EA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66C2A6"/>
    <w:multiLevelType w:val="hybridMultilevel"/>
    <w:tmpl w:val="134497A8"/>
    <w:lvl w:ilvl="0" w:tplc="B4661C34">
      <w:start w:val="1"/>
      <w:numFmt w:val="bullet"/>
      <w:lvlText w:val=""/>
      <w:lvlJc w:val="left"/>
      <w:pPr>
        <w:ind w:left="720" w:hanging="360"/>
      </w:pPr>
      <w:rPr>
        <w:rFonts w:ascii="Symbol" w:hAnsi="Symbol" w:hint="default"/>
      </w:rPr>
    </w:lvl>
    <w:lvl w:ilvl="1" w:tplc="76D2E17A">
      <w:start w:val="1"/>
      <w:numFmt w:val="bullet"/>
      <w:lvlText w:val="o"/>
      <w:lvlJc w:val="left"/>
      <w:pPr>
        <w:ind w:left="1440" w:hanging="360"/>
      </w:pPr>
      <w:rPr>
        <w:rFonts w:ascii="Courier New" w:hAnsi="Courier New" w:hint="default"/>
      </w:rPr>
    </w:lvl>
    <w:lvl w:ilvl="2" w:tplc="B1CA2926">
      <w:start w:val="1"/>
      <w:numFmt w:val="bullet"/>
      <w:lvlText w:val=""/>
      <w:lvlJc w:val="left"/>
      <w:pPr>
        <w:ind w:left="2160" w:hanging="360"/>
      </w:pPr>
      <w:rPr>
        <w:rFonts w:ascii="Wingdings" w:hAnsi="Wingdings" w:hint="default"/>
      </w:rPr>
    </w:lvl>
    <w:lvl w:ilvl="3" w:tplc="23DE64E2">
      <w:start w:val="1"/>
      <w:numFmt w:val="bullet"/>
      <w:lvlText w:val=""/>
      <w:lvlJc w:val="left"/>
      <w:pPr>
        <w:ind w:left="2880" w:hanging="360"/>
      </w:pPr>
      <w:rPr>
        <w:rFonts w:ascii="Symbol" w:hAnsi="Symbol" w:hint="default"/>
      </w:rPr>
    </w:lvl>
    <w:lvl w:ilvl="4" w:tplc="A45269E4">
      <w:start w:val="1"/>
      <w:numFmt w:val="bullet"/>
      <w:lvlText w:val="o"/>
      <w:lvlJc w:val="left"/>
      <w:pPr>
        <w:ind w:left="3600" w:hanging="360"/>
      </w:pPr>
      <w:rPr>
        <w:rFonts w:ascii="Courier New" w:hAnsi="Courier New" w:hint="default"/>
      </w:rPr>
    </w:lvl>
    <w:lvl w:ilvl="5" w:tplc="E74CCAFC">
      <w:start w:val="1"/>
      <w:numFmt w:val="bullet"/>
      <w:lvlText w:val=""/>
      <w:lvlJc w:val="left"/>
      <w:pPr>
        <w:ind w:left="4320" w:hanging="360"/>
      </w:pPr>
      <w:rPr>
        <w:rFonts w:ascii="Wingdings" w:hAnsi="Wingdings" w:hint="default"/>
      </w:rPr>
    </w:lvl>
    <w:lvl w:ilvl="6" w:tplc="9B1E45C8">
      <w:start w:val="1"/>
      <w:numFmt w:val="bullet"/>
      <w:lvlText w:val=""/>
      <w:lvlJc w:val="left"/>
      <w:pPr>
        <w:ind w:left="5040" w:hanging="360"/>
      </w:pPr>
      <w:rPr>
        <w:rFonts w:ascii="Symbol" w:hAnsi="Symbol" w:hint="default"/>
      </w:rPr>
    </w:lvl>
    <w:lvl w:ilvl="7" w:tplc="7166C4F6">
      <w:start w:val="1"/>
      <w:numFmt w:val="bullet"/>
      <w:lvlText w:val="o"/>
      <w:lvlJc w:val="left"/>
      <w:pPr>
        <w:ind w:left="5760" w:hanging="360"/>
      </w:pPr>
      <w:rPr>
        <w:rFonts w:ascii="Courier New" w:hAnsi="Courier New" w:hint="default"/>
      </w:rPr>
    </w:lvl>
    <w:lvl w:ilvl="8" w:tplc="C3088C70">
      <w:start w:val="1"/>
      <w:numFmt w:val="bullet"/>
      <w:lvlText w:val=""/>
      <w:lvlJc w:val="left"/>
      <w:pPr>
        <w:ind w:left="6480" w:hanging="360"/>
      </w:pPr>
      <w:rPr>
        <w:rFonts w:ascii="Wingdings" w:hAnsi="Wingdings" w:hint="default"/>
      </w:rPr>
    </w:lvl>
  </w:abstractNum>
  <w:abstractNum w:abstractNumId="12" w15:restartNumberingAfterBreak="0">
    <w:nsid w:val="06AA6819"/>
    <w:multiLevelType w:val="hybridMultilevel"/>
    <w:tmpl w:val="C35C1B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BF7B45"/>
    <w:multiLevelType w:val="hybridMultilevel"/>
    <w:tmpl w:val="97D09F6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7020518"/>
    <w:multiLevelType w:val="hybridMultilevel"/>
    <w:tmpl w:val="10ACD8B0"/>
    <w:lvl w:ilvl="0" w:tplc="6AEEABEE">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85607A0"/>
    <w:multiLevelType w:val="hybridMultilevel"/>
    <w:tmpl w:val="7346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7E6221"/>
    <w:multiLevelType w:val="hybridMultilevel"/>
    <w:tmpl w:val="4B4C1C5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A657B07"/>
    <w:multiLevelType w:val="hybridMultilevel"/>
    <w:tmpl w:val="C32620D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A952B9E"/>
    <w:multiLevelType w:val="hybridMultilevel"/>
    <w:tmpl w:val="0004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C23F58"/>
    <w:multiLevelType w:val="multilevel"/>
    <w:tmpl w:val="BF8027BA"/>
    <w:lvl w:ilvl="0">
      <w:start w:val="1"/>
      <w:numFmt w:val="decimal"/>
      <w:lvlText w:val="%1."/>
      <w:lvlJc w:val="left"/>
      <w:pPr>
        <w:ind w:left="1080" w:hanging="360"/>
      </w:pPr>
    </w:lvl>
    <w:lvl w:ilvl="1">
      <w:start w:val="2"/>
      <w:numFmt w:val="decimal"/>
      <w:isLgl/>
      <w:lvlText w:val="%1.%2"/>
      <w:lvlJc w:val="left"/>
      <w:pPr>
        <w:ind w:left="1080" w:hanging="360"/>
      </w:pPr>
      <w:rPr>
        <w:rFonts w:cs="Times New Roman" w:hint="default"/>
        <w:sz w:val="24"/>
      </w:rPr>
    </w:lvl>
    <w:lvl w:ilvl="2">
      <w:start w:val="1"/>
      <w:numFmt w:val="decimal"/>
      <w:isLgl/>
      <w:lvlText w:val="%1.%2.%3"/>
      <w:lvlJc w:val="left"/>
      <w:pPr>
        <w:ind w:left="1440" w:hanging="720"/>
      </w:pPr>
      <w:rPr>
        <w:rFonts w:cs="Times New Roman" w:hint="default"/>
        <w:sz w:val="24"/>
      </w:rPr>
    </w:lvl>
    <w:lvl w:ilvl="3">
      <w:start w:val="1"/>
      <w:numFmt w:val="decimal"/>
      <w:isLgl/>
      <w:lvlText w:val="%1.%2.%3.%4"/>
      <w:lvlJc w:val="left"/>
      <w:pPr>
        <w:ind w:left="1440" w:hanging="720"/>
      </w:pPr>
      <w:rPr>
        <w:rFonts w:cs="Times New Roman" w:hint="default"/>
        <w:sz w:val="24"/>
      </w:rPr>
    </w:lvl>
    <w:lvl w:ilvl="4">
      <w:start w:val="1"/>
      <w:numFmt w:val="decimal"/>
      <w:isLgl/>
      <w:lvlText w:val="%1.%2.%3.%4.%5"/>
      <w:lvlJc w:val="left"/>
      <w:pPr>
        <w:ind w:left="1800" w:hanging="1080"/>
      </w:pPr>
      <w:rPr>
        <w:rFonts w:cs="Times New Roman" w:hint="default"/>
        <w:sz w:val="24"/>
      </w:rPr>
    </w:lvl>
    <w:lvl w:ilvl="5">
      <w:start w:val="1"/>
      <w:numFmt w:val="decimal"/>
      <w:isLgl/>
      <w:lvlText w:val="%1.%2.%3.%4.%5.%6"/>
      <w:lvlJc w:val="left"/>
      <w:pPr>
        <w:ind w:left="1800" w:hanging="1080"/>
      </w:pPr>
      <w:rPr>
        <w:rFonts w:cs="Times New Roman" w:hint="default"/>
        <w:sz w:val="24"/>
      </w:rPr>
    </w:lvl>
    <w:lvl w:ilvl="6">
      <w:start w:val="1"/>
      <w:numFmt w:val="decimal"/>
      <w:isLgl/>
      <w:lvlText w:val="%1.%2.%3.%4.%5.%6.%7"/>
      <w:lvlJc w:val="left"/>
      <w:pPr>
        <w:ind w:left="2160" w:hanging="1440"/>
      </w:pPr>
      <w:rPr>
        <w:rFonts w:cs="Times New Roman" w:hint="default"/>
        <w:sz w:val="24"/>
      </w:rPr>
    </w:lvl>
    <w:lvl w:ilvl="7">
      <w:start w:val="1"/>
      <w:numFmt w:val="decimal"/>
      <w:isLgl/>
      <w:lvlText w:val="%1.%2.%3.%4.%5.%6.%7.%8"/>
      <w:lvlJc w:val="left"/>
      <w:pPr>
        <w:ind w:left="2160" w:hanging="1440"/>
      </w:pPr>
      <w:rPr>
        <w:rFonts w:cs="Times New Roman" w:hint="default"/>
        <w:sz w:val="24"/>
      </w:rPr>
    </w:lvl>
    <w:lvl w:ilvl="8">
      <w:start w:val="1"/>
      <w:numFmt w:val="decimal"/>
      <w:isLgl/>
      <w:lvlText w:val="%1.%2.%3.%4.%5.%6.%7.%8.%9"/>
      <w:lvlJc w:val="left"/>
      <w:pPr>
        <w:ind w:left="2160" w:hanging="1440"/>
      </w:pPr>
      <w:rPr>
        <w:rFonts w:cs="Times New Roman" w:hint="default"/>
        <w:sz w:val="24"/>
      </w:rPr>
    </w:lvl>
  </w:abstractNum>
  <w:abstractNum w:abstractNumId="20" w15:restartNumberingAfterBreak="0">
    <w:nsid w:val="0CE306CB"/>
    <w:multiLevelType w:val="hybridMultilevel"/>
    <w:tmpl w:val="89C822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E4C2B1A"/>
    <w:multiLevelType w:val="hybridMultilevel"/>
    <w:tmpl w:val="8162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1C5E0C"/>
    <w:multiLevelType w:val="hybridMultilevel"/>
    <w:tmpl w:val="7174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316D68"/>
    <w:multiLevelType w:val="hybridMultilevel"/>
    <w:tmpl w:val="FE6652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58343C"/>
    <w:multiLevelType w:val="hybridMultilevel"/>
    <w:tmpl w:val="5764F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1021DC9"/>
    <w:multiLevelType w:val="hybridMultilevel"/>
    <w:tmpl w:val="B8762D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1452BA0"/>
    <w:multiLevelType w:val="hybridMultilevel"/>
    <w:tmpl w:val="9C620C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15066FC"/>
    <w:multiLevelType w:val="hybridMultilevel"/>
    <w:tmpl w:val="280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1F75486"/>
    <w:multiLevelType w:val="hybridMultilevel"/>
    <w:tmpl w:val="A34E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2E63BEF"/>
    <w:multiLevelType w:val="hybridMultilevel"/>
    <w:tmpl w:val="17847692"/>
    <w:lvl w:ilvl="0" w:tplc="4A02C62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39A2E0D"/>
    <w:multiLevelType w:val="hybridMultilevel"/>
    <w:tmpl w:val="89E818AC"/>
    <w:lvl w:ilvl="0" w:tplc="E242ABBE">
      <w:start w:val="1"/>
      <w:numFmt w:val="lowerLetter"/>
      <w:lvlText w:val="%1)"/>
      <w:lvlJc w:val="left"/>
      <w:pPr>
        <w:ind w:left="720" w:hanging="360"/>
      </w:pPr>
      <w:rPr>
        <w:rFonts w:ascii="Lato" w:hAnsi="Lato"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3A254A9"/>
    <w:multiLevelType w:val="hybridMultilevel"/>
    <w:tmpl w:val="2828FE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142747D5"/>
    <w:multiLevelType w:val="hybridMultilevel"/>
    <w:tmpl w:val="CE8A0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D3029D"/>
    <w:multiLevelType w:val="hybridMultilevel"/>
    <w:tmpl w:val="447A7F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5D83670"/>
    <w:multiLevelType w:val="hybridMultilevel"/>
    <w:tmpl w:val="B1FEE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8B34966"/>
    <w:multiLevelType w:val="hybridMultilevel"/>
    <w:tmpl w:val="C80A9AC0"/>
    <w:lvl w:ilvl="0" w:tplc="08090017">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6" w15:restartNumberingAfterBreak="0">
    <w:nsid w:val="1912018D"/>
    <w:multiLevelType w:val="multilevel"/>
    <w:tmpl w:val="D918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324C5C"/>
    <w:multiLevelType w:val="hybridMultilevel"/>
    <w:tmpl w:val="B20894A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A4E60A6"/>
    <w:multiLevelType w:val="multilevel"/>
    <w:tmpl w:val="4B6CD1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2356AE"/>
    <w:multiLevelType w:val="hybridMultilevel"/>
    <w:tmpl w:val="DF14B00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B8C7E19"/>
    <w:multiLevelType w:val="multilevel"/>
    <w:tmpl w:val="D918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912F08"/>
    <w:multiLevelType w:val="hybridMultilevel"/>
    <w:tmpl w:val="ED5C62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BED17CC"/>
    <w:multiLevelType w:val="multilevel"/>
    <w:tmpl w:val="E1DC504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37198B"/>
    <w:multiLevelType w:val="hybridMultilevel"/>
    <w:tmpl w:val="41188BC2"/>
    <w:lvl w:ilvl="0" w:tplc="FB8E2E84">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CC44EA0"/>
    <w:multiLevelType w:val="multilevel"/>
    <w:tmpl w:val="8EF00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D533DF"/>
    <w:multiLevelType w:val="hybridMultilevel"/>
    <w:tmpl w:val="9E78D27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E77749E"/>
    <w:multiLevelType w:val="hybridMultilevel"/>
    <w:tmpl w:val="5414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990D20"/>
    <w:multiLevelType w:val="hybridMultilevel"/>
    <w:tmpl w:val="5C581C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08E2083"/>
    <w:multiLevelType w:val="hybridMultilevel"/>
    <w:tmpl w:val="05A2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12A7CFD"/>
    <w:multiLevelType w:val="hybridMultilevel"/>
    <w:tmpl w:val="A67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1323B1B"/>
    <w:multiLevelType w:val="hybridMultilevel"/>
    <w:tmpl w:val="E306E5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23B63E6"/>
    <w:multiLevelType w:val="hybridMultilevel"/>
    <w:tmpl w:val="6B64748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2FE2BB4"/>
    <w:multiLevelType w:val="hybridMultilevel"/>
    <w:tmpl w:val="87D2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3762066"/>
    <w:multiLevelType w:val="hybridMultilevel"/>
    <w:tmpl w:val="60F4E1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48D6CA0"/>
    <w:multiLevelType w:val="hybridMultilevel"/>
    <w:tmpl w:val="474A41A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4E81913"/>
    <w:multiLevelType w:val="hybridMultilevel"/>
    <w:tmpl w:val="3466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5BC4D42"/>
    <w:multiLevelType w:val="hybridMultilevel"/>
    <w:tmpl w:val="889EAB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6873786"/>
    <w:multiLevelType w:val="hybridMultilevel"/>
    <w:tmpl w:val="89F2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8502F9C"/>
    <w:multiLevelType w:val="hybridMultilevel"/>
    <w:tmpl w:val="2C4E23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9346486"/>
    <w:multiLevelType w:val="hybridMultilevel"/>
    <w:tmpl w:val="9094FB50"/>
    <w:lvl w:ilvl="0" w:tplc="E242A7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B286610"/>
    <w:multiLevelType w:val="hybridMultilevel"/>
    <w:tmpl w:val="8172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BA04FCF"/>
    <w:multiLevelType w:val="hybridMultilevel"/>
    <w:tmpl w:val="9A68097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D583885"/>
    <w:multiLevelType w:val="hybridMultilevel"/>
    <w:tmpl w:val="1E560B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2DC400BE"/>
    <w:multiLevelType w:val="hybridMultilevel"/>
    <w:tmpl w:val="877293A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2E967E0F"/>
    <w:multiLevelType w:val="hybridMultilevel"/>
    <w:tmpl w:val="56D6D730"/>
    <w:lvl w:ilvl="0" w:tplc="FFFFFFFF">
      <w:start w:val="1"/>
      <w:numFmt w:val="bullet"/>
      <w:lvlText w:val=""/>
      <w:lvlJc w:val="left"/>
      <w:pPr>
        <w:ind w:left="1080" w:hanging="360"/>
      </w:pPr>
      <w:rPr>
        <w:rFonts w:ascii="Symbol" w:hAnsi="Symbol" w:hint="default"/>
      </w:rPr>
    </w:lvl>
    <w:lvl w:ilvl="1" w:tplc="08090017">
      <w:start w:val="1"/>
      <w:numFmt w:val="lowerLetter"/>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309E6C99"/>
    <w:multiLevelType w:val="multilevel"/>
    <w:tmpl w:val="DE14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DF140E"/>
    <w:multiLevelType w:val="hybridMultilevel"/>
    <w:tmpl w:val="3342FA5C"/>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7" w15:restartNumberingAfterBreak="0">
    <w:nsid w:val="31154205"/>
    <w:multiLevelType w:val="hybridMultilevel"/>
    <w:tmpl w:val="ED0EDE3C"/>
    <w:lvl w:ilvl="0" w:tplc="683C353A">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20C3ADD"/>
    <w:multiLevelType w:val="hybridMultilevel"/>
    <w:tmpl w:val="F0C0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226193B"/>
    <w:multiLevelType w:val="hybridMultilevel"/>
    <w:tmpl w:val="C8D8ACBE"/>
    <w:lvl w:ilvl="0" w:tplc="7CF8C6CA">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3C96EE9"/>
    <w:multiLevelType w:val="hybridMultilevel"/>
    <w:tmpl w:val="5B7C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54F5D3B"/>
    <w:multiLevelType w:val="hybridMultilevel"/>
    <w:tmpl w:val="F11E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5FE105F"/>
    <w:multiLevelType w:val="hybridMultilevel"/>
    <w:tmpl w:val="68A87E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7AF6E74"/>
    <w:multiLevelType w:val="hybridMultilevel"/>
    <w:tmpl w:val="C5307626"/>
    <w:lvl w:ilvl="0" w:tplc="FDAAF370">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3C275CDD"/>
    <w:multiLevelType w:val="hybridMultilevel"/>
    <w:tmpl w:val="2B7A3848"/>
    <w:lvl w:ilvl="0" w:tplc="A09E7794">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DA3491E"/>
    <w:multiLevelType w:val="hybridMultilevel"/>
    <w:tmpl w:val="8194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E0E51F5"/>
    <w:multiLevelType w:val="hybridMultilevel"/>
    <w:tmpl w:val="0538A38E"/>
    <w:lvl w:ilvl="0" w:tplc="08090001">
      <w:start w:val="1"/>
      <w:numFmt w:val="bullet"/>
      <w:lvlText w:val=""/>
      <w:lvlJc w:val="left"/>
      <w:pPr>
        <w:ind w:left="774" w:hanging="360"/>
      </w:pPr>
      <w:rPr>
        <w:rFonts w:ascii="Symbol" w:hAnsi="Symbol" w:hint="default"/>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77" w15:restartNumberingAfterBreak="0">
    <w:nsid w:val="3F2E7E72"/>
    <w:multiLevelType w:val="hybridMultilevel"/>
    <w:tmpl w:val="5E706052"/>
    <w:lvl w:ilvl="0" w:tplc="805CA992">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419069ED"/>
    <w:multiLevelType w:val="hybridMultilevel"/>
    <w:tmpl w:val="E138D6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E418E7"/>
    <w:multiLevelType w:val="hybridMultilevel"/>
    <w:tmpl w:val="0BDC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2921CD6"/>
    <w:multiLevelType w:val="hybridMultilevel"/>
    <w:tmpl w:val="A31CD03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2C94B14"/>
    <w:multiLevelType w:val="hybridMultilevel"/>
    <w:tmpl w:val="2ADA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37CAA20"/>
    <w:multiLevelType w:val="hybridMultilevel"/>
    <w:tmpl w:val="B29ED190"/>
    <w:lvl w:ilvl="0" w:tplc="08669A8A">
      <w:start w:val="1"/>
      <w:numFmt w:val="bullet"/>
      <w:lvlText w:val=""/>
      <w:lvlJc w:val="left"/>
      <w:pPr>
        <w:ind w:left="720" w:hanging="360"/>
      </w:pPr>
      <w:rPr>
        <w:rFonts w:ascii="Symbol" w:hAnsi="Symbol" w:hint="default"/>
      </w:rPr>
    </w:lvl>
    <w:lvl w:ilvl="1" w:tplc="2F923BF0">
      <w:start w:val="1"/>
      <w:numFmt w:val="bullet"/>
      <w:lvlText w:val="o"/>
      <w:lvlJc w:val="left"/>
      <w:pPr>
        <w:ind w:left="1440" w:hanging="360"/>
      </w:pPr>
      <w:rPr>
        <w:rFonts w:ascii="Courier New" w:hAnsi="Courier New" w:hint="default"/>
      </w:rPr>
    </w:lvl>
    <w:lvl w:ilvl="2" w:tplc="C8DC2606">
      <w:start w:val="1"/>
      <w:numFmt w:val="bullet"/>
      <w:lvlText w:val=""/>
      <w:lvlJc w:val="left"/>
      <w:pPr>
        <w:ind w:left="2160" w:hanging="360"/>
      </w:pPr>
      <w:rPr>
        <w:rFonts w:ascii="Wingdings" w:hAnsi="Wingdings" w:hint="default"/>
      </w:rPr>
    </w:lvl>
    <w:lvl w:ilvl="3" w:tplc="2E2A7BEC">
      <w:start w:val="1"/>
      <w:numFmt w:val="bullet"/>
      <w:lvlText w:val=""/>
      <w:lvlJc w:val="left"/>
      <w:pPr>
        <w:ind w:left="2880" w:hanging="360"/>
      </w:pPr>
      <w:rPr>
        <w:rFonts w:ascii="Symbol" w:hAnsi="Symbol" w:hint="default"/>
      </w:rPr>
    </w:lvl>
    <w:lvl w:ilvl="4" w:tplc="6AE43960">
      <w:start w:val="1"/>
      <w:numFmt w:val="bullet"/>
      <w:lvlText w:val="o"/>
      <w:lvlJc w:val="left"/>
      <w:pPr>
        <w:ind w:left="3600" w:hanging="360"/>
      </w:pPr>
      <w:rPr>
        <w:rFonts w:ascii="Courier New" w:hAnsi="Courier New" w:hint="default"/>
      </w:rPr>
    </w:lvl>
    <w:lvl w:ilvl="5" w:tplc="905827BC">
      <w:start w:val="1"/>
      <w:numFmt w:val="bullet"/>
      <w:lvlText w:val=""/>
      <w:lvlJc w:val="left"/>
      <w:pPr>
        <w:ind w:left="4320" w:hanging="360"/>
      </w:pPr>
      <w:rPr>
        <w:rFonts w:ascii="Wingdings" w:hAnsi="Wingdings" w:hint="default"/>
      </w:rPr>
    </w:lvl>
    <w:lvl w:ilvl="6" w:tplc="CEA87D54">
      <w:start w:val="1"/>
      <w:numFmt w:val="bullet"/>
      <w:lvlText w:val=""/>
      <w:lvlJc w:val="left"/>
      <w:pPr>
        <w:ind w:left="5040" w:hanging="360"/>
      </w:pPr>
      <w:rPr>
        <w:rFonts w:ascii="Symbol" w:hAnsi="Symbol" w:hint="default"/>
      </w:rPr>
    </w:lvl>
    <w:lvl w:ilvl="7" w:tplc="6C742DB4">
      <w:start w:val="1"/>
      <w:numFmt w:val="bullet"/>
      <w:lvlText w:val="o"/>
      <w:lvlJc w:val="left"/>
      <w:pPr>
        <w:ind w:left="5760" w:hanging="360"/>
      </w:pPr>
      <w:rPr>
        <w:rFonts w:ascii="Courier New" w:hAnsi="Courier New" w:hint="default"/>
      </w:rPr>
    </w:lvl>
    <w:lvl w:ilvl="8" w:tplc="AC1AF2C8">
      <w:start w:val="1"/>
      <w:numFmt w:val="bullet"/>
      <w:lvlText w:val=""/>
      <w:lvlJc w:val="left"/>
      <w:pPr>
        <w:ind w:left="6480" w:hanging="360"/>
      </w:pPr>
      <w:rPr>
        <w:rFonts w:ascii="Wingdings" w:hAnsi="Wingdings" w:hint="default"/>
      </w:rPr>
    </w:lvl>
  </w:abstractNum>
  <w:abstractNum w:abstractNumId="83" w15:restartNumberingAfterBreak="0">
    <w:nsid w:val="43F97691"/>
    <w:multiLevelType w:val="hybridMultilevel"/>
    <w:tmpl w:val="7A429C00"/>
    <w:lvl w:ilvl="0" w:tplc="0809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4" w15:restartNumberingAfterBreak="0">
    <w:nsid w:val="446F26D7"/>
    <w:multiLevelType w:val="hybridMultilevel"/>
    <w:tmpl w:val="30F46D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5" w15:restartNumberingAfterBreak="0">
    <w:nsid w:val="44DE2D24"/>
    <w:multiLevelType w:val="hybridMultilevel"/>
    <w:tmpl w:val="10A8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9905319"/>
    <w:multiLevelType w:val="hybridMultilevel"/>
    <w:tmpl w:val="3EDAA0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7" w15:restartNumberingAfterBreak="0">
    <w:nsid w:val="499C260F"/>
    <w:multiLevelType w:val="hybridMultilevel"/>
    <w:tmpl w:val="AA90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C4C4858"/>
    <w:multiLevelType w:val="hybridMultilevel"/>
    <w:tmpl w:val="EE40D2A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D4C24E5"/>
    <w:multiLevelType w:val="hybridMultilevel"/>
    <w:tmpl w:val="35C2E0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D9C0E29"/>
    <w:multiLevelType w:val="hybridMultilevel"/>
    <w:tmpl w:val="68807168"/>
    <w:lvl w:ilvl="0" w:tplc="0BA4EF70">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DDB01DA"/>
    <w:multiLevelType w:val="hybridMultilevel"/>
    <w:tmpl w:val="55CE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E35128C"/>
    <w:multiLevelType w:val="hybridMultilevel"/>
    <w:tmpl w:val="5562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F3F56B6"/>
    <w:multiLevelType w:val="hybridMultilevel"/>
    <w:tmpl w:val="B2AC2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F426673"/>
    <w:multiLevelType w:val="hybridMultilevel"/>
    <w:tmpl w:val="4678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715D60"/>
    <w:multiLevelType w:val="hybridMultilevel"/>
    <w:tmpl w:val="1136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FF72516"/>
    <w:multiLevelType w:val="hybridMultilevel"/>
    <w:tmpl w:val="B92A261A"/>
    <w:lvl w:ilvl="0" w:tplc="2E0864E8">
      <w:start w:val="1"/>
      <w:numFmt w:val="bullet"/>
      <w:lvlText w:val=""/>
      <w:lvlJc w:val="left"/>
      <w:pPr>
        <w:ind w:left="720" w:hanging="360"/>
      </w:pPr>
      <w:rPr>
        <w:rFonts w:ascii="Symbol" w:hAnsi="Symbol" w:hint="default"/>
      </w:rPr>
    </w:lvl>
    <w:lvl w:ilvl="1" w:tplc="B53673F2">
      <w:start w:val="1"/>
      <w:numFmt w:val="bullet"/>
      <w:lvlText w:val="o"/>
      <w:lvlJc w:val="left"/>
      <w:pPr>
        <w:ind w:left="1440" w:hanging="360"/>
      </w:pPr>
      <w:rPr>
        <w:rFonts w:ascii="Courier New" w:hAnsi="Courier New" w:hint="default"/>
      </w:rPr>
    </w:lvl>
    <w:lvl w:ilvl="2" w:tplc="86DABB10">
      <w:start w:val="1"/>
      <w:numFmt w:val="bullet"/>
      <w:lvlText w:val=""/>
      <w:lvlJc w:val="left"/>
      <w:pPr>
        <w:ind w:left="2160" w:hanging="360"/>
      </w:pPr>
      <w:rPr>
        <w:rFonts w:ascii="Wingdings" w:hAnsi="Wingdings" w:hint="default"/>
      </w:rPr>
    </w:lvl>
    <w:lvl w:ilvl="3" w:tplc="CAACB704">
      <w:start w:val="1"/>
      <w:numFmt w:val="bullet"/>
      <w:lvlText w:val=""/>
      <w:lvlJc w:val="left"/>
      <w:pPr>
        <w:ind w:left="2880" w:hanging="360"/>
      </w:pPr>
      <w:rPr>
        <w:rFonts w:ascii="Symbol" w:hAnsi="Symbol" w:hint="default"/>
      </w:rPr>
    </w:lvl>
    <w:lvl w:ilvl="4" w:tplc="B6020C96">
      <w:start w:val="1"/>
      <w:numFmt w:val="bullet"/>
      <w:lvlText w:val="o"/>
      <w:lvlJc w:val="left"/>
      <w:pPr>
        <w:ind w:left="3600" w:hanging="360"/>
      </w:pPr>
      <w:rPr>
        <w:rFonts w:ascii="Courier New" w:hAnsi="Courier New" w:hint="default"/>
      </w:rPr>
    </w:lvl>
    <w:lvl w:ilvl="5" w:tplc="1DCA56C4">
      <w:start w:val="1"/>
      <w:numFmt w:val="bullet"/>
      <w:lvlText w:val=""/>
      <w:lvlJc w:val="left"/>
      <w:pPr>
        <w:ind w:left="4320" w:hanging="360"/>
      </w:pPr>
      <w:rPr>
        <w:rFonts w:ascii="Wingdings" w:hAnsi="Wingdings" w:hint="default"/>
      </w:rPr>
    </w:lvl>
    <w:lvl w:ilvl="6" w:tplc="1DCEEAF8">
      <w:start w:val="1"/>
      <w:numFmt w:val="bullet"/>
      <w:lvlText w:val=""/>
      <w:lvlJc w:val="left"/>
      <w:pPr>
        <w:ind w:left="5040" w:hanging="360"/>
      </w:pPr>
      <w:rPr>
        <w:rFonts w:ascii="Symbol" w:hAnsi="Symbol" w:hint="default"/>
      </w:rPr>
    </w:lvl>
    <w:lvl w:ilvl="7" w:tplc="E1D08C3A">
      <w:start w:val="1"/>
      <w:numFmt w:val="bullet"/>
      <w:lvlText w:val="o"/>
      <w:lvlJc w:val="left"/>
      <w:pPr>
        <w:ind w:left="5760" w:hanging="360"/>
      </w:pPr>
      <w:rPr>
        <w:rFonts w:ascii="Courier New" w:hAnsi="Courier New" w:hint="default"/>
      </w:rPr>
    </w:lvl>
    <w:lvl w:ilvl="8" w:tplc="F44822D8">
      <w:start w:val="1"/>
      <w:numFmt w:val="bullet"/>
      <w:lvlText w:val=""/>
      <w:lvlJc w:val="left"/>
      <w:pPr>
        <w:ind w:left="6480" w:hanging="360"/>
      </w:pPr>
      <w:rPr>
        <w:rFonts w:ascii="Wingdings" w:hAnsi="Wingdings" w:hint="default"/>
      </w:rPr>
    </w:lvl>
  </w:abstractNum>
  <w:abstractNum w:abstractNumId="97" w15:restartNumberingAfterBreak="0">
    <w:nsid w:val="50285E65"/>
    <w:multiLevelType w:val="hybridMultilevel"/>
    <w:tmpl w:val="5BEC070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0AF0903"/>
    <w:multiLevelType w:val="multilevel"/>
    <w:tmpl w:val="D930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A322FC"/>
    <w:multiLevelType w:val="hybridMultilevel"/>
    <w:tmpl w:val="BE265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1D8057E"/>
    <w:multiLevelType w:val="hybridMultilevel"/>
    <w:tmpl w:val="C2583C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4300BD6"/>
    <w:multiLevelType w:val="hybridMultilevel"/>
    <w:tmpl w:val="90AE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43820DB"/>
    <w:multiLevelType w:val="hybridMultilevel"/>
    <w:tmpl w:val="EA3450B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555A274B"/>
    <w:multiLevelType w:val="hybridMultilevel"/>
    <w:tmpl w:val="9BA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5A5513E"/>
    <w:multiLevelType w:val="hybridMultilevel"/>
    <w:tmpl w:val="DA54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60960CE"/>
    <w:multiLevelType w:val="hybridMultilevel"/>
    <w:tmpl w:val="E93C48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56AE18B9"/>
    <w:multiLevelType w:val="hybridMultilevel"/>
    <w:tmpl w:val="4694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71D3245"/>
    <w:multiLevelType w:val="hybridMultilevel"/>
    <w:tmpl w:val="A622ED00"/>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8" w15:restartNumberingAfterBreak="0">
    <w:nsid w:val="57AA68E0"/>
    <w:multiLevelType w:val="hybridMultilevel"/>
    <w:tmpl w:val="33408D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7BB70F4"/>
    <w:multiLevelType w:val="multilevel"/>
    <w:tmpl w:val="0BEE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7CE3BB1"/>
    <w:multiLevelType w:val="multilevel"/>
    <w:tmpl w:val="6C8A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F62E4B"/>
    <w:multiLevelType w:val="hybridMultilevel"/>
    <w:tmpl w:val="8208F0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8A85FAF"/>
    <w:multiLevelType w:val="hybridMultilevel"/>
    <w:tmpl w:val="1CB803B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 w15:restartNumberingAfterBreak="0">
    <w:nsid w:val="590F4C5A"/>
    <w:multiLevelType w:val="hybridMultilevel"/>
    <w:tmpl w:val="B7C44EC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59986AC7"/>
    <w:multiLevelType w:val="hybridMultilevel"/>
    <w:tmpl w:val="387A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A3A1B6D"/>
    <w:multiLevelType w:val="hybridMultilevel"/>
    <w:tmpl w:val="B1325A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5BD957C7"/>
    <w:multiLevelType w:val="hybridMultilevel"/>
    <w:tmpl w:val="5302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BF20FCF"/>
    <w:multiLevelType w:val="hybridMultilevel"/>
    <w:tmpl w:val="6538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C69798B"/>
    <w:multiLevelType w:val="hybridMultilevel"/>
    <w:tmpl w:val="8EA8353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CD47BA2"/>
    <w:multiLevelType w:val="hybridMultilevel"/>
    <w:tmpl w:val="A098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D4C6914"/>
    <w:multiLevelType w:val="hybridMultilevel"/>
    <w:tmpl w:val="0814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E5D6CAC"/>
    <w:multiLevelType w:val="multilevel"/>
    <w:tmpl w:val="D708089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Lato" w:eastAsia="Lucida Sans Unicode" w:hAnsi="La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EF762EE"/>
    <w:multiLevelType w:val="hybridMultilevel"/>
    <w:tmpl w:val="020E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EF812CF"/>
    <w:multiLevelType w:val="hybridMultilevel"/>
    <w:tmpl w:val="BD6095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FC003B2"/>
    <w:multiLevelType w:val="hybridMultilevel"/>
    <w:tmpl w:val="F56CD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0073D76"/>
    <w:multiLevelType w:val="hybridMultilevel"/>
    <w:tmpl w:val="426EFC38"/>
    <w:lvl w:ilvl="0" w:tplc="B350857E">
      <w:start w:val="1"/>
      <w:numFmt w:val="lowerLetter"/>
      <w:lvlText w:val="%1)"/>
      <w:lvlJc w:val="left"/>
      <w:pPr>
        <w:ind w:left="720" w:hanging="360"/>
      </w:pPr>
      <w:rPr>
        <w:rFonts w:hint="default"/>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0FA33B7"/>
    <w:multiLevelType w:val="hybridMultilevel"/>
    <w:tmpl w:val="7140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30E57DF"/>
    <w:multiLevelType w:val="hybridMultilevel"/>
    <w:tmpl w:val="58087D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3BB4CD2"/>
    <w:multiLevelType w:val="hybridMultilevel"/>
    <w:tmpl w:val="9386E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3E63A46"/>
    <w:multiLevelType w:val="hybridMultilevel"/>
    <w:tmpl w:val="905A44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5123F57"/>
    <w:multiLevelType w:val="hybridMultilevel"/>
    <w:tmpl w:val="57C2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5B809D6"/>
    <w:multiLevelType w:val="hybridMultilevel"/>
    <w:tmpl w:val="05C4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6354936"/>
    <w:multiLevelType w:val="hybridMultilevel"/>
    <w:tmpl w:val="97005A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7770620"/>
    <w:multiLevelType w:val="hybridMultilevel"/>
    <w:tmpl w:val="4008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8ED2885"/>
    <w:multiLevelType w:val="hybridMultilevel"/>
    <w:tmpl w:val="FCB4297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A2C5537"/>
    <w:multiLevelType w:val="hybridMultilevel"/>
    <w:tmpl w:val="EC7C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BA55EA9"/>
    <w:multiLevelType w:val="hybridMultilevel"/>
    <w:tmpl w:val="86FA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BB41B2E"/>
    <w:multiLevelType w:val="hybridMultilevel"/>
    <w:tmpl w:val="CF0A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C1C3687"/>
    <w:multiLevelType w:val="hybridMultilevel"/>
    <w:tmpl w:val="51A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DD43EAE"/>
    <w:multiLevelType w:val="hybridMultilevel"/>
    <w:tmpl w:val="D3F27FB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40" w15:restartNumberingAfterBreak="0">
    <w:nsid w:val="6FC52BDE"/>
    <w:multiLevelType w:val="multilevel"/>
    <w:tmpl w:val="1B3C4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start w:val="10"/>
      <w:numFmt w:val="bullet"/>
      <w:lvlText w:val="-"/>
      <w:lvlJc w:val="left"/>
      <w:pPr>
        <w:ind w:left="3600" w:hanging="360"/>
      </w:pPr>
      <w:rPr>
        <w:rFonts w:ascii="Lato" w:eastAsia="Lucida Sans Unicode" w:hAnsi="Lato"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0107373"/>
    <w:multiLevelType w:val="hybridMultilevel"/>
    <w:tmpl w:val="AFB6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04E3455"/>
    <w:multiLevelType w:val="hybridMultilevel"/>
    <w:tmpl w:val="CF3A6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19D6E52"/>
    <w:multiLevelType w:val="hybridMultilevel"/>
    <w:tmpl w:val="0D16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4035C79"/>
    <w:multiLevelType w:val="hybridMultilevel"/>
    <w:tmpl w:val="9DD6B4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4273BDA"/>
    <w:multiLevelType w:val="hybridMultilevel"/>
    <w:tmpl w:val="A4D8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43D2755"/>
    <w:multiLevelType w:val="hybridMultilevel"/>
    <w:tmpl w:val="9214A87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74E37FA6"/>
    <w:multiLevelType w:val="hybridMultilevel"/>
    <w:tmpl w:val="DC8A1A72"/>
    <w:lvl w:ilvl="0" w:tplc="08090001">
      <w:start w:val="1"/>
      <w:numFmt w:val="bullet"/>
      <w:lvlText w:val=""/>
      <w:lvlJc w:val="left"/>
      <w:pPr>
        <w:ind w:left="720" w:hanging="360"/>
      </w:pPr>
      <w:rPr>
        <w:rFonts w:ascii="Symbol" w:hAnsi="Symbol" w:hint="default"/>
      </w:rPr>
    </w:lvl>
    <w:lvl w:ilvl="1" w:tplc="F46A0B1E">
      <w:numFmt w:val="bullet"/>
      <w:lvlText w:val="•"/>
      <w:lvlJc w:val="left"/>
      <w:pPr>
        <w:ind w:left="1440" w:hanging="360"/>
      </w:pPr>
      <w:rPr>
        <w:rFonts w:ascii="Lato" w:eastAsia="Calibri" w:hAnsi="Lato"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6E205A7"/>
    <w:multiLevelType w:val="hybridMultilevel"/>
    <w:tmpl w:val="5E706052"/>
    <w:lvl w:ilvl="0" w:tplc="FFFFFFFF">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76EB592B"/>
    <w:multiLevelType w:val="hybridMultilevel"/>
    <w:tmpl w:val="46EAECEC"/>
    <w:lvl w:ilvl="0" w:tplc="FFFFFFFF">
      <w:start w:val="1"/>
      <w:numFmt w:val="bullet"/>
      <w:lvlText w:val=""/>
      <w:lvlJc w:val="left"/>
      <w:pPr>
        <w:ind w:left="720" w:hanging="360"/>
      </w:pPr>
      <w:rPr>
        <w:rFonts w:ascii="Symbol" w:hAnsi="Symbol" w:hint="default"/>
      </w:rPr>
    </w:lvl>
    <w:lvl w:ilvl="1" w:tplc="AC1EA616">
      <w:start w:val="1"/>
      <w:numFmt w:val="lowerLetter"/>
      <w:lvlText w:val="%2)"/>
      <w:lvlJc w:val="left"/>
      <w:pPr>
        <w:ind w:left="720" w:hanging="360"/>
      </w:pPr>
      <w:rPr>
        <w:b w:val="0"/>
        <w:b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79D11BB0"/>
    <w:multiLevelType w:val="hybridMultilevel"/>
    <w:tmpl w:val="CDBA08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B92513C"/>
    <w:multiLevelType w:val="hybridMultilevel"/>
    <w:tmpl w:val="5912644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7B9E2A8D"/>
    <w:multiLevelType w:val="hybridMultilevel"/>
    <w:tmpl w:val="65A6141E"/>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BA537DC"/>
    <w:multiLevelType w:val="multilevel"/>
    <w:tmpl w:val="4A96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BB47F3C"/>
    <w:multiLevelType w:val="hybridMultilevel"/>
    <w:tmpl w:val="0AE6888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55" w15:restartNumberingAfterBreak="0">
    <w:nsid w:val="7BC21ECD"/>
    <w:multiLevelType w:val="hybridMultilevel"/>
    <w:tmpl w:val="B01A4B4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6" w15:restartNumberingAfterBreak="0">
    <w:nsid w:val="7C692561"/>
    <w:multiLevelType w:val="hybridMultilevel"/>
    <w:tmpl w:val="6F384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CB04F5E"/>
    <w:multiLevelType w:val="hybridMultilevel"/>
    <w:tmpl w:val="3EB4D5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7E461734"/>
    <w:multiLevelType w:val="multilevel"/>
    <w:tmpl w:val="D30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F595EC5"/>
    <w:multiLevelType w:val="hybridMultilevel"/>
    <w:tmpl w:val="F358FE8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225107">
    <w:abstractNumId w:val="82"/>
  </w:num>
  <w:num w:numId="2" w16cid:durableId="708605507">
    <w:abstractNumId w:val="11"/>
  </w:num>
  <w:num w:numId="3" w16cid:durableId="858080358">
    <w:abstractNumId w:val="96"/>
  </w:num>
  <w:num w:numId="4" w16cid:durableId="698555343">
    <w:abstractNumId w:val="25"/>
  </w:num>
  <w:num w:numId="5" w16cid:durableId="2011058930">
    <w:abstractNumId w:val="107"/>
  </w:num>
  <w:num w:numId="6" w16cid:durableId="1322660152">
    <w:abstractNumId w:val="123"/>
  </w:num>
  <w:num w:numId="7" w16cid:durableId="929509997">
    <w:abstractNumId w:val="20"/>
  </w:num>
  <w:num w:numId="8" w16cid:durableId="1473717345">
    <w:abstractNumId w:val="132"/>
  </w:num>
  <w:num w:numId="9" w16cid:durableId="366637341">
    <w:abstractNumId w:val="70"/>
  </w:num>
  <w:num w:numId="10" w16cid:durableId="897474109">
    <w:abstractNumId w:val="58"/>
  </w:num>
  <w:num w:numId="11" w16cid:durableId="1625892578">
    <w:abstractNumId w:val="115"/>
  </w:num>
  <w:num w:numId="12" w16cid:durableId="754518387">
    <w:abstractNumId w:val="111"/>
  </w:num>
  <w:num w:numId="13" w16cid:durableId="456146357">
    <w:abstractNumId w:val="6"/>
  </w:num>
  <w:num w:numId="14" w16cid:durableId="105124685">
    <w:abstractNumId w:val="55"/>
  </w:num>
  <w:num w:numId="15" w16cid:durableId="112019436">
    <w:abstractNumId w:val="138"/>
  </w:num>
  <w:num w:numId="16" w16cid:durableId="211623828">
    <w:abstractNumId w:val="34"/>
  </w:num>
  <w:num w:numId="17" w16cid:durableId="1478034585">
    <w:abstractNumId w:val="30"/>
  </w:num>
  <w:num w:numId="18" w16cid:durableId="1423840042">
    <w:abstractNumId w:val="133"/>
  </w:num>
  <w:num w:numId="19" w16cid:durableId="765929464">
    <w:abstractNumId w:val="4"/>
  </w:num>
  <w:num w:numId="20" w16cid:durableId="921259853">
    <w:abstractNumId w:val="142"/>
  </w:num>
  <w:num w:numId="21" w16cid:durableId="678892148">
    <w:abstractNumId w:val="24"/>
  </w:num>
  <w:num w:numId="22" w16cid:durableId="1731227021">
    <w:abstractNumId w:val="18"/>
  </w:num>
  <w:num w:numId="23" w16cid:durableId="1729500850">
    <w:abstractNumId w:val="137"/>
  </w:num>
  <w:num w:numId="24" w16cid:durableId="296381749">
    <w:abstractNumId w:val="97"/>
  </w:num>
  <w:num w:numId="25" w16cid:durableId="534277168">
    <w:abstractNumId w:val="63"/>
  </w:num>
  <w:num w:numId="26" w16cid:durableId="1604193082">
    <w:abstractNumId w:val="155"/>
  </w:num>
  <w:num w:numId="27" w16cid:durableId="208151130">
    <w:abstractNumId w:val="112"/>
  </w:num>
  <w:num w:numId="28" w16cid:durableId="299531156">
    <w:abstractNumId w:val="157"/>
  </w:num>
  <w:num w:numId="29" w16cid:durableId="524558806">
    <w:abstractNumId w:val="71"/>
  </w:num>
  <w:num w:numId="30" w16cid:durableId="1038044877">
    <w:abstractNumId w:val="117"/>
  </w:num>
  <w:num w:numId="31" w16cid:durableId="2124230997">
    <w:abstractNumId w:val="85"/>
  </w:num>
  <w:num w:numId="32" w16cid:durableId="728891416">
    <w:abstractNumId w:val="92"/>
  </w:num>
  <w:num w:numId="33" w16cid:durableId="2028485358">
    <w:abstractNumId w:val="147"/>
  </w:num>
  <w:num w:numId="34" w16cid:durableId="40599289">
    <w:abstractNumId w:val="120"/>
  </w:num>
  <w:num w:numId="35" w16cid:durableId="1496919326">
    <w:abstractNumId w:val="15"/>
  </w:num>
  <w:num w:numId="36" w16cid:durableId="51931149">
    <w:abstractNumId w:val="159"/>
  </w:num>
  <w:num w:numId="37" w16cid:durableId="268706728">
    <w:abstractNumId w:val="41"/>
  </w:num>
  <w:num w:numId="38" w16cid:durableId="526526139">
    <w:abstractNumId w:val="69"/>
  </w:num>
  <w:num w:numId="39" w16cid:durableId="1652758132">
    <w:abstractNumId w:val="27"/>
  </w:num>
  <w:num w:numId="40" w16cid:durableId="747921082">
    <w:abstractNumId w:val="103"/>
  </w:num>
  <w:num w:numId="41" w16cid:durableId="1531188242">
    <w:abstractNumId w:val="83"/>
  </w:num>
  <w:num w:numId="42" w16cid:durableId="577445303">
    <w:abstractNumId w:val="66"/>
  </w:num>
  <w:num w:numId="43" w16cid:durableId="1521115709">
    <w:abstractNumId w:val="7"/>
  </w:num>
  <w:num w:numId="44" w16cid:durableId="944845756">
    <w:abstractNumId w:val="50"/>
  </w:num>
  <w:num w:numId="45" w16cid:durableId="1720010347">
    <w:abstractNumId w:val="74"/>
  </w:num>
  <w:num w:numId="46" w16cid:durableId="785927291">
    <w:abstractNumId w:val="146"/>
  </w:num>
  <w:num w:numId="47" w16cid:durableId="679434347">
    <w:abstractNumId w:val="56"/>
  </w:num>
  <w:num w:numId="48" w16cid:durableId="983315683">
    <w:abstractNumId w:val="72"/>
  </w:num>
  <w:num w:numId="49" w16cid:durableId="1609659980">
    <w:abstractNumId w:val="36"/>
  </w:num>
  <w:num w:numId="50" w16cid:durableId="1585726182">
    <w:abstractNumId w:val="33"/>
  </w:num>
  <w:num w:numId="51" w16cid:durableId="1001932964">
    <w:abstractNumId w:val="2"/>
  </w:num>
  <w:num w:numId="52" w16cid:durableId="777795344">
    <w:abstractNumId w:val="10"/>
  </w:num>
  <w:num w:numId="53" w16cid:durableId="880895451">
    <w:abstractNumId w:val="116"/>
  </w:num>
  <w:num w:numId="54" w16cid:durableId="1065834127">
    <w:abstractNumId w:val="154"/>
  </w:num>
  <w:num w:numId="55" w16cid:durableId="813907234">
    <w:abstractNumId w:val="134"/>
  </w:num>
  <w:num w:numId="56" w16cid:durableId="695812351">
    <w:abstractNumId w:val="125"/>
  </w:num>
  <w:num w:numId="57" w16cid:durableId="244920296">
    <w:abstractNumId w:val="54"/>
  </w:num>
  <w:num w:numId="58" w16cid:durableId="598172543">
    <w:abstractNumId w:val="75"/>
  </w:num>
  <w:num w:numId="59" w16cid:durableId="1841577773">
    <w:abstractNumId w:val="128"/>
  </w:num>
  <w:num w:numId="60" w16cid:durableId="1029645658">
    <w:abstractNumId w:val="68"/>
  </w:num>
  <w:num w:numId="61" w16cid:durableId="253902443">
    <w:abstractNumId w:val="126"/>
  </w:num>
  <w:num w:numId="62" w16cid:durableId="1451628647">
    <w:abstractNumId w:val="136"/>
  </w:num>
  <w:num w:numId="63" w16cid:durableId="385644347">
    <w:abstractNumId w:val="144"/>
  </w:num>
  <w:num w:numId="64" w16cid:durableId="1318533648">
    <w:abstractNumId w:val="81"/>
  </w:num>
  <w:num w:numId="65" w16cid:durableId="415399849">
    <w:abstractNumId w:val="91"/>
  </w:num>
  <w:num w:numId="66" w16cid:durableId="1907376220">
    <w:abstractNumId w:val="95"/>
  </w:num>
  <w:num w:numId="67" w16cid:durableId="1417825852">
    <w:abstractNumId w:val="60"/>
  </w:num>
  <w:num w:numId="68" w16cid:durableId="1527518611">
    <w:abstractNumId w:val="89"/>
  </w:num>
  <w:num w:numId="69" w16cid:durableId="1992364867">
    <w:abstractNumId w:val="62"/>
  </w:num>
  <w:num w:numId="70" w16cid:durableId="1707834322">
    <w:abstractNumId w:val="43"/>
  </w:num>
  <w:num w:numId="71" w16cid:durableId="1551961470">
    <w:abstractNumId w:val="13"/>
  </w:num>
  <w:num w:numId="72" w16cid:durableId="245237260">
    <w:abstractNumId w:val="152"/>
  </w:num>
  <w:num w:numId="73" w16cid:durableId="739446533">
    <w:abstractNumId w:val="42"/>
  </w:num>
  <w:num w:numId="74" w16cid:durableId="1193029413">
    <w:abstractNumId w:val="106"/>
  </w:num>
  <w:num w:numId="75" w16cid:durableId="553809331">
    <w:abstractNumId w:val="32"/>
  </w:num>
  <w:num w:numId="76" w16cid:durableId="555554027">
    <w:abstractNumId w:val="121"/>
  </w:num>
  <w:num w:numId="77" w16cid:durableId="2105301315">
    <w:abstractNumId w:val="49"/>
  </w:num>
  <w:num w:numId="78" w16cid:durableId="106042847">
    <w:abstractNumId w:val="79"/>
  </w:num>
  <w:num w:numId="79" w16cid:durableId="176426490">
    <w:abstractNumId w:val="140"/>
  </w:num>
  <w:num w:numId="80" w16cid:durableId="1910337156">
    <w:abstractNumId w:val="40"/>
  </w:num>
  <w:num w:numId="81" w16cid:durableId="1869952171">
    <w:abstractNumId w:val="158"/>
  </w:num>
  <w:num w:numId="82" w16cid:durableId="1016077051">
    <w:abstractNumId w:val="108"/>
  </w:num>
  <w:num w:numId="83" w16cid:durableId="802233503">
    <w:abstractNumId w:val="78"/>
  </w:num>
  <w:num w:numId="84" w16cid:durableId="636909029">
    <w:abstractNumId w:val="31"/>
  </w:num>
  <w:num w:numId="85" w16cid:durableId="1809476586">
    <w:abstractNumId w:val="67"/>
  </w:num>
  <w:num w:numId="86" w16cid:durableId="414018280">
    <w:abstractNumId w:val="73"/>
  </w:num>
  <w:num w:numId="87" w16cid:durableId="467626086">
    <w:abstractNumId w:val="35"/>
  </w:num>
  <w:num w:numId="88" w16cid:durableId="1327247516">
    <w:abstractNumId w:val="47"/>
  </w:num>
  <w:num w:numId="89" w16cid:durableId="769278081">
    <w:abstractNumId w:val="77"/>
  </w:num>
  <w:num w:numId="90" w16cid:durableId="1876261737">
    <w:abstractNumId w:val="61"/>
  </w:num>
  <w:num w:numId="91" w16cid:durableId="377121154">
    <w:abstractNumId w:val="102"/>
  </w:num>
  <w:num w:numId="92" w16cid:durableId="1144390149">
    <w:abstractNumId w:val="151"/>
  </w:num>
  <w:num w:numId="93" w16cid:durableId="1283459769">
    <w:abstractNumId w:val="26"/>
  </w:num>
  <w:num w:numId="94" w16cid:durableId="891620817">
    <w:abstractNumId w:val="45"/>
  </w:num>
  <w:num w:numId="95" w16cid:durableId="615411831">
    <w:abstractNumId w:val="118"/>
  </w:num>
  <w:num w:numId="96" w16cid:durableId="1211577140">
    <w:abstractNumId w:val="8"/>
  </w:num>
  <w:num w:numId="97" w16cid:durableId="1672442239">
    <w:abstractNumId w:val="139"/>
  </w:num>
  <w:num w:numId="98" w16cid:durableId="2063017148">
    <w:abstractNumId w:val="150"/>
  </w:num>
  <w:num w:numId="99" w16cid:durableId="1967661037">
    <w:abstractNumId w:val="23"/>
  </w:num>
  <w:num w:numId="100" w16cid:durableId="1710687769">
    <w:abstractNumId w:val="64"/>
  </w:num>
  <w:num w:numId="101" w16cid:durableId="1483348115">
    <w:abstractNumId w:val="130"/>
  </w:num>
  <w:num w:numId="102" w16cid:durableId="1322662662">
    <w:abstractNumId w:val="16"/>
  </w:num>
  <w:num w:numId="103" w16cid:durableId="946275870">
    <w:abstractNumId w:val="119"/>
  </w:num>
  <w:num w:numId="104" w16cid:durableId="1778334757">
    <w:abstractNumId w:val="22"/>
  </w:num>
  <w:num w:numId="105" w16cid:durableId="1280381647">
    <w:abstractNumId w:val="93"/>
  </w:num>
  <w:num w:numId="106" w16cid:durableId="463161409">
    <w:abstractNumId w:val="44"/>
  </w:num>
  <w:num w:numId="107" w16cid:durableId="634065798">
    <w:abstractNumId w:val="59"/>
  </w:num>
  <w:num w:numId="108" w16cid:durableId="1027950103">
    <w:abstractNumId w:val="127"/>
  </w:num>
  <w:num w:numId="109" w16cid:durableId="2050908331">
    <w:abstractNumId w:val="99"/>
  </w:num>
  <w:num w:numId="110" w16cid:durableId="351228809">
    <w:abstractNumId w:val="156"/>
  </w:num>
  <w:num w:numId="111" w16cid:durableId="162745849">
    <w:abstractNumId w:val="1"/>
  </w:num>
  <w:num w:numId="112" w16cid:durableId="1552039549">
    <w:abstractNumId w:val="12"/>
  </w:num>
  <w:num w:numId="113" w16cid:durableId="1910994349">
    <w:abstractNumId w:val="94"/>
  </w:num>
  <w:num w:numId="114" w16cid:durableId="554514060">
    <w:abstractNumId w:val="37"/>
  </w:num>
  <w:num w:numId="115" w16cid:durableId="232352964">
    <w:abstractNumId w:val="149"/>
  </w:num>
  <w:num w:numId="116" w16cid:durableId="332146882">
    <w:abstractNumId w:val="84"/>
  </w:num>
  <w:num w:numId="117" w16cid:durableId="1731003688">
    <w:abstractNumId w:val="76"/>
  </w:num>
  <w:num w:numId="118" w16cid:durableId="314916888">
    <w:abstractNumId w:val="38"/>
  </w:num>
  <w:num w:numId="119" w16cid:durableId="2131319473">
    <w:abstractNumId w:val="65"/>
  </w:num>
  <w:num w:numId="120" w16cid:durableId="1196230498">
    <w:abstractNumId w:val="124"/>
  </w:num>
  <w:num w:numId="121" w16cid:durableId="608852486">
    <w:abstractNumId w:val="114"/>
  </w:num>
  <w:num w:numId="122" w16cid:durableId="370226952">
    <w:abstractNumId w:val="122"/>
  </w:num>
  <w:num w:numId="123" w16cid:durableId="2038191875">
    <w:abstractNumId w:val="131"/>
  </w:num>
  <w:num w:numId="124" w16cid:durableId="14842637">
    <w:abstractNumId w:val="129"/>
  </w:num>
  <w:num w:numId="125" w16cid:durableId="635600632">
    <w:abstractNumId w:val="87"/>
  </w:num>
  <w:num w:numId="126" w16cid:durableId="137068269">
    <w:abstractNumId w:val="29"/>
  </w:num>
  <w:num w:numId="127" w16cid:durableId="1905724555">
    <w:abstractNumId w:val="141"/>
  </w:num>
  <w:num w:numId="128" w16cid:durableId="1685014481">
    <w:abstractNumId w:val="153"/>
  </w:num>
  <w:num w:numId="129" w16cid:durableId="86074431">
    <w:abstractNumId w:val="98"/>
  </w:num>
  <w:num w:numId="130" w16cid:durableId="388455423">
    <w:abstractNumId w:val="48"/>
  </w:num>
  <w:num w:numId="131" w16cid:durableId="454181234">
    <w:abstractNumId w:val="105"/>
  </w:num>
  <w:num w:numId="132" w16cid:durableId="1960379288">
    <w:abstractNumId w:val="109"/>
  </w:num>
  <w:num w:numId="133" w16cid:durableId="1516962524">
    <w:abstractNumId w:val="113"/>
  </w:num>
  <w:num w:numId="134" w16cid:durableId="451247846">
    <w:abstractNumId w:val="19"/>
  </w:num>
  <w:num w:numId="135" w16cid:durableId="769278280">
    <w:abstractNumId w:val="57"/>
  </w:num>
  <w:num w:numId="136" w16cid:durableId="1487471462">
    <w:abstractNumId w:val="3"/>
  </w:num>
  <w:num w:numId="137" w16cid:durableId="1926651113">
    <w:abstractNumId w:val="21"/>
  </w:num>
  <w:num w:numId="138" w16cid:durableId="1383292165">
    <w:abstractNumId w:val="100"/>
  </w:num>
  <w:num w:numId="139" w16cid:durableId="2035571969">
    <w:abstractNumId w:val="86"/>
  </w:num>
  <w:num w:numId="140" w16cid:durableId="1454521240">
    <w:abstractNumId w:val="135"/>
  </w:num>
  <w:num w:numId="141" w16cid:durableId="485708710">
    <w:abstractNumId w:val="104"/>
  </w:num>
  <w:num w:numId="142" w16cid:durableId="450517678">
    <w:abstractNumId w:val="28"/>
  </w:num>
  <w:num w:numId="143" w16cid:durableId="732436100">
    <w:abstractNumId w:val="145"/>
  </w:num>
  <w:num w:numId="144" w16cid:durableId="477646123">
    <w:abstractNumId w:val="46"/>
  </w:num>
  <w:num w:numId="145" w16cid:durableId="845822165">
    <w:abstractNumId w:val="9"/>
  </w:num>
  <w:num w:numId="146" w16cid:durableId="118494664">
    <w:abstractNumId w:val="80"/>
  </w:num>
  <w:num w:numId="147" w16cid:durableId="150681929">
    <w:abstractNumId w:val="101"/>
  </w:num>
  <w:num w:numId="148" w16cid:durableId="301498031">
    <w:abstractNumId w:val="14"/>
  </w:num>
  <w:num w:numId="149" w16cid:durableId="427317202">
    <w:abstractNumId w:val="17"/>
  </w:num>
  <w:num w:numId="150" w16cid:durableId="311760682">
    <w:abstractNumId w:val="5"/>
  </w:num>
  <w:num w:numId="151" w16cid:durableId="1785690438">
    <w:abstractNumId w:val="90"/>
  </w:num>
  <w:num w:numId="152" w16cid:durableId="893614803">
    <w:abstractNumId w:val="51"/>
  </w:num>
  <w:num w:numId="153" w16cid:durableId="690036266">
    <w:abstractNumId w:val="39"/>
  </w:num>
  <w:num w:numId="154" w16cid:durableId="677535486">
    <w:abstractNumId w:val="88"/>
  </w:num>
  <w:num w:numId="155" w16cid:durableId="679503566">
    <w:abstractNumId w:val="53"/>
  </w:num>
  <w:num w:numId="156" w16cid:durableId="855582586">
    <w:abstractNumId w:val="110"/>
  </w:num>
  <w:num w:numId="157" w16cid:durableId="431701893">
    <w:abstractNumId w:val="52"/>
  </w:num>
  <w:num w:numId="158" w16cid:durableId="640424191">
    <w:abstractNumId w:val="43"/>
  </w:num>
  <w:num w:numId="159" w16cid:durableId="1299069311">
    <w:abstractNumId w:val="143"/>
  </w:num>
  <w:num w:numId="160" w16cid:durableId="2002541789">
    <w:abstractNumId w:val="43"/>
  </w:num>
  <w:num w:numId="161" w16cid:durableId="537204810">
    <w:abstractNumId w:val="43"/>
  </w:num>
  <w:num w:numId="162" w16cid:durableId="465926457">
    <w:abstractNumId w:val="43"/>
  </w:num>
  <w:num w:numId="163" w16cid:durableId="1530217485">
    <w:abstractNumId w:val="43"/>
  </w:num>
  <w:num w:numId="164" w16cid:durableId="1775246277">
    <w:abstractNumId w:val="43"/>
  </w:num>
  <w:num w:numId="165" w16cid:durableId="2022774906">
    <w:abstractNumId w:val="43"/>
  </w:num>
  <w:num w:numId="166" w16cid:durableId="133380097">
    <w:abstractNumId w:val="148"/>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zNTW3sLAwsTA1sTBT0lEKTi0uzszPAymwMKsFABWAe/stAAAA"/>
  </w:docVars>
  <w:rsids>
    <w:rsidRoot w:val="00A34EB4"/>
    <w:rsid w:val="00000050"/>
    <w:rsid w:val="00000093"/>
    <w:rsid w:val="00000148"/>
    <w:rsid w:val="0000016D"/>
    <w:rsid w:val="0000026C"/>
    <w:rsid w:val="0000035A"/>
    <w:rsid w:val="000003B1"/>
    <w:rsid w:val="000003B6"/>
    <w:rsid w:val="00000425"/>
    <w:rsid w:val="000004B0"/>
    <w:rsid w:val="0000055F"/>
    <w:rsid w:val="0000068A"/>
    <w:rsid w:val="000007C3"/>
    <w:rsid w:val="000009BE"/>
    <w:rsid w:val="00000BAF"/>
    <w:rsid w:val="00000C2D"/>
    <w:rsid w:val="00000C31"/>
    <w:rsid w:val="00000CAB"/>
    <w:rsid w:val="00000DC4"/>
    <w:rsid w:val="00000EFB"/>
    <w:rsid w:val="00001116"/>
    <w:rsid w:val="0000112A"/>
    <w:rsid w:val="00001190"/>
    <w:rsid w:val="00001192"/>
    <w:rsid w:val="00001221"/>
    <w:rsid w:val="00001252"/>
    <w:rsid w:val="00001471"/>
    <w:rsid w:val="0000152F"/>
    <w:rsid w:val="0000157D"/>
    <w:rsid w:val="0000167C"/>
    <w:rsid w:val="00001718"/>
    <w:rsid w:val="00001843"/>
    <w:rsid w:val="00001918"/>
    <w:rsid w:val="00001968"/>
    <w:rsid w:val="00001D17"/>
    <w:rsid w:val="00001D1E"/>
    <w:rsid w:val="000020D4"/>
    <w:rsid w:val="00002130"/>
    <w:rsid w:val="00002328"/>
    <w:rsid w:val="000025E8"/>
    <w:rsid w:val="00002711"/>
    <w:rsid w:val="00002764"/>
    <w:rsid w:val="000027B3"/>
    <w:rsid w:val="000027E8"/>
    <w:rsid w:val="0000295F"/>
    <w:rsid w:val="0000297B"/>
    <w:rsid w:val="000029CC"/>
    <w:rsid w:val="00002CA5"/>
    <w:rsid w:val="00002D7D"/>
    <w:rsid w:val="00002DCF"/>
    <w:rsid w:val="00002E4F"/>
    <w:rsid w:val="00002E6C"/>
    <w:rsid w:val="00002F75"/>
    <w:rsid w:val="000031D4"/>
    <w:rsid w:val="0000333F"/>
    <w:rsid w:val="000033AE"/>
    <w:rsid w:val="000033ED"/>
    <w:rsid w:val="00003445"/>
    <w:rsid w:val="0000355A"/>
    <w:rsid w:val="00003577"/>
    <w:rsid w:val="000035B1"/>
    <w:rsid w:val="000036CA"/>
    <w:rsid w:val="00003841"/>
    <w:rsid w:val="000038D5"/>
    <w:rsid w:val="000038F5"/>
    <w:rsid w:val="00003985"/>
    <w:rsid w:val="000039DE"/>
    <w:rsid w:val="00003A3B"/>
    <w:rsid w:val="00003B00"/>
    <w:rsid w:val="00003BE5"/>
    <w:rsid w:val="00003CC1"/>
    <w:rsid w:val="00003CFC"/>
    <w:rsid w:val="00003D33"/>
    <w:rsid w:val="00003E47"/>
    <w:rsid w:val="00003FE7"/>
    <w:rsid w:val="000042AF"/>
    <w:rsid w:val="000042F6"/>
    <w:rsid w:val="0000431C"/>
    <w:rsid w:val="0000443F"/>
    <w:rsid w:val="000045E0"/>
    <w:rsid w:val="000047B3"/>
    <w:rsid w:val="000049A1"/>
    <w:rsid w:val="00004CBA"/>
    <w:rsid w:val="000050AA"/>
    <w:rsid w:val="000050FD"/>
    <w:rsid w:val="00005185"/>
    <w:rsid w:val="00005264"/>
    <w:rsid w:val="000052B6"/>
    <w:rsid w:val="000053A5"/>
    <w:rsid w:val="0000541C"/>
    <w:rsid w:val="0000542A"/>
    <w:rsid w:val="000055B8"/>
    <w:rsid w:val="000056B5"/>
    <w:rsid w:val="00005893"/>
    <w:rsid w:val="0000594B"/>
    <w:rsid w:val="0000599A"/>
    <w:rsid w:val="00005A4B"/>
    <w:rsid w:val="00005AF6"/>
    <w:rsid w:val="00005B56"/>
    <w:rsid w:val="00005B93"/>
    <w:rsid w:val="00005C67"/>
    <w:rsid w:val="00005DC5"/>
    <w:rsid w:val="00005E66"/>
    <w:rsid w:val="00005E9C"/>
    <w:rsid w:val="00005F5A"/>
    <w:rsid w:val="00005F86"/>
    <w:rsid w:val="00006037"/>
    <w:rsid w:val="00006176"/>
    <w:rsid w:val="000061B9"/>
    <w:rsid w:val="00006215"/>
    <w:rsid w:val="000062F4"/>
    <w:rsid w:val="00006334"/>
    <w:rsid w:val="00006357"/>
    <w:rsid w:val="00006393"/>
    <w:rsid w:val="00006568"/>
    <w:rsid w:val="000065E5"/>
    <w:rsid w:val="00006696"/>
    <w:rsid w:val="00006878"/>
    <w:rsid w:val="000068E4"/>
    <w:rsid w:val="00006964"/>
    <w:rsid w:val="000069FE"/>
    <w:rsid w:val="00006A99"/>
    <w:rsid w:val="00006B10"/>
    <w:rsid w:val="00006B48"/>
    <w:rsid w:val="00006B7D"/>
    <w:rsid w:val="00006B8D"/>
    <w:rsid w:val="00006CA2"/>
    <w:rsid w:val="00006D68"/>
    <w:rsid w:val="00006E47"/>
    <w:rsid w:val="00006E69"/>
    <w:rsid w:val="00006F34"/>
    <w:rsid w:val="0000705F"/>
    <w:rsid w:val="00007149"/>
    <w:rsid w:val="00007195"/>
    <w:rsid w:val="00007196"/>
    <w:rsid w:val="000071B2"/>
    <w:rsid w:val="000075CE"/>
    <w:rsid w:val="000077BD"/>
    <w:rsid w:val="0000789D"/>
    <w:rsid w:val="00007A0A"/>
    <w:rsid w:val="00007A8C"/>
    <w:rsid w:val="00007ABD"/>
    <w:rsid w:val="00007ABF"/>
    <w:rsid w:val="00007B53"/>
    <w:rsid w:val="00007C4E"/>
    <w:rsid w:val="00007CAF"/>
    <w:rsid w:val="00007D1B"/>
    <w:rsid w:val="00007D28"/>
    <w:rsid w:val="00007D58"/>
    <w:rsid w:val="00007D6F"/>
    <w:rsid w:val="00007F55"/>
    <w:rsid w:val="000100A1"/>
    <w:rsid w:val="000100CF"/>
    <w:rsid w:val="000100E7"/>
    <w:rsid w:val="00010137"/>
    <w:rsid w:val="0001014F"/>
    <w:rsid w:val="00010582"/>
    <w:rsid w:val="00010594"/>
    <w:rsid w:val="000105DB"/>
    <w:rsid w:val="00010749"/>
    <w:rsid w:val="00010777"/>
    <w:rsid w:val="000107C8"/>
    <w:rsid w:val="00010833"/>
    <w:rsid w:val="000108C5"/>
    <w:rsid w:val="00010917"/>
    <w:rsid w:val="00010954"/>
    <w:rsid w:val="00010A61"/>
    <w:rsid w:val="00010B60"/>
    <w:rsid w:val="00010ECB"/>
    <w:rsid w:val="00011116"/>
    <w:rsid w:val="00011260"/>
    <w:rsid w:val="00011362"/>
    <w:rsid w:val="000113E7"/>
    <w:rsid w:val="000114FD"/>
    <w:rsid w:val="000116BF"/>
    <w:rsid w:val="0001176B"/>
    <w:rsid w:val="0001193C"/>
    <w:rsid w:val="00011A2B"/>
    <w:rsid w:val="00011A9E"/>
    <w:rsid w:val="00011B2D"/>
    <w:rsid w:val="00011BE8"/>
    <w:rsid w:val="00011C02"/>
    <w:rsid w:val="00011C4D"/>
    <w:rsid w:val="00011CCD"/>
    <w:rsid w:val="00011D35"/>
    <w:rsid w:val="00011F40"/>
    <w:rsid w:val="00011F51"/>
    <w:rsid w:val="00012033"/>
    <w:rsid w:val="00012090"/>
    <w:rsid w:val="000121C5"/>
    <w:rsid w:val="000122B3"/>
    <w:rsid w:val="000122E6"/>
    <w:rsid w:val="000125F9"/>
    <w:rsid w:val="000125FE"/>
    <w:rsid w:val="000126DF"/>
    <w:rsid w:val="00012703"/>
    <w:rsid w:val="00012839"/>
    <w:rsid w:val="00012AEE"/>
    <w:rsid w:val="00012C3B"/>
    <w:rsid w:val="00012C84"/>
    <w:rsid w:val="00012E40"/>
    <w:rsid w:val="00012EB7"/>
    <w:rsid w:val="00012FFB"/>
    <w:rsid w:val="000130EE"/>
    <w:rsid w:val="0001315E"/>
    <w:rsid w:val="000131F1"/>
    <w:rsid w:val="00013292"/>
    <w:rsid w:val="00013325"/>
    <w:rsid w:val="000133E0"/>
    <w:rsid w:val="00013553"/>
    <w:rsid w:val="00013637"/>
    <w:rsid w:val="0001379B"/>
    <w:rsid w:val="0001384A"/>
    <w:rsid w:val="00013855"/>
    <w:rsid w:val="00013863"/>
    <w:rsid w:val="00013910"/>
    <w:rsid w:val="00013973"/>
    <w:rsid w:val="000139FF"/>
    <w:rsid w:val="00013AB2"/>
    <w:rsid w:val="00013AD5"/>
    <w:rsid w:val="00013AE2"/>
    <w:rsid w:val="00013B75"/>
    <w:rsid w:val="00013C04"/>
    <w:rsid w:val="00013DA3"/>
    <w:rsid w:val="00013DDA"/>
    <w:rsid w:val="00013DE9"/>
    <w:rsid w:val="00013E65"/>
    <w:rsid w:val="00013F3A"/>
    <w:rsid w:val="00013F80"/>
    <w:rsid w:val="00013F92"/>
    <w:rsid w:val="00013FC0"/>
    <w:rsid w:val="00013FD6"/>
    <w:rsid w:val="00014272"/>
    <w:rsid w:val="000142A3"/>
    <w:rsid w:val="0001432A"/>
    <w:rsid w:val="000143A7"/>
    <w:rsid w:val="00014408"/>
    <w:rsid w:val="000144EC"/>
    <w:rsid w:val="00014598"/>
    <w:rsid w:val="000146C2"/>
    <w:rsid w:val="000147E1"/>
    <w:rsid w:val="00014964"/>
    <w:rsid w:val="000149CB"/>
    <w:rsid w:val="000149EF"/>
    <w:rsid w:val="00014C07"/>
    <w:rsid w:val="00014C4E"/>
    <w:rsid w:val="00014C88"/>
    <w:rsid w:val="00014E23"/>
    <w:rsid w:val="00014E3C"/>
    <w:rsid w:val="00014E61"/>
    <w:rsid w:val="00014FC8"/>
    <w:rsid w:val="00015015"/>
    <w:rsid w:val="000150BD"/>
    <w:rsid w:val="0001549A"/>
    <w:rsid w:val="000155A4"/>
    <w:rsid w:val="00015820"/>
    <w:rsid w:val="00015828"/>
    <w:rsid w:val="000158B3"/>
    <w:rsid w:val="000158BA"/>
    <w:rsid w:val="00015A0F"/>
    <w:rsid w:val="00015A13"/>
    <w:rsid w:val="00015C8F"/>
    <w:rsid w:val="00015E84"/>
    <w:rsid w:val="00016267"/>
    <w:rsid w:val="00016318"/>
    <w:rsid w:val="000163BF"/>
    <w:rsid w:val="000163F1"/>
    <w:rsid w:val="00016425"/>
    <w:rsid w:val="0001649B"/>
    <w:rsid w:val="0001650D"/>
    <w:rsid w:val="00016747"/>
    <w:rsid w:val="00016753"/>
    <w:rsid w:val="00016796"/>
    <w:rsid w:val="00016845"/>
    <w:rsid w:val="000168AC"/>
    <w:rsid w:val="00016902"/>
    <w:rsid w:val="00016A33"/>
    <w:rsid w:val="00016A5F"/>
    <w:rsid w:val="00016BB6"/>
    <w:rsid w:val="00016C24"/>
    <w:rsid w:val="00016C8F"/>
    <w:rsid w:val="00016E89"/>
    <w:rsid w:val="00017134"/>
    <w:rsid w:val="0001734D"/>
    <w:rsid w:val="000173C4"/>
    <w:rsid w:val="00017605"/>
    <w:rsid w:val="0001762E"/>
    <w:rsid w:val="00017784"/>
    <w:rsid w:val="0001788B"/>
    <w:rsid w:val="000179FD"/>
    <w:rsid w:val="00017B82"/>
    <w:rsid w:val="00017BE8"/>
    <w:rsid w:val="00017D34"/>
    <w:rsid w:val="00017DB6"/>
    <w:rsid w:val="00017EA0"/>
    <w:rsid w:val="0002004D"/>
    <w:rsid w:val="000200D4"/>
    <w:rsid w:val="000200E0"/>
    <w:rsid w:val="00020153"/>
    <w:rsid w:val="000201CC"/>
    <w:rsid w:val="00020247"/>
    <w:rsid w:val="000202A6"/>
    <w:rsid w:val="00020385"/>
    <w:rsid w:val="00020447"/>
    <w:rsid w:val="000204AB"/>
    <w:rsid w:val="00020542"/>
    <w:rsid w:val="00020644"/>
    <w:rsid w:val="0002078A"/>
    <w:rsid w:val="00020820"/>
    <w:rsid w:val="000208FB"/>
    <w:rsid w:val="00020A07"/>
    <w:rsid w:val="00020BF5"/>
    <w:rsid w:val="00020CF5"/>
    <w:rsid w:val="000210AD"/>
    <w:rsid w:val="000210AF"/>
    <w:rsid w:val="000210CD"/>
    <w:rsid w:val="000210CE"/>
    <w:rsid w:val="0002115F"/>
    <w:rsid w:val="000211AD"/>
    <w:rsid w:val="0002148A"/>
    <w:rsid w:val="000214DD"/>
    <w:rsid w:val="00021662"/>
    <w:rsid w:val="000216F1"/>
    <w:rsid w:val="000216F6"/>
    <w:rsid w:val="00021851"/>
    <w:rsid w:val="00021928"/>
    <w:rsid w:val="000219EF"/>
    <w:rsid w:val="00021A02"/>
    <w:rsid w:val="00021A14"/>
    <w:rsid w:val="00021AB2"/>
    <w:rsid w:val="00021B7F"/>
    <w:rsid w:val="00021C1F"/>
    <w:rsid w:val="00021DFB"/>
    <w:rsid w:val="000220E7"/>
    <w:rsid w:val="00022230"/>
    <w:rsid w:val="00022318"/>
    <w:rsid w:val="0002237F"/>
    <w:rsid w:val="000223C2"/>
    <w:rsid w:val="0002247D"/>
    <w:rsid w:val="000224D6"/>
    <w:rsid w:val="000226B9"/>
    <w:rsid w:val="000226C2"/>
    <w:rsid w:val="00022715"/>
    <w:rsid w:val="00022780"/>
    <w:rsid w:val="00022901"/>
    <w:rsid w:val="00022A08"/>
    <w:rsid w:val="00022B6E"/>
    <w:rsid w:val="00022BC0"/>
    <w:rsid w:val="00022BDC"/>
    <w:rsid w:val="00022C35"/>
    <w:rsid w:val="00022C55"/>
    <w:rsid w:val="00022CBD"/>
    <w:rsid w:val="00022D4F"/>
    <w:rsid w:val="00022F9B"/>
    <w:rsid w:val="000230AD"/>
    <w:rsid w:val="000230BD"/>
    <w:rsid w:val="00023171"/>
    <w:rsid w:val="00023271"/>
    <w:rsid w:val="000237A5"/>
    <w:rsid w:val="00023957"/>
    <w:rsid w:val="00023AD9"/>
    <w:rsid w:val="00023D6B"/>
    <w:rsid w:val="00023D9C"/>
    <w:rsid w:val="00023DA7"/>
    <w:rsid w:val="00023DD7"/>
    <w:rsid w:val="00023E31"/>
    <w:rsid w:val="00023EB9"/>
    <w:rsid w:val="00023F40"/>
    <w:rsid w:val="000240D2"/>
    <w:rsid w:val="000241C5"/>
    <w:rsid w:val="000242B3"/>
    <w:rsid w:val="00024311"/>
    <w:rsid w:val="0002447A"/>
    <w:rsid w:val="00024559"/>
    <w:rsid w:val="000249B0"/>
    <w:rsid w:val="00024A1C"/>
    <w:rsid w:val="00024A5E"/>
    <w:rsid w:val="00024A77"/>
    <w:rsid w:val="00024CF1"/>
    <w:rsid w:val="00024D55"/>
    <w:rsid w:val="00024DDD"/>
    <w:rsid w:val="00024E62"/>
    <w:rsid w:val="00024EB1"/>
    <w:rsid w:val="00024F25"/>
    <w:rsid w:val="00024F2D"/>
    <w:rsid w:val="00025051"/>
    <w:rsid w:val="000250BC"/>
    <w:rsid w:val="000251FB"/>
    <w:rsid w:val="0002523E"/>
    <w:rsid w:val="0002523F"/>
    <w:rsid w:val="00025246"/>
    <w:rsid w:val="0002533E"/>
    <w:rsid w:val="0002542D"/>
    <w:rsid w:val="00025541"/>
    <w:rsid w:val="000255EE"/>
    <w:rsid w:val="00025717"/>
    <w:rsid w:val="0002571F"/>
    <w:rsid w:val="0002584D"/>
    <w:rsid w:val="00025A3D"/>
    <w:rsid w:val="00025B6D"/>
    <w:rsid w:val="00025C6D"/>
    <w:rsid w:val="00025D4C"/>
    <w:rsid w:val="00025D52"/>
    <w:rsid w:val="00025D92"/>
    <w:rsid w:val="00025F7B"/>
    <w:rsid w:val="00025F85"/>
    <w:rsid w:val="0002624A"/>
    <w:rsid w:val="00026250"/>
    <w:rsid w:val="00026272"/>
    <w:rsid w:val="000262D5"/>
    <w:rsid w:val="000262F8"/>
    <w:rsid w:val="000262FA"/>
    <w:rsid w:val="0002637B"/>
    <w:rsid w:val="000263D0"/>
    <w:rsid w:val="0002659C"/>
    <w:rsid w:val="00026601"/>
    <w:rsid w:val="0002687E"/>
    <w:rsid w:val="00026988"/>
    <w:rsid w:val="000269C4"/>
    <w:rsid w:val="00026B2D"/>
    <w:rsid w:val="00026B33"/>
    <w:rsid w:val="00026B38"/>
    <w:rsid w:val="00026D0D"/>
    <w:rsid w:val="00026D8E"/>
    <w:rsid w:val="00026F65"/>
    <w:rsid w:val="00027162"/>
    <w:rsid w:val="000271FC"/>
    <w:rsid w:val="0002744D"/>
    <w:rsid w:val="000274A8"/>
    <w:rsid w:val="000274BC"/>
    <w:rsid w:val="0002764F"/>
    <w:rsid w:val="0002767E"/>
    <w:rsid w:val="000277AB"/>
    <w:rsid w:val="000277C8"/>
    <w:rsid w:val="000279CF"/>
    <w:rsid w:val="00027A2D"/>
    <w:rsid w:val="00027B14"/>
    <w:rsid w:val="00027CD9"/>
    <w:rsid w:val="00027CF8"/>
    <w:rsid w:val="00027D61"/>
    <w:rsid w:val="00027EC9"/>
    <w:rsid w:val="00030097"/>
    <w:rsid w:val="000300EA"/>
    <w:rsid w:val="0003016F"/>
    <w:rsid w:val="0003031E"/>
    <w:rsid w:val="000308FF"/>
    <w:rsid w:val="000309FE"/>
    <w:rsid w:val="00030AA0"/>
    <w:rsid w:val="00030AFE"/>
    <w:rsid w:val="00030C4E"/>
    <w:rsid w:val="00030E09"/>
    <w:rsid w:val="00030F0D"/>
    <w:rsid w:val="00030F52"/>
    <w:rsid w:val="00031104"/>
    <w:rsid w:val="00031172"/>
    <w:rsid w:val="00031194"/>
    <w:rsid w:val="00031260"/>
    <w:rsid w:val="00031448"/>
    <w:rsid w:val="000314B9"/>
    <w:rsid w:val="000315C2"/>
    <w:rsid w:val="00031639"/>
    <w:rsid w:val="000316BD"/>
    <w:rsid w:val="00031715"/>
    <w:rsid w:val="00031734"/>
    <w:rsid w:val="000318F1"/>
    <w:rsid w:val="00031981"/>
    <w:rsid w:val="00031A7F"/>
    <w:rsid w:val="00031A90"/>
    <w:rsid w:val="00031A99"/>
    <w:rsid w:val="00031AF6"/>
    <w:rsid w:val="00031B34"/>
    <w:rsid w:val="00031B5B"/>
    <w:rsid w:val="00031C3A"/>
    <w:rsid w:val="00031C43"/>
    <w:rsid w:val="00031E13"/>
    <w:rsid w:val="00031E19"/>
    <w:rsid w:val="00031EBE"/>
    <w:rsid w:val="00031F4A"/>
    <w:rsid w:val="00032037"/>
    <w:rsid w:val="00032061"/>
    <w:rsid w:val="000320D4"/>
    <w:rsid w:val="000321D6"/>
    <w:rsid w:val="0003225F"/>
    <w:rsid w:val="000322E4"/>
    <w:rsid w:val="000323DD"/>
    <w:rsid w:val="00032424"/>
    <w:rsid w:val="00032467"/>
    <w:rsid w:val="000325A5"/>
    <w:rsid w:val="000327D7"/>
    <w:rsid w:val="00032893"/>
    <w:rsid w:val="00032897"/>
    <w:rsid w:val="000328EF"/>
    <w:rsid w:val="000329EE"/>
    <w:rsid w:val="00032CD4"/>
    <w:rsid w:val="00032E5A"/>
    <w:rsid w:val="00032FBD"/>
    <w:rsid w:val="00032FE0"/>
    <w:rsid w:val="00033023"/>
    <w:rsid w:val="00033115"/>
    <w:rsid w:val="0003311B"/>
    <w:rsid w:val="000331A3"/>
    <w:rsid w:val="000331AA"/>
    <w:rsid w:val="0003326C"/>
    <w:rsid w:val="0003342E"/>
    <w:rsid w:val="0003343F"/>
    <w:rsid w:val="00033451"/>
    <w:rsid w:val="00033458"/>
    <w:rsid w:val="000334F9"/>
    <w:rsid w:val="00033679"/>
    <w:rsid w:val="000337D6"/>
    <w:rsid w:val="000337FB"/>
    <w:rsid w:val="000338E4"/>
    <w:rsid w:val="00033984"/>
    <w:rsid w:val="0003400C"/>
    <w:rsid w:val="00034054"/>
    <w:rsid w:val="00034196"/>
    <w:rsid w:val="0003422B"/>
    <w:rsid w:val="000342BE"/>
    <w:rsid w:val="0003430E"/>
    <w:rsid w:val="00034388"/>
    <w:rsid w:val="000343E3"/>
    <w:rsid w:val="00034983"/>
    <w:rsid w:val="000349FE"/>
    <w:rsid w:val="00034A60"/>
    <w:rsid w:val="00034AC9"/>
    <w:rsid w:val="00034B1E"/>
    <w:rsid w:val="00034CD8"/>
    <w:rsid w:val="00034CDB"/>
    <w:rsid w:val="00034D00"/>
    <w:rsid w:val="00034E8F"/>
    <w:rsid w:val="00034F04"/>
    <w:rsid w:val="00035054"/>
    <w:rsid w:val="0003526A"/>
    <w:rsid w:val="00035297"/>
    <w:rsid w:val="000353DB"/>
    <w:rsid w:val="00035452"/>
    <w:rsid w:val="000354E7"/>
    <w:rsid w:val="000354F0"/>
    <w:rsid w:val="00035666"/>
    <w:rsid w:val="0003576F"/>
    <w:rsid w:val="000357A2"/>
    <w:rsid w:val="000357E2"/>
    <w:rsid w:val="0003583C"/>
    <w:rsid w:val="000358BD"/>
    <w:rsid w:val="00035909"/>
    <w:rsid w:val="0003594F"/>
    <w:rsid w:val="00035974"/>
    <w:rsid w:val="0003598B"/>
    <w:rsid w:val="000359F2"/>
    <w:rsid w:val="00035A13"/>
    <w:rsid w:val="00035B5E"/>
    <w:rsid w:val="00035C30"/>
    <w:rsid w:val="00035D8A"/>
    <w:rsid w:val="00035DDD"/>
    <w:rsid w:val="00035E85"/>
    <w:rsid w:val="00035F28"/>
    <w:rsid w:val="00035F33"/>
    <w:rsid w:val="00036038"/>
    <w:rsid w:val="0003603E"/>
    <w:rsid w:val="0003627E"/>
    <w:rsid w:val="000362FB"/>
    <w:rsid w:val="00036317"/>
    <w:rsid w:val="00036585"/>
    <w:rsid w:val="00036693"/>
    <w:rsid w:val="000366C3"/>
    <w:rsid w:val="0003684A"/>
    <w:rsid w:val="00036A14"/>
    <w:rsid w:val="00036A8F"/>
    <w:rsid w:val="00036C56"/>
    <w:rsid w:val="00036D02"/>
    <w:rsid w:val="00036D12"/>
    <w:rsid w:val="00036D1E"/>
    <w:rsid w:val="00036F63"/>
    <w:rsid w:val="0003704B"/>
    <w:rsid w:val="0003707C"/>
    <w:rsid w:val="000370A7"/>
    <w:rsid w:val="000370DF"/>
    <w:rsid w:val="000370F4"/>
    <w:rsid w:val="000371B5"/>
    <w:rsid w:val="000374CF"/>
    <w:rsid w:val="00037535"/>
    <w:rsid w:val="00037581"/>
    <w:rsid w:val="000376F9"/>
    <w:rsid w:val="000376FC"/>
    <w:rsid w:val="0003786D"/>
    <w:rsid w:val="0003787D"/>
    <w:rsid w:val="00037A83"/>
    <w:rsid w:val="00037AD0"/>
    <w:rsid w:val="00037AEA"/>
    <w:rsid w:val="00037B13"/>
    <w:rsid w:val="00037B77"/>
    <w:rsid w:val="00037BD4"/>
    <w:rsid w:val="00037CA2"/>
    <w:rsid w:val="00037CA8"/>
    <w:rsid w:val="00037EEA"/>
    <w:rsid w:val="00037F87"/>
    <w:rsid w:val="0004002A"/>
    <w:rsid w:val="000400DC"/>
    <w:rsid w:val="00040139"/>
    <w:rsid w:val="00040264"/>
    <w:rsid w:val="000402FE"/>
    <w:rsid w:val="00040361"/>
    <w:rsid w:val="0004037E"/>
    <w:rsid w:val="00040422"/>
    <w:rsid w:val="00040457"/>
    <w:rsid w:val="000406EE"/>
    <w:rsid w:val="0004070A"/>
    <w:rsid w:val="0004072C"/>
    <w:rsid w:val="00040763"/>
    <w:rsid w:val="000409D3"/>
    <w:rsid w:val="00040A3F"/>
    <w:rsid w:val="00040B77"/>
    <w:rsid w:val="00040BF1"/>
    <w:rsid w:val="00040CC6"/>
    <w:rsid w:val="000410F7"/>
    <w:rsid w:val="00041126"/>
    <w:rsid w:val="0004116B"/>
    <w:rsid w:val="00041202"/>
    <w:rsid w:val="00041332"/>
    <w:rsid w:val="00041489"/>
    <w:rsid w:val="00041691"/>
    <w:rsid w:val="00041791"/>
    <w:rsid w:val="0004181C"/>
    <w:rsid w:val="00041825"/>
    <w:rsid w:val="00041827"/>
    <w:rsid w:val="0004184B"/>
    <w:rsid w:val="00041865"/>
    <w:rsid w:val="000418A0"/>
    <w:rsid w:val="000419B3"/>
    <w:rsid w:val="00041A53"/>
    <w:rsid w:val="00041A8B"/>
    <w:rsid w:val="00041AA5"/>
    <w:rsid w:val="00041CFC"/>
    <w:rsid w:val="00041EB8"/>
    <w:rsid w:val="000420E2"/>
    <w:rsid w:val="00042212"/>
    <w:rsid w:val="00042295"/>
    <w:rsid w:val="0004237F"/>
    <w:rsid w:val="000425E7"/>
    <w:rsid w:val="0004264A"/>
    <w:rsid w:val="00042765"/>
    <w:rsid w:val="000428F8"/>
    <w:rsid w:val="00042933"/>
    <w:rsid w:val="00042A5D"/>
    <w:rsid w:val="00042A5E"/>
    <w:rsid w:val="00042AE3"/>
    <w:rsid w:val="00042B61"/>
    <w:rsid w:val="00042CCE"/>
    <w:rsid w:val="00042EBD"/>
    <w:rsid w:val="00042F3E"/>
    <w:rsid w:val="00043072"/>
    <w:rsid w:val="000430B5"/>
    <w:rsid w:val="0004334F"/>
    <w:rsid w:val="000434C9"/>
    <w:rsid w:val="00043627"/>
    <w:rsid w:val="00043640"/>
    <w:rsid w:val="00043681"/>
    <w:rsid w:val="00043934"/>
    <w:rsid w:val="00043965"/>
    <w:rsid w:val="00043A3F"/>
    <w:rsid w:val="00043B5B"/>
    <w:rsid w:val="00043EB6"/>
    <w:rsid w:val="00043F4B"/>
    <w:rsid w:val="00044097"/>
    <w:rsid w:val="00044131"/>
    <w:rsid w:val="00044147"/>
    <w:rsid w:val="0004420B"/>
    <w:rsid w:val="000444D7"/>
    <w:rsid w:val="00044585"/>
    <w:rsid w:val="000445F0"/>
    <w:rsid w:val="0004464F"/>
    <w:rsid w:val="0004472C"/>
    <w:rsid w:val="00044782"/>
    <w:rsid w:val="00044797"/>
    <w:rsid w:val="000447AC"/>
    <w:rsid w:val="00044946"/>
    <w:rsid w:val="00044B68"/>
    <w:rsid w:val="00044B87"/>
    <w:rsid w:val="00044BCA"/>
    <w:rsid w:val="00044C6E"/>
    <w:rsid w:val="00044CFB"/>
    <w:rsid w:val="00044DC5"/>
    <w:rsid w:val="00044DD5"/>
    <w:rsid w:val="00044DFD"/>
    <w:rsid w:val="00044E37"/>
    <w:rsid w:val="00044E88"/>
    <w:rsid w:val="00044F7A"/>
    <w:rsid w:val="00044F83"/>
    <w:rsid w:val="0004509B"/>
    <w:rsid w:val="000450A1"/>
    <w:rsid w:val="000450B0"/>
    <w:rsid w:val="000450C7"/>
    <w:rsid w:val="00045273"/>
    <w:rsid w:val="0004538F"/>
    <w:rsid w:val="000453A5"/>
    <w:rsid w:val="00045413"/>
    <w:rsid w:val="00045454"/>
    <w:rsid w:val="0004554B"/>
    <w:rsid w:val="000455AB"/>
    <w:rsid w:val="0004567D"/>
    <w:rsid w:val="00045800"/>
    <w:rsid w:val="00045972"/>
    <w:rsid w:val="00045A69"/>
    <w:rsid w:val="00045A95"/>
    <w:rsid w:val="00045B0C"/>
    <w:rsid w:val="00045B5B"/>
    <w:rsid w:val="00045CB3"/>
    <w:rsid w:val="00045CE4"/>
    <w:rsid w:val="00045D48"/>
    <w:rsid w:val="00045E5D"/>
    <w:rsid w:val="00045FAE"/>
    <w:rsid w:val="00046097"/>
    <w:rsid w:val="000461B8"/>
    <w:rsid w:val="000462C3"/>
    <w:rsid w:val="000462C5"/>
    <w:rsid w:val="00046378"/>
    <w:rsid w:val="00046459"/>
    <w:rsid w:val="000465E0"/>
    <w:rsid w:val="000466C4"/>
    <w:rsid w:val="000467E8"/>
    <w:rsid w:val="0004688C"/>
    <w:rsid w:val="000468D1"/>
    <w:rsid w:val="000469AE"/>
    <w:rsid w:val="00046B1F"/>
    <w:rsid w:val="00046BF9"/>
    <w:rsid w:val="00046CF0"/>
    <w:rsid w:val="00046FAF"/>
    <w:rsid w:val="00046FC7"/>
    <w:rsid w:val="00047126"/>
    <w:rsid w:val="00047167"/>
    <w:rsid w:val="000471A4"/>
    <w:rsid w:val="000471EF"/>
    <w:rsid w:val="00047246"/>
    <w:rsid w:val="00047400"/>
    <w:rsid w:val="00047471"/>
    <w:rsid w:val="000475A8"/>
    <w:rsid w:val="000475F6"/>
    <w:rsid w:val="0004763B"/>
    <w:rsid w:val="000476CC"/>
    <w:rsid w:val="00047704"/>
    <w:rsid w:val="00047941"/>
    <w:rsid w:val="000479F3"/>
    <w:rsid w:val="00047A56"/>
    <w:rsid w:val="00047C2D"/>
    <w:rsid w:val="00047D07"/>
    <w:rsid w:val="00047DB3"/>
    <w:rsid w:val="00047DC5"/>
    <w:rsid w:val="00047DE0"/>
    <w:rsid w:val="00047FC4"/>
    <w:rsid w:val="000501DC"/>
    <w:rsid w:val="000502AC"/>
    <w:rsid w:val="000502F7"/>
    <w:rsid w:val="0005034B"/>
    <w:rsid w:val="00050486"/>
    <w:rsid w:val="00050549"/>
    <w:rsid w:val="000506D0"/>
    <w:rsid w:val="00050705"/>
    <w:rsid w:val="00050714"/>
    <w:rsid w:val="000508F0"/>
    <w:rsid w:val="000508F3"/>
    <w:rsid w:val="000509A1"/>
    <w:rsid w:val="000509BC"/>
    <w:rsid w:val="00050B69"/>
    <w:rsid w:val="00050C6A"/>
    <w:rsid w:val="00050D38"/>
    <w:rsid w:val="00050D57"/>
    <w:rsid w:val="00050D84"/>
    <w:rsid w:val="00050E2B"/>
    <w:rsid w:val="00050EFB"/>
    <w:rsid w:val="00050F38"/>
    <w:rsid w:val="00050F7C"/>
    <w:rsid w:val="00050FB5"/>
    <w:rsid w:val="00051076"/>
    <w:rsid w:val="000511A1"/>
    <w:rsid w:val="0005141E"/>
    <w:rsid w:val="00051678"/>
    <w:rsid w:val="00051680"/>
    <w:rsid w:val="0005171C"/>
    <w:rsid w:val="00051730"/>
    <w:rsid w:val="0005173C"/>
    <w:rsid w:val="00051922"/>
    <w:rsid w:val="000519AA"/>
    <w:rsid w:val="000519EC"/>
    <w:rsid w:val="00051A0E"/>
    <w:rsid w:val="00051A28"/>
    <w:rsid w:val="00051A74"/>
    <w:rsid w:val="00051B69"/>
    <w:rsid w:val="00051B90"/>
    <w:rsid w:val="00051D66"/>
    <w:rsid w:val="00051E00"/>
    <w:rsid w:val="00051E62"/>
    <w:rsid w:val="00051F4A"/>
    <w:rsid w:val="00052083"/>
    <w:rsid w:val="00052345"/>
    <w:rsid w:val="000523B1"/>
    <w:rsid w:val="00052442"/>
    <w:rsid w:val="00052555"/>
    <w:rsid w:val="00052630"/>
    <w:rsid w:val="000527C4"/>
    <w:rsid w:val="00052936"/>
    <w:rsid w:val="0005299F"/>
    <w:rsid w:val="000529F9"/>
    <w:rsid w:val="00052A35"/>
    <w:rsid w:val="00052A4B"/>
    <w:rsid w:val="00052C95"/>
    <w:rsid w:val="00052E65"/>
    <w:rsid w:val="00052F52"/>
    <w:rsid w:val="0005319A"/>
    <w:rsid w:val="0005321C"/>
    <w:rsid w:val="0005326A"/>
    <w:rsid w:val="00053297"/>
    <w:rsid w:val="0005337B"/>
    <w:rsid w:val="0005349A"/>
    <w:rsid w:val="000534DE"/>
    <w:rsid w:val="0005352D"/>
    <w:rsid w:val="000535EE"/>
    <w:rsid w:val="000536B1"/>
    <w:rsid w:val="0005378A"/>
    <w:rsid w:val="000537F3"/>
    <w:rsid w:val="0005389B"/>
    <w:rsid w:val="0005392A"/>
    <w:rsid w:val="00053A2A"/>
    <w:rsid w:val="00053ABB"/>
    <w:rsid w:val="00053BA2"/>
    <w:rsid w:val="00053BDF"/>
    <w:rsid w:val="00053C48"/>
    <w:rsid w:val="00053C99"/>
    <w:rsid w:val="00053D2E"/>
    <w:rsid w:val="00053D89"/>
    <w:rsid w:val="00053EAE"/>
    <w:rsid w:val="00053EF5"/>
    <w:rsid w:val="00053F28"/>
    <w:rsid w:val="00053F3A"/>
    <w:rsid w:val="00053FA7"/>
    <w:rsid w:val="00054065"/>
    <w:rsid w:val="0005411A"/>
    <w:rsid w:val="000541E5"/>
    <w:rsid w:val="0005420E"/>
    <w:rsid w:val="00054234"/>
    <w:rsid w:val="000542AA"/>
    <w:rsid w:val="000543E9"/>
    <w:rsid w:val="000544BE"/>
    <w:rsid w:val="000544DC"/>
    <w:rsid w:val="0005453B"/>
    <w:rsid w:val="000545B2"/>
    <w:rsid w:val="00054753"/>
    <w:rsid w:val="000547A8"/>
    <w:rsid w:val="0005482A"/>
    <w:rsid w:val="00054836"/>
    <w:rsid w:val="0005487A"/>
    <w:rsid w:val="0005499C"/>
    <w:rsid w:val="00054A2C"/>
    <w:rsid w:val="00054A51"/>
    <w:rsid w:val="00054D45"/>
    <w:rsid w:val="00054D5E"/>
    <w:rsid w:val="00054E51"/>
    <w:rsid w:val="00054EA3"/>
    <w:rsid w:val="00054F58"/>
    <w:rsid w:val="00054FB7"/>
    <w:rsid w:val="00055026"/>
    <w:rsid w:val="00055083"/>
    <w:rsid w:val="00055094"/>
    <w:rsid w:val="000550DD"/>
    <w:rsid w:val="0005512E"/>
    <w:rsid w:val="0005518C"/>
    <w:rsid w:val="00055304"/>
    <w:rsid w:val="0005530E"/>
    <w:rsid w:val="000553E4"/>
    <w:rsid w:val="0005543E"/>
    <w:rsid w:val="00055447"/>
    <w:rsid w:val="0005544A"/>
    <w:rsid w:val="00055471"/>
    <w:rsid w:val="000555F9"/>
    <w:rsid w:val="00055748"/>
    <w:rsid w:val="00055757"/>
    <w:rsid w:val="00055762"/>
    <w:rsid w:val="00055911"/>
    <w:rsid w:val="000559D5"/>
    <w:rsid w:val="00055B15"/>
    <w:rsid w:val="00055BC3"/>
    <w:rsid w:val="00055C55"/>
    <w:rsid w:val="00055D08"/>
    <w:rsid w:val="00055DC6"/>
    <w:rsid w:val="00055E7C"/>
    <w:rsid w:val="00055EDD"/>
    <w:rsid w:val="000560B3"/>
    <w:rsid w:val="00056156"/>
    <w:rsid w:val="0005627C"/>
    <w:rsid w:val="000562CF"/>
    <w:rsid w:val="000562FE"/>
    <w:rsid w:val="000563D5"/>
    <w:rsid w:val="000563F1"/>
    <w:rsid w:val="00056464"/>
    <w:rsid w:val="00056538"/>
    <w:rsid w:val="00056550"/>
    <w:rsid w:val="0005669D"/>
    <w:rsid w:val="000566A8"/>
    <w:rsid w:val="000566DB"/>
    <w:rsid w:val="000566E4"/>
    <w:rsid w:val="00056734"/>
    <w:rsid w:val="0005685A"/>
    <w:rsid w:val="0005686D"/>
    <w:rsid w:val="00056957"/>
    <w:rsid w:val="0005696B"/>
    <w:rsid w:val="00056B6C"/>
    <w:rsid w:val="00056CAA"/>
    <w:rsid w:val="00056CB9"/>
    <w:rsid w:val="00056D5F"/>
    <w:rsid w:val="00056D76"/>
    <w:rsid w:val="00056E63"/>
    <w:rsid w:val="00056EDE"/>
    <w:rsid w:val="00056F6E"/>
    <w:rsid w:val="00057069"/>
    <w:rsid w:val="00057087"/>
    <w:rsid w:val="000570AE"/>
    <w:rsid w:val="00057132"/>
    <w:rsid w:val="00057211"/>
    <w:rsid w:val="00057257"/>
    <w:rsid w:val="000572E6"/>
    <w:rsid w:val="0005740B"/>
    <w:rsid w:val="00057444"/>
    <w:rsid w:val="000574F3"/>
    <w:rsid w:val="00057640"/>
    <w:rsid w:val="0005772B"/>
    <w:rsid w:val="00057759"/>
    <w:rsid w:val="0005778C"/>
    <w:rsid w:val="0005793C"/>
    <w:rsid w:val="00057968"/>
    <w:rsid w:val="00057B0F"/>
    <w:rsid w:val="00057C89"/>
    <w:rsid w:val="00057D36"/>
    <w:rsid w:val="00057D8A"/>
    <w:rsid w:val="00057EA0"/>
    <w:rsid w:val="00060211"/>
    <w:rsid w:val="00060308"/>
    <w:rsid w:val="00060360"/>
    <w:rsid w:val="000605F5"/>
    <w:rsid w:val="000606E6"/>
    <w:rsid w:val="00060784"/>
    <w:rsid w:val="00060830"/>
    <w:rsid w:val="00060B04"/>
    <w:rsid w:val="00060B39"/>
    <w:rsid w:val="00060B88"/>
    <w:rsid w:val="00060B8C"/>
    <w:rsid w:val="00060BC6"/>
    <w:rsid w:val="00060C46"/>
    <w:rsid w:val="00060C80"/>
    <w:rsid w:val="00060C9E"/>
    <w:rsid w:val="00060D57"/>
    <w:rsid w:val="00060DF3"/>
    <w:rsid w:val="00060EEC"/>
    <w:rsid w:val="00060F3D"/>
    <w:rsid w:val="00060FA8"/>
    <w:rsid w:val="0006100A"/>
    <w:rsid w:val="0006110C"/>
    <w:rsid w:val="000612D3"/>
    <w:rsid w:val="000612E0"/>
    <w:rsid w:val="00061377"/>
    <w:rsid w:val="00061625"/>
    <w:rsid w:val="0006168A"/>
    <w:rsid w:val="000616BE"/>
    <w:rsid w:val="000617F3"/>
    <w:rsid w:val="000618CB"/>
    <w:rsid w:val="00061967"/>
    <w:rsid w:val="00061BC7"/>
    <w:rsid w:val="00061BF9"/>
    <w:rsid w:val="00061C9F"/>
    <w:rsid w:val="00061E5B"/>
    <w:rsid w:val="00061F35"/>
    <w:rsid w:val="00061F83"/>
    <w:rsid w:val="00061FFC"/>
    <w:rsid w:val="00062198"/>
    <w:rsid w:val="00062394"/>
    <w:rsid w:val="0006247A"/>
    <w:rsid w:val="0006255D"/>
    <w:rsid w:val="00062655"/>
    <w:rsid w:val="000626CB"/>
    <w:rsid w:val="00062820"/>
    <w:rsid w:val="0006287E"/>
    <w:rsid w:val="00062A0B"/>
    <w:rsid w:val="00062AA3"/>
    <w:rsid w:val="00062C2C"/>
    <w:rsid w:val="00062D16"/>
    <w:rsid w:val="00062D69"/>
    <w:rsid w:val="00062F01"/>
    <w:rsid w:val="00062F2F"/>
    <w:rsid w:val="00062FA8"/>
    <w:rsid w:val="000630C3"/>
    <w:rsid w:val="00063169"/>
    <w:rsid w:val="00063271"/>
    <w:rsid w:val="000634A1"/>
    <w:rsid w:val="000635A9"/>
    <w:rsid w:val="00063689"/>
    <w:rsid w:val="0006372E"/>
    <w:rsid w:val="000637F0"/>
    <w:rsid w:val="000638BE"/>
    <w:rsid w:val="00063A19"/>
    <w:rsid w:val="00063DA0"/>
    <w:rsid w:val="00063E28"/>
    <w:rsid w:val="00063E7D"/>
    <w:rsid w:val="00063ED8"/>
    <w:rsid w:val="000641B6"/>
    <w:rsid w:val="000641D4"/>
    <w:rsid w:val="000642A6"/>
    <w:rsid w:val="00064352"/>
    <w:rsid w:val="0006437F"/>
    <w:rsid w:val="00064387"/>
    <w:rsid w:val="00064450"/>
    <w:rsid w:val="00064780"/>
    <w:rsid w:val="000647CC"/>
    <w:rsid w:val="00064836"/>
    <w:rsid w:val="00064968"/>
    <w:rsid w:val="00064986"/>
    <w:rsid w:val="000649A9"/>
    <w:rsid w:val="000649F1"/>
    <w:rsid w:val="00064B7A"/>
    <w:rsid w:val="00064BA7"/>
    <w:rsid w:val="00064BBC"/>
    <w:rsid w:val="00064D9C"/>
    <w:rsid w:val="00064E5A"/>
    <w:rsid w:val="00064F8E"/>
    <w:rsid w:val="00065139"/>
    <w:rsid w:val="000651CE"/>
    <w:rsid w:val="0006521C"/>
    <w:rsid w:val="0006536C"/>
    <w:rsid w:val="000653CE"/>
    <w:rsid w:val="000654D4"/>
    <w:rsid w:val="0006550C"/>
    <w:rsid w:val="0006557D"/>
    <w:rsid w:val="00065639"/>
    <w:rsid w:val="0006572B"/>
    <w:rsid w:val="00065999"/>
    <w:rsid w:val="000659A6"/>
    <w:rsid w:val="000659AA"/>
    <w:rsid w:val="000659AB"/>
    <w:rsid w:val="00065A7A"/>
    <w:rsid w:val="00065B54"/>
    <w:rsid w:val="00065BEA"/>
    <w:rsid w:val="00065BF7"/>
    <w:rsid w:val="00065C60"/>
    <w:rsid w:val="00065EA1"/>
    <w:rsid w:val="00065EAD"/>
    <w:rsid w:val="00065ED6"/>
    <w:rsid w:val="000660BD"/>
    <w:rsid w:val="000664D5"/>
    <w:rsid w:val="0006669D"/>
    <w:rsid w:val="000667D3"/>
    <w:rsid w:val="0006680C"/>
    <w:rsid w:val="00066928"/>
    <w:rsid w:val="00066AC2"/>
    <w:rsid w:val="00066B20"/>
    <w:rsid w:val="00066B76"/>
    <w:rsid w:val="00066CD2"/>
    <w:rsid w:val="00066E37"/>
    <w:rsid w:val="00066E3B"/>
    <w:rsid w:val="00066E59"/>
    <w:rsid w:val="00066E62"/>
    <w:rsid w:val="00066F59"/>
    <w:rsid w:val="00066FB3"/>
    <w:rsid w:val="00066FD6"/>
    <w:rsid w:val="000672A3"/>
    <w:rsid w:val="00067346"/>
    <w:rsid w:val="000673B9"/>
    <w:rsid w:val="00067650"/>
    <w:rsid w:val="000676E7"/>
    <w:rsid w:val="000677E6"/>
    <w:rsid w:val="00067916"/>
    <w:rsid w:val="00067B09"/>
    <w:rsid w:val="00067B63"/>
    <w:rsid w:val="00067CAC"/>
    <w:rsid w:val="00067CFC"/>
    <w:rsid w:val="00067EFE"/>
    <w:rsid w:val="00067F09"/>
    <w:rsid w:val="00067F17"/>
    <w:rsid w:val="00067F1E"/>
    <w:rsid w:val="0007012B"/>
    <w:rsid w:val="00070175"/>
    <w:rsid w:val="0007018B"/>
    <w:rsid w:val="000701C3"/>
    <w:rsid w:val="000701D9"/>
    <w:rsid w:val="0007029C"/>
    <w:rsid w:val="000702ED"/>
    <w:rsid w:val="000704EA"/>
    <w:rsid w:val="0007057F"/>
    <w:rsid w:val="000705DC"/>
    <w:rsid w:val="0007066C"/>
    <w:rsid w:val="00070670"/>
    <w:rsid w:val="000706D6"/>
    <w:rsid w:val="000706F0"/>
    <w:rsid w:val="0007072B"/>
    <w:rsid w:val="0007078E"/>
    <w:rsid w:val="00070931"/>
    <w:rsid w:val="00070943"/>
    <w:rsid w:val="00070A62"/>
    <w:rsid w:val="00070B88"/>
    <w:rsid w:val="00070BC0"/>
    <w:rsid w:val="00070D91"/>
    <w:rsid w:val="00070DD2"/>
    <w:rsid w:val="00070E96"/>
    <w:rsid w:val="00070F23"/>
    <w:rsid w:val="00070F95"/>
    <w:rsid w:val="000710CE"/>
    <w:rsid w:val="000711BE"/>
    <w:rsid w:val="000712F5"/>
    <w:rsid w:val="00071375"/>
    <w:rsid w:val="0007141A"/>
    <w:rsid w:val="0007141C"/>
    <w:rsid w:val="00071530"/>
    <w:rsid w:val="00071750"/>
    <w:rsid w:val="00071763"/>
    <w:rsid w:val="000717AC"/>
    <w:rsid w:val="00071A26"/>
    <w:rsid w:val="00071B48"/>
    <w:rsid w:val="00071E60"/>
    <w:rsid w:val="00071F75"/>
    <w:rsid w:val="000721E9"/>
    <w:rsid w:val="00072509"/>
    <w:rsid w:val="00072691"/>
    <w:rsid w:val="0007271B"/>
    <w:rsid w:val="000727AD"/>
    <w:rsid w:val="0007291C"/>
    <w:rsid w:val="000729CA"/>
    <w:rsid w:val="00072B5B"/>
    <w:rsid w:val="00072C7D"/>
    <w:rsid w:val="00072CAC"/>
    <w:rsid w:val="00072D1D"/>
    <w:rsid w:val="00072D8E"/>
    <w:rsid w:val="00072DB1"/>
    <w:rsid w:val="0007308F"/>
    <w:rsid w:val="00073406"/>
    <w:rsid w:val="00073617"/>
    <w:rsid w:val="0007374E"/>
    <w:rsid w:val="00073750"/>
    <w:rsid w:val="00073A35"/>
    <w:rsid w:val="00073AE0"/>
    <w:rsid w:val="00073C80"/>
    <w:rsid w:val="00073CA9"/>
    <w:rsid w:val="00073D1F"/>
    <w:rsid w:val="00073E57"/>
    <w:rsid w:val="0007405A"/>
    <w:rsid w:val="000740A2"/>
    <w:rsid w:val="00074136"/>
    <w:rsid w:val="0007420C"/>
    <w:rsid w:val="0007425D"/>
    <w:rsid w:val="00074318"/>
    <w:rsid w:val="00074443"/>
    <w:rsid w:val="00074460"/>
    <w:rsid w:val="000744E8"/>
    <w:rsid w:val="00074703"/>
    <w:rsid w:val="00074776"/>
    <w:rsid w:val="00074796"/>
    <w:rsid w:val="0007480A"/>
    <w:rsid w:val="000748EF"/>
    <w:rsid w:val="00074904"/>
    <w:rsid w:val="0007498A"/>
    <w:rsid w:val="000749E0"/>
    <w:rsid w:val="00074AB3"/>
    <w:rsid w:val="00074C65"/>
    <w:rsid w:val="00074CF4"/>
    <w:rsid w:val="00074CF6"/>
    <w:rsid w:val="00074D6A"/>
    <w:rsid w:val="00074FBE"/>
    <w:rsid w:val="00075042"/>
    <w:rsid w:val="0007507C"/>
    <w:rsid w:val="0007508E"/>
    <w:rsid w:val="000750BC"/>
    <w:rsid w:val="000750BE"/>
    <w:rsid w:val="0007522E"/>
    <w:rsid w:val="00075248"/>
    <w:rsid w:val="0007524E"/>
    <w:rsid w:val="000752B9"/>
    <w:rsid w:val="000752D5"/>
    <w:rsid w:val="00075359"/>
    <w:rsid w:val="000753A1"/>
    <w:rsid w:val="00075401"/>
    <w:rsid w:val="0007550E"/>
    <w:rsid w:val="00075561"/>
    <w:rsid w:val="000758AA"/>
    <w:rsid w:val="00075A18"/>
    <w:rsid w:val="00075AFF"/>
    <w:rsid w:val="00075B77"/>
    <w:rsid w:val="00075BE7"/>
    <w:rsid w:val="00075BF2"/>
    <w:rsid w:val="00075BFB"/>
    <w:rsid w:val="00075C73"/>
    <w:rsid w:val="00075CE2"/>
    <w:rsid w:val="00075CFC"/>
    <w:rsid w:val="00075D08"/>
    <w:rsid w:val="00075E5E"/>
    <w:rsid w:val="00076099"/>
    <w:rsid w:val="00076100"/>
    <w:rsid w:val="00076253"/>
    <w:rsid w:val="0007642D"/>
    <w:rsid w:val="000764C0"/>
    <w:rsid w:val="000766B4"/>
    <w:rsid w:val="000766CB"/>
    <w:rsid w:val="000766EC"/>
    <w:rsid w:val="0007680F"/>
    <w:rsid w:val="00076896"/>
    <w:rsid w:val="00076974"/>
    <w:rsid w:val="00076DE6"/>
    <w:rsid w:val="00076EDC"/>
    <w:rsid w:val="00076F83"/>
    <w:rsid w:val="00077026"/>
    <w:rsid w:val="00077083"/>
    <w:rsid w:val="0007713C"/>
    <w:rsid w:val="00077205"/>
    <w:rsid w:val="000772A6"/>
    <w:rsid w:val="000774FA"/>
    <w:rsid w:val="000775D0"/>
    <w:rsid w:val="000775EC"/>
    <w:rsid w:val="00077662"/>
    <w:rsid w:val="00077699"/>
    <w:rsid w:val="00077787"/>
    <w:rsid w:val="000777BE"/>
    <w:rsid w:val="00077929"/>
    <w:rsid w:val="00077A8F"/>
    <w:rsid w:val="00077A92"/>
    <w:rsid w:val="00077CA7"/>
    <w:rsid w:val="00077D25"/>
    <w:rsid w:val="00077E2D"/>
    <w:rsid w:val="00077E57"/>
    <w:rsid w:val="00077EDB"/>
    <w:rsid w:val="00077EF7"/>
    <w:rsid w:val="00077FD6"/>
    <w:rsid w:val="0008007C"/>
    <w:rsid w:val="00080083"/>
    <w:rsid w:val="000801A5"/>
    <w:rsid w:val="000801B0"/>
    <w:rsid w:val="00080299"/>
    <w:rsid w:val="00080313"/>
    <w:rsid w:val="0008040A"/>
    <w:rsid w:val="0008041F"/>
    <w:rsid w:val="000805F5"/>
    <w:rsid w:val="00080615"/>
    <w:rsid w:val="00080790"/>
    <w:rsid w:val="00080797"/>
    <w:rsid w:val="00080911"/>
    <w:rsid w:val="00080A9E"/>
    <w:rsid w:val="00080B36"/>
    <w:rsid w:val="00080C24"/>
    <w:rsid w:val="00080C98"/>
    <w:rsid w:val="00080E2D"/>
    <w:rsid w:val="00080ED3"/>
    <w:rsid w:val="00080EFE"/>
    <w:rsid w:val="00080F4A"/>
    <w:rsid w:val="000810E3"/>
    <w:rsid w:val="0008114B"/>
    <w:rsid w:val="0008133C"/>
    <w:rsid w:val="000813A8"/>
    <w:rsid w:val="000813ED"/>
    <w:rsid w:val="00081475"/>
    <w:rsid w:val="000815A0"/>
    <w:rsid w:val="0008184E"/>
    <w:rsid w:val="000818E0"/>
    <w:rsid w:val="000818FE"/>
    <w:rsid w:val="000818FF"/>
    <w:rsid w:val="00081B02"/>
    <w:rsid w:val="00081BD6"/>
    <w:rsid w:val="00081C7E"/>
    <w:rsid w:val="00081CF9"/>
    <w:rsid w:val="00081DCD"/>
    <w:rsid w:val="00081E05"/>
    <w:rsid w:val="00081EA3"/>
    <w:rsid w:val="00081EE5"/>
    <w:rsid w:val="00082005"/>
    <w:rsid w:val="00082208"/>
    <w:rsid w:val="00082309"/>
    <w:rsid w:val="0008232F"/>
    <w:rsid w:val="00082433"/>
    <w:rsid w:val="000825CF"/>
    <w:rsid w:val="00082657"/>
    <w:rsid w:val="000826B5"/>
    <w:rsid w:val="00082734"/>
    <w:rsid w:val="000827F4"/>
    <w:rsid w:val="000828AC"/>
    <w:rsid w:val="00082902"/>
    <w:rsid w:val="000829B5"/>
    <w:rsid w:val="00082A90"/>
    <w:rsid w:val="00082AB1"/>
    <w:rsid w:val="00082B56"/>
    <w:rsid w:val="00082D5E"/>
    <w:rsid w:val="00082E0A"/>
    <w:rsid w:val="00082E21"/>
    <w:rsid w:val="00082F39"/>
    <w:rsid w:val="00082F51"/>
    <w:rsid w:val="00082FD2"/>
    <w:rsid w:val="00083123"/>
    <w:rsid w:val="0008314C"/>
    <w:rsid w:val="00083191"/>
    <w:rsid w:val="0008323E"/>
    <w:rsid w:val="00083291"/>
    <w:rsid w:val="0008348A"/>
    <w:rsid w:val="00083692"/>
    <w:rsid w:val="00083712"/>
    <w:rsid w:val="0008371F"/>
    <w:rsid w:val="00083775"/>
    <w:rsid w:val="00083857"/>
    <w:rsid w:val="00083974"/>
    <w:rsid w:val="00083977"/>
    <w:rsid w:val="000839B5"/>
    <w:rsid w:val="00083A5D"/>
    <w:rsid w:val="00083A84"/>
    <w:rsid w:val="00083CB6"/>
    <w:rsid w:val="00083D0B"/>
    <w:rsid w:val="00083D48"/>
    <w:rsid w:val="00083F3C"/>
    <w:rsid w:val="00083F77"/>
    <w:rsid w:val="000840F3"/>
    <w:rsid w:val="000843C1"/>
    <w:rsid w:val="00084408"/>
    <w:rsid w:val="00084447"/>
    <w:rsid w:val="00084486"/>
    <w:rsid w:val="000844DC"/>
    <w:rsid w:val="000846E5"/>
    <w:rsid w:val="000847FC"/>
    <w:rsid w:val="00084837"/>
    <w:rsid w:val="00084A1A"/>
    <w:rsid w:val="00084AA8"/>
    <w:rsid w:val="00084ACF"/>
    <w:rsid w:val="00084B20"/>
    <w:rsid w:val="00084C2F"/>
    <w:rsid w:val="00084D49"/>
    <w:rsid w:val="00084E5B"/>
    <w:rsid w:val="00084EA6"/>
    <w:rsid w:val="00084FA5"/>
    <w:rsid w:val="00084FF2"/>
    <w:rsid w:val="000850D3"/>
    <w:rsid w:val="0008514B"/>
    <w:rsid w:val="0008533C"/>
    <w:rsid w:val="0008536C"/>
    <w:rsid w:val="000853BB"/>
    <w:rsid w:val="00085456"/>
    <w:rsid w:val="000854CE"/>
    <w:rsid w:val="000854D7"/>
    <w:rsid w:val="000854F0"/>
    <w:rsid w:val="00085567"/>
    <w:rsid w:val="0008565B"/>
    <w:rsid w:val="00085723"/>
    <w:rsid w:val="000857F4"/>
    <w:rsid w:val="00085AD4"/>
    <w:rsid w:val="00085B13"/>
    <w:rsid w:val="00085CCD"/>
    <w:rsid w:val="00085D8B"/>
    <w:rsid w:val="00085ED3"/>
    <w:rsid w:val="00085F9A"/>
    <w:rsid w:val="00086075"/>
    <w:rsid w:val="00086167"/>
    <w:rsid w:val="000861ED"/>
    <w:rsid w:val="00086225"/>
    <w:rsid w:val="000862F9"/>
    <w:rsid w:val="0008633F"/>
    <w:rsid w:val="0008640A"/>
    <w:rsid w:val="0008641E"/>
    <w:rsid w:val="00086439"/>
    <w:rsid w:val="0008689D"/>
    <w:rsid w:val="000869B3"/>
    <w:rsid w:val="000869E8"/>
    <w:rsid w:val="00086A7E"/>
    <w:rsid w:val="00086B08"/>
    <w:rsid w:val="00086B0E"/>
    <w:rsid w:val="00086C0D"/>
    <w:rsid w:val="00086C51"/>
    <w:rsid w:val="00086C93"/>
    <w:rsid w:val="00086CA6"/>
    <w:rsid w:val="00086CBD"/>
    <w:rsid w:val="00086D1C"/>
    <w:rsid w:val="00086D4F"/>
    <w:rsid w:val="00086EED"/>
    <w:rsid w:val="00086FE6"/>
    <w:rsid w:val="00087263"/>
    <w:rsid w:val="00087281"/>
    <w:rsid w:val="000872BC"/>
    <w:rsid w:val="00087373"/>
    <w:rsid w:val="000873FB"/>
    <w:rsid w:val="00087406"/>
    <w:rsid w:val="0008745F"/>
    <w:rsid w:val="000875EF"/>
    <w:rsid w:val="000875FD"/>
    <w:rsid w:val="000876D5"/>
    <w:rsid w:val="00087764"/>
    <w:rsid w:val="000877E2"/>
    <w:rsid w:val="000878B7"/>
    <w:rsid w:val="0008797F"/>
    <w:rsid w:val="00087A71"/>
    <w:rsid w:val="00087C3D"/>
    <w:rsid w:val="00087C91"/>
    <w:rsid w:val="00087D4B"/>
    <w:rsid w:val="00087DC7"/>
    <w:rsid w:val="00087E1C"/>
    <w:rsid w:val="00087EA1"/>
    <w:rsid w:val="00090082"/>
    <w:rsid w:val="000900DC"/>
    <w:rsid w:val="00090210"/>
    <w:rsid w:val="000903D3"/>
    <w:rsid w:val="000905D8"/>
    <w:rsid w:val="000905DE"/>
    <w:rsid w:val="00090607"/>
    <w:rsid w:val="0009068D"/>
    <w:rsid w:val="0009074A"/>
    <w:rsid w:val="000907D2"/>
    <w:rsid w:val="00090875"/>
    <w:rsid w:val="000908C6"/>
    <w:rsid w:val="00090C60"/>
    <w:rsid w:val="00090C87"/>
    <w:rsid w:val="00090D56"/>
    <w:rsid w:val="00090E03"/>
    <w:rsid w:val="00090F1B"/>
    <w:rsid w:val="00090F69"/>
    <w:rsid w:val="00091031"/>
    <w:rsid w:val="0009109C"/>
    <w:rsid w:val="00091199"/>
    <w:rsid w:val="00091237"/>
    <w:rsid w:val="00091583"/>
    <w:rsid w:val="000915DC"/>
    <w:rsid w:val="00091615"/>
    <w:rsid w:val="00091623"/>
    <w:rsid w:val="00091642"/>
    <w:rsid w:val="00091647"/>
    <w:rsid w:val="00091687"/>
    <w:rsid w:val="0009172F"/>
    <w:rsid w:val="0009188F"/>
    <w:rsid w:val="000918CE"/>
    <w:rsid w:val="0009191B"/>
    <w:rsid w:val="0009191C"/>
    <w:rsid w:val="000919C0"/>
    <w:rsid w:val="00091A38"/>
    <w:rsid w:val="00091BAF"/>
    <w:rsid w:val="00091C9F"/>
    <w:rsid w:val="00091DFA"/>
    <w:rsid w:val="00091E3D"/>
    <w:rsid w:val="0009208D"/>
    <w:rsid w:val="00092099"/>
    <w:rsid w:val="0009214E"/>
    <w:rsid w:val="000921E1"/>
    <w:rsid w:val="000923D2"/>
    <w:rsid w:val="0009241C"/>
    <w:rsid w:val="00092446"/>
    <w:rsid w:val="0009247F"/>
    <w:rsid w:val="00092785"/>
    <w:rsid w:val="00092854"/>
    <w:rsid w:val="00092883"/>
    <w:rsid w:val="00092901"/>
    <w:rsid w:val="00092A73"/>
    <w:rsid w:val="00092A8F"/>
    <w:rsid w:val="00092B65"/>
    <w:rsid w:val="00092C7E"/>
    <w:rsid w:val="00092D5C"/>
    <w:rsid w:val="00092D60"/>
    <w:rsid w:val="00092E34"/>
    <w:rsid w:val="00092E75"/>
    <w:rsid w:val="00092EB1"/>
    <w:rsid w:val="000931AB"/>
    <w:rsid w:val="0009337B"/>
    <w:rsid w:val="0009347D"/>
    <w:rsid w:val="000934E3"/>
    <w:rsid w:val="00093574"/>
    <w:rsid w:val="000935B9"/>
    <w:rsid w:val="0009363E"/>
    <w:rsid w:val="00093711"/>
    <w:rsid w:val="00093760"/>
    <w:rsid w:val="000937AA"/>
    <w:rsid w:val="0009387C"/>
    <w:rsid w:val="000938E9"/>
    <w:rsid w:val="000938FA"/>
    <w:rsid w:val="00093A16"/>
    <w:rsid w:val="00093A2E"/>
    <w:rsid w:val="00093A5B"/>
    <w:rsid w:val="00093B4F"/>
    <w:rsid w:val="00093B6D"/>
    <w:rsid w:val="00093B96"/>
    <w:rsid w:val="00093C18"/>
    <w:rsid w:val="00093C5F"/>
    <w:rsid w:val="00093DFF"/>
    <w:rsid w:val="00093E53"/>
    <w:rsid w:val="00093EBD"/>
    <w:rsid w:val="00093ED6"/>
    <w:rsid w:val="00093F4D"/>
    <w:rsid w:val="00093F89"/>
    <w:rsid w:val="00094044"/>
    <w:rsid w:val="00094069"/>
    <w:rsid w:val="000940A6"/>
    <w:rsid w:val="000940AE"/>
    <w:rsid w:val="000942B7"/>
    <w:rsid w:val="000942D8"/>
    <w:rsid w:val="000942EB"/>
    <w:rsid w:val="00094452"/>
    <w:rsid w:val="0009485E"/>
    <w:rsid w:val="0009493B"/>
    <w:rsid w:val="0009496E"/>
    <w:rsid w:val="00094A77"/>
    <w:rsid w:val="00094BF7"/>
    <w:rsid w:val="00094C69"/>
    <w:rsid w:val="00094E4D"/>
    <w:rsid w:val="0009519E"/>
    <w:rsid w:val="0009526B"/>
    <w:rsid w:val="0009551D"/>
    <w:rsid w:val="00095545"/>
    <w:rsid w:val="00095549"/>
    <w:rsid w:val="000955B9"/>
    <w:rsid w:val="00095602"/>
    <w:rsid w:val="000956B2"/>
    <w:rsid w:val="000956CF"/>
    <w:rsid w:val="0009575A"/>
    <w:rsid w:val="000958AD"/>
    <w:rsid w:val="00095B32"/>
    <w:rsid w:val="00095CCC"/>
    <w:rsid w:val="00095D2C"/>
    <w:rsid w:val="00095DF8"/>
    <w:rsid w:val="00095E5D"/>
    <w:rsid w:val="00095F4D"/>
    <w:rsid w:val="00096056"/>
    <w:rsid w:val="00096080"/>
    <w:rsid w:val="00096090"/>
    <w:rsid w:val="00096109"/>
    <w:rsid w:val="0009619D"/>
    <w:rsid w:val="0009623D"/>
    <w:rsid w:val="00096274"/>
    <w:rsid w:val="000962CC"/>
    <w:rsid w:val="0009637D"/>
    <w:rsid w:val="00096483"/>
    <w:rsid w:val="00096493"/>
    <w:rsid w:val="00096505"/>
    <w:rsid w:val="000965DF"/>
    <w:rsid w:val="0009666A"/>
    <w:rsid w:val="000966AB"/>
    <w:rsid w:val="000966E1"/>
    <w:rsid w:val="00096870"/>
    <w:rsid w:val="00096991"/>
    <w:rsid w:val="000969E7"/>
    <w:rsid w:val="00096A03"/>
    <w:rsid w:val="00096A0D"/>
    <w:rsid w:val="00096A59"/>
    <w:rsid w:val="00096B40"/>
    <w:rsid w:val="00096C6D"/>
    <w:rsid w:val="00096D3E"/>
    <w:rsid w:val="00096E75"/>
    <w:rsid w:val="00096EBA"/>
    <w:rsid w:val="000970B8"/>
    <w:rsid w:val="0009723F"/>
    <w:rsid w:val="00097301"/>
    <w:rsid w:val="00097433"/>
    <w:rsid w:val="00097494"/>
    <w:rsid w:val="000975B6"/>
    <w:rsid w:val="00097625"/>
    <w:rsid w:val="00097704"/>
    <w:rsid w:val="0009776D"/>
    <w:rsid w:val="000978FB"/>
    <w:rsid w:val="00097902"/>
    <w:rsid w:val="00097A88"/>
    <w:rsid w:val="00097A9D"/>
    <w:rsid w:val="00097AD2"/>
    <w:rsid w:val="00097AF8"/>
    <w:rsid w:val="00097C92"/>
    <w:rsid w:val="00097CC9"/>
    <w:rsid w:val="00097CE3"/>
    <w:rsid w:val="00097D44"/>
    <w:rsid w:val="00097F84"/>
    <w:rsid w:val="00097FA5"/>
    <w:rsid w:val="00097FCE"/>
    <w:rsid w:val="000A008B"/>
    <w:rsid w:val="000A019F"/>
    <w:rsid w:val="000A0272"/>
    <w:rsid w:val="000A02F4"/>
    <w:rsid w:val="000A046B"/>
    <w:rsid w:val="000A04FD"/>
    <w:rsid w:val="000A0503"/>
    <w:rsid w:val="000A057B"/>
    <w:rsid w:val="000A071A"/>
    <w:rsid w:val="000A071C"/>
    <w:rsid w:val="000A08A2"/>
    <w:rsid w:val="000A09FB"/>
    <w:rsid w:val="000A0A0E"/>
    <w:rsid w:val="000A0B2A"/>
    <w:rsid w:val="000A0C8B"/>
    <w:rsid w:val="000A0D0A"/>
    <w:rsid w:val="000A0DDE"/>
    <w:rsid w:val="000A0E4A"/>
    <w:rsid w:val="000A0E76"/>
    <w:rsid w:val="000A0E82"/>
    <w:rsid w:val="000A0EBA"/>
    <w:rsid w:val="000A0FC6"/>
    <w:rsid w:val="000A104A"/>
    <w:rsid w:val="000A10DA"/>
    <w:rsid w:val="000A10F3"/>
    <w:rsid w:val="000A1152"/>
    <w:rsid w:val="000A11D1"/>
    <w:rsid w:val="000A11F9"/>
    <w:rsid w:val="000A12D9"/>
    <w:rsid w:val="000A12EB"/>
    <w:rsid w:val="000A13A7"/>
    <w:rsid w:val="000A13C4"/>
    <w:rsid w:val="000A13F1"/>
    <w:rsid w:val="000A1689"/>
    <w:rsid w:val="000A16A7"/>
    <w:rsid w:val="000A16DA"/>
    <w:rsid w:val="000A16E7"/>
    <w:rsid w:val="000A173F"/>
    <w:rsid w:val="000A1887"/>
    <w:rsid w:val="000A191C"/>
    <w:rsid w:val="000A191E"/>
    <w:rsid w:val="000A193C"/>
    <w:rsid w:val="000A1A85"/>
    <w:rsid w:val="000A1B4C"/>
    <w:rsid w:val="000A1BEE"/>
    <w:rsid w:val="000A1C95"/>
    <w:rsid w:val="000A1D7B"/>
    <w:rsid w:val="000A1DFA"/>
    <w:rsid w:val="000A1F93"/>
    <w:rsid w:val="000A1FA9"/>
    <w:rsid w:val="000A2108"/>
    <w:rsid w:val="000A217B"/>
    <w:rsid w:val="000A2295"/>
    <w:rsid w:val="000A22B9"/>
    <w:rsid w:val="000A2338"/>
    <w:rsid w:val="000A247A"/>
    <w:rsid w:val="000A2544"/>
    <w:rsid w:val="000A2579"/>
    <w:rsid w:val="000A274B"/>
    <w:rsid w:val="000A27CC"/>
    <w:rsid w:val="000A2915"/>
    <w:rsid w:val="000A2946"/>
    <w:rsid w:val="000A295E"/>
    <w:rsid w:val="000A2BBD"/>
    <w:rsid w:val="000A2C90"/>
    <w:rsid w:val="000A2E2B"/>
    <w:rsid w:val="000A2E68"/>
    <w:rsid w:val="000A2E9D"/>
    <w:rsid w:val="000A2EC8"/>
    <w:rsid w:val="000A2FB5"/>
    <w:rsid w:val="000A30CF"/>
    <w:rsid w:val="000A331C"/>
    <w:rsid w:val="000A340A"/>
    <w:rsid w:val="000A3444"/>
    <w:rsid w:val="000A3552"/>
    <w:rsid w:val="000A36B8"/>
    <w:rsid w:val="000A3733"/>
    <w:rsid w:val="000A37F2"/>
    <w:rsid w:val="000A3919"/>
    <w:rsid w:val="000A39FC"/>
    <w:rsid w:val="000A3BD3"/>
    <w:rsid w:val="000A3CDC"/>
    <w:rsid w:val="000A3DE0"/>
    <w:rsid w:val="000A3EDC"/>
    <w:rsid w:val="000A3F6C"/>
    <w:rsid w:val="000A3F6D"/>
    <w:rsid w:val="000A4262"/>
    <w:rsid w:val="000A434F"/>
    <w:rsid w:val="000A438F"/>
    <w:rsid w:val="000A44A4"/>
    <w:rsid w:val="000A4653"/>
    <w:rsid w:val="000A46EF"/>
    <w:rsid w:val="000A4786"/>
    <w:rsid w:val="000A478B"/>
    <w:rsid w:val="000A47AB"/>
    <w:rsid w:val="000A491F"/>
    <w:rsid w:val="000A4976"/>
    <w:rsid w:val="000A4BB0"/>
    <w:rsid w:val="000A4C6C"/>
    <w:rsid w:val="000A4DAD"/>
    <w:rsid w:val="000A4E93"/>
    <w:rsid w:val="000A4F81"/>
    <w:rsid w:val="000A503A"/>
    <w:rsid w:val="000A51B2"/>
    <w:rsid w:val="000A51F9"/>
    <w:rsid w:val="000A534A"/>
    <w:rsid w:val="000A5352"/>
    <w:rsid w:val="000A535A"/>
    <w:rsid w:val="000A5452"/>
    <w:rsid w:val="000A5567"/>
    <w:rsid w:val="000A5573"/>
    <w:rsid w:val="000A594B"/>
    <w:rsid w:val="000A5970"/>
    <w:rsid w:val="000A5A6F"/>
    <w:rsid w:val="000A5AD6"/>
    <w:rsid w:val="000A5B16"/>
    <w:rsid w:val="000A5C7C"/>
    <w:rsid w:val="000A5D67"/>
    <w:rsid w:val="000A5E5E"/>
    <w:rsid w:val="000A6076"/>
    <w:rsid w:val="000A61D6"/>
    <w:rsid w:val="000A6537"/>
    <w:rsid w:val="000A6634"/>
    <w:rsid w:val="000A6656"/>
    <w:rsid w:val="000A67BC"/>
    <w:rsid w:val="000A67C2"/>
    <w:rsid w:val="000A67E5"/>
    <w:rsid w:val="000A67FC"/>
    <w:rsid w:val="000A681A"/>
    <w:rsid w:val="000A68B0"/>
    <w:rsid w:val="000A6B64"/>
    <w:rsid w:val="000A6C29"/>
    <w:rsid w:val="000A6CE5"/>
    <w:rsid w:val="000A6E8C"/>
    <w:rsid w:val="000A6EFB"/>
    <w:rsid w:val="000A6F6F"/>
    <w:rsid w:val="000A7057"/>
    <w:rsid w:val="000A7112"/>
    <w:rsid w:val="000A713B"/>
    <w:rsid w:val="000A71C0"/>
    <w:rsid w:val="000A72D9"/>
    <w:rsid w:val="000A73CE"/>
    <w:rsid w:val="000A73D1"/>
    <w:rsid w:val="000A74A8"/>
    <w:rsid w:val="000A7516"/>
    <w:rsid w:val="000A7559"/>
    <w:rsid w:val="000A7629"/>
    <w:rsid w:val="000A7758"/>
    <w:rsid w:val="000A7B86"/>
    <w:rsid w:val="000A7C91"/>
    <w:rsid w:val="000A7C99"/>
    <w:rsid w:val="000A7D44"/>
    <w:rsid w:val="000A7EA1"/>
    <w:rsid w:val="000A7EFF"/>
    <w:rsid w:val="000A7F26"/>
    <w:rsid w:val="000A7F47"/>
    <w:rsid w:val="000B00B3"/>
    <w:rsid w:val="000B0290"/>
    <w:rsid w:val="000B02B5"/>
    <w:rsid w:val="000B02F3"/>
    <w:rsid w:val="000B0313"/>
    <w:rsid w:val="000B0327"/>
    <w:rsid w:val="000B0331"/>
    <w:rsid w:val="000B0345"/>
    <w:rsid w:val="000B03C1"/>
    <w:rsid w:val="000B03EC"/>
    <w:rsid w:val="000B03F9"/>
    <w:rsid w:val="000B0465"/>
    <w:rsid w:val="000B057E"/>
    <w:rsid w:val="000B05ED"/>
    <w:rsid w:val="000B09C1"/>
    <w:rsid w:val="000B0A81"/>
    <w:rsid w:val="000B0A93"/>
    <w:rsid w:val="000B0C02"/>
    <w:rsid w:val="000B0CE5"/>
    <w:rsid w:val="000B0CF1"/>
    <w:rsid w:val="000B0EDA"/>
    <w:rsid w:val="000B0EE8"/>
    <w:rsid w:val="000B0F1E"/>
    <w:rsid w:val="000B0F8D"/>
    <w:rsid w:val="000B100B"/>
    <w:rsid w:val="000B1140"/>
    <w:rsid w:val="000B1276"/>
    <w:rsid w:val="000B13E9"/>
    <w:rsid w:val="000B14C1"/>
    <w:rsid w:val="000B14CC"/>
    <w:rsid w:val="000B14D9"/>
    <w:rsid w:val="000B1556"/>
    <w:rsid w:val="000B15EF"/>
    <w:rsid w:val="000B17BA"/>
    <w:rsid w:val="000B1877"/>
    <w:rsid w:val="000B1888"/>
    <w:rsid w:val="000B18B1"/>
    <w:rsid w:val="000B19D3"/>
    <w:rsid w:val="000B19E0"/>
    <w:rsid w:val="000B1AE1"/>
    <w:rsid w:val="000B1AF4"/>
    <w:rsid w:val="000B1C34"/>
    <w:rsid w:val="000B1C6A"/>
    <w:rsid w:val="000B1D51"/>
    <w:rsid w:val="000B1E5A"/>
    <w:rsid w:val="000B1F21"/>
    <w:rsid w:val="000B1F6C"/>
    <w:rsid w:val="000B1FBD"/>
    <w:rsid w:val="000B2032"/>
    <w:rsid w:val="000B2050"/>
    <w:rsid w:val="000B206C"/>
    <w:rsid w:val="000B210F"/>
    <w:rsid w:val="000B2368"/>
    <w:rsid w:val="000B237F"/>
    <w:rsid w:val="000B2494"/>
    <w:rsid w:val="000B24C3"/>
    <w:rsid w:val="000B24F1"/>
    <w:rsid w:val="000B250B"/>
    <w:rsid w:val="000B253A"/>
    <w:rsid w:val="000B25EC"/>
    <w:rsid w:val="000B260A"/>
    <w:rsid w:val="000B26EC"/>
    <w:rsid w:val="000B284D"/>
    <w:rsid w:val="000B28FC"/>
    <w:rsid w:val="000B2A56"/>
    <w:rsid w:val="000B2A97"/>
    <w:rsid w:val="000B2B1D"/>
    <w:rsid w:val="000B2C74"/>
    <w:rsid w:val="000B2D5E"/>
    <w:rsid w:val="000B2E13"/>
    <w:rsid w:val="000B2EFD"/>
    <w:rsid w:val="000B3214"/>
    <w:rsid w:val="000B34A9"/>
    <w:rsid w:val="000B3605"/>
    <w:rsid w:val="000B36B4"/>
    <w:rsid w:val="000B378D"/>
    <w:rsid w:val="000B37B0"/>
    <w:rsid w:val="000B3CDB"/>
    <w:rsid w:val="000B3DB1"/>
    <w:rsid w:val="000B3E24"/>
    <w:rsid w:val="000B4017"/>
    <w:rsid w:val="000B4044"/>
    <w:rsid w:val="000B42A0"/>
    <w:rsid w:val="000B446E"/>
    <w:rsid w:val="000B4763"/>
    <w:rsid w:val="000B47A6"/>
    <w:rsid w:val="000B49CA"/>
    <w:rsid w:val="000B4A6B"/>
    <w:rsid w:val="000B4A9F"/>
    <w:rsid w:val="000B4B19"/>
    <w:rsid w:val="000B4C2F"/>
    <w:rsid w:val="000B4C6A"/>
    <w:rsid w:val="000B4D94"/>
    <w:rsid w:val="000B4DFB"/>
    <w:rsid w:val="000B4E36"/>
    <w:rsid w:val="000B4E70"/>
    <w:rsid w:val="000B4E8D"/>
    <w:rsid w:val="000B505B"/>
    <w:rsid w:val="000B512F"/>
    <w:rsid w:val="000B517B"/>
    <w:rsid w:val="000B5286"/>
    <w:rsid w:val="000B53DC"/>
    <w:rsid w:val="000B5460"/>
    <w:rsid w:val="000B5574"/>
    <w:rsid w:val="000B570F"/>
    <w:rsid w:val="000B587B"/>
    <w:rsid w:val="000B58D6"/>
    <w:rsid w:val="000B5A15"/>
    <w:rsid w:val="000B5A61"/>
    <w:rsid w:val="000B5AEA"/>
    <w:rsid w:val="000B5BEE"/>
    <w:rsid w:val="000B5D9B"/>
    <w:rsid w:val="000B5F79"/>
    <w:rsid w:val="000B5F81"/>
    <w:rsid w:val="000B6064"/>
    <w:rsid w:val="000B61ED"/>
    <w:rsid w:val="000B6202"/>
    <w:rsid w:val="000B6440"/>
    <w:rsid w:val="000B65C4"/>
    <w:rsid w:val="000B683D"/>
    <w:rsid w:val="000B68D6"/>
    <w:rsid w:val="000B6989"/>
    <w:rsid w:val="000B6AEC"/>
    <w:rsid w:val="000B6B14"/>
    <w:rsid w:val="000B6BD5"/>
    <w:rsid w:val="000B6D2F"/>
    <w:rsid w:val="000B6DDD"/>
    <w:rsid w:val="000B6E01"/>
    <w:rsid w:val="000B6E51"/>
    <w:rsid w:val="000B6E79"/>
    <w:rsid w:val="000B6F8F"/>
    <w:rsid w:val="000B7060"/>
    <w:rsid w:val="000B7110"/>
    <w:rsid w:val="000B7141"/>
    <w:rsid w:val="000B714F"/>
    <w:rsid w:val="000B71EA"/>
    <w:rsid w:val="000B7370"/>
    <w:rsid w:val="000B7397"/>
    <w:rsid w:val="000B73A5"/>
    <w:rsid w:val="000B748C"/>
    <w:rsid w:val="000B74AB"/>
    <w:rsid w:val="000B759C"/>
    <w:rsid w:val="000B75A9"/>
    <w:rsid w:val="000B760D"/>
    <w:rsid w:val="000B76F0"/>
    <w:rsid w:val="000B77B0"/>
    <w:rsid w:val="000B787A"/>
    <w:rsid w:val="000B79C9"/>
    <w:rsid w:val="000B7A31"/>
    <w:rsid w:val="000B7ADE"/>
    <w:rsid w:val="000B7B2E"/>
    <w:rsid w:val="000B7C2C"/>
    <w:rsid w:val="000B7D2D"/>
    <w:rsid w:val="000B7D87"/>
    <w:rsid w:val="000B7E9E"/>
    <w:rsid w:val="000B7EAF"/>
    <w:rsid w:val="000B7EE3"/>
    <w:rsid w:val="000C001F"/>
    <w:rsid w:val="000C0073"/>
    <w:rsid w:val="000C00DF"/>
    <w:rsid w:val="000C0153"/>
    <w:rsid w:val="000C0183"/>
    <w:rsid w:val="000C018D"/>
    <w:rsid w:val="000C0265"/>
    <w:rsid w:val="000C031C"/>
    <w:rsid w:val="000C0322"/>
    <w:rsid w:val="000C0357"/>
    <w:rsid w:val="000C03F7"/>
    <w:rsid w:val="000C0548"/>
    <w:rsid w:val="000C0555"/>
    <w:rsid w:val="000C0579"/>
    <w:rsid w:val="000C0725"/>
    <w:rsid w:val="000C0801"/>
    <w:rsid w:val="000C0A67"/>
    <w:rsid w:val="000C0A68"/>
    <w:rsid w:val="000C0C3A"/>
    <w:rsid w:val="000C0C52"/>
    <w:rsid w:val="000C0CA8"/>
    <w:rsid w:val="000C0DE7"/>
    <w:rsid w:val="000C0E86"/>
    <w:rsid w:val="000C0EE6"/>
    <w:rsid w:val="000C1058"/>
    <w:rsid w:val="000C10BB"/>
    <w:rsid w:val="000C11BB"/>
    <w:rsid w:val="000C1299"/>
    <w:rsid w:val="000C138D"/>
    <w:rsid w:val="000C1444"/>
    <w:rsid w:val="000C14B2"/>
    <w:rsid w:val="000C157E"/>
    <w:rsid w:val="000C162E"/>
    <w:rsid w:val="000C1660"/>
    <w:rsid w:val="000C1670"/>
    <w:rsid w:val="000C1703"/>
    <w:rsid w:val="000C18DA"/>
    <w:rsid w:val="000C1A3D"/>
    <w:rsid w:val="000C1A5A"/>
    <w:rsid w:val="000C1ACA"/>
    <w:rsid w:val="000C1AE7"/>
    <w:rsid w:val="000C1B1C"/>
    <w:rsid w:val="000C1D19"/>
    <w:rsid w:val="000C1D2C"/>
    <w:rsid w:val="000C1D7D"/>
    <w:rsid w:val="000C1ECC"/>
    <w:rsid w:val="000C1ECF"/>
    <w:rsid w:val="000C2010"/>
    <w:rsid w:val="000C207A"/>
    <w:rsid w:val="000C216A"/>
    <w:rsid w:val="000C223D"/>
    <w:rsid w:val="000C2371"/>
    <w:rsid w:val="000C2448"/>
    <w:rsid w:val="000C24CA"/>
    <w:rsid w:val="000C2604"/>
    <w:rsid w:val="000C2670"/>
    <w:rsid w:val="000C28A2"/>
    <w:rsid w:val="000C2A00"/>
    <w:rsid w:val="000C2A7A"/>
    <w:rsid w:val="000C2AF8"/>
    <w:rsid w:val="000C2C7C"/>
    <w:rsid w:val="000C2EDD"/>
    <w:rsid w:val="000C2F62"/>
    <w:rsid w:val="000C3068"/>
    <w:rsid w:val="000C306B"/>
    <w:rsid w:val="000C30D8"/>
    <w:rsid w:val="000C312C"/>
    <w:rsid w:val="000C3235"/>
    <w:rsid w:val="000C326C"/>
    <w:rsid w:val="000C3324"/>
    <w:rsid w:val="000C3413"/>
    <w:rsid w:val="000C342A"/>
    <w:rsid w:val="000C345C"/>
    <w:rsid w:val="000C34FB"/>
    <w:rsid w:val="000C3651"/>
    <w:rsid w:val="000C370E"/>
    <w:rsid w:val="000C3765"/>
    <w:rsid w:val="000C37FC"/>
    <w:rsid w:val="000C3888"/>
    <w:rsid w:val="000C38B9"/>
    <w:rsid w:val="000C3A95"/>
    <w:rsid w:val="000C3B7D"/>
    <w:rsid w:val="000C3BC3"/>
    <w:rsid w:val="000C3D53"/>
    <w:rsid w:val="000C3D57"/>
    <w:rsid w:val="000C3E24"/>
    <w:rsid w:val="000C3EF4"/>
    <w:rsid w:val="000C3FAF"/>
    <w:rsid w:val="000C40AF"/>
    <w:rsid w:val="000C4168"/>
    <w:rsid w:val="000C41CA"/>
    <w:rsid w:val="000C445F"/>
    <w:rsid w:val="000C44C4"/>
    <w:rsid w:val="000C44C5"/>
    <w:rsid w:val="000C4513"/>
    <w:rsid w:val="000C47A3"/>
    <w:rsid w:val="000C4913"/>
    <w:rsid w:val="000C4991"/>
    <w:rsid w:val="000C49BE"/>
    <w:rsid w:val="000C4D2B"/>
    <w:rsid w:val="000C4DC1"/>
    <w:rsid w:val="000C4DCF"/>
    <w:rsid w:val="000C4E23"/>
    <w:rsid w:val="000C4E9E"/>
    <w:rsid w:val="000C4F1C"/>
    <w:rsid w:val="000C4FF7"/>
    <w:rsid w:val="000C5058"/>
    <w:rsid w:val="000C5087"/>
    <w:rsid w:val="000C50D4"/>
    <w:rsid w:val="000C517E"/>
    <w:rsid w:val="000C53F4"/>
    <w:rsid w:val="000C56C8"/>
    <w:rsid w:val="000C5711"/>
    <w:rsid w:val="000C5807"/>
    <w:rsid w:val="000C595E"/>
    <w:rsid w:val="000C5A60"/>
    <w:rsid w:val="000C5B04"/>
    <w:rsid w:val="000C5BB0"/>
    <w:rsid w:val="000C5DC7"/>
    <w:rsid w:val="000C5DE0"/>
    <w:rsid w:val="000C5F42"/>
    <w:rsid w:val="000C6079"/>
    <w:rsid w:val="000C6134"/>
    <w:rsid w:val="000C614E"/>
    <w:rsid w:val="000C63A7"/>
    <w:rsid w:val="000C6481"/>
    <w:rsid w:val="000C66DD"/>
    <w:rsid w:val="000C67D0"/>
    <w:rsid w:val="000C6836"/>
    <w:rsid w:val="000C6902"/>
    <w:rsid w:val="000C699A"/>
    <w:rsid w:val="000C69AA"/>
    <w:rsid w:val="000C6CB5"/>
    <w:rsid w:val="000C6D16"/>
    <w:rsid w:val="000C6D19"/>
    <w:rsid w:val="000C6E89"/>
    <w:rsid w:val="000C6EAA"/>
    <w:rsid w:val="000C6F07"/>
    <w:rsid w:val="000C6F0B"/>
    <w:rsid w:val="000C6F6E"/>
    <w:rsid w:val="000C6FD8"/>
    <w:rsid w:val="000C6FE1"/>
    <w:rsid w:val="000C7108"/>
    <w:rsid w:val="000C720D"/>
    <w:rsid w:val="000C7351"/>
    <w:rsid w:val="000C7473"/>
    <w:rsid w:val="000C757C"/>
    <w:rsid w:val="000C75FA"/>
    <w:rsid w:val="000C779B"/>
    <w:rsid w:val="000C7846"/>
    <w:rsid w:val="000C78A1"/>
    <w:rsid w:val="000C78B6"/>
    <w:rsid w:val="000C793F"/>
    <w:rsid w:val="000C7B12"/>
    <w:rsid w:val="000C7B83"/>
    <w:rsid w:val="000C7CA0"/>
    <w:rsid w:val="000C7CE1"/>
    <w:rsid w:val="000C7D4B"/>
    <w:rsid w:val="000C7ED0"/>
    <w:rsid w:val="000C7FC3"/>
    <w:rsid w:val="000D0056"/>
    <w:rsid w:val="000D021C"/>
    <w:rsid w:val="000D029D"/>
    <w:rsid w:val="000D04DD"/>
    <w:rsid w:val="000D06A4"/>
    <w:rsid w:val="000D06F1"/>
    <w:rsid w:val="000D0714"/>
    <w:rsid w:val="000D07D0"/>
    <w:rsid w:val="000D094B"/>
    <w:rsid w:val="000D09AB"/>
    <w:rsid w:val="000D0B8C"/>
    <w:rsid w:val="000D0BCD"/>
    <w:rsid w:val="000D0BE7"/>
    <w:rsid w:val="000D0C64"/>
    <w:rsid w:val="000D0D12"/>
    <w:rsid w:val="000D0D43"/>
    <w:rsid w:val="000D0F2C"/>
    <w:rsid w:val="000D101A"/>
    <w:rsid w:val="000D1062"/>
    <w:rsid w:val="000D108F"/>
    <w:rsid w:val="000D12A3"/>
    <w:rsid w:val="000D132A"/>
    <w:rsid w:val="000D1387"/>
    <w:rsid w:val="000D13FE"/>
    <w:rsid w:val="000D1649"/>
    <w:rsid w:val="000D16B3"/>
    <w:rsid w:val="000D1944"/>
    <w:rsid w:val="000D19B6"/>
    <w:rsid w:val="000D1BCE"/>
    <w:rsid w:val="000D1CBE"/>
    <w:rsid w:val="000D1CE5"/>
    <w:rsid w:val="000D1D23"/>
    <w:rsid w:val="000D1E99"/>
    <w:rsid w:val="000D1FA6"/>
    <w:rsid w:val="000D213A"/>
    <w:rsid w:val="000D2140"/>
    <w:rsid w:val="000D2184"/>
    <w:rsid w:val="000D2214"/>
    <w:rsid w:val="000D226E"/>
    <w:rsid w:val="000D228E"/>
    <w:rsid w:val="000D2328"/>
    <w:rsid w:val="000D2446"/>
    <w:rsid w:val="000D246F"/>
    <w:rsid w:val="000D2720"/>
    <w:rsid w:val="000D27BA"/>
    <w:rsid w:val="000D27BE"/>
    <w:rsid w:val="000D2922"/>
    <w:rsid w:val="000D2B16"/>
    <w:rsid w:val="000D2B67"/>
    <w:rsid w:val="000D2C3F"/>
    <w:rsid w:val="000D2C68"/>
    <w:rsid w:val="000D2C89"/>
    <w:rsid w:val="000D2CA1"/>
    <w:rsid w:val="000D2CA8"/>
    <w:rsid w:val="000D2CD4"/>
    <w:rsid w:val="000D2E12"/>
    <w:rsid w:val="000D2E39"/>
    <w:rsid w:val="000D2E69"/>
    <w:rsid w:val="000D2F54"/>
    <w:rsid w:val="000D2F7F"/>
    <w:rsid w:val="000D30D3"/>
    <w:rsid w:val="000D318A"/>
    <w:rsid w:val="000D325E"/>
    <w:rsid w:val="000D329D"/>
    <w:rsid w:val="000D32A0"/>
    <w:rsid w:val="000D333F"/>
    <w:rsid w:val="000D3373"/>
    <w:rsid w:val="000D3422"/>
    <w:rsid w:val="000D3436"/>
    <w:rsid w:val="000D34B1"/>
    <w:rsid w:val="000D34E0"/>
    <w:rsid w:val="000D36EE"/>
    <w:rsid w:val="000D3762"/>
    <w:rsid w:val="000D3835"/>
    <w:rsid w:val="000D387C"/>
    <w:rsid w:val="000D388F"/>
    <w:rsid w:val="000D3A4B"/>
    <w:rsid w:val="000D3AA9"/>
    <w:rsid w:val="000D3B08"/>
    <w:rsid w:val="000D3B93"/>
    <w:rsid w:val="000D3C76"/>
    <w:rsid w:val="000D3DCB"/>
    <w:rsid w:val="000D3F53"/>
    <w:rsid w:val="000D3F64"/>
    <w:rsid w:val="000D4027"/>
    <w:rsid w:val="000D40D2"/>
    <w:rsid w:val="000D41C6"/>
    <w:rsid w:val="000D4256"/>
    <w:rsid w:val="000D442E"/>
    <w:rsid w:val="000D4483"/>
    <w:rsid w:val="000D4539"/>
    <w:rsid w:val="000D45BB"/>
    <w:rsid w:val="000D461F"/>
    <w:rsid w:val="000D468E"/>
    <w:rsid w:val="000D48CD"/>
    <w:rsid w:val="000D49DB"/>
    <w:rsid w:val="000D4AD4"/>
    <w:rsid w:val="000D4C1E"/>
    <w:rsid w:val="000D4C67"/>
    <w:rsid w:val="000D4DB3"/>
    <w:rsid w:val="000D4E6E"/>
    <w:rsid w:val="000D4E84"/>
    <w:rsid w:val="000D4F08"/>
    <w:rsid w:val="000D4F16"/>
    <w:rsid w:val="000D5097"/>
    <w:rsid w:val="000D50CB"/>
    <w:rsid w:val="000D50DA"/>
    <w:rsid w:val="000D511E"/>
    <w:rsid w:val="000D5204"/>
    <w:rsid w:val="000D5320"/>
    <w:rsid w:val="000D53D8"/>
    <w:rsid w:val="000D53DB"/>
    <w:rsid w:val="000D554B"/>
    <w:rsid w:val="000D55B8"/>
    <w:rsid w:val="000D5648"/>
    <w:rsid w:val="000D5664"/>
    <w:rsid w:val="000D580C"/>
    <w:rsid w:val="000D582C"/>
    <w:rsid w:val="000D58A1"/>
    <w:rsid w:val="000D590A"/>
    <w:rsid w:val="000D5A06"/>
    <w:rsid w:val="000D5A0D"/>
    <w:rsid w:val="000D5AD9"/>
    <w:rsid w:val="000D5B73"/>
    <w:rsid w:val="000D5C62"/>
    <w:rsid w:val="000D5C80"/>
    <w:rsid w:val="000D5D48"/>
    <w:rsid w:val="000D5D5C"/>
    <w:rsid w:val="000D5DBE"/>
    <w:rsid w:val="000D5EAE"/>
    <w:rsid w:val="000D5F3D"/>
    <w:rsid w:val="000D6094"/>
    <w:rsid w:val="000D60FF"/>
    <w:rsid w:val="000D644A"/>
    <w:rsid w:val="000D652E"/>
    <w:rsid w:val="000D6539"/>
    <w:rsid w:val="000D6556"/>
    <w:rsid w:val="000D65AB"/>
    <w:rsid w:val="000D67D0"/>
    <w:rsid w:val="000D6B25"/>
    <w:rsid w:val="000D6BB8"/>
    <w:rsid w:val="000D6CD5"/>
    <w:rsid w:val="000D6D8E"/>
    <w:rsid w:val="000D6E18"/>
    <w:rsid w:val="000D6E20"/>
    <w:rsid w:val="000D6E4A"/>
    <w:rsid w:val="000D6EDC"/>
    <w:rsid w:val="000D71A9"/>
    <w:rsid w:val="000D71D6"/>
    <w:rsid w:val="000D720D"/>
    <w:rsid w:val="000D7358"/>
    <w:rsid w:val="000D7369"/>
    <w:rsid w:val="000D7378"/>
    <w:rsid w:val="000D738E"/>
    <w:rsid w:val="000D749F"/>
    <w:rsid w:val="000D75AD"/>
    <w:rsid w:val="000D75BD"/>
    <w:rsid w:val="000D75D1"/>
    <w:rsid w:val="000D775C"/>
    <w:rsid w:val="000D7783"/>
    <w:rsid w:val="000D7951"/>
    <w:rsid w:val="000D79E8"/>
    <w:rsid w:val="000D7A56"/>
    <w:rsid w:val="000D7A91"/>
    <w:rsid w:val="000D7CA3"/>
    <w:rsid w:val="000D7CD7"/>
    <w:rsid w:val="000D7D00"/>
    <w:rsid w:val="000D7D0D"/>
    <w:rsid w:val="000D7D9C"/>
    <w:rsid w:val="000D7DB1"/>
    <w:rsid w:val="000D7DCB"/>
    <w:rsid w:val="000D7E1A"/>
    <w:rsid w:val="000E0021"/>
    <w:rsid w:val="000E0227"/>
    <w:rsid w:val="000E032F"/>
    <w:rsid w:val="000E06D9"/>
    <w:rsid w:val="000E08CA"/>
    <w:rsid w:val="000E096A"/>
    <w:rsid w:val="000E0986"/>
    <w:rsid w:val="000E0A60"/>
    <w:rsid w:val="000E0ABF"/>
    <w:rsid w:val="000E0C38"/>
    <w:rsid w:val="000E0CAD"/>
    <w:rsid w:val="000E0D21"/>
    <w:rsid w:val="000E0E63"/>
    <w:rsid w:val="000E1056"/>
    <w:rsid w:val="000E106E"/>
    <w:rsid w:val="000E1112"/>
    <w:rsid w:val="000E11FD"/>
    <w:rsid w:val="000E1211"/>
    <w:rsid w:val="000E1277"/>
    <w:rsid w:val="000E130A"/>
    <w:rsid w:val="000E14AF"/>
    <w:rsid w:val="000E18C7"/>
    <w:rsid w:val="000E19E6"/>
    <w:rsid w:val="000E1AAE"/>
    <w:rsid w:val="000E1B0D"/>
    <w:rsid w:val="000E1CBD"/>
    <w:rsid w:val="000E1D52"/>
    <w:rsid w:val="000E1F48"/>
    <w:rsid w:val="000E1F6C"/>
    <w:rsid w:val="000E20B1"/>
    <w:rsid w:val="000E21EC"/>
    <w:rsid w:val="000E2293"/>
    <w:rsid w:val="000E2374"/>
    <w:rsid w:val="000E23DB"/>
    <w:rsid w:val="000E25D5"/>
    <w:rsid w:val="000E26B9"/>
    <w:rsid w:val="000E272D"/>
    <w:rsid w:val="000E2867"/>
    <w:rsid w:val="000E293E"/>
    <w:rsid w:val="000E2B81"/>
    <w:rsid w:val="000E2B89"/>
    <w:rsid w:val="000E2BC5"/>
    <w:rsid w:val="000E2C9D"/>
    <w:rsid w:val="000E2CC9"/>
    <w:rsid w:val="000E2CEE"/>
    <w:rsid w:val="000E2D15"/>
    <w:rsid w:val="000E2E15"/>
    <w:rsid w:val="000E2E2B"/>
    <w:rsid w:val="000E30B1"/>
    <w:rsid w:val="000E3108"/>
    <w:rsid w:val="000E31F5"/>
    <w:rsid w:val="000E3204"/>
    <w:rsid w:val="000E36AE"/>
    <w:rsid w:val="000E376C"/>
    <w:rsid w:val="000E39A9"/>
    <w:rsid w:val="000E3C2E"/>
    <w:rsid w:val="000E3D89"/>
    <w:rsid w:val="000E3EB5"/>
    <w:rsid w:val="000E3EEE"/>
    <w:rsid w:val="000E3F8E"/>
    <w:rsid w:val="000E409B"/>
    <w:rsid w:val="000E42C8"/>
    <w:rsid w:val="000E458B"/>
    <w:rsid w:val="000E4777"/>
    <w:rsid w:val="000E47EA"/>
    <w:rsid w:val="000E47ED"/>
    <w:rsid w:val="000E49E4"/>
    <w:rsid w:val="000E4B80"/>
    <w:rsid w:val="000E4B97"/>
    <w:rsid w:val="000E4C5B"/>
    <w:rsid w:val="000E4D4B"/>
    <w:rsid w:val="000E4E4B"/>
    <w:rsid w:val="000E4EC5"/>
    <w:rsid w:val="000E4ED3"/>
    <w:rsid w:val="000E5060"/>
    <w:rsid w:val="000E5146"/>
    <w:rsid w:val="000E5158"/>
    <w:rsid w:val="000E51EC"/>
    <w:rsid w:val="000E51F2"/>
    <w:rsid w:val="000E5243"/>
    <w:rsid w:val="000E5320"/>
    <w:rsid w:val="000E53D7"/>
    <w:rsid w:val="000E53E9"/>
    <w:rsid w:val="000E540A"/>
    <w:rsid w:val="000E553F"/>
    <w:rsid w:val="000E5700"/>
    <w:rsid w:val="000E585A"/>
    <w:rsid w:val="000E58E8"/>
    <w:rsid w:val="000E59C6"/>
    <w:rsid w:val="000E5AEA"/>
    <w:rsid w:val="000E5CE6"/>
    <w:rsid w:val="000E5E21"/>
    <w:rsid w:val="000E5EB4"/>
    <w:rsid w:val="000E5FC8"/>
    <w:rsid w:val="000E5FF6"/>
    <w:rsid w:val="000E6049"/>
    <w:rsid w:val="000E60FF"/>
    <w:rsid w:val="000E62BB"/>
    <w:rsid w:val="000E6334"/>
    <w:rsid w:val="000E636A"/>
    <w:rsid w:val="000E6561"/>
    <w:rsid w:val="000E656A"/>
    <w:rsid w:val="000E65A3"/>
    <w:rsid w:val="000E65CB"/>
    <w:rsid w:val="000E6610"/>
    <w:rsid w:val="000E6612"/>
    <w:rsid w:val="000E6655"/>
    <w:rsid w:val="000E6692"/>
    <w:rsid w:val="000E672C"/>
    <w:rsid w:val="000E6803"/>
    <w:rsid w:val="000E6949"/>
    <w:rsid w:val="000E6A5C"/>
    <w:rsid w:val="000E6A8E"/>
    <w:rsid w:val="000E6AF9"/>
    <w:rsid w:val="000E6B0F"/>
    <w:rsid w:val="000E6B14"/>
    <w:rsid w:val="000E6BD8"/>
    <w:rsid w:val="000E6CC2"/>
    <w:rsid w:val="000E6CDA"/>
    <w:rsid w:val="000E6D50"/>
    <w:rsid w:val="000E6DAF"/>
    <w:rsid w:val="000E6DF8"/>
    <w:rsid w:val="000E6EF8"/>
    <w:rsid w:val="000E6F71"/>
    <w:rsid w:val="000E723A"/>
    <w:rsid w:val="000E72E8"/>
    <w:rsid w:val="000E7316"/>
    <w:rsid w:val="000E7335"/>
    <w:rsid w:val="000E7551"/>
    <w:rsid w:val="000E76F3"/>
    <w:rsid w:val="000E77E4"/>
    <w:rsid w:val="000E784F"/>
    <w:rsid w:val="000E7968"/>
    <w:rsid w:val="000E79D4"/>
    <w:rsid w:val="000E7BC3"/>
    <w:rsid w:val="000E7C3F"/>
    <w:rsid w:val="000E7C68"/>
    <w:rsid w:val="000E7D5F"/>
    <w:rsid w:val="000E7EE7"/>
    <w:rsid w:val="000E7F42"/>
    <w:rsid w:val="000E7FDC"/>
    <w:rsid w:val="000F0063"/>
    <w:rsid w:val="000F0139"/>
    <w:rsid w:val="000F0196"/>
    <w:rsid w:val="000F0216"/>
    <w:rsid w:val="000F0279"/>
    <w:rsid w:val="000F02A6"/>
    <w:rsid w:val="000F041F"/>
    <w:rsid w:val="000F04C0"/>
    <w:rsid w:val="000F0610"/>
    <w:rsid w:val="000F070B"/>
    <w:rsid w:val="000F07BF"/>
    <w:rsid w:val="000F07CF"/>
    <w:rsid w:val="000F083E"/>
    <w:rsid w:val="000F094F"/>
    <w:rsid w:val="000F0A93"/>
    <w:rsid w:val="000F0C18"/>
    <w:rsid w:val="000F0C7E"/>
    <w:rsid w:val="000F0EE5"/>
    <w:rsid w:val="000F0F67"/>
    <w:rsid w:val="000F115F"/>
    <w:rsid w:val="000F1380"/>
    <w:rsid w:val="000F178E"/>
    <w:rsid w:val="000F17CE"/>
    <w:rsid w:val="000F1841"/>
    <w:rsid w:val="000F1845"/>
    <w:rsid w:val="000F19D8"/>
    <w:rsid w:val="000F1A90"/>
    <w:rsid w:val="000F1BD0"/>
    <w:rsid w:val="000F1CE4"/>
    <w:rsid w:val="000F1D40"/>
    <w:rsid w:val="000F1F0D"/>
    <w:rsid w:val="000F20B1"/>
    <w:rsid w:val="000F2157"/>
    <w:rsid w:val="000F2378"/>
    <w:rsid w:val="000F2384"/>
    <w:rsid w:val="000F2398"/>
    <w:rsid w:val="000F2595"/>
    <w:rsid w:val="000F25CD"/>
    <w:rsid w:val="000F25F9"/>
    <w:rsid w:val="000F2750"/>
    <w:rsid w:val="000F2ADE"/>
    <w:rsid w:val="000F2B43"/>
    <w:rsid w:val="000F2BF6"/>
    <w:rsid w:val="000F2C4C"/>
    <w:rsid w:val="000F2FBE"/>
    <w:rsid w:val="000F30DF"/>
    <w:rsid w:val="000F3144"/>
    <w:rsid w:val="000F3157"/>
    <w:rsid w:val="000F31AA"/>
    <w:rsid w:val="000F31ED"/>
    <w:rsid w:val="000F3223"/>
    <w:rsid w:val="000F32DC"/>
    <w:rsid w:val="000F3323"/>
    <w:rsid w:val="000F336D"/>
    <w:rsid w:val="000F33AD"/>
    <w:rsid w:val="000F3423"/>
    <w:rsid w:val="000F3539"/>
    <w:rsid w:val="000F357C"/>
    <w:rsid w:val="000F35CB"/>
    <w:rsid w:val="000F366A"/>
    <w:rsid w:val="000F3739"/>
    <w:rsid w:val="000F3763"/>
    <w:rsid w:val="000F3821"/>
    <w:rsid w:val="000F3893"/>
    <w:rsid w:val="000F38DD"/>
    <w:rsid w:val="000F39FE"/>
    <w:rsid w:val="000F3C71"/>
    <w:rsid w:val="000F3C97"/>
    <w:rsid w:val="000F3EB0"/>
    <w:rsid w:val="000F3F63"/>
    <w:rsid w:val="000F3F6E"/>
    <w:rsid w:val="000F3FE2"/>
    <w:rsid w:val="000F400A"/>
    <w:rsid w:val="000F409A"/>
    <w:rsid w:val="000F4150"/>
    <w:rsid w:val="000F415F"/>
    <w:rsid w:val="000F41D9"/>
    <w:rsid w:val="000F430B"/>
    <w:rsid w:val="000F4347"/>
    <w:rsid w:val="000F441E"/>
    <w:rsid w:val="000F4527"/>
    <w:rsid w:val="000F4574"/>
    <w:rsid w:val="000F4608"/>
    <w:rsid w:val="000F4784"/>
    <w:rsid w:val="000F491D"/>
    <w:rsid w:val="000F4B59"/>
    <w:rsid w:val="000F4B5D"/>
    <w:rsid w:val="000F4C1C"/>
    <w:rsid w:val="000F4D33"/>
    <w:rsid w:val="000F4E0B"/>
    <w:rsid w:val="000F4F73"/>
    <w:rsid w:val="000F4FF3"/>
    <w:rsid w:val="000F517E"/>
    <w:rsid w:val="000F5185"/>
    <w:rsid w:val="000F519D"/>
    <w:rsid w:val="000F530A"/>
    <w:rsid w:val="000F5382"/>
    <w:rsid w:val="000F5416"/>
    <w:rsid w:val="000F5508"/>
    <w:rsid w:val="000F5511"/>
    <w:rsid w:val="000F569F"/>
    <w:rsid w:val="000F56B1"/>
    <w:rsid w:val="000F59CC"/>
    <w:rsid w:val="000F59D0"/>
    <w:rsid w:val="000F5A58"/>
    <w:rsid w:val="000F5B7C"/>
    <w:rsid w:val="000F5B87"/>
    <w:rsid w:val="000F5CF6"/>
    <w:rsid w:val="000F603B"/>
    <w:rsid w:val="000F620E"/>
    <w:rsid w:val="000F6387"/>
    <w:rsid w:val="000F63CE"/>
    <w:rsid w:val="000F6468"/>
    <w:rsid w:val="000F65B9"/>
    <w:rsid w:val="000F65BA"/>
    <w:rsid w:val="000F669B"/>
    <w:rsid w:val="000F6720"/>
    <w:rsid w:val="000F6768"/>
    <w:rsid w:val="000F6879"/>
    <w:rsid w:val="000F6AB2"/>
    <w:rsid w:val="000F6AE9"/>
    <w:rsid w:val="000F6AF5"/>
    <w:rsid w:val="000F6B72"/>
    <w:rsid w:val="000F6B7E"/>
    <w:rsid w:val="000F6D40"/>
    <w:rsid w:val="000F6EE0"/>
    <w:rsid w:val="000F712C"/>
    <w:rsid w:val="000F71ED"/>
    <w:rsid w:val="000F7330"/>
    <w:rsid w:val="000F742C"/>
    <w:rsid w:val="000F760A"/>
    <w:rsid w:val="000F772D"/>
    <w:rsid w:val="000F77C7"/>
    <w:rsid w:val="000F7841"/>
    <w:rsid w:val="000F7878"/>
    <w:rsid w:val="000F79EF"/>
    <w:rsid w:val="000F7A32"/>
    <w:rsid w:val="000F7A5C"/>
    <w:rsid w:val="000F7BB2"/>
    <w:rsid w:val="000F7C42"/>
    <w:rsid w:val="000F7D78"/>
    <w:rsid w:val="000F7D9B"/>
    <w:rsid w:val="000F7DCB"/>
    <w:rsid w:val="00100021"/>
    <w:rsid w:val="00100052"/>
    <w:rsid w:val="00100288"/>
    <w:rsid w:val="00100397"/>
    <w:rsid w:val="0010041A"/>
    <w:rsid w:val="001004EF"/>
    <w:rsid w:val="00100514"/>
    <w:rsid w:val="00100529"/>
    <w:rsid w:val="0010065D"/>
    <w:rsid w:val="001006F3"/>
    <w:rsid w:val="00100731"/>
    <w:rsid w:val="00100741"/>
    <w:rsid w:val="0010093E"/>
    <w:rsid w:val="001009E6"/>
    <w:rsid w:val="00100A59"/>
    <w:rsid w:val="00100AAE"/>
    <w:rsid w:val="00100C1C"/>
    <w:rsid w:val="00100C32"/>
    <w:rsid w:val="00100DD1"/>
    <w:rsid w:val="001010E3"/>
    <w:rsid w:val="00101233"/>
    <w:rsid w:val="001013F7"/>
    <w:rsid w:val="00101458"/>
    <w:rsid w:val="001014C9"/>
    <w:rsid w:val="001016D6"/>
    <w:rsid w:val="001017B3"/>
    <w:rsid w:val="00101877"/>
    <w:rsid w:val="001018BB"/>
    <w:rsid w:val="0010191F"/>
    <w:rsid w:val="00101B0F"/>
    <w:rsid w:val="00101B7E"/>
    <w:rsid w:val="00101D56"/>
    <w:rsid w:val="00101F41"/>
    <w:rsid w:val="00101FA2"/>
    <w:rsid w:val="00102011"/>
    <w:rsid w:val="001020A7"/>
    <w:rsid w:val="00102145"/>
    <w:rsid w:val="00102284"/>
    <w:rsid w:val="00102327"/>
    <w:rsid w:val="001023A6"/>
    <w:rsid w:val="001023DE"/>
    <w:rsid w:val="0010245C"/>
    <w:rsid w:val="00102462"/>
    <w:rsid w:val="00102484"/>
    <w:rsid w:val="00102585"/>
    <w:rsid w:val="001025CB"/>
    <w:rsid w:val="001026CF"/>
    <w:rsid w:val="0010276F"/>
    <w:rsid w:val="00102844"/>
    <w:rsid w:val="00102936"/>
    <w:rsid w:val="001029BE"/>
    <w:rsid w:val="001029EB"/>
    <w:rsid w:val="00102B87"/>
    <w:rsid w:val="00102C03"/>
    <w:rsid w:val="00102E39"/>
    <w:rsid w:val="00102E8F"/>
    <w:rsid w:val="00102EA2"/>
    <w:rsid w:val="00102EB6"/>
    <w:rsid w:val="00103005"/>
    <w:rsid w:val="00103133"/>
    <w:rsid w:val="0010316C"/>
    <w:rsid w:val="0010318B"/>
    <w:rsid w:val="0010321F"/>
    <w:rsid w:val="0010328B"/>
    <w:rsid w:val="00103480"/>
    <w:rsid w:val="00103508"/>
    <w:rsid w:val="00103527"/>
    <w:rsid w:val="0010353B"/>
    <w:rsid w:val="001036AE"/>
    <w:rsid w:val="001038C0"/>
    <w:rsid w:val="0010399A"/>
    <w:rsid w:val="00103A7E"/>
    <w:rsid w:val="00103ABD"/>
    <w:rsid w:val="00103AC2"/>
    <w:rsid w:val="00103B17"/>
    <w:rsid w:val="00103B66"/>
    <w:rsid w:val="00103BD4"/>
    <w:rsid w:val="00103C81"/>
    <w:rsid w:val="00103DFA"/>
    <w:rsid w:val="00103EE9"/>
    <w:rsid w:val="00103F2F"/>
    <w:rsid w:val="00103F82"/>
    <w:rsid w:val="00104061"/>
    <w:rsid w:val="001040B1"/>
    <w:rsid w:val="00104172"/>
    <w:rsid w:val="001041C0"/>
    <w:rsid w:val="00104224"/>
    <w:rsid w:val="00104307"/>
    <w:rsid w:val="00104347"/>
    <w:rsid w:val="001043FC"/>
    <w:rsid w:val="0010443A"/>
    <w:rsid w:val="001045D8"/>
    <w:rsid w:val="00104653"/>
    <w:rsid w:val="00104705"/>
    <w:rsid w:val="00104708"/>
    <w:rsid w:val="001048C8"/>
    <w:rsid w:val="001049B2"/>
    <w:rsid w:val="00104B41"/>
    <w:rsid w:val="00104B59"/>
    <w:rsid w:val="00104C19"/>
    <w:rsid w:val="00104D9B"/>
    <w:rsid w:val="00104E32"/>
    <w:rsid w:val="00104E92"/>
    <w:rsid w:val="00104EB8"/>
    <w:rsid w:val="00105017"/>
    <w:rsid w:val="0010514C"/>
    <w:rsid w:val="001053DA"/>
    <w:rsid w:val="001054F3"/>
    <w:rsid w:val="00105500"/>
    <w:rsid w:val="00105515"/>
    <w:rsid w:val="00105565"/>
    <w:rsid w:val="001055B6"/>
    <w:rsid w:val="001056D4"/>
    <w:rsid w:val="00105722"/>
    <w:rsid w:val="0010579C"/>
    <w:rsid w:val="0010583E"/>
    <w:rsid w:val="001058DC"/>
    <w:rsid w:val="0010593C"/>
    <w:rsid w:val="001059F4"/>
    <w:rsid w:val="00105BE9"/>
    <w:rsid w:val="00105C75"/>
    <w:rsid w:val="00105CD6"/>
    <w:rsid w:val="00105D83"/>
    <w:rsid w:val="00105FAE"/>
    <w:rsid w:val="00105FDC"/>
    <w:rsid w:val="00106151"/>
    <w:rsid w:val="0010616D"/>
    <w:rsid w:val="00106215"/>
    <w:rsid w:val="00106221"/>
    <w:rsid w:val="00106224"/>
    <w:rsid w:val="00106390"/>
    <w:rsid w:val="001063FE"/>
    <w:rsid w:val="0010640B"/>
    <w:rsid w:val="001066A8"/>
    <w:rsid w:val="001067FF"/>
    <w:rsid w:val="001068D8"/>
    <w:rsid w:val="00106E92"/>
    <w:rsid w:val="00106E99"/>
    <w:rsid w:val="00106ED9"/>
    <w:rsid w:val="001071A5"/>
    <w:rsid w:val="00107222"/>
    <w:rsid w:val="00107313"/>
    <w:rsid w:val="00107489"/>
    <w:rsid w:val="0010751B"/>
    <w:rsid w:val="00107A2E"/>
    <w:rsid w:val="00107A6D"/>
    <w:rsid w:val="00107AAD"/>
    <w:rsid w:val="00107B11"/>
    <w:rsid w:val="00107BCE"/>
    <w:rsid w:val="00107CF0"/>
    <w:rsid w:val="00107DA9"/>
    <w:rsid w:val="00107EF2"/>
    <w:rsid w:val="00107F08"/>
    <w:rsid w:val="00107F46"/>
    <w:rsid w:val="00110012"/>
    <w:rsid w:val="001100FC"/>
    <w:rsid w:val="001101A1"/>
    <w:rsid w:val="001101D2"/>
    <w:rsid w:val="001101FB"/>
    <w:rsid w:val="00110389"/>
    <w:rsid w:val="001103AA"/>
    <w:rsid w:val="001104B5"/>
    <w:rsid w:val="001104D2"/>
    <w:rsid w:val="0011064C"/>
    <w:rsid w:val="0011074E"/>
    <w:rsid w:val="001107F3"/>
    <w:rsid w:val="00110887"/>
    <w:rsid w:val="00110BD4"/>
    <w:rsid w:val="00110C24"/>
    <w:rsid w:val="00110CCE"/>
    <w:rsid w:val="00110D1C"/>
    <w:rsid w:val="00110F4E"/>
    <w:rsid w:val="0011107D"/>
    <w:rsid w:val="001110F5"/>
    <w:rsid w:val="0011111A"/>
    <w:rsid w:val="00111215"/>
    <w:rsid w:val="001112CA"/>
    <w:rsid w:val="00111351"/>
    <w:rsid w:val="00111383"/>
    <w:rsid w:val="001113ED"/>
    <w:rsid w:val="0011149D"/>
    <w:rsid w:val="001114E5"/>
    <w:rsid w:val="00111590"/>
    <w:rsid w:val="001117B9"/>
    <w:rsid w:val="0011188D"/>
    <w:rsid w:val="00111898"/>
    <w:rsid w:val="001118B9"/>
    <w:rsid w:val="00111A32"/>
    <w:rsid w:val="00111A62"/>
    <w:rsid w:val="00111B75"/>
    <w:rsid w:val="00111C6C"/>
    <w:rsid w:val="00111D2B"/>
    <w:rsid w:val="00111DF7"/>
    <w:rsid w:val="00111ED0"/>
    <w:rsid w:val="00111EDC"/>
    <w:rsid w:val="00111F48"/>
    <w:rsid w:val="00111F87"/>
    <w:rsid w:val="0011206C"/>
    <w:rsid w:val="00112463"/>
    <w:rsid w:val="0011250D"/>
    <w:rsid w:val="00112593"/>
    <w:rsid w:val="0011273F"/>
    <w:rsid w:val="0011276B"/>
    <w:rsid w:val="00112875"/>
    <w:rsid w:val="00112955"/>
    <w:rsid w:val="00112974"/>
    <w:rsid w:val="00112AC1"/>
    <w:rsid w:val="00112D24"/>
    <w:rsid w:val="00112D48"/>
    <w:rsid w:val="00112D4F"/>
    <w:rsid w:val="00112E50"/>
    <w:rsid w:val="00112E5F"/>
    <w:rsid w:val="00112EC2"/>
    <w:rsid w:val="001130ED"/>
    <w:rsid w:val="001131B7"/>
    <w:rsid w:val="001132C2"/>
    <w:rsid w:val="001133A9"/>
    <w:rsid w:val="001133B0"/>
    <w:rsid w:val="0011346A"/>
    <w:rsid w:val="00113475"/>
    <w:rsid w:val="001136C1"/>
    <w:rsid w:val="001136D9"/>
    <w:rsid w:val="00113727"/>
    <w:rsid w:val="0011378B"/>
    <w:rsid w:val="0011387F"/>
    <w:rsid w:val="00113ACA"/>
    <w:rsid w:val="00113DDE"/>
    <w:rsid w:val="00113E71"/>
    <w:rsid w:val="00113E79"/>
    <w:rsid w:val="001141B7"/>
    <w:rsid w:val="0011425E"/>
    <w:rsid w:val="00114263"/>
    <w:rsid w:val="00114320"/>
    <w:rsid w:val="001143D1"/>
    <w:rsid w:val="00114452"/>
    <w:rsid w:val="0011450B"/>
    <w:rsid w:val="00114616"/>
    <w:rsid w:val="0011464F"/>
    <w:rsid w:val="001148D8"/>
    <w:rsid w:val="001149CB"/>
    <w:rsid w:val="001149CC"/>
    <w:rsid w:val="001149E7"/>
    <w:rsid w:val="00114B47"/>
    <w:rsid w:val="00114CB0"/>
    <w:rsid w:val="00114E12"/>
    <w:rsid w:val="00114F8D"/>
    <w:rsid w:val="00114F98"/>
    <w:rsid w:val="00114FA5"/>
    <w:rsid w:val="00115007"/>
    <w:rsid w:val="00115412"/>
    <w:rsid w:val="0011553B"/>
    <w:rsid w:val="0011555F"/>
    <w:rsid w:val="0011556F"/>
    <w:rsid w:val="00115596"/>
    <w:rsid w:val="00115610"/>
    <w:rsid w:val="00115681"/>
    <w:rsid w:val="0011568F"/>
    <w:rsid w:val="001156CA"/>
    <w:rsid w:val="001156E4"/>
    <w:rsid w:val="001157E6"/>
    <w:rsid w:val="00115875"/>
    <w:rsid w:val="00115892"/>
    <w:rsid w:val="001159B1"/>
    <w:rsid w:val="00115BB2"/>
    <w:rsid w:val="00115C9C"/>
    <w:rsid w:val="00115CD6"/>
    <w:rsid w:val="00115DC1"/>
    <w:rsid w:val="00115E6F"/>
    <w:rsid w:val="00115EF8"/>
    <w:rsid w:val="00116130"/>
    <w:rsid w:val="00116155"/>
    <w:rsid w:val="001161BA"/>
    <w:rsid w:val="0011625F"/>
    <w:rsid w:val="0011641F"/>
    <w:rsid w:val="001164B1"/>
    <w:rsid w:val="00116544"/>
    <w:rsid w:val="0011663F"/>
    <w:rsid w:val="001167DF"/>
    <w:rsid w:val="00116913"/>
    <w:rsid w:val="001169BA"/>
    <w:rsid w:val="00116A0A"/>
    <w:rsid w:val="00116A3C"/>
    <w:rsid w:val="00116BC5"/>
    <w:rsid w:val="00116D50"/>
    <w:rsid w:val="00116F6B"/>
    <w:rsid w:val="00116FA5"/>
    <w:rsid w:val="001170C6"/>
    <w:rsid w:val="00117196"/>
    <w:rsid w:val="001171A4"/>
    <w:rsid w:val="0011725A"/>
    <w:rsid w:val="001172C6"/>
    <w:rsid w:val="001172E6"/>
    <w:rsid w:val="0011734F"/>
    <w:rsid w:val="0011745C"/>
    <w:rsid w:val="00117835"/>
    <w:rsid w:val="001178AE"/>
    <w:rsid w:val="00117A16"/>
    <w:rsid w:val="00117A22"/>
    <w:rsid w:val="00117A45"/>
    <w:rsid w:val="00117B5D"/>
    <w:rsid w:val="00117B7B"/>
    <w:rsid w:val="00117B8D"/>
    <w:rsid w:val="00117C43"/>
    <w:rsid w:val="00117CC6"/>
    <w:rsid w:val="00117D72"/>
    <w:rsid w:val="00117F7E"/>
    <w:rsid w:val="00120134"/>
    <w:rsid w:val="001201EF"/>
    <w:rsid w:val="001202C6"/>
    <w:rsid w:val="0012030E"/>
    <w:rsid w:val="0012057C"/>
    <w:rsid w:val="001205EE"/>
    <w:rsid w:val="001206D4"/>
    <w:rsid w:val="00120708"/>
    <w:rsid w:val="00120775"/>
    <w:rsid w:val="001207DB"/>
    <w:rsid w:val="001207E2"/>
    <w:rsid w:val="001208B5"/>
    <w:rsid w:val="0012093B"/>
    <w:rsid w:val="0012093E"/>
    <w:rsid w:val="0012099F"/>
    <w:rsid w:val="00120A0A"/>
    <w:rsid w:val="00120AF9"/>
    <w:rsid w:val="00120DA1"/>
    <w:rsid w:val="0012103D"/>
    <w:rsid w:val="0012163E"/>
    <w:rsid w:val="00121789"/>
    <w:rsid w:val="001218A9"/>
    <w:rsid w:val="001218CC"/>
    <w:rsid w:val="001218F5"/>
    <w:rsid w:val="00121A6C"/>
    <w:rsid w:val="00121A7A"/>
    <w:rsid w:val="00121C9A"/>
    <w:rsid w:val="00121D83"/>
    <w:rsid w:val="00121E04"/>
    <w:rsid w:val="00121F31"/>
    <w:rsid w:val="00121F61"/>
    <w:rsid w:val="00121F8E"/>
    <w:rsid w:val="00121FBC"/>
    <w:rsid w:val="001220EC"/>
    <w:rsid w:val="001222F6"/>
    <w:rsid w:val="001223AF"/>
    <w:rsid w:val="00122417"/>
    <w:rsid w:val="001224BB"/>
    <w:rsid w:val="00122575"/>
    <w:rsid w:val="001225EB"/>
    <w:rsid w:val="0012261F"/>
    <w:rsid w:val="00122628"/>
    <w:rsid w:val="00122780"/>
    <w:rsid w:val="00122784"/>
    <w:rsid w:val="00122836"/>
    <w:rsid w:val="0012291D"/>
    <w:rsid w:val="00122953"/>
    <w:rsid w:val="00122C4B"/>
    <w:rsid w:val="00122D01"/>
    <w:rsid w:val="00122F05"/>
    <w:rsid w:val="00122FAB"/>
    <w:rsid w:val="00122FB4"/>
    <w:rsid w:val="00122FCB"/>
    <w:rsid w:val="0012306E"/>
    <w:rsid w:val="001230D7"/>
    <w:rsid w:val="001231F8"/>
    <w:rsid w:val="00123220"/>
    <w:rsid w:val="00123273"/>
    <w:rsid w:val="00123297"/>
    <w:rsid w:val="00123335"/>
    <w:rsid w:val="00123374"/>
    <w:rsid w:val="00123412"/>
    <w:rsid w:val="001234CD"/>
    <w:rsid w:val="001236B6"/>
    <w:rsid w:val="00123782"/>
    <w:rsid w:val="0012396A"/>
    <w:rsid w:val="00123A18"/>
    <w:rsid w:val="00123A50"/>
    <w:rsid w:val="00123B17"/>
    <w:rsid w:val="00123B37"/>
    <w:rsid w:val="00123CB6"/>
    <w:rsid w:val="00123CF0"/>
    <w:rsid w:val="00123E25"/>
    <w:rsid w:val="00123E6A"/>
    <w:rsid w:val="0012409E"/>
    <w:rsid w:val="001241DD"/>
    <w:rsid w:val="00124249"/>
    <w:rsid w:val="001242E4"/>
    <w:rsid w:val="00124323"/>
    <w:rsid w:val="001244AA"/>
    <w:rsid w:val="0012453D"/>
    <w:rsid w:val="00124684"/>
    <w:rsid w:val="001246AA"/>
    <w:rsid w:val="0012475D"/>
    <w:rsid w:val="0012486A"/>
    <w:rsid w:val="00124995"/>
    <w:rsid w:val="00124A6D"/>
    <w:rsid w:val="00124CA2"/>
    <w:rsid w:val="00124DA4"/>
    <w:rsid w:val="00124EE4"/>
    <w:rsid w:val="001250BE"/>
    <w:rsid w:val="0012511C"/>
    <w:rsid w:val="00125212"/>
    <w:rsid w:val="00125231"/>
    <w:rsid w:val="00125243"/>
    <w:rsid w:val="00125330"/>
    <w:rsid w:val="00125516"/>
    <w:rsid w:val="001255D6"/>
    <w:rsid w:val="001255EB"/>
    <w:rsid w:val="00125696"/>
    <w:rsid w:val="001256E4"/>
    <w:rsid w:val="00125782"/>
    <w:rsid w:val="001258CB"/>
    <w:rsid w:val="001259B1"/>
    <w:rsid w:val="001259C9"/>
    <w:rsid w:val="001259D1"/>
    <w:rsid w:val="00125A67"/>
    <w:rsid w:val="00125E8F"/>
    <w:rsid w:val="00125ED8"/>
    <w:rsid w:val="00125F02"/>
    <w:rsid w:val="00126060"/>
    <w:rsid w:val="001260BA"/>
    <w:rsid w:val="001263E5"/>
    <w:rsid w:val="0012646D"/>
    <w:rsid w:val="00126482"/>
    <w:rsid w:val="00126485"/>
    <w:rsid w:val="001264BD"/>
    <w:rsid w:val="00126575"/>
    <w:rsid w:val="00126638"/>
    <w:rsid w:val="00126747"/>
    <w:rsid w:val="0012682E"/>
    <w:rsid w:val="00126856"/>
    <w:rsid w:val="001268BE"/>
    <w:rsid w:val="001269EB"/>
    <w:rsid w:val="00126A09"/>
    <w:rsid w:val="00126C66"/>
    <w:rsid w:val="00126D9F"/>
    <w:rsid w:val="00126DD7"/>
    <w:rsid w:val="00126E13"/>
    <w:rsid w:val="00126E1D"/>
    <w:rsid w:val="00126E4B"/>
    <w:rsid w:val="00126F54"/>
    <w:rsid w:val="00126F8E"/>
    <w:rsid w:val="001270B7"/>
    <w:rsid w:val="00127226"/>
    <w:rsid w:val="001272FF"/>
    <w:rsid w:val="001273F8"/>
    <w:rsid w:val="00127459"/>
    <w:rsid w:val="00127523"/>
    <w:rsid w:val="0012757F"/>
    <w:rsid w:val="00127759"/>
    <w:rsid w:val="001277FF"/>
    <w:rsid w:val="0012793B"/>
    <w:rsid w:val="001279C5"/>
    <w:rsid w:val="001279CD"/>
    <w:rsid w:val="00127A4E"/>
    <w:rsid w:val="00127A84"/>
    <w:rsid w:val="00127B5E"/>
    <w:rsid w:val="00127CC1"/>
    <w:rsid w:val="00127CFB"/>
    <w:rsid w:val="00127D42"/>
    <w:rsid w:val="00127DE8"/>
    <w:rsid w:val="00127E58"/>
    <w:rsid w:val="00127F09"/>
    <w:rsid w:val="00130199"/>
    <w:rsid w:val="001301FB"/>
    <w:rsid w:val="00130213"/>
    <w:rsid w:val="00130281"/>
    <w:rsid w:val="00130396"/>
    <w:rsid w:val="00130594"/>
    <w:rsid w:val="001305D1"/>
    <w:rsid w:val="0013070C"/>
    <w:rsid w:val="001308AE"/>
    <w:rsid w:val="001308BB"/>
    <w:rsid w:val="0013093F"/>
    <w:rsid w:val="001309B3"/>
    <w:rsid w:val="00130AA1"/>
    <w:rsid w:val="00130BF1"/>
    <w:rsid w:val="00130BFE"/>
    <w:rsid w:val="00130DC4"/>
    <w:rsid w:val="00130DFB"/>
    <w:rsid w:val="00130E73"/>
    <w:rsid w:val="00130FA5"/>
    <w:rsid w:val="001311E8"/>
    <w:rsid w:val="001312E0"/>
    <w:rsid w:val="0013152B"/>
    <w:rsid w:val="001315AC"/>
    <w:rsid w:val="001315F5"/>
    <w:rsid w:val="001315F9"/>
    <w:rsid w:val="00131664"/>
    <w:rsid w:val="00131693"/>
    <w:rsid w:val="001316C0"/>
    <w:rsid w:val="00131743"/>
    <w:rsid w:val="001317BF"/>
    <w:rsid w:val="001317C2"/>
    <w:rsid w:val="00131884"/>
    <w:rsid w:val="00131ABA"/>
    <w:rsid w:val="00131C09"/>
    <w:rsid w:val="00131CE2"/>
    <w:rsid w:val="00131D6B"/>
    <w:rsid w:val="00131D7F"/>
    <w:rsid w:val="00131E76"/>
    <w:rsid w:val="00131FBE"/>
    <w:rsid w:val="0013215E"/>
    <w:rsid w:val="00132263"/>
    <w:rsid w:val="0013234C"/>
    <w:rsid w:val="0013241D"/>
    <w:rsid w:val="001325BD"/>
    <w:rsid w:val="001325D8"/>
    <w:rsid w:val="00132769"/>
    <w:rsid w:val="001327A5"/>
    <w:rsid w:val="0013283D"/>
    <w:rsid w:val="00132874"/>
    <w:rsid w:val="001328F1"/>
    <w:rsid w:val="0013291B"/>
    <w:rsid w:val="00132932"/>
    <w:rsid w:val="00132954"/>
    <w:rsid w:val="00132AF3"/>
    <w:rsid w:val="00132B49"/>
    <w:rsid w:val="00132BDC"/>
    <w:rsid w:val="00132C2E"/>
    <w:rsid w:val="00132DFC"/>
    <w:rsid w:val="00132E37"/>
    <w:rsid w:val="00132EE0"/>
    <w:rsid w:val="00133123"/>
    <w:rsid w:val="001331D9"/>
    <w:rsid w:val="001332C5"/>
    <w:rsid w:val="001333A9"/>
    <w:rsid w:val="0013341A"/>
    <w:rsid w:val="0013343B"/>
    <w:rsid w:val="00133458"/>
    <w:rsid w:val="00133470"/>
    <w:rsid w:val="001335DA"/>
    <w:rsid w:val="00133776"/>
    <w:rsid w:val="001339CF"/>
    <w:rsid w:val="00133B61"/>
    <w:rsid w:val="00133BAC"/>
    <w:rsid w:val="00133BD4"/>
    <w:rsid w:val="00133BF3"/>
    <w:rsid w:val="00133C6C"/>
    <w:rsid w:val="00133CBF"/>
    <w:rsid w:val="00133DF5"/>
    <w:rsid w:val="00133DF9"/>
    <w:rsid w:val="00133E83"/>
    <w:rsid w:val="00133EBD"/>
    <w:rsid w:val="00133EF9"/>
    <w:rsid w:val="00133FFC"/>
    <w:rsid w:val="00134027"/>
    <w:rsid w:val="0013403D"/>
    <w:rsid w:val="001340DB"/>
    <w:rsid w:val="00134129"/>
    <w:rsid w:val="001341FE"/>
    <w:rsid w:val="001342F3"/>
    <w:rsid w:val="0013444C"/>
    <w:rsid w:val="001344A9"/>
    <w:rsid w:val="0013458B"/>
    <w:rsid w:val="001345CA"/>
    <w:rsid w:val="00134683"/>
    <w:rsid w:val="001346EB"/>
    <w:rsid w:val="001347D8"/>
    <w:rsid w:val="001348BE"/>
    <w:rsid w:val="00134914"/>
    <w:rsid w:val="00134BAA"/>
    <w:rsid w:val="00134BC1"/>
    <w:rsid w:val="00134D9C"/>
    <w:rsid w:val="00134F5F"/>
    <w:rsid w:val="00134F82"/>
    <w:rsid w:val="00134F87"/>
    <w:rsid w:val="0013522A"/>
    <w:rsid w:val="0013532F"/>
    <w:rsid w:val="00135351"/>
    <w:rsid w:val="00135656"/>
    <w:rsid w:val="00135853"/>
    <w:rsid w:val="00135862"/>
    <w:rsid w:val="00135898"/>
    <w:rsid w:val="001358B1"/>
    <w:rsid w:val="001358D8"/>
    <w:rsid w:val="001359D5"/>
    <w:rsid w:val="00135A68"/>
    <w:rsid w:val="00135B89"/>
    <w:rsid w:val="00135ECA"/>
    <w:rsid w:val="00135F24"/>
    <w:rsid w:val="0013619F"/>
    <w:rsid w:val="00136287"/>
    <w:rsid w:val="001362AD"/>
    <w:rsid w:val="00136325"/>
    <w:rsid w:val="001364BD"/>
    <w:rsid w:val="0013652A"/>
    <w:rsid w:val="0013653F"/>
    <w:rsid w:val="00136541"/>
    <w:rsid w:val="00136585"/>
    <w:rsid w:val="00136640"/>
    <w:rsid w:val="00136657"/>
    <w:rsid w:val="001366B1"/>
    <w:rsid w:val="001366DA"/>
    <w:rsid w:val="001369D4"/>
    <w:rsid w:val="00136C0A"/>
    <w:rsid w:val="00136D15"/>
    <w:rsid w:val="00136D52"/>
    <w:rsid w:val="00136E21"/>
    <w:rsid w:val="00136FD6"/>
    <w:rsid w:val="00137561"/>
    <w:rsid w:val="001375CD"/>
    <w:rsid w:val="0013766D"/>
    <w:rsid w:val="00137748"/>
    <w:rsid w:val="00137789"/>
    <w:rsid w:val="00137796"/>
    <w:rsid w:val="001377C4"/>
    <w:rsid w:val="00137862"/>
    <w:rsid w:val="00137932"/>
    <w:rsid w:val="00137A2E"/>
    <w:rsid w:val="00137A8D"/>
    <w:rsid w:val="00137B0D"/>
    <w:rsid w:val="00137BA8"/>
    <w:rsid w:val="00137D54"/>
    <w:rsid w:val="00137EC5"/>
    <w:rsid w:val="00137F0C"/>
    <w:rsid w:val="00137F10"/>
    <w:rsid w:val="00137F7A"/>
    <w:rsid w:val="00137F8A"/>
    <w:rsid w:val="00140065"/>
    <w:rsid w:val="00140084"/>
    <w:rsid w:val="001400E7"/>
    <w:rsid w:val="00140146"/>
    <w:rsid w:val="0014016F"/>
    <w:rsid w:val="001402D6"/>
    <w:rsid w:val="001403A0"/>
    <w:rsid w:val="001404F4"/>
    <w:rsid w:val="00140700"/>
    <w:rsid w:val="0014072A"/>
    <w:rsid w:val="001408B4"/>
    <w:rsid w:val="00140A1A"/>
    <w:rsid w:val="00140A58"/>
    <w:rsid w:val="00140B13"/>
    <w:rsid w:val="00140BDD"/>
    <w:rsid w:val="00140CC1"/>
    <w:rsid w:val="00140CCD"/>
    <w:rsid w:val="00140CF0"/>
    <w:rsid w:val="00140D84"/>
    <w:rsid w:val="00140DCB"/>
    <w:rsid w:val="00140DEC"/>
    <w:rsid w:val="00140E5F"/>
    <w:rsid w:val="00140EA1"/>
    <w:rsid w:val="0014106B"/>
    <w:rsid w:val="0014109E"/>
    <w:rsid w:val="001410E6"/>
    <w:rsid w:val="0014118D"/>
    <w:rsid w:val="0014124A"/>
    <w:rsid w:val="00141289"/>
    <w:rsid w:val="001413F9"/>
    <w:rsid w:val="0014142B"/>
    <w:rsid w:val="001414F5"/>
    <w:rsid w:val="00141578"/>
    <w:rsid w:val="00141760"/>
    <w:rsid w:val="001417E4"/>
    <w:rsid w:val="001417EC"/>
    <w:rsid w:val="001417EF"/>
    <w:rsid w:val="00141874"/>
    <w:rsid w:val="001418B4"/>
    <w:rsid w:val="001418BE"/>
    <w:rsid w:val="0014199A"/>
    <w:rsid w:val="00141A44"/>
    <w:rsid w:val="00141E87"/>
    <w:rsid w:val="00141EB3"/>
    <w:rsid w:val="00142039"/>
    <w:rsid w:val="00142074"/>
    <w:rsid w:val="0014211B"/>
    <w:rsid w:val="001421B2"/>
    <w:rsid w:val="00142373"/>
    <w:rsid w:val="001423DA"/>
    <w:rsid w:val="00142442"/>
    <w:rsid w:val="00142444"/>
    <w:rsid w:val="00142462"/>
    <w:rsid w:val="001425DC"/>
    <w:rsid w:val="00142627"/>
    <w:rsid w:val="00142894"/>
    <w:rsid w:val="001428CE"/>
    <w:rsid w:val="001429FB"/>
    <w:rsid w:val="00142B45"/>
    <w:rsid w:val="00142B94"/>
    <w:rsid w:val="00142C12"/>
    <w:rsid w:val="00142D2E"/>
    <w:rsid w:val="00142F2B"/>
    <w:rsid w:val="00142FF5"/>
    <w:rsid w:val="00143060"/>
    <w:rsid w:val="0014308F"/>
    <w:rsid w:val="00143092"/>
    <w:rsid w:val="001432A1"/>
    <w:rsid w:val="0014345E"/>
    <w:rsid w:val="001434D5"/>
    <w:rsid w:val="001435A4"/>
    <w:rsid w:val="001435B6"/>
    <w:rsid w:val="001435CA"/>
    <w:rsid w:val="001435DE"/>
    <w:rsid w:val="00143694"/>
    <w:rsid w:val="00143776"/>
    <w:rsid w:val="001437C3"/>
    <w:rsid w:val="0014395F"/>
    <w:rsid w:val="00143A52"/>
    <w:rsid w:val="00143BA6"/>
    <w:rsid w:val="00143BFE"/>
    <w:rsid w:val="00143C75"/>
    <w:rsid w:val="00143C94"/>
    <w:rsid w:val="00143D0D"/>
    <w:rsid w:val="00143E12"/>
    <w:rsid w:val="00143E94"/>
    <w:rsid w:val="00143EE4"/>
    <w:rsid w:val="00143F33"/>
    <w:rsid w:val="00143F5D"/>
    <w:rsid w:val="00143F91"/>
    <w:rsid w:val="00143FF5"/>
    <w:rsid w:val="0014406E"/>
    <w:rsid w:val="001444DA"/>
    <w:rsid w:val="001447B9"/>
    <w:rsid w:val="00144974"/>
    <w:rsid w:val="0014498A"/>
    <w:rsid w:val="00144995"/>
    <w:rsid w:val="00144A44"/>
    <w:rsid w:val="00144AFF"/>
    <w:rsid w:val="00144C06"/>
    <w:rsid w:val="00144C44"/>
    <w:rsid w:val="00144C80"/>
    <w:rsid w:val="00144E86"/>
    <w:rsid w:val="00144F71"/>
    <w:rsid w:val="00144FEE"/>
    <w:rsid w:val="00145121"/>
    <w:rsid w:val="00145165"/>
    <w:rsid w:val="001451FF"/>
    <w:rsid w:val="001453A1"/>
    <w:rsid w:val="00145467"/>
    <w:rsid w:val="0014549D"/>
    <w:rsid w:val="001456D5"/>
    <w:rsid w:val="0014571B"/>
    <w:rsid w:val="0014588E"/>
    <w:rsid w:val="00145896"/>
    <w:rsid w:val="001458D4"/>
    <w:rsid w:val="00145A25"/>
    <w:rsid w:val="00145A66"/>
    <w:rsid w:val="00145AB9"/>
    <w:rsid w:val="00145D30"/>
    <w:rsid w:val="00145E23"/>
    <w:rsid w:val="00145E9D"/>
    <w:rsid w:val="00145F9E"/>
    <w:rsid w:val="00146028"/>
    <w:rsid w:val="0014603A"/>
    <w:rsid w:val="00146094"/>
    <w:rsid w:val="001460F7"/>
    <w:rsid w:val="00146100"/>
    <w:rsid w:val="0014619E"/>
    <w:rsid w:val="001461A3"/>
    <w:rsid w:val="00146203"/>
    <w:rsid w:val="001462A3"/>
    <w:rsid w:val="00146396"/>
    <w:rsid w:val="001465FC"/>
    <w:rsid w:val="00146851"/>
    <w:rsid w:val="00146877"/>
    <w:rsid w:val="001469C5"/>
    <w:rsid w:val="00146A3B"/>
    <w:rsid w:val="00146CA7"/>
    <w:rsid w:val="00146D1B"/>
    <w:rsid w:val="00146D8D"/>
    <w:rsid w:val="00146DB9"/>
    <w:rsid w:val="00146E0A"/>
    <w:rsid w:val="00146E1D"/>
    <w:rsid w:val="00146F8E"/>
    <w:rsid w:val="001470AC"/>
    <w:rsid w:val="001470C4"/>
    <w:rsid w:val="001472C5"/>
    <w:rsid w:val="0014738A"/>
    <w:rsid w:val="001473A9"/>
    <w:rsid w:val="00147458"/>
    <w:rsid w:val="0014746C"/>
    <w:rsid w:val="001474B1"/>
    <w:rsid w:val="001475FF"/>
    <w:rsid w:val="0014764C"/>
    <w:rsid w:val="00147676"/>
    <w:rsid w:val="001477B0"/>
    <w:rsid w:val="00147844"/>
    <w:rsid w:val="0014795F"/>
    <w:rsid w:val="00147AE5"/>
    <w:rsid w:val="00147BBA"/>
    <w:rsid w:val="00147BF2"/>
    <w:rsid w:val="00147C0B"/>
    <w:rsid w:val="00147C30"/>
    <w:rsid w:val="00147C81"/>
    <w:rsid w:val="00147C84"/>
    <w:rsid w:val="00147D8C"/>
    <w:rsid w:val="00147E5B"/>
    <w:rsid w:val="00147F05"/>
    <w:rsid w:val="00147F21"/>
    <w:rsid w:val="00147F32"/>
    <w:rsid w:val="00147FB8"/>
    <w:rsid w:val="00147FF8"/>
    <w:rsid w:val="001500D6"/>
    <w:rsid w:val="001500EB"/>
    <w:rsid w:val="00150147"/>
    <w:rsid w:val="00150263"/>
    <w:rsid w:val="001502F7"/>
    <w:rsid w:val="00150345"/>
    <w:rsid w:val="001505D5"/>
    <w:rsid w:val="00150727"/>
    <w:rsid w:val="001508DC"/>
    <w:rsid w:val="00150919"/>
    <w:rsid w:val="001509A3"/>
    <w:rsid w:val="00150A2F"/>
    <w:rsid w:val="00150A75"/>
    <w:rsid w:val="00150AE1"/>
    <w:rsid w:val="00150B9B"/>
    <w:rsid w:val="00150BB4"/>
    <w:rsid w:val="00150D07"/>
    <w:rsid w:val="00150D08"/>
    <w:rsid w:val="00151096"/>
    <w:rsid w:val="001510AB"/>
    <w:rsid w:val="001510D7"/>
    <w:rsid w:val="00151371"/>
    <w:rsid w:val="00151414"/>
    <w:rsid w:val="00151536"/>
    <w:rsid w:val="00151633"/>
    <w:rsid w:val="001516CE"/>
    <w:rsid w:val="0015179E"/>
    <w:rsid w:val="0015186C"/>
    <w:rsid w:val="00151AEA"/>
    <w:rsid w:val="00151B5E"/>
    <w:rsid w:val="00151D27"/>
    <w:rsid w:val="00151D37"/>
    <w:rsid w:val="00151E17"/>
    <w:rsid w:val="00151E2E"/>
    <w:rsid w:val="00151EB7"/>
    <w:rsid w:val="00151EED"/>
    <w:rsid w:val="00151F42"/>
    <w:rsid w:val="00151FE6"/>
    <w:rsid w:val="001520A7"/>
    <w:rsid w:val="001520B4"/>
    <w:rsid w:val="00152110"/>
    <w:rsid w:val="00152241"/>
    <w:rsid w:val="00152297"/>
    <w:rsid w:val="001522D2"/>
    <w:rsid w:val="00152429"/>
    <w:rsid w:val="001524A8"/>
    <w:rsid w:val="001525F4"/>
    <w:rsid w:val="0015268E"/>
    <w:rsid w:val="001526B5"/>
    <w:rsid w:val="00152814"/>
    <w:rsid w:val="00152844"/>
    <w:rsid w:val="00152AD7"/>
    <w:rsid w:val="00152B15"/>
    <w:rsid w:val="00152B33"/>
    <w:rsid w:val="00152BB7"/>
    <w:rsid w:val="00152CAF"/>
    <w:rsid w:val="00152D8B"/>
    <w:rsid w:val="00152E7E"/>
    <w:rsid w:val="00152FCA"/>
    <w:rsid w:val="0015326D"/>
    <w:rsid w:val="001532A5"/>
    <w:rsid w:val="00153366"/>
    <w:rsid w:val="001533D3"/>
    <w:rsid w:val="001534CB"/>
    <w:rsid w:val="001535AF"/>
    <w:rsid w:val="0015364D"/>
    <w:rsid w:val="00153783"/>
    <w:rsid w:val="00153832"/>
    <w:rsid w:val="00153848"/>
    <w:rsid w:val="00153955"/>
    <w:rsid w:val="00153956"/>
    <w:rsid w:val="00153A27"/>
    <w:rsid w:val="00153AB8"/>
    <w:rsid w:val="00153B48"/>
    <w:rsid w:val="00153C3A"/>
    <w:rsid w:val="00153D1B"/>
    <w:rsid w:val="00153DA0"/>
    <w:rsid w:val="00153DE2"/>
    <w:rsid w:val="00153F1E"/>
    <w:rsid w:val="00153FB8"/>
    <w:rsid w:val="00154147"/>
    <w:rsid w:val="001541F5"/>
    <w:rsid w:val="0015421B"/>
    <w:rsid w:val="00154248"/>
    <w:rsid w:val="0015429C"/>
    <w:rsid w:val="0015440D"/>
    <w:rsid w:val="0015441A"/>
    <w:rsid w:val="00154484"/>
    <w:rsid w:val="001545BD"/>
    <w:rsid w:val="001545C7"/>
    <w:rsid w:val="00154703"/>
    <w:rsid w:val="001547B2"/>
    <w:rsid w:val="001548CD"/>
    <w:rsid w:val="00154996"/>
    <w:rsid w:val="00154AE5"/>
    <w:rsid w:val="00154AE6"/>
    <w:rsid w:val="00154DED"/>
    <w:rsid w:val="00154E61"/>
    <w:rsid w:val="001550B4"/>
    <w:rsid w:val="001552C1"/>
    <w:rsid w:val="001552FC"/>
    <w:rsid w:val="00155321"/>
    <w:rsid w:val="001553E6"/>
    <w:rsid w:val="001555B8"/>
    <w:rsid w:val="001555BB"/>
    <w:rsid w:val="001555EE"/>
    <w:rsid w:val="00155641"/>
    <w:rsid w:val="001556A8"/>
    <w:rsid w:val="001556C5"/>
    <w:rsid w:val="00155998"/>
    <w:rsid w:val="00155A20"/>
    <w:rsid w:val="00155A98"/>
    <w:rsid w:val="00155BD6"/>
    <w:rsid w:val="00155C5A"/>
    <w:rsid w:val="00155E05"/>
    <w:rsid w:val="00155EA1"/>
    <w:rsid w:val="00155F39"/>
    <w:rsid w:val="00155F55"/>
    <w:rsid w:val="00156025"/>
    <w:rsid w:val="00156034"/>
    <w:rsid w:val="0015624C"/>
    <w:rsid w:val="001562B5"/>
    <w:rsid w:val="001562CB"/>
    <w:rsid w:val="00156453"/>
    <w:rsid w:val="00156571"/>
    <w:rsid w:val="00156901"/>
    <w:rsid w:val="00156949"/>
    <w:rsid w:val="001569A1"/>
    <w:rsid w:val="001569FA"/>
    <w:rsid w:val="00156A8F"/>
    <w:rsid w:val="00156AE7"/>
    <w:rsid w:val="00156DD8"/>
    <w:rsid w:val="00156DFB"/>
    <w:rsid w:val="00156E30"/>
    <w:rsid w:val="00156FF4"/>
    <w:rsid w:val="00157232"/>
    <w:rsid w:val="0015726F"/>
    <w:rsid w:val="00157282"/>
    <w:rsid w:val="001572A1"/>
    <w:rsid w:val="0015731A"/>
    <w:rsid w:val="00157366"/>
    <w:rsid w:val="001573AF"/>
    <w:rsid w:val="001573E2"/>
    <w:rsid w:val="00157437"/>
    <w:rsid w:val="00157521"/>
    <w:rsid w:val="001575D3"/>
    <w:rsid w:val="00157641"/>
    <w:rsid w:val="001576DA"/>
    <w:rsid w:val="00157834"/>
    <w:rsid w:val="00157A27"/>
    <w:rsid w:val="00157A2E"/>
    <w:rsid w:val="00157B0B"/>
    <w:rsid w:val="0016004B"/>
    <w:rsid w:val="00160085"/>
    <w:rsid w:val="00160228"/>
    <w:rsid w:val="00160259"/>
    <w:rsid w:val="0016029A"/>
    <w:rsid w:val="001603BC"/>
    <w:rsid w:val="001603CF"/>
    <w:rsid w:val="0016046C"/>
    <w:rsid w:val="001604E1"/>
    <w:rsid w:val="001604E7"/>
    <w:rsid w:val="001605FF"/>
    <w:rsid w:val="0016080A"/>
    <w:rsid w:val="00160833"/>
    <w:rsid w:val="00160836"/>
    <w:rsid w:val="00160A13"/>
    <w:rsid w:val="00160AF1"/>
    <w:rsid w:val="00160E1F"/>
    <w:rsid w:val="00161032"/>
    <w:rsid w:val="00161042"/>
    <w:rsid w:val="001611E5"/>
    <w:rsid w:val="001615CC"/>
    <w:rsid w:val="00161703"/>
    <w:rsid w:val="00161760"/>
    <w:rsid w:val="001617A5"/>
    <w:rsid w:val="00161B16"/>
    <w:rsid w:val="00161BF0"/>
    <w:rsid w:val="00161BF8"/>
    <w:rsid w:val="00161C6A"/>
    <w:rsid w:val="00161DBC"/>
    <w:rsid w:val="00161EC1"/>
    <w:rsid w:val="00161FC0"/>
    <w:rsid w:val="00161FFE"/>
    <w:rsid w:val="001621B3"/>
    <w:rsid w:val="00162310"/>
    <w:rsid w:val="001623FD"/>
    <w:rsid w:val="00162491"/>
    <w:rsid w:val="00162543"/>
    <w:rsid w:val="00162644"/>
    <w:rsid w:val="001628AC"/>
    <w:rsid w:val="00162970"/>
    <w:rsid w:val="001629A6"/>
    <w:rsid w:val="00162BAD"/>
    <w:rsid w:val="00162BBE"/>
    <w:rsid w:val="00162BCE"/>
    <w:rsid w:val="00162CD8"/>
    <w:rsid w:val="00162D65"/>
    <w:rsid w:val="00162D7E"/>
    <w:rsid w:val="00162FA5"/>
    <w:rsid w:val="00163037"/>
    <w:rsid w:val="00163087"/>
    <w:rsid w:val="001630FD"/>
    <w:rsid w:val="001631E6"/>
    <w:rsid w:val="00163255"/>
    <w:rsid w:val="00163380"/>
    <w:rsid w:val="0016340A"/>
    <w:rsid w:val="0016345D"/>
    <w:rsid w:val="00163503"/>
    <w:rsid w:val="0016353E"/>
    <w:rsid w:val="00163578"/>
    <w:rsid w:val="001635BC"/>
    <w:rsid w:val="001635ED"/>
    <w:rsid w:val="001636A9"/>
    <w:rsid w:val="00163787"/>
    <w:rsid w:val="001637A9"/>
    <w:rsid w:val="001638A8"/>
    <w:rsid w:val="001638C6"/>
    <w:rsid w:val="0016396A"/>
    <w:rsid w:val="00163AF0"/>
    <w:rsid w:val="00163B22"/>
    <w:rsid w:val="00163F5C"/>
    <w:rsid w:val="00163FAA"/>
    <w:rsid w:val="00164106"/>
    <w:rsid w:val="00164141"/>
    <w:rsid w:val="00164271"/>
    <w:rsid w:val="001643AF"/>
    <w:rsid w:val="001643B5"/>
    <w:rsid w:val="001645FB"/>
    <w:rsid w:val="0016477B"/>
    <w:rsid w:val="001647AB"/>
    <w:rsid w:val="0016485C"/>
    <w:rsid w:val="0016495C"/>
    <w:rsid w:val="0016499C"/>
    <w:rsid w:val="00164A3E"/>
    <w:rsid w:val="00164A49"/>
    <w:rsid w:val="00164B7E"/>
    <w:rsid w:val="00164C15"/>
    <w:rsid w:val="00164D39"/>
    <w:rsid w:val="00164E10"/>
    <w:rsid w:val="00164E59"/>
    <w:rsid w:val="00164FBD"/>
    <w:rsid w:val="00164FD0"/>
    <w:rsid w:val="00164FDA"/>
    <w:rsid w:val="00165175"/>
    <w:rsid w:val="00165192"/>
    <w:rsid w:val="001651AB"/>
    <w:rsid w:val="001651ED"/>
    <w:rsid w:val="00165206"/>
    <w:rsid w:val="001652DB"/>
    <w:rsid w:val="00165368"/>
    <w:rsid w:val="001653C5"/>
    <w:rsid w:val="0016540A"/>
    <w:rsid w:val="001655AF"/>
    <w:rsid w:val="001656BF"/>
    <w:rsid w:val="0016589C"/>
    <w:rsid w:val="001658AD"/>
    <w:rsid w:val="00165927"/>
    <w:rsid w:val="0016594C"/>
    <w:rsid w:val="00165955"/>
    <w:rsid w:val="00165D92"/>
    <w:rsid w:val="00165F39"/>
    <w:rsid w:val="00165F9D"/>
    <w:rsid w:val="00165F9E"/>
    <w:rsid w:val="001660E1"/>
    <w:rsid w:val="0016622E"/>
    <w:rsid w:val="0016637A"/>
    <w:rsid w:val="001663F7"/>
    <w:rsid w:val="001664AA"/>
    <w:rsid w:val="001664E1"/>
    <w:rsid w:val="001665FC"/>
    <w:rsid w:val="00166715"/>
    <w:rsid w:val="001667E7"/>
    <w:rsid w:val="00166B5E"/>
    <w:rsid w:val="00166B87"/>
    <w:rsid w:val="00166C55"/>
    <w:rsid w:val="00166C59"/>
    <w:rsid w:val="00166CD4"/>
    <w:rsid w:val="00166D30"/>
    <w:rsid w:val="00166D36"/>
    <w:rsid w:val="00166D67"/>
    <w:rsid w:val="00166E48"/>
    <w:rsid w:val="001670B0"/>
    <w:rsid w:val="00167124"/>
    <w:rsid w:val="0016714C"/>
    <w:rsid w:val="00167281"/>
    <w:rsid w:val="00167330"/>
    <w:rsid w:val="00167335"/>
    <w:rsid w:val="001673E3"/>
    <w:rsid w:val="00167418"/>
    <w:rsid w:val="001674D7"/>
    <w:rsid w:val="0016756B"/>
    <w:rsid w:val="00167572"/>
    <w:rsid w:val="0016770A"/>
    <w:rsid w:val="00167732"/>
    <w:rsid w:val="00167754"/>
    <w:rsid w:val="00167845"/>
    <w:rsid w:val="001679A7"/>
    <w:rsid w:val="001679C2"/>
    <w:rsid w:val="00167A1A"/>
    <w:rsid w:val="00167B2A"/>
    <w:rsid w:val="00167C1F"/>
    <w:rsid w:val="00167D35"/>
    <w:rsid w:val="00167D96"/>
    <w:rsid w:val="00167DC2"/>
    <w:rsid w:val="00167E3A"/>
    <w:rsid w:val="00167E71"/>
    <w:rsid w:val="00167F0B"/>
    <w:rsid w:val="00167F7F"/>
    <w:rsid w:val="00167FA7"/>
    <w:rsid w:val="00167FC6"/>
    <w:rsid w:val="00170160"/>
    <w:rsid w:val="001702B3"/>
    <w:rsid w:val="00170302"/>
    <w:rsid w:val="0017064F"/>
    <w:rsid w:val="0017072C"/>
    <w:rsid w:val="0017073C"/>
    <w:rsid w:val="00170755"/>
    <w:rsid w:val="001707C1"/>
    <w:rsid w:val="00170969"/>
    <w:rsid w:val="00170A45"/>
    <w:rsid w:val="00170AC6"/>
    <w:rsid w:val="00170CCD"/>
    <w:rsid w:val="00170CEE"/>
    <w:rsid w:val="00170CF4"/>
    <w:rsid w:val="00170DDB"/>
    <w:rsid w:val="00170FC5"/>
    <w:rsid w:val="00170FF7"/>
    <w:rsid w:val="0017100F"/>
    <w:rsid w:val="00171098"/>
    <w:rsid w:val="001710B0"/>
    <w:rsid w:val="00171149"/>
    <w:rsid w:val="001712DE"/>
    <w:rsid w:val="001712E6"/>
    <w:rsid w:val="0017144E"/>
    <w:rsid w:val="0017147E"/>
    <w:rsid w:val="001714CD"/>
    <w:rsid w:val="001714E4"/>
    <w:rsid w:val="001715AE"/>
    <w:rsid w:val="001717AF"/>
    <w:rsid w:val="001718B4"/>
    <w:rsid w:val="0017197F"/>
    <w:rsid w:val="001719D2"/>
    <w:rsid w:val="00171C06"/>
    <w:rsid w:val="00171C52"/>
    <w:rsid w:val="00171D0C"/>
    <w:rsid w:val="00171E74"/>
    <w:rsid w:val="001720C8"/>
    <w:rsid w:val="001724F4"/>
    <w:rsid w:val="0017252E"/>
    <w:rsid w:val="00172552"/>
    <w:rsid w:val="00172691"/>
    <w:rsid w:val="001728B4"/>
    <w:rsid w:val="00172986"/>
    <w:rsid w:val="00172A16"/>
    <w:rsid w:val="00172A62"/>
    <w:rsid w:val="00172AF3"/>
    <w:rsid w:val="00172AF6"/>
    <w:rsid w:val="00172B1A"/>
    <w:rsid w:val="00172B58"/>
    <w:rsid w:val="00172B62"/>
    <w:rsid w:val="00172B7F"/>
    <w:rsid w:val="00172DFB"/>
    <w:rsid w:val="00172ECC"/>
    <w:rsid w:val="00173034"/>
    <w:rsid w:val="001730B0"/>
    <w:rsid w:val="00173111"/>
    <w:rsid w:val="00173122"/>
    <w:rsid w:val="00173199"/>
    <w:rsid w:val="001732C8"/>
    <w:rsid w:val="001732E0"/>
    <w:rsid w:val="001733C2"/>
    <w:rsid w:val="0017342A"/>
    <w:rsid w:val="00173477"/>
    <w:rsid w:val="0017355B"/>
    <w:rsid w:val="00173776"/>
    <w:rsid w:val="001737E1"/>
    <w:rsid w:val="00173806"/>
    <w:rsid w:val="00173941"/>
    <w:rsid w:val="00173C92"/>
    <w:rsid w:val="00173CD6"/>
    <w:rsid w:val="00173E63"/>
    <w:rsid w:val="00173E97"/>
    <w:rsid w:val="00173F00"/>
    <w:rsid w:val="0017413B"/>
    <w:rsid w:val="00174426"/>
    <w:rsid w:val="00174461"/>
    <w:rsid w:val="001744CA"/>
    <w:rsid w:val="001745EB"/>
    <w:rsid w:val="001746FE"/>
    <w:rsid w:val="0017474C"/>
    <w:rsid w:val="001747FC"/>
    <w:rsid w:val="001748AF"/>
    <w:rsid w:val="001748B3"/>
    <w:rsid w:val="001748F4"/>
    <w:rsid w:val="0017490B"/>
    <w:rsid w:val="00174AD6"/>
    <w:rsid w:val="00174BE3"/>
    <w:rsid w:val="00174DA4"/>
    <w:rsid w:val="00174F9C"/>
    <w:rsid w:val="00175042"/>
    <w:rsid w:val="001750E0"/>
    <w:rsid w:val="001750FF"/>
    <w:rsid w:val="0017511A"/>
    <w:rsid w:val="00175396"/>
    <w:rsid w:val="001754D4"/>
    <w:rsid w:val="00175557"/>
    <w:rsid w:val="0017558D"/>
    <w:rsid w:val="001755C6"/>
    <w:rsid w:val="0017578C"/>
    <w:rsid w:val="001758F8"/>
    <w:rsid w:val="00175912"/>
    <w:rsid w:val="00175918"/>
    <w:rsid w:val="00175BDA"/>
    <w:rsid w:val="00175C65"/>
    <w:rsid w:val="00175C92"/>
    <w:rsid w:val="00175E3E"/>
    <w:rsid w:val="00175E49"/>
    <w:rsid w:val="001760FE"/>
    <w:rsid w:val="0017615E"/>
    <w:rsid w:val="001761B3"/>
    <w:rsid w:val="0017629D"/>
    <w:rsid w:val="00176396"/>
    <w:rsid w:val="0017664C"/>
    <w:rsid w:val="00176723"/>
    <w:rsid w:val="001767C2"/>
    <w:rsid w:val="00176874"/>
    <w:rsid w:val="001768ED"/>
    <w:rsid w:val="00176905"/>
    <w:rsid w:val="00176A8C"/>
    <w:rsid w:val="00176C01"/>
    <w:rsid w:val="00176C44"/>
    <w:rsid w:val="00176C84"/>
    <w:rsid w:val="00176E58"/>
    <w:rsid w:val="00176ED2"/>
    <w:rsid w:val="00176F17"/>
    <w:rsid w:val="00176F33"/>
    <w:rsid w:val="00176F5F"/>
    <w:rsid w:val="00177073"/>
    <w:rsid w:val="00177225"/>
    <w:rsid w:val="0017775C"/>
    <w:rsid w:val="0017783F"/>
    <w:rsid w:val="00177876"/>
    <w:rsid w:val="001778F0"/>
    <w:rsid w:val="00177986"/>
    <w:rsid w:val="001779DC"/>
    <w:rsid w:val="00177B35"/>
    <w:rsid w:val="00177BDC"/>
    <w:rsid w:val="00177C16"/>
    <w:rsid w:val="00177C85"/>
    <w:rsid w:val="00177D75"/>
    <w:rsid w:val="00177EB7"/>
    <w:rsid w:val="00177F1F"/>
    <w:rsid w:val="00177F41"/>
    <w:rsid w:val="00177FC6"/>
    <w:rsid w:val="00177FFD"/>
    <w:rsid w:val="0018008E"/>
    <w:rsid w:val="00180162"/>
    <w:rsid w:val="0018023C"/>
    <w:rsid w:val="0018026D"/>
    <w:rsid w:val="001802BF"/>
    <w:rsid w:val="0018072D"/>
    <w:rsid w:val="00180740"/>
    <w:rsid w:val="0018074C"/>
    <w:rsid w:val="0018085C"/>
    <w:rsid w:val="001808E4"/>
    <w:rsid w:val="0018096B"/>
    <w:rsid w:val="00180AB0"/>
    <w:rsid w:val="00180B97"/>
    <w:rsid w:val="00180BCA"/>
    <w:rsid w:val="00180CA2"/>
    <w:rsid w:val="00180CAB"/>
    <w:rsid w:val="00180D08"/>
    <w:rsid w:val="00180D56"/>
    <w:rsid w:val="00180F24"/>
    <w:rsid w:val="00180F77"/>
    <w:rsid w:val="00181101"/>
    <w:rsid w:val="00181175"/>
    <w:rsid w:val="0018132E"/>
    <w:rsid w:val="00181421"/>
    <w:rsid w:val="0018146E"/>
    <w:rsid w:val="00181476"/>
    <w:rsid w:val="001814D9"/>
    <w:rsid w:val="001816AD"/>
    <w:rsid w:val="0018186E"/>
    <w:rsid w:val="0018188F"/>
    <w:rsid w:val="00181B3E"/>
    <w:rsid w:val="00181B74"/>
    <w:rsid w:val="00181D27"/>
    <w:rsid w:val="00181D70"/>
    <w:rsid w:val="00181FCF"/>
    <w:rsid w:val="00181FF7"/>
    <w:rsid w:val="001820DE"/>
    <w:rsid w:val="00182197"/>
    <w:rsid w:val="00182215"/>
    <w:rsid w:val="0018223E"/>
    <w:rsid w:val="00182259"/>
    <w:rsid w:val="00182310"/>
    <w:rsid w:val="00182393"/>
    <w:rsid w:val="001823DD"/>
    <w:rsid w:val="001824BD"/>
    <w:rsid w:val="001826FC"/>
    <w:rsid w:val="00182762"/>
    <w:rsid w:val="00182896"/>
    <w:rsid w:val="00182A0F"/>
    <w:rsid w:val="00182AB4"/>
    <w:rsid w:val="00182ADB"/>
    <w:rsid w:val="00182C16"/>
    <w:rsid w:val="00182C4A"/>
    <w:rsid w:val="00182D5D"/>
    <w:rsid w:val="00183221"/>
    <w:rsid w:val="0018322C"/>
    <w:rsid w:val="0018348F"/>
    <w:rsid w:val="0018350A"/>
    <w:rsid w:val="00183697"/>
    <w:rsid w:val="001837FD"/>
    <w:rsid w:val="00183838"/>
    <w:rsid w:val="0018383F"/>
    <w:rsid w:val="00183ABD"/>
    <w:rsid w:val="00183B4D"/>
    <w:rsid w:val="00183D63"/>
    <w:rsid w:val="00183E1B"/>
    <w:rsid w:val="00183E70"/>
    <w:rsid w:val="00183EA3"/>
    <w:rsid w:val="00183EC1"/>
    <w:rsid w:val="00184020"/>
    <w:rsid w:val="00184046"/>
    <w:rsid w:val="001842C5"/>
    <w:rsid w:val="0018431F"/>
    <w:rsid w:val="001843E2"/>
    <w:rsid w:val="001844C1"/>
    <w:rsid w:val="00184526"/>
    <w:rsid w:val="00184652"/>
    <w:rsid w:val="001847D5"/>
    <w:rsid w:val="001848A2"/>
    <w:rsid w:val="00184A5F"/>
    <w:rsid w:val="00184AFD"/>
    <w:rsid w:val="00184B11"/>
    <w:rsid w:val="00184B81"/>
    <w:rsid w:val="00184BEC"/>
    <w:rsid w:val="00184C83"/>
    <w:rsid w:val="00184D01"/>
    <w:rsid w:val="00184D6B"/>
    <w:rsid w:val="00184DC3"/>
    <w:rsid w:val="00184FED"/>
    <w:rsid w:val="00185030"/>
    <w:rsid w:val="00185132"/>
    <w:rsid w:val="001851FC"/>
    <w:rsid w:val="00185212"/>
    <w:rsid w:val="001852B9"/>
    <w:rsid w:val="001852E0"/>
    <w:rsid w:val="001853EA"/>
    <w:rsid w:val="0018540D"/>
    <w:rsid w:val="001856B8"/>
    <w:rsid w:val="00185717"/>
    <w:rsid w:val="00185730"/>
    <w:rsid w:val="0018573A"/>
    <w:rsid w:val="00185766"/>
    <w:rsid w:val="001857A0"/>
    <w:rsid w:val="00185992"/>
    <w:rsid w:val="00185B3A"/>
    <w:rsid w:val="00185B72"/>
    <w:rsid w:val="00185BD1"/>
    <w:rsid w:val="00185D0E"/>
    <w:rsid w:val="00185F13"/>
    <w:rsid w:val="00185F7D"/>
    <w:rsid w:val="00186056"/>
    <w:rsid w:val="00186279"/>
    <w:rsid w:val="001862BA"/>
    <w:rsid w:val="00186363"/>
    <w:rsid w:val="00186394"/>
    <w:rsid w:val="001865F4"/>
    <w:rsid w:val="001869FB"/>
    <w:rsid w:val="00186A0C"/>
    <w:rsid w:val="00186A3D"/>
    <w:rsid w:val="00186ACC"/>
    <w:rsid w:val="00186B7A"/>
    <w:rsid w:val="00186E70"/>
    <w:rsid w:val="00186EF3"/>
    <w:rsid w:val="001871AA"/>
    <w:rsid w:val="00187564"/>
    <w:rsid w:val="00187650"/>
    <w:rsid w:val="0018769C"/>
    <w:rsid w:val="001876B4"/>
    <w:rsid w:val="0018773A"/>
    <w:rsid w:val="00187777"/>
    <w:rsid w:val="00187862"/>
    <w:rsid w:val="00187951"/>
    <w:rsid w:val="001879FD"/>
    <w:rsid w:val="00187A54"/>
    <w:rsid w:val="00187D2B"/>
    <w:rsid w:val="00187DF8"/>
    <w:rsid w:val="00190018"/>
    <w:rsid w:val="0019001D"/>
    <w:rsid w:val="00190109"/>
    <w:rsid w:val="00190129"/>
    <w:rsid w:val="001901E8"/>
    <w:rsid w:val="0019041D"/>
    <w:rsid w:val="0019048B"/>
    <w:rsid w:val="00190727"/>
    <w:rsid w:val="0019088B"/>
    <w:rsid w:val="001908DF"/>
    <w:rsid w:val="00190909"/>
    <w:rsid w:val="0019092A"/>
    <w:rsid w:val="00190BCE"/>
    <w:rsid w:val="00190C9D"/>
    <w:rsid w:val="00190DEB"/>
    <w:rsid w:val="00190E1D"/>
    <w:rsid w:val="00190E66"/>
    <w:rsid w:val="001913FB"/>
    <w:rsid w:val="001914AE"/>
    <w:rsid w:val="001914CD"/>
    <w:rsid w:val="00191548"/>
    <w:rsid w:val="00191593"/>
    <w:rsid w:val="001915DC"/>
    <w:rsid w:val="001916BE"/>
    <w:rsid w:val="001916C2"/>
    <w:rsid w:val="00191841"/>
    <w:rsid w:val="00191923"/>
    <w:rsid w:val="00191B73"/>
    <w:rsid w:val="00191BA3"/>
    <w:rsid w:val="00191BF4"/>
    <w:rsid w:val="00191C04"/>
    <w:rsid w:val="00191C0B"/>
    <w:rsid w:val="00191CD7"/>
    <w:rsid w:val="00191CE2"/>
    <w:rsid w:val="00191CED"/>
    <w:rsid w:val="00191EE6"/>
    <w:rsid w:val="00192043"/>
    <w:rsid w:val="00192049"/>
    <w:rsid w:val="001922EE"/>
    <w:rsid w:val="00192403"/>
    <w:rsid w:val="0019245F"/>
    <w:rsid w:val="00192518"/>
    <w:rsid w:val="00192567"/>
    <w:rsid w:val="00192582"/>
    <w:rsid w:val="00192665"/>
    <w:rsid w:val="001926CD"/>
    <w:rsid w:val="0019272E"/>
    <w:rsid w:val="00192948"/>
    <w:rsid w:val="0019294C"/>
    <w:rsid w:val="00192A46"/>
    <w:rsid w:val="00192A88"/>
    <w:rsid w:val="00192B32"/>
    <w:rsid w:val="00192B77"/>
    <w:rsid w:val="00192C47"/>
    <w:rsid w:val="00192C76"/>
    <w:rsid w:val="00192CB8"/>
    <w:rsid w:val="00192CEE"/>
    <w:rsid w:val="00192F6E"/>
    <w:rsid w:val="00192FF1"/>
    <w:rsid w:val="00193210"/>
    <w:rsid w:val="001933DE"/>
    <w:rsid w:val="0019354A"/>
    <w:rsid w:val="00193562"/>
    <w:rsid w:val="00193610"/>
    <w:rsid w:val="001936FF"/>
    <w:rsid w:val="0019384D"/>
    <w:rsid w:val="00193A91"/>
    <w:rsid w:val="00193B18"/>
    <w:rsid w:val="00193B3A"/>
    <w:rsid w:val="00193B9C"/>
    <w:rsid w:val="00193D0C"/>
    <w:rsid w:val="00193F5E"/>
    <w:rsid w:val="00193FC4"/>
    <w:rsid w:val="00194045"/>
    <w:rsid w:val="0019413E"/>
    <w:rsid w:val="001941F9"/>
    <w:rsid w:val="0019424B"/>
    <w:rsid w:val="00194371"/>
    <w:rsid w:val="001943FB"/>
    <w:rsid w:val="0019440B"/>
    <w:rsid w:val="0019451C"/>
    <w:rsid w:val="001945FB"/>
    <w:rsid w:val="0019470D"/>
    <w:rsid w:val="00194810"/>
    <w:rsid w:val="00194834"/>
    <w:rsid w:val="001948F0"/>
    <w:rsid w:val="0019499A"/>
    <w:rsid w:val="00194A79"/>
    <w:rsid w:val="00194B1B"/>
    <w:rsid w:val="00194B3C"/>
    <w:rsid w:val="00194B8F"/>
    <w:rsid w:val="00194E40"/>
    <w:rsid w:val="00194EF7"/>
    <w:rsid w:val="0019505E"/>
    <w:rsid w:val="00195073"/>
    <w:rsid w:val="00195090"/>
    <w:rsid w:val="00195151"/>
    <w:rsid w:val="001952B8"/>
    <w:rsid w:val="0019531E"/>
    <w:rsid w:val="00195429"/>
    <w:rsid w:val="0019544B"/>
    <w:rsid w:val="0019562F"/>
    <w:rsid w:val="00195744"/>
    <w:rsid w:val="00195772"/>
    <w:rsid w:val="001957F1"/>
    <w:rsid w:val="00195801"/>
    <w:rsid w:val="0019590C"/>
    <w:rsid w:val="00195910"/>
    <w:rsid w:val="00195A7A"/>
    <w:rsid w:val="00195B2B"/>
    <w:rsid w:val="00195B96"/>
    <w:rsid w:val="00195BC5"/>
    <w:rsid w:val="00195BE3"/>
    <w:rsid w:val="00195C05"/>
    <w:rsid w:val="00195C80"/>
    <w:rsid w:val="00195C9A"/>
    <w:rsid w:val="00195D1E"/>
    <w:rsid w:val="00195D91"/>
    <w:rsid w:val="00195DAF"/>
    <w:rsid w:val="00195DD2"/>
    <w:rsid w:val="00195E42"/>
    <w:rsid w:val="00195E78"/>
    <w:rsid w:val="001963D2"/>
    <w:rsid w:val="00196418"/>
    <w:rsid w:val="00196432"/>
    <w:rsid w:val="00196472"/>
    <w:rsid w:val="00196493"/>
    <w:rsid w:val="00196530"/>
    <w:rsid w:val="00196650"/>
    <w:rsid w:val="001966E4"/>
    <w:rsid w:val="00196750"/>
    <w:rsid w:val="00196786"/>
    <w:rsid w:val="0019685F"/>
    <w:rsid w:val="00196865"/>
    <w:rsid w:val="0019696B"/>
    <w:rsid w:val="001969B8"/>
    <w:rsid w:val="00196A01"/>
    <w:rsid w:val="00196AAB"/>
    <w:rsid w:val="00196AB9"/>
    <w:rsid w:val="00196B5A"/>
    <w:rsid w:val="00196B74"/>
    <w:rsid w:val="00196C52"/>
    <w:rsid w:val="00196C98"/>
    <w:rsid w:val="00196ECA"/>
    <w:rsid w:val="00196ED8"/>
    <w:rsid w:val="00197025"/>
    <w:rsid w:val="001970B4"/>
    <w:rsid w:val="00197128"/>
    <w:rsid w:val="0019719A"/>
    <w:rsid w:val="001971ED"/>
    <w:rsid w:val="00197247"/>
    <w:rsid w:val="001973FD"/>
    <w:rsid w:val="00197510"/>
    <w:rsid w:val="0019758A"/>
    <w:rsid w:val="0019762C"/>
    <w:rsid w:val="00197749"/>
    <w:rsid w:val="001977F5"/>
    <w:rsid w:val="00197814"/>
    <w:rsid w:val="00197875"/>
    <w:rsid w:val="0019789A"/>
    <w:rsid w:val="001979E6"/>
    <w:rsid w:val="00197A36"/>
    <w:rsid w:val="00197A91"/>
    <w:rsid w:val="00197B6A"/>
    <w:rsid w:val="00197DB6"/>
    <w:rsid w:val="00197DC7"/>
    <w:rsid w:val="00197F22"/>
    <w:rsid w:val="00197FBA"/>
    <w:rsid w:val="001A005D"/>
    <w:rsid w:val="001A02E7"/>
    <w:rsid w:val="001A0384"/>
    <w:rsid w:val="001A04BD"/>
    <w:rsid w:val="001A04E3"/>
    <w:rsid w:val="001A04E4"/>
    <w:rsid w:val="001A08A5"/>
    <w:rsid w:val="001A08C2"/>
    <w:rsid w:val="001A0C19"/>
    <w:rsid w:val="001A0C2B"/>
    <w:rsid w:val="001A0C45"/>
    <w:rsid w:val="001A0F77"/>
    <w:rsid w:val="001A0FC0"/>
    <w:rsid w:val="001A1090"/>
    <w:rsid w:val="001A1116"/>
    <w:rsid w:val="001A1137"/>
    <w:rsid w:val="001A1166"/>
    <w:rsid w:val="001A12EC"/>
    <w:rsid w:val="001A1319"/>
    <w:rsid w:val="001A1354"/>
    <w:rsid w:val="001A13EC"/>
    <w:rsid w:val="001A1466"/>
    <w:rsid w:val="001A14E6"/>
    <w:rsid w:val="001A15B6"/>
    <w:rsid w:val="001A16BD"/>
    <w:rsid w:val="001A1744"/>
    <w:rsid w:val="001A179C"/>
    <w:rsid w:val="001A1820"/>
    <w:rsid w:val="001A1884"/>
    <w:rsid w:val="001A188C"/>
    <w:rsid w:val="001A18F4"/>
    <w:rsid w:val="001A1910"/>
    <w:rsid w:val="001A1988"/>
    <w:rsid w:val="001A1A86"/>
    <w:rsid w:val="001A1BBD"/>
    <w:rsid w:val="001A1D87"/>
    <w:rsid w:val="001A1DCE"/>
    <w:rsid w:val="001A1E80"/>
    <w:rsid w:val="001A1F06"/>
    <w:rsid w:val="001A1F0D"/>
    <w:rsid w:val="001A1F17"/>
    <w:rsid w:val="001A1FA9"/>
    <w:rsid w:val="001A2059"/>
    <w:rsid w:val="001A213F"/>
    <w:rsid w:val="001A21AC"/>
    <w:rsid w:val="001A22A6"/>
    <w:rsid w:val="001A22F2"/>
    <w:rsid w:val="001A24D0"/>
    <w:rsid w:val="001A2611"/>
    <w:rsid w:val="001A26AF"/>
    <w:rsid w:val="001A26FB"/>
    <w:rsid w:val="001A28AC"/>
    <w:rsid w:val="001A28C9"/>
    <w:rsid w:val="001A2997"/>
    <w:rsid w:val="001A2A3C"/>
    <w:rsid w:val="001A2A3D"/>
    <w:rsid w:val="001A2B1A"/>
    <w:rsid w:val="001A2DBC"/>
    <w:rsid w:val="001A2FB5"/>
    <w:rsid w:val="001A2FDC"/>
    <w:rsid w:val="001A301A"/>
    <w:rsid w:val="001A3206"/>
    <w:rsid w:val="001A33A0"/>
    <w:rsid w:val="001A3434"/>
    <w:rsid w:val="001A34D2"/>
    <w:rsid w:val="001A35AE"/>
    <w:rsid w:val="001A35BA"/>
    <w:rsid w:val="001A3648"/>
    <w:rsid w:val="001A364B"/>
    <w:rsid w:val="001A372B"/>
    <w:rsid w:val="001A376E"/>
    <w:rsid w:val="001A37EF"/>
    <w:rsid w:val="001A3E12"/>
    <w:rsid w:val="001A3E4B"/>
    <w:rsid w:val="001A3FAF"/>
    <w:rsid w:val="001A414E"/>
    <w:rsid w:val="001A42BB"/>
    <w:rsid w:val="001A4365"/>
    <w:rsid w:val="001A436C"/>
    <w:rsid w:val="001A44EF"/>
    <w:rsid w:val="001A45AC"/>
    <w:rsid w:val="001A45D5"/>
    <w:rsid w:val="001A4686"/>
    <w:rsid w:val="001A46A4"/>
    <w:rsid w:val="001A4792"/>
    <w:rsid w:val="001A47B6"/>
    <w:rsid w:val="001A4875"/>
    <w:rsid w:val="001A48AE"/>
    <w:rsid w:val="001A48CC"/>
    <w:rsid w:val="001A4A26"/>
    <w:rsid w:val="001A4C46"/>
    <w:rsid w:val="001A4C78"/>
    <w:rsid w:val="001A4D61"/>
    <w:rsid w:val="001A4DC2"/>
    <w:rsid w:val="001A4E93"/>
    <w:rsid w:val="001A4ED3"/>
    <w:rsid w:val="001A4F48"/>
    <w:rsid w:val="001A4F67"/>
    <w:rsid w:val="001A50A4"/>
    <w:rsid w:val="001A50BC"/>
    <w:rsid w:val="001A5194"/>
    <w:rsid w:val="001A51C6"/>
    <w:rsid w:val="001A528D"/>
    <w:rsid w:val="001A53BD"/>
    <w:rsid w:val="001A5596"/>
    <w:rsid w:val="001A5650"/>
    <w:rsid w:val="001A5657"/>
    <w:rsid w:val="001A57A6"/>
    <w:rsid w:val="001A57CC"/>
    <w:rsid w:val="001A59A3"/>
    <w:rsid w:val="001A59AC"/>
    <w:rsid w:val="001A5B3D"/>
    <w:rsid w:val="001A5C59"/>
    <w:rsid w:val="001A5CB8"/>
    <w:rsid w:val="001A5CC3"/>
    <w:rsid w:val="001A5D02"/>
    <w:rsid w:val="001A5D17"/>
    <w:rsid w:val="001A5D8C"/>
    <w:rsid w:val="001A5DBD"/>
    <w:rsid w:val="001A5F61"/>
    <w:rsid w:val="001A5FBE"/>
    <w:rsid w:val="001A6084"/>
    <w:rsid w:val="001A60C1"/>
    <w:rsid w:val="001A60C7"/>
    <w:rsid w:val="001A611B"/>
    <w:rsid w:val="001A6144"/>
    <w:rsid w:val="001A6157"/>
    <w:rsid w:val="001A629A"/>
    <w:rsid w:val="001A663D"/>
    <w:rsid w:val="001A684D"/>
    <w:rsid w:val="001A68E5"/>
    <w:rsid w:val="001A6A4D"/>
    <w:rsid w:val="001A6A85"/>
    <w:rsid w:val="001A6B5E"/>
    <w:rsid w:val="001A6C7F"/>
    <w:rsid w:val="001A6D79"/>
    <w:rsid w:val="001A6E25"/>
    <w:rsid w:val="001A6FE4"/>
    <w:rsid w:val="001A7147"/>
    <w:rsid w:val="001A7167"/>
    <w:rsid w:val="001A72C6"/>
    <w:rsid w:val="001A746E"/>
    <w:rsid w:val="001A74B0"/>
    <w:rsid w:val="001A762E"/>
    <w:rsid w:val="001A7685"/>
    <w:rsid w:val="001A7716"/>
    <w:rsid w:val="001A7815"/>
    <w:rsid w:val="001A7880"/>
    <w:rsid w:val="001A7B6A"/>
    <w:rsid w:val="001A7B72"/>
    <w:rsid w:val="001A7D59"/>
    <w:rsid w:val="001A7D68"/>
    <w:rsid w:val="001A7E22"/>
    <w:rsid w:val="001A7E25"/>
    <w:rsid w:val="001A7E94"/>
    <w:rsid w:val="001A7F09"/>
    <w:rsid w:val="001A7FC1"/>
    <w:rsid w:val="001B00EC"/>
    <w:rsid w:val="001B00FA"/>
    <w:rsid w:val="001B0137"/>
    <w:rsid w:val="001B01A2"/>
    <w:rsid w:val="001B0287"/>
    <w:rsid w:val="001B02EC"/>
    <w:rsid w:val="001B0397"/>
    <w:rsid w:val="001B03A1"/>
    <w:rsid w:val="001B03A9"/>
    <w:rsid w:val="001B0495"/>
    <w:rsid w:val="001B055A"/>
    <w:rsid w:val="001B05FB"/>
    <w:rsid w:val="001B0737"/>
    <w:rsid w:val="001B0892"/>
    <w:rsid w:val="001B0BA2"/>
    <w:rsid w:val="001B0D7B"/>
    <w:rsid w:val="001B0DC6"/>
    <w:rsid w:val="001B0F7C"/>
    <w:rsid w:val="001B0F98"/>
    <w:rsid w:val="001B0F9B"/>
    <w:rsid w:val="001B1061"/>
    <w:rsid w:val="001B106A"/>
    <w:rsid w:val="001B110D"/>
    <w:rsid w:val="001B1208"/>
    <w:rsid w:val="001B1269"/>
    <w:rsid w:val="001B1500"/>
    <w:rsid w:val="001B15A5"/>
    <w:rsid w:val="001B1610"/>
    <w:rsid w:val="001B1613"/>
    <w:rsid w:val="001B165D"/>
    <w:rsid w:val="001B167E"/>
    <w:rsid w:val="001B1699"/>
    <w:rsid w:val="001B175C"/>
    <w:rsid w:val="001B1760"/>
    <w:rsid w:val="001B1781"/>
    <w:rsid w:val="001B18EB"/>
    <w:rsid w:val="001B1927"/>
    <w:rsid w:val="001B192B"/>
    <w:rsid w:val="001B1970"/>
    <w:rsid w:val="001B1988"/>
    <w:rsid w:val="001B1A31"/>
    <w:rsid w:val="001B1C1A"/>
    <w:rsid w:val="001B1C37"/>
    <w:rsid w:val="001B1CB2"/>
    <w:rsid w:val="001B1CF0"/>
    <w:rsid w:val="001B1D84"/>
    <w:rsid w:val="001B1DCA"/>
    <w:rsid w:val="001B1E7E"/>
    <w:rsid w:val="001B2044"/>
    <w:rsid w:val="001B2434"/>
    <w:rsid w:val="001B25E4"/>
    <w:rsid w:val="001B267E"/>
    <w:rsid w:val="001B2A96"/>
    <w:rsid w:val="001B2B12"/>
    <w:rsid w:val="001B2C06"/>
    <w:rsid w:val="001B2CD5"/>
    <w:rsid w:val="001B2D06"/>
    <w:rsid w:val="001B2D50"/>
    <w:rsid w:val="001B2E7D"/>
    <w:rsid w:val="001B307C"/>
    <w:rsid w:val="001B30AF"/>
    <w:rsid w:val="001B30C7"/>
    <w:rsid w:val="001B32CE"/>
    <w:rsid w:val="001B3810"/>
    <w:rsid w:val="001B396F"/>
    <w:rsid w:val="001B3C4B"/>
    <w:rsid w:val="001B3E30"/>
    <w:rsid w:val="001B3FC8"/>
    <w:rsid w:val="001B40EF"/>
    <w:rsid w:val="001B426A"/>
    <w:rsid w:val="001B429B"/>
    <w:rsid w:val="001B4349"/>
    <w:rsid w:val="001B43D7"/>
    <w:rsid w:val="001B444B"/>
    <w:rsid w:val="001B450C"/>
    <w:rsid w:val="001B4591"/>
    <w:rsid w:val="001B45B1"/>
    <w:rsid w:val="001B492C"/>
    <w:rsid w:val="001B4964"/>
    <w:rsid w:val="001B4BE3"/>
    <w:rsid w:val="001B4CE5"/>
    <w:rsid w:val="001B4DB6"/>
    <w:rsid w:val="001B4F8A"/>
    <w:rsid w:val="001B4FF4"/>
    <w:rsid w:val="001B5095"/>
    <w:rsid w:val="001B53DC"/>
    <w:rsid w:val="001B53F3"/>
    <w:rsid w:val="001B53F6"/>
    <w:rsid w:val="001B5498"/>
    <w:rsid w:val="001B54D7"/>
    <w:rsid w:val="001B553E"/>
    <w:rsid w:val="001B567C"/>
    <w:rsid w:val="001B56CB"/>
    <w:rsid w:val="001B571D"/>
    <w:rsid w:val="001B5799"/>
    <w:rsid w:val="001B57CA"/>
    <w:rsid w:val="001B58F9"/>
    <w:rsid w:val="001B5932"/>
    <w:rsid w:val="001B5A39"/>
    <w:rsid w:val="001B5ACD"/>
    <w:rsid w:val="001B5B03"/>
    <w:rsid w:val="001B5B65"/>
    <w:rsid w:val="001B5B7D"/>
    <w:rsid w:val="001B5BC9"/>
    <w:rsid w:val="001B5C17"/>
    <w:rsid w:val="001B5C9D"/>
    <w:rsid w:val="001B5DA2"/>
    <w:rsid w:val="001B5E35"/>
    <w:rsid w:val="001B5E64"/>
    <w:rsid w:val="001B5EBD"/>
    <w:rsid w:val="001B5F6E"/>
    <w:rsid w:val="001B622B"/>
    <w:rsid w:val="001B630F"/>
    <w:rsid w:val="001B6314"/>
    <w:rsid w:val="001B6342"/>
    <w:rsid w:val="001B6356"/>
    <w:rsid w:val="001B63C0"/>
    <w:rsid w:val="001B64AB"/>
    <w:rsid w:val="001B652C"/>
    <w:rsid w:val="001B66B7"/>
    <w:rsid w:val="001B66C9"/>
    <w:rsid w:val="001B687F"/>
    <w:rsid w:val="001B6880"/>
    <w:rsid w:val="001B6C51"/>
    <w:rsid w:val="001B6D12"/>
    <w:rsid w:val="001B6E61"/>
    <w:rsid w:val="001B6EF2"/>
    <w:rsid w:val="001B6F66"/>
    <w:rsid w:val="001B6F6C"/>
    <w:rsid w:val="001B7054"/>
    <w:rsid w:val="001B70A8"/>
    <w:rsid w:val="001B70D3"/>
    <w:rsid w:val="001B7262"/>
    <w:rsid w:val="001B7382"/>
    <w:rsid w:val="001B7707"/>
    <w:rsid w:val="001B77DC"/>
    <w:rsid w:val="001B792D"/>
    <w:rsid w:val="001B7A00"/>
    <w:rsid w:val="001B7A46"/>
    <w:rsid w:val="001B7A4A"/>
    <w:rsid w:val="001B7A94"/>
    <w:rsid w:val="001B7BA1"/>
    <w:rsid w:val="001B7C61"/>
    <w:rsid w:val="001B7D15"/>
    <w:rsid w:val="001B7D1C"/>
    <w:rsid w:val="001B7D3E"/>
    <w:rsid w:val="001B7E9F"/>
    <w:rsid w:val="001B7F07"/>
    <w:rsid w:val="001C00AE"/>
    <w:rsid w:val="001C014B"/>
    <w:rsid w:val="001C01C2"/>
    <w:rsid w:val="001C0410"/>
    <w:rsid w:val="001C046C"/>
    <w:rsid w:val="001C08FA"/>
    <w:rsid w:val="001C09D8"/>
    <w:rsid w:val="001C0B48"/>
    <w:rsid w:val="001C0BE9"/>
    <w:rsid w:val="001C0CD7"/>
    <w:rsid w:val="001C0EF1"/>
    <w:rsid w:val="001C0EFD"/>
    <w:rsid w:val="001C0F51"/>
    <w:rsid w:val="001C0F90"/>
    <w:rsid w:val="001C1224"/>
    <w:rsid w:val="001C1246"/>
    <w:rsid w:val="001C12A4"/>
    <w:rsid w:val="001C13C0"/>
    <w:rsid w:val="001C13DB"/>
    <w:rsid w:val="001C1417"/>
    <w:rsid w:val="001C141D"/>
    <w:rsid w:val="001C1456"/>
    <w:rsid w:val="001C1517"/>
    <w:rsid w:val="001C1594"/>
    <w:rsid w:val="001C1612"/>
    <w:rsid w:val="001C1850"/>
    <w:rsid w:val="001C19A5"/>
    <w:rsid w:val="001C19E7"/>
    <w:rsid w:val="001C19F8"/>
    <w:rsid w:val="001C1A93"/>
    <w:rsid w:val="001C1AF5"/>
    <w:rsid w:val="001C1AF7"/>
    <w:rsid w:val="001C1CC1"/>
    <w:rsid w:val="001C1CFA"/>
    <w:rsid w:val="001C1DF0"/>
    <w:rsid w:val="001C1E75"/>
    <w:rsid w:val="001C1F09"/>
    <w:rsid w:val="001C1FEE"/>
    <w:rsid w:val="001C208B"/>
    <w:rsid w:val="001C218F"/>
    <w:rsid w:val="001C2401"/>
    <w:rsid w:val="001C253C"/>
    <w:rsid w:val="001C25CA"/>
    <w:rsid w:val="001C2686"/>
    <w:rsid w:val="001C2840"/>
    <w:rsid w:val="001C2883"/>
    <w:rsid w:val="001C29F7"/>
    <w:rsid w:val="001C2A5D"/>
    <w:rsid w:val="001C2CE3"/>
    <w:rsid w:val="001C2DC3"/>
    <w:rsid w:val="001C2E8D"/>
    <w:rsid w:val="001C306F"/>
    <w:rsid w:val="001C3096"/>
    <w:rsid w:val="001C3188"/>
    <w:rsid w:val="001C32E0"/>
    <w:rsid w:val="001C3434"/>
    <w:rsid w:val="001C34D1"/>
    <w:rsid w:val="001C34E0"/>
    <w:rsid w:val="001C357D"/>
    <w:rsid w:val="001C3612"/>
    <w:rsid w:val="001C362E"/>
    <w:rsid w:val="001C37E7"/>
    <w:rsid w:val="001C382B"/>
    <w:rsid w:val="001C3840"/>
    <w:rsid w:val="001C3856"/>
    <w:rsid w:val="001C3A7F"/>
    <w:rsid w:val="001C3B44"/>
    <w:rsid w:val="001C3B57"/>
    <w:rsid w:val="001C3B98"/>
    <w:rsid w:val="001C3BAB"/>
    <w:rsid w:val="001C3EDA"/>
    <w:rsid w:val="001C4008"/>
    <w:rsid w:val="001C401D"/>
    <w:rsid w:val="001C419D"/>
    <w:rsid w:val="001C4342"/>
    <w:rsid w:val="001C436F"/>
    <w:rsid w:val="001C4388"/>
    <w:rsid w:val="001C445E"/>
    <w:rsid w:val="001C44B0"/>
    <w:rsid w:val="001C463B"/>
    <w:rsid w:val="001C472A"/>
    <w:rsid w:val="001C4763"/>
    <w:rsid w:val="001C4855"/>
    <w:rsid w:val="001C485F"/>
    <w:rsid w:val="001C48B0"/>
    <w:rsid w:val="001C48BB"/>
    <w:rsid w:val="001C493F"/>
    <w:rsid w:val="001C4A1D"/>
    <w:rsid w:val="001C4C72"/>
    <w:rsid w:val="001C4D4D"/>
    <w:rsid w:val="001C4DF6"/>
    <w:rsid w:val="001C4E06"/>
    <w:rsid w:val="001C4E6C"/>
    <w:rsid w:val="001C4F38"/>
    <w:rsid w:val="001C4FB1"/>
    <w:rsid w:val="001C4FF7"/>
    <w:rsid w:val="001C500D"/>
    <w:rsid w:val="001C511C"/>
    <w:rsid w:val="001C537A"/>
    <w:rsid w:val="001C5387"/>
    <w:rsid w:val="001C538F"/>
    <w:rsid w:val="001C5471"/>
    <w:rsid w:val="001C547A"/>
    <w:rsid w:val="001C54FB"/>
    <w:rsid w:val="001C55A8"/>
    <w:rsid w:val="001C5613"/>
    <w:rsid w:val="001C5727"/>
    <w:rsid w:val="001C572C"/>
    <w:rsid w:val="001C586C"/>
    <w:rsid w:val="001C594C"/>
    <w:rsid w:val="001C5A67"/>
    <w:rsid w:val="001C5C84"/>
    <w:rsid w:val="001C5EAA"/>
    <w:rsid w:val="001C5FCC"/>
    <w:rsid w:val="001C609F"/>
    <w:rsid w:val="001C628E"/>
    <w:rsid w:val="001C62A7"/>
    <w:rsid w:val="001C6556"/>
    <w:rsid w:val="001C6576"/>
    <w:rsid w:val="001C657B"/>
    <w:rsid w:val="001C6625"/>
    <w:rsid w:val="001C66DF"/>
    <w:rsid w:val="001C685A"/>
    <w:rsid w:val="001C6B19"/>
    <w:rsid w:val="001C6B42"/>
    <w:rsid w:val="001C6B4F"/>
    <w:rsid w:val="001C6B81"/>
    <w:rsid w:val="001C6BC3"/>
    <w:rsid w:val="001C6C47"/>
    <w:rsid w:val="001C6C9B"/>
    <w:rsid w:val="001C6DD5"/>
    <w:rsid w:val="001C6E4F"/>
    <w:rsid w:val="001C6EC4"/>
    <w:rsid w:val="001C6FB1"/>
    <w:rsid w:val="001C710E"/>
    <w:rsid w:val="001C7161"/>
    <w:rsid w:val="001C72C2"/>
    <w:rsid w:val="001C7366"/>
    <w:rsid w:val="001C73FD"/>
    <w:rsid w:val="001C7421"/>
    <w:rsid w:val="001C76C5"/>
    <w:rsid w:val="001C7779"/>
    <w:rsid w:val="001C7835"/>
    <w:rsid w:val="001C7996"/>
    <w:rsid w:val="001C7997"/>
    <w:rsid w:val="001C7A29"/>
    <w:rsid w:val="001C7BC2"/>
    <w:rsid w:val="001C7C0E"/>
    <w:rsid w:val="001C7C38"/>
    <w:rsid w:val="001C7D72"/>
    <w:rsid w:val="001D0051"/>
    <w:rsid w:val="001D0066"/>
    <w:rsid w:val="001D0073"/>
    <w:rsid w:val="001D00AA"/>
    <w:rsid w:val="001D00BC"/>
    <w:rsid w:val="001D0140"/>
    <w:rsid w:val="001D0194"/>
    <w:rsid w:val="001D01FC"/>
    <w:rsid w:val="001D04CA"/>
    <w:rsid w:val="001D0591"/>
    <w:rsid w:val="001D05A1"/>
    <w:rsid w:val="001D0680"/>
    <w:rsid w:val="001D0B14"/>
    <w:rsid w:val="001D0C90"/>
    <w:rsid w:val="001D0CBA"/>
    <w:rsid w:val="001D0F1E"/>
    <w:rsid w:val="001D0F48"/>
    <w:rsid w:val="001D1232"/>
    <w:rsid w:val="001D144C"/>
    <w:rsid w:val="001D148C"/>
    <w:rsid w:val="001D154D"/>
    <w:rsid w:val="001D163B"/>
    <w:rsid w:val="001D1796"/>
    <w:rsid w:val="001D18AE"/>
    <w:rsid w:val="001D1917"/>
    <w:rsid w:val="001D1971"/>
    <w:rsid w:val="001D1998"/>
    <w:rsid w:val="001D1B05"/>
    <w:rsid w:val="001D1B6C"/>
    <w:rsid w:val="001D1BC8"/>
    <w:rsid w:val="001D1C32"/>
    <w:rsid w:val="001D1CAA"/>
    <w:rsid w:val="001D1CDF"/>
    <w:rsid w:val="001D1D2F"/>
    <w:rsid w:val="001D1DD4"/>
    <w:rsid w:val="001D1E74"/>
    <w:rsid w:val="001D1EA0"/>
    <w:rsid w:val="001D1F28"/>
    <w:rsid w:val="001D1F42"/>
    <w:rsid w:val="001D1FF1"/>
    <w:rsid w:val="001D2042"/>
    <w:rsid w:val="001D22C5"/>
    <w:rsid w:val="001D23CF"/>
    <w:rsid w:val="001D23F0"/>
    <w:rsid w:val="001D240A"/>
    <w:rsid w:val="001D2499"/>
    <w:rsid w:val="001D2530"/>
    <w:rsid w:val="001D259E"/>
    <w:rsid w:val="001D25C8"/>
    <w:rsid w:val="001D25F7"/>
    <w:rsid w:val="001D274A"/>
    <w:rsid w:val="001D288B"/>
    <w:rsid w:val="001D2B76"/>
    <w:rsid w:val="001D2BAB"/>
    <w:rsid w:val="001D2CDE"/>
    <w:rsid w:val="001D2CE8"/>
    <w:rsid w:val="001D2DFB"/>
    <w:rsid w:val="001D2E44"/>
    <w:rsid w:val="001D2EC1"/>
    <w:rsid w:val="001D2F2A"/>
    <w:rsid w:val="001D3016"/>
    <w:rsid w:val="001D301A"/>
    <w:rsid w:val="001D30CE"/>
    <w:rsid w:val="001D31BA"/>
    <w:rsid w:val="001D3227"/>
    <w:rsid w:val="001D330B"/>
    <w:rsid w:val="001D339F"/>
    <w:rsid w:val="001D33B2"/>
    <w:rsid w:val="001D33F3"/>
    <w:rsid w:val="001D3510"/>
    <w:rsid w:val="001D367E"/>
    <w:rsid w:val="001D381E"/>
    <w:rsid w:val="001D38C0"/>
    <w:rsid w:val="001D3972"/>
    <w:rsid w:val="001D39C4"/>
    <w:rsid w:val="001D3A5B"/>
    <w:rsid w:val="001D3D33"/>
    <w:rsid w:val="001D3DC7"/>
    <w:rsid w:val="001D3EE6"/>
    <w:rsid w:val="001D3EFE"/>
    <w:rsid w:val="001D3F1D"/>
    <w:rsid w:val="001D3F96"/>
    <w:rsid w:val="001D4029"/>
    <w:rsid w:val="001D40A2"/>
    <w:rsid w:val="001D40CF"/>
    <w:rsid w:val="001D415E"/>
    <w:rsid w:val="001D421B"/>
    <w:rsid w:val="001D430E"/>
    <w:rsid w:val="001D431F"/>
    <w:rsid w:val="001D4393"/>
    <w:rsid w:val="001D43C1"/>
    <w:rsid w:val="001D45BD"/>
    <w:rsid w:val="001D4659"/>
    <w:rsid w:val="001D469B"/>
    <w:rsid w:val="001D47EE"/>
    <w:rsid w:val="001D4823"/>
    <w:rsid w:val="001D4962"/>
    <w:rsid w:val="001D4A7A"/>
    <w:rsid w:val="001D4C02"/>
    <w:rsid w:val="001D4C8B"/>
    <w:rsid w:val="001D4D78"/>
    <w:rsid w:val="001D4E09"/>
    <w:rsid w:val="001D4E92"/>
    <w:rsid w:val="001D4EA3"/>
    <w:rsid w:val="001D4F5A"/>
    <w:rsid w:val="001D4FCB"/>
    <w:rsid w:val="001D500B"/>
    <w:rsid w:val="001D50C8"/>
    <w:rsid w:val="001D5159"/>
    <w:rsid w:val="001D51B5"/>
    <w:rsid w:val="001D5343"/>
    <w:rsid w:val="001D54AE"/>
    <w:rsid w:val="001D54E2"/>
    <w:rsid w:val="001D5591"/>
    <w:rsid w:val="001D5592"/>
    <w:rsid w:val="001D55A6"/>
    <w:rsid w:val="001D55AA"/>
    <w:rsid w:val="001D563B"/>
    <w:rsid w:val="001D5964"/>
    <w:rsid w:val="001D5AF7"/>
    <w:rsid w:val="001D5B03"/>
    <w:rsid w:val="001D5B40"/>
    <w:rsid w:val="001D5B71"/>
    <w:rsid w:val="001D5C6C"/>
    <w:rsid w:val="001D5D0C"/>
    <w:rsid w:val="001D601E"/>
    <w:rsid w:val="001D60E5"/>
    <w:rsid w:val="001D6101"/>
    <w:rsid w:val="001D6368"/>
    <w:rsid w:val="001D63AF"/>
    <w:rsid w:val="001D63BC"/>
    <w:rsid w:val="001D63D3"/>
    <w:rsid w:val="001D63ED"/>
    <w:rsid w:val="001D6407"/>
    <w:rsid w:val="001D64B1"/>
    <w:rsid w:val="001D65C4"/>
    <w:rsid w:val="001D6763"/>
    <w:rsid w:val="001D6941"/>
    <w:rsid w:val="001D6987"/>
    <w:rsid w:val="001D6B7F"/>
    <w:rsid w:val="001D6BB6"/>
    <w:rsid w:val="001D6D63"/>
    <w:rsid w:val="001D6D9C"/>
    <w:rsid w:val="001D6DC3"/>
    <w:rsid w:val="001D6E93"/>
    <w:rsid w:val="001D6F41"/>
    <w:rsid w:val="001D703E"/>
    <w:rsid w:val="001D7091"/>
    <w:rsid w:val="001D71C4"/>
    <w:rsid w:val="001D71E4"/>
    <w:rsid w:val="001D71FD"/>
    <w:rsid w:val="001D7259"/>
    <w:rsid w:val="001D725E"/>
    <w:rsid w:val="001D74C6"/>
    <w:rsid w:val="001D7514"/>
    <w:rsid w:val="001D774B"/>
    <w:rsid w:val="001D784A"/>
    <w:rsid w:val="001D784B"/>
    <w:rsid w:val="001D7885"/>
    <w:rsid w:val="001D788F"/>
    <w:rsid w:val="001D79A4"/>
    <w:rsid w:val="001D7AF6"/>
    <w:rsid w:val="001D7BDE"/>
    <w:rsid w:val="001D7C45"/>
    <w:rsid w:val="001D7CA4"/>
    <w:rsid w:val="001D7CF2"/>
    <w:rsid w:val="001D7D15"/>
    <w:rsid w:val="001D7DC4"/>
    <w:rsid w:val="001D7F8B"/>
    <w:rsid w:val="001D7FE6"/>
    <w:rsid w:val="001E0142"/>
    <w:rsid w:val="001E015D"/>
    <w:rsid w:val="001E01F0"/>
    <w:rsid w:val="001E05BA"/>
    <w:rsid w:val="001E06DA"/>
    <w:rsid w:val="001E0724"/>
    <w:rsid w:val="001E07A8"/>
    <w:rsid w:val="001E0978"/>
    <w:rsid w:val="001E0A7F"/>
    <w:rsid w:val="001E0ACF"/>
    <w:rsid w:val="001E0B0F"/>
    <w:rsid w:val="001E0BB7"/>
    <w:rsid w:val="001E0C3C"/>
    <w:rsid w:val="001E0CF7"/>
    <w:rsid w:val="001E1062"/>
    <w:rsid w:val="001E111E"/>
    <w:rsid w:val="001E1143"/>
    <w:rsid w:val="001E114B"/>
    <w:rsid w:val="001E11DF"/>
    <w:rsid w:val="001E143D"/>
    <w:rsid w:val="001E152C"/>
    <w:rsid w:val="001E1621"/>
    <w:rsid w:val="001E1650"/>
    <w:rsid w:val="001E16C0"/>
    <w:rsid w:val="001E1705"/>
    <w:rsid w:val="001E1724"/>
    <w:rsid w:val="001E175B"/>
    <w:rsid w:val="001E1853"/>
    <w:rsid w:val="001E1876"/>
    <w:rsid w:val="001E1A1F"/>
    <w:rsid w:val="001E1DCB"/>
    <w:rsid w:val="001E1E78"/>
    <w:rsid w:val="001E1F6F"/>
    <w:rsid w:val="001E1F8E"/>
    <w:rsid w:val="001E1FA8"/>
    <w:rsid w:val="001E20BB"/>
    <w:rsid w:val="001E20C3"/>
    <w:rsid w:val="001E2161"/>
    <w:rsid w:val="001E225C"/>
    <w:rsid w:val="001E227F"/>
    <w:rsid w:val="001E22B0"/>
    <w:rsid w:val="001E2387"/>
    <w:rsid w:val="001E23A3"/>
    <w:rsid w:val="001E2474"/>
    <w:rsid w:val="001E253D"/>
    <w:rsid w:val="001E269B"/>
    <w:rsid w:val="001E278B"/>
    <w:rsid w:val="001E28CB"/>
    <w:rsid w:val="001E2B35"/>
    <w:rsid w:val="001E2BCD"/>
    <w:rsid w:val="001E2C30"/>
    <w:rsid w:val="001E2D13"/>
    <w:rsid w:val="001E2E54"/>
    <w:rsid w:val="001E2E61"/>
    <w:rsid w:val="001E2EF4"/>
    <w:rsid w:val="001E2F7C"/>
    <w:rsid w:val="001E30C1"/>
    <w:rsid w:val="001E3137"/>
    <w:rsid w:val="001E3209"/>
    <w:rsid w:val="001E320A"/>
    <w:rsid w:val="001E32C2"/>
    <w:rsid w:val="001E32E5"/>
    <w:rsid w:val="001E33C1"/>
    <w:rsid w:val="001E3527"/>
    <w:rsid w:val="001E35C2"/>
    <w:rsid w:val="001E371A"/>
    <w:rsid w:val="001E375F"/>
    <w:rsid w:val="001E37B7"/>
    <w:rsid w:val="001E384B"/>
    <w:rsid w:val="001E3A76"/>
    <w:rsid w:val="001E3B8A"/>
    <w:rsid w:val="001E3BDF"/>
    <w:rsid w:val="001E3D49"/>
    <w:rsid w:val="001E3F4C"/>
    <w:rsid w:val="001E4011"/>
    <w:rsid w:val="001E4071"/>
    <w:rsid w:val="001E42DA"/>
    <w:rsid w:val="001E446E"/>
    <w:rsid w:val="001E4625"/>
    <w:rsid w:val="001E4630"/>
    <w:rsid w:val="001E46EF"/>
    <w:rsid w:val="001E4872"/>
    <w:rsid w:val="001E4993"/>
    <w:rsid w:val="001E49E9"/>
    <w:rsid w:val="001E4A3F"/>
    <w:rsid w:val="001E4AD0"/>
    <w:rsid w:val="001E4BB0"/>
    <w:rsid w:val="001E4C23"/>
    <w:rsid w:val="001E4D67"/>
    <w:rsid w:val="001E4DFE"/>
    <w:rsid w:val="001E4E7C"/>
    <w:rsid w:val="001E5103"/>
    <w:rsid w:val="001E51AB"/>
    <w:rsid w:val="001E533E"/>
    <w:rsid w:val="001E5446"/>
    <w:rsid w:val="001E54D9"/>
    <w:rsid w:val="001E555F"/>
    <w:rsid w:val="001E59A0"/>
    <w:rsid w:val="001E5A14"/>
    <w:rsid w:val="001E5B82"/>
    <w:rsid w:val="001E5BAF"/>
    <w:rsid w:val="001E5E1A"/>
    <w:rsid w:val="001E5EB8"/>
    <w:rsid w:val="001E5F13"/>
    <w:rsid w:val="001E5F31"/>
    <w:rsid w:val="001E600D"/>
    <w:rsid w:val="001E6031"/>
    <w:rsid w:val="001E605D"/>
    <w:rsid w:val="001E6071"/>
    <w:rsid w:val="001E6139"/>
    <w:rsid w:val="001E646A"/>
    <w:rsid w:val="001E64C6"/>
    <w:rsid w:val="001E65FA"/>
    <w:rsid w:val="001E67F6"/>
    <w:rsid w:val="001E6859"/>
    <w:rsid w:val="001E6A06"/>
    <w:rsid w:val="001E6A70"/>
    <w:rsid w:val="001E6A93"/>
    <w:rsid w:val="001E6AB1"/>
    <w:rsid w:val="001E6AFD"/>
    <w:rsid w:val="001E6B17"/>
    <w:rsid w:val="001E6B93"/>
    <w:rsid w:val="001E6B99"/>
    <w:rsid w:val="001E6BA2"/>
    <w:rsid w:val="001E6CE5"/>
    <w:rsid w:val="001E6D45"/>
    <w:rsid w:val="001E6EBE"/>
    <w:rsid w:val="001E70C4"/>
    <w:rsid w:val="001E71E1"/>
    <w:rsid w:val="001E7396"/>
    <w:rsid w:val="001E73AA"/>
    <w:rsid w:val="001E7436"/>
    <w:rsid w:val="001E745B"/>
    <w:rsid w:val="001E7488"/>
    <w:rsid w:val="001E7490"/>
    <w:rsid w:val="001E75C2"/>
    <w:rsid w:val="001E75FF"/>
    <w:rsid w:val="001E7762"/>
    <w:rsid w:val="001E787A"/>
    <w:rsid w:val="001E791B"/>
    <w:rsid w:val="001E7928"/>
    <w:rsid w:val="001E79D6"/>
    <w:rsid w:val="001E7B9F"/>
    <w:rsid w:val="001E7E09"/>
    <w:rsid w:val="001E7E76"/>
    <w:rsid w:val="001E7F62"/>
    <w:rsid w:val="001F0224"/>
    <w:rsid w:val="001F0269"/>
    <w:rsid w:val="001F0371"/>
    <w:rsid w:val="001F0595"/>
    <w:rsid w:val="001F0620"/>
    <w:rsid w:val="001F0757"/>
    <w:rsid w:val="001F07F1"/>
    <w:rsid w:val="001F0848"/>
    <w:rsid w:val="001F09DD"/>
    <w:rsid w:val="001F09F3"/>
    <w:rsid w:val="001F0AF4"/>
    <w:rsid w:val="001F0B1A"/>
    <w:rsid w:val="001F0B68"/>
    <w:rsid w:val="001F0D0E"/>
    <w:rsid w:val="001F1026"/>
    <w:rsid w:val="001F11B9"/>
    <w:rsid w:val="001F12BA"/>
    <w:rsid w:val="001F1559"/>
    <w:rsid w:val="001F1712"/>
    <w:rsid w:val="001F1835"/>
    <w:rsid w:val="001F185B"/>
    <w:rsid w:val="001F1A9E"/>
    <w:rsid w:val="001F1CBB"/>
    <w:rsid w:val="001F1CBE"/>
    <w:rsid w:val="001F1F5B"/>
    <w:rsid w:val="001F1FA5"/>
    <w:rsid w:val="001F204B"/>
    <w:rsid w:val="001F21F9"/>
    <w:rsid w:val="001F22EF"/>
    <w:rsid w:val="001F2308"/>
    <w:rsid w:val="001F23C4"/>
    <w:rsid w:val="001F23FE"/>
    <w:rsid w:val="001F255E"/>
    <w:rsid w:val="001F262A"/>
    <w:rsid w:val="001F2694"/>
    <w:rsid w:val="001F2856"/>
    <w:rsid w:val="001F290C"/>
    <w:rsid w:val="001F296D"/>
    <w:rsid w:val="001F2A0B"/>
    <w:rsid w:val="001F2A83"/>
    <w:rsid w:val="001F2AE9"/>
    <w:rsid w:val="001F2AEF"/>
    <w:rsid w:val="001F2B0D"/>
    <w:rsid w:val="001F2B8B"/>
    <w:rsid w:val="001F2CAE"/>
    <w:rsid w:val="001F2EB6"/>
    <w:rsid w:val="001F2F07"/>
    <w:rsid w:val="001F315F"/>
    <w:rsid w:val="001F321B"/>
    <w:rsid w:val="001F32BC"/>
    <w:rsid w:val="001F337D"/>
    <w:rsid w:val="001F33CB"/>
    <w:rsid w:val="001F33E0"/>
    <w:rsid w:val="001F349B"/>
    <w:rsid w:val="001F34E3"/>
    <w:rsid w:val="001F34EF"/>
    <w:rsid w:val="001F3647"/>
    <w:rsid w:val="001F37C8"/>
    <w:rsid w:val="001F3897"/>
    <w:rsid w:val="001F3903"/>
    <w:rsid w:val="001F3A47"/>
    <w:rsid w:val="001F3A89"/>
    <w:rsid w:val="001F3BB9"/>
    <w:rsid w:val="001F3D6F"/>
    <w:rsid w:val="001F3DCD"/>
    <w:rsid w:val="001F3E86"/>
    <w:rsid w:val="001F3FC7"/>
    <w:rsid w:val="001F40A7"/>
    <w:rsid w:val="001F42AC"/>
    <w:rsid w:val="001F4372"/>
    <w:rsid w:val="001F441D"/>
    <w:rsid w:val="001F44F0"/>
    <w:rsid w:val="001F455D"/>
    <w:rsid w:val="001F46A2"/>
    <w:rsid w:val="001F46B0"/>
    <w:rsid w:val="001F47CF"/>
    <w:rsid w:val="001F490B"/>
    <w:rsid w:val="001F49DF"/>
    <w:rsid w:val="001F4A71"/>
    <w:rsid w:val="001F4C34"/>
    <w:rsid w:val="001F4C3A"/>
    <w:rsid w:val="001F4CE7"/>
    <w:rsid w:val="001F4D30"/>
    <w:rsid w:val="001F4D85"/>
    <w:rsid w:val="001F4E0A"/>
    <w:rsid w:val="001F4EED"/>
    <w:rsid w:val="001F4EF8"/>
    <w:rsid w:val="001F4F94"/>
    <w:rsid w:val="001F4FE5"/>
    <w:rsid w:val="001F507D"/>
    <w:rsid w:val="001F50FB"/>
    <w:rsid w:val="001F5200"/>
    <w:rsid w:val="001F52C2"/>
    <w:rsid w:val="001F534C"/>
    <w:rsid w:val="001F54D9"/>
    <w:rsid w:val="001F55CC"/>
    <w:rsid w:val="001F56C5"/>
    <w:rsid w:val="001F573F"/>
    <w:rsid w:val="001F577D"/>
    <w:rsid w:val="001F581F"/>
    <w:rsid w:val="001F5831"/>
    <w:rsid w:val="001F5A22"/>
    <w:rsid w:val="001F5A24"/>
    <w:rsid w:val="001F5A34"/>
    <w:rsid w:val="001F5B24"/>
    <w:rsid w:val="001F5B71"/>
    <w:rsid w:val="001F5B88"/>
    <w:rsid w:val="001F5C1C"/>
    <w:rsid w:val="001F5D4F"/>
    <w:rsid w:val="001F5DB9"/>
    <w:rsid w:val="001F5F09"/>
    <w:rsid w:val="001F5F3C"/>
    <w:rsid w:val="001F6064"/>
    <w:rsid w:val="001F6122"/>
    <w:rsid w:val="001F61B0"/>
    <w:rsid w:val="001F622C"/>
    <w:rsid w:val="001F63BD"/>
    <w:rsid w:val="001F64A8"/>
    <w:rsid w:val="001F651E"/>
    <w:rsid w:val="001F666E"/>
    <w:rsid w:val="001F6719"/>
    <w:rsid w:val="001F68D4"/>
    <w:rsid w:val="001F693B"/>
    <w:rsid w:val="001F69FE"/>
    <w:rsid w:val="001F6A9E"/>
    <w:rsid w:val="001F6ADC"/>
    <w:rsid w:val="001F6B38"/>
    <w:rsid w:val="001F6D32"/>
    <w:rsid w:val="001F6D8C"/>
    <w:rsid w:val="001F6DAB"/>
    <w:rsid w:val="001F6E30"/>
    <w:rsid w:val="001F6F13"/>
    <w:rsid w:val="001F6FD9"/>
    <w:rsid w:val="001F701D"/>
    <w:rsid w:val="001F7049"/>
    <w:rsid w:val="001F7089"/>
    <w:rsid w:val="001F710D"/>
    <w:rsid w:val="001F71CA"/>
    <w:rsid w:val="001F72BE"/>
    <w:rsid w:val="001F73A6"/>
    <w:rsid w:val="001F73BE"/>
    <w:rsid w:val="001F7498"/>
    <w:rsid w:val="001F74E7"/>
    <w:rsid w:val="001F78AE"/>
    <w:rsid w:val="001F790F"/>
    <w:rsid w:val="001F7B47"/>
    <w:rsid w:val="001F7BD0"/>
    <w:rsid w:val="001F7C9B"/>
    <w:rsid w:val="001F7E21"/>
    <w:rsid w:val="001F7FEB"/>
    <w:rsid w:val="002000F1"/>
    <w:rsid w:val="00200231"/>
    <w:rsid w:val="002002A2"/>
    <w:rsid w:val="002002B4"/>
    <w:rsid w:val="002002B5"/>
    <w:rsid w:val="0020035E"/>
    <w:rsid w:val="002006C9"/>
    <w:rsid w:val="0020089B"/>
    <w:rsid w:val="00200911"/>
    <w:rsid w:val="0020091B"/>
    <w:rsid w:val="00200A19"/>
    <w:rsid w:val="00200BAF"/>
    <w:rsid w:val="00200C9A"/>
    <w:rsid w:val="00200CAD"/>
    <w:rsid w:val="00200DFF"/>
    <w:rsid w:val="00200F24"/>
    <w:rsid w:val="00200F34"/>
    <w:rsid w:val="00200F67"/>
    <w:rsid w:val="002012E2"/>
    <w:rsid w:val="00201322"/>
    <w:rsid w:val="00201448"/>
    <w:rsid w:val="0020157D"/>
    <w:rsid w:val="00201663"/>
    <w:rsid w:val="00201665"/>
    <w:rsid w:val="0020195E"/>
    <w:rsid w:val="00201AC2"/>
    <w:rsid w:val="00201ACA"/>
    <w:rsid w:val="00201B07"/>
    <w:rsid w:val="00201BCD"/>
    <w:rsid w:val="00201BDB"/>
    <w:rsid w:val="00201D29"/>
    <w:rsid w:val="00201FE9"/>
    <w:rsid w:val="00202005"/>
    <w:rsid w:val="0020203A"/>
    <w:rsid w:val="0020207C"/>
    <w:rsid w:val="002020F0"/>
    <w:rsid w:val="00202122"/>
    <w:rsid w:val="002021AA"/>
    <w:rsid w:val="002021F8"/>
    <w:rsid w:val="00202322"/>
    <w:rsid w:val="00202346"/>
    <w:rsid w:val="00202380"/>
    <w:rsid w:val="0020238C"/>
    <w:rsid w:val="002023D2"/>
    <w:rsid w:val="00202430"/>
    <w:rsid w:val="002024E8"/>
    <w:rsid w:val="00202520"/>
    <w:rsid w:val="00202759"/>
    <w:rsid w:val="00202834"/>
    <w:rsid w:val="0020290F"/>
    <w:rsid w:val="0020298D"/>
    <w:rsid w:val="00202A11"/>
    <w:rsid w:val="00202A13"/>
    <w:rsid w:val="00202A77"/>
    <w:rsid w:val="00202B4C"/>
    <w:rsid w:val="00202B6B"/>
    <w:rsid w:val="00202C28"/>
    <w:rsid w:val="00202CA8"/>
    <w:rsid w:val="00202D4B"/>
    <w:rsid w:val="00202D64"/>
    <w:rsid w:val="00202E9D"/>
    <w:rsid w:val="00202ED9"/>
    <w:rsid w:val="00202F2B"/>
    <w:rsid w:val="00202F70"/>
    <w:rsid w:val="00203091"/>
    <w:rsid w:val="0020317F"/>
    <w:rsid w:val="00203325"/>
    <w:rsid w:val="00203367"/>
    <w:rsid w:val="002033C3"/>
    <w:rsid w:val="00203537"/>
    <w:rsid w:val="00203538"/>
    <w:rsid w:val="0020356A"/>
    <w:rsid w:val="0020356F"/>
    <w:rsid w:val="002035C7"/>
    <w:rsid w:val="0020367B"/>
    <w:rsid w:val="002036AC"/>
    <w:rsid w:val="002036D1"/>
    <w:rsid w:val="002037CE"/>
    <w:rsid w:val="002037EB"/>
    <w:rsid w:val="00203840"/>
    <w:rsid w:val="00203878"/>
    <w:rsid w:val="002038CC"/>
    <w:rsid w:val="00203A0E"/>
    <w:rsid w:val="00203A2C"/>
    <w:rsid w:val="00203A59"/>
    <w:rsid w:val="00203A5A"/>
    <w:rsid w:val="00203A6C"/>
    <w:rsid w:val="00203A84"/>
    <w:rsid w:val="00203AD3"/>
    <w:rsid w:val="00203C48"/>
    <w:rsid w:val="00203D9B"/>
    <w:rsid w:val="00203E1D"/>
    <w:rsid w:val="00203E8B"/>
    <w:rsid w:val="00203F7B"/>
    <w:rsid w:val="00203F98"/>
    <w:rsid w:val="00203FA1"/>
    <w:rsid w:val="00204072"/>
    <w:rsid w:val="002040C7"/>
    <w:rsid w:val="0020413C"/>
    <w:rsid w:val="002041BB"/>
    <w:rsid w:val="0020428D"/>
    <w:rsid w:val="00204387"/>
    <w:rsid w:val="0020445E"/>
    <w:rsid w:val="002045BA"/>
    <w:rsid w:val="002046FB"/>
    <w:rsid w:val="0020475C"/>
    <w:rsid w:val="00204799"/>
    <w:rsid w:val="00204877"/>
    <w:rsid w:val="002048F0"/>
    <w:rsid w:val="00204A05"/>
    <w:rsid w:val="00204A46"/>
    <w:rsid w:val="00204AAB"/>
    <w:rsid w:val="00204BC5"/>
    <w:rsid w:val="00204CF5"/>
    <w:rsid w:val="00204DB8"/>
    <w:rsid w:val="00204FE5"/>
    <w:rsid w:val="0020501A"/>
    <w:rsid w:val="002050D9"/>
    <w:rsid w:val="002051E2"/>
    <w:rsid w:val="0020524D"/>
    <w:rsid w:val="0020527B"/>
    <w:rsid w:val="00205332"/>
    <w:rsid w:val="00205381"/>
    <w:rsid w:val="002053DB"/>
    <w:rsid w:val="00205403"/>
    <w:rsid w:val="00205601"/>
    <w:rsid w:val="00205629"/>
    <w:rsid w:val="00205641"/>
    <w:rsid w:val="002056A0"/>
    <w:rsid w:val="0020574D"/>
    <w:rsid w:val="0020575C"/>
    <w:rsid w:val="0020575F"/>
    <w:rsid w:val="00205799"/>
    <w:rsid w:val="002058BB"/>
    <w:rsid w:val="002058DC"/>
    <w:rsid w:val="00205942"/>
    <w:rsid w:val="00205C5A"/>
    <w:rsid w:val="00205D5A"/>
    <w:rsid w:val="00205D7C"/>
    <w:rsid w:val="00205E39"/>
    <w:rsid w:val="00205E75"/>
    <w:rsid w:val="00206111"/>
    <w:rsid w:val="002061A2"/>
    <w:rsid w:val="002061B9"/>
    <w:rsid w:val="002061EA"/>
    <w:rsid w:val="002061EC"/>
    <w:rsid w:val="00206207"/>
    <w:rsid w:val="00206224"/>
    <w:rsid w:val="0020629A"/>
    <w:rsid w:val="002062DA"/>
    <w:rsid w:val="002062F9"/>
    <w:rsid w:val="0020654A"/>
    <w:rsid w:val="002065AE"/>
    <w:rsid w:val="0020679C"/>
    <w:rsid w:val="002067F3"/>
    <w:rsid w:val="0020681A"/>
    <w:rsid w:val="00206942"/>
    <w:rsid w:val="00206976"/>
    <w:rsid w:val="00206A05"/>
    <w:rsid w:val="00206B82"/>
    <w:rsid w:val="00206B9D"/>
    <w:rsid w:val="00206BE2"/>
    <w:rsid w:val="00206CEF"/>
    <w:rsid w:val="00206EA0"/>
    <w:rsid w:val="00206EDB"/>
    <w:rsid w:val="00206F21"/>
    <w:rsid w:val="00206FDE"/>
    <w:rsid w:val="00207001"/>
    <w:rsid w:val="0020700D"/>
    <w:rsid w:val="0020742B"/>
    <w:rsid w:val="002074AA"/>
    <w:rsid w:val="002074F3"/>
    <w:rsid w:val="0020764F"/>
    <w:rsid w:val="00207D00"/>
    <w:rsid w:val="00207E6A"/>
    <w:rsid w:val="00210070"/>
    <w:rsid w:val="00210109"/>
    <w:rsid w:val="00210122"/>
    <w:rsid w:val="002101AF"/>
    <w:rsid w:val="002102DB"/>
    <w:rsid w:val="0021036D"/>
    <w:rsid w:val="00210395"/>
    <w:rsid w:val="00210587"/>
    <w:rsid w:val="002105B3"/>
    <w:rsid w:val="00210638"/>
    <w:rsid w:val="002107AD"/>
    <w:rsid w:val="0021082C"/>
    <w:rsid w:val="00210AB0"/>
    <w:rsid w:val="00210AF5"/>
    <w:rsid w:val="00210B61"/>
    <w:rsid w:val="00210BC0"/>
    <w:rsid w:val="00210BED"/>
    <w:rsid w:val="00210BF7"/>
    <w:rsid w:val="00210CCC"/>
    <w:rsid w:val="00210D4D"/>
    <w:rsid w:val="00210D9B"/>
    <w:rsid w:val="00210E30"/>
    <w:rsid w:val="00210EEE"/>
    <w:rsid w:val="002111AE"/>
    <w:rsid w:val="002112F8"/>
    <w:rsid w:val="00211390"/>
    <w:rsid w:val="002116E1"/>
    <w:rsid w:val="0021177D"/>
    <w:rsid w:val="00211931"/>
    <w:rsid w:val="002119FC"/>
    <w:rsid w:val="00211A90"/>
    <w:rsid w:val="00211A96"/>
    <w:rsid w:val="00211B36"/>
    <w:rsid w:val="00211C43"/>
    <w:rsid w:val="00211C5F"/>
    <w:rsid w:val="00211C98"/>
    <w:rsid w:val="00211D43"/>
    <w:rsid w:val="00211DAC"/>
    <w:rsid w:val="00211DC9"/>
    <w:rsid w:val="00211E25"/>
    <w:rsid w:val="00211E50"/>
    <w:rsid w:val="00211E60"/>
    <w:rsid w:val="00211E9F"/>
    <w:rsid w:val="00211EC0"/>
    <w:rsid w:val="0021223C"/>
    <w:rsid w:val="00212429"/>
    <w:rsid w:val="0021246D"/>
    <w:rsid w:val="00212536"/>
    <w:rsid w:val="002125F6"/>
    <w:rsid w:val="002125FB"/>
    <w:rsid w:val="00212780"/>
    <w:rsid w:val="00212841"/>
    <w:rsid w:val="00212916"/>
    <w:rsid w:val="002129A7"/>
    <w:rsid w:val="002129C2"/>
    <w:rsid w:val="00212A49"/>
    <w:rsid w:val="00212BDC"/>
    <w:rsid w:val="00212C3F"/>
    <w:rsid w:val="00212CE8"/>
    <w:rsid w:val="00212CF8"/>
    <w:rsid w:val="00212EC1"/>
    <w:rsid w:val="0021303E"/>
    <w:rsid w:val="00213091"/>
    <w:rsid w:val="00213220"/>
    <w:rsid w:val="002132A5"/>
    <w:rsid w:val="00213354"/>
    <w:rsid w:val="0021339A"/>
    <w:rsid w:val="0021348F"/>
    <w:rsid w:val="002136A6"/>
    <w:rsid w:val="00213708"/>
    <w:rsid w:val="00213772"/>
    <w:rsid w:val="0021378C"/>
    <w:rsid w:val="0021378D"/>
    <w:rsid w:val="002137F3"/>
    <w:rsid w:val="002137FF"/>
    <w:rsid w:val="0021384A"/>
    <w:rsid w:val="002138FD"/>
    <w:rsid w:val="002138FE"/>
    <w:rsid w:val="0021390F"/>
    <w:rsid w:val="00213A99"/>
    <w:rsid w:val="00213CB6"/>
    <w:rsid w:val="00213CF6"/>
    <w:rsid w:val="00213D59"/>
    <w:rsid w:val="00213D7C"/>
    <w:rsid w:val="00213E11"/>
    <w:rsid w:val="00213EEE"/>
    <w:rsid w:val="00213F88"/>
    <w:rsid w:val="002140D8"/>
    <w:rsid w:val="0021410A"/>
    <w:rsid w:val="00214281"/>
    <w:rsid w:val="002142C6"/>
    <w:rsid w:val="00214439"/>
    <w:rsid w:val="00214485"/>
    <w:rsid w:val="002144BA"/>
    <w:rsid w:val="002144DE"/>
    <w:rsid w:val="002146DF"/>
    <w:rsid w:val="0021471A"/>
    <w:rsid w:val="00214732"/>
    <w:rsid w:val="00214937"/>
    <w:rsid w:val="00214982"/>
    <w:rsid w:val="00214CD1"/>
    <w:rsid w:val="00214D40"/>
    <w:rsid w:val="00214E64"/>
    <w:rsid w:val="0021501C"/>
    <w:rsid w:val="0021515D"/>
    <w:rsid w:val="002151A8"/>
    <w:rsid w:val="002151BB"/>
    <w:rsid w:val="002151F2"/>
    <w:rsid w:val="00215345"/>
    <w:rsid w:val="002153FC"/>
    <w:rsid w:val="00215432"/>
    <w:rsid w:val="002157B2"/>
    <w:rsid w:val="002159A7"/>
    <w:rsid w:val="00215A1F"/>
    <w:rsid w:val="00215AC0"/>
    <w:rsid w:val="00215B58"/>
    <w:rsid w:val="00215BA1"/>
    <w:rsid w:val="00215BFB"/>
    <w:rsid w:val="00215CE0"/>
    <w:rsid w:val="00215D3F"/>
    <w:rsid w:val="00215DF0"/>
    <w:rsid w:val="00215FC4"/>
    <w:rsid w:val="0021608C"/>
    <w:rsid w:val="002160F6"/>
    <w:rsid w:val="00216111"/>
    <w:rsid w:val="0021617B"/>
    <w:rsid w:val="00216311"/>
    <w:rsid w:val="0021631E"/>
    <w:rsid w:val="00216478"/>
    <w:rsid w:val="002164DC"/>
    <w:rsid w:val="002165A6"/>
    <w:rsid w:val="002166C5"/>
    <w:rsid w:val="0021671B"/>
    <w:rsid w:val="00216766"/>
    <w:rsid w:val="00216799"/>
    <w:rsid w:val="002169EF"/>
    <w:rsid w:val="00216A59"/>
    <w:rsid w:val="00216AC6"/>
    <w:rsid w:val="00216AC9"/>
    <w:rsid w:val="00216AEA"/>
    <w:rsid w:val="00216C52"/>
    <w:rsid w:val="00216F0A"/>
    <w:rsid w:val="00216FC7"/>
    <w:rsid w:val="00217035"/>
    <w:rsid w:val="00217073"/>
    <w:rsid w:val="00217081"/>
    <w:rsid w:val="00217164"/>
    <w:rsid w:val="002171CE"/>
    <w:rsid w:val="0021722A"/>
    <w:rsid w:val="00217381"/>
    <w:rsid w:val="002173A6"/>
    <w:rsid w:val="00217400"/>
    <w:rsid w:val="00217420"/>
    <w:rsid w:val="0021748F"/>
    <w:rsid w:val="002174A9"/>
    <w:rsid w:val="002175B8"/>
    <w:rsid w:val="002176A4"/>
    <w:rsid w:val="0021772B"/>
    <w:rsid w:val="002179D7"/>
    <w:rsid w:val="00217A63"/>
    <w:rsid w:val="00217CBD"/>
    <w:rsid w:val="00217F7B"/>
    <w:rsid w:val="00218BDB"/>
    <w:rsid w:val="0022009B"/>
    <w:rsid w:val="00220140"/>
    <w:rsid w:val="0022020D"/>
    <w:rsid w:val="00220237"/>
    <w:rsid w:val="00220286"/>
    <w:rsid w:val="002203E2"/>
    <w:rsid w:val="00220410"/>
    <w:rsid w:val="00220463"/>
    <w:rsid w:val="00220698"/>
    <w:rsid w:val="0022088E"/>
    <w:rsid w:val="00220A81"/>
    <w:rsid w:val="00220B26"/>
    <w:rsid w:val="00220B6A"/>
    <w:rsid w:val="00220BAA"/>
    <w:rsid w:val="00220C14"/>
    <w:rsid w:val="00220C82"/>
    <w:rsid w:val="00220CB2"/>
    <w:rsid w:val="00220CD9"/>
    <w:rsid w:val="00220CFE"/>
    <w:rsid w:val="00220D9C"/>
    <w:rsid w:val="00220E5C"/>
    <w:rsid w:val="00220E7D"/>
    <w:rsid w:val="00220EAE"/>
    <w:rsid w:val="0022110A"/>
    <w:rsid w:val="00221167"/>
    <w:rsid w:val="00221200"/>
    <w:rsid w:val="00221212"/>
    <w:rsid w:val="00221252"/>
    <w:rsid w:val="002214D1"/>
    <w:rsid w:val="002216FB"/>
    <w:rsid w:val="00221798"/>
    <w:rsid w:val="002217AB"/>
    <w:rsid w:val="00221834"/>
    <w:rsid w:val="0022188D"/>
    <w:rsid w:val="002219F9"/>
    <w:rsid w:val="00221A48"/>
    <w:rsid w:val="00221A8B"/>
    <w:rsid w:val="00221B76"/>
    <w:rsid w:val="00221F3E"/>
    <w:rsid w:val="00221F4F"/>
    <w:rsid w:val="00221FD8"/>
    <w:rsid w:val="00221FF6"/>
    <w:rsid w:val="00222103"/>
    <w:rsid w:val="00222188"/>
    <w:rsid w:val="002222CC"/>
    <w:rsid w:val="00222352"/>
    <w:rsid w:val="002223AB"/>
    <w:rsid w:val="00222810"/>
    <w:rsid w:val="00222845"/>
    <w:rsid w:val="002228E4"/>
    <w:rsid w:val="002228EE"/>
    <w:rsid w:val="0022293A"/>
    <w:rsid w:val="00222BF6"/>
    <w:rsid w:val="00222CCB"/>
    <w:rsid w:val="00222CFB"/>
    <w:rsid w:val="00222D26"/>
    <w:rsid w:val="00222E0A"/>
    <w:rsid w:val="00222E7B"/>
    <w:rsid w:val="00222EC3"/>
    <w:rsid w:val="00222EC4"/>
    <w:rsid w:val="00222F23"/>
    <w:rsid w:val="00222F6E"/>
    <w:rsid w:val="00222FBB"/>
    <w:rsid w:val="00223090"/>
    <w:rsid w:val="002230B6"/>
    <w:rsid w:val="00223137"/>
    <w:rsid w:val="00223156"/>
    <w:rsid w:val="002231D6"/>
    <w:rsid w:val="002233FB"/>
    <w:rsid w:val="0022340D"/>
    <w:rsid w:val="0022357D"/>
    <w:rsid w:val="002235CD"/>
    <w:rsid w:val="002235DA"/>
    <w:rsid w:val="002235DF"/>
    <w:rsid w:val="00223606"/>
    <w:rsid w:val="0022383A"/>
    <w:rsid w:val="002238DD"/>
    <w:rsid w:val="0022395D"/>
    <w:rsid w:val="00223A7B"/>
    <w:rsid w:val="00223A7F"/>
    <w:rsid w:val="00223C15"/>
    <w:rsid w:val="00223C76"/>
    <w:rsid w:val="00223D4F"/>
    <w:rsid w:val="00223E01"/>
    <w:rsid w:val="00223E3C"/>
    <w:rsid w:val="00223ED9"/>
    <w:rsid w:val="00223F4E"/>
    <w:rsid w:val="002241CA"/>
    <w:rsid w:val="002242F0"/>
    <w:rsid w:val="00224309"/>
    <w:rsid w:val="00224340"/>
    <w:rsid w:val="00224450"/>
    <w:rsid w:val="0022449C"/>
    <w:rsid w:val="002244A0"/>
    <w:rsid w:val="00224756"/>
    <w:rsid w:val="00224938"/>
    <w:rsid w:val="00224B3C"/>
    <w:rsid w:val="00224B47"/>
    <w:rsid w:val="00224FA6"/>
    <w:rsid w:val="00225080"/>
    <w:rsid w:val="002250A4"/>
    <w:rsid w:val="002250FD"/>
    <w:rsid w:val="00225255"/>
    <w:rsid w:val="002253E3"/>
    <w:rsid w:val="00225405"/>
    <w:rsid w:val="0022560C"/>
    <w:rsid w:val="002256A7"/>
    <w:rsid w:val="00225790"/>
    <w:rsid w:val="002258AD"/>
    <w:rsid w:val="00225A85"/>
    <w:rsid w:val="00225AF0"/>
    <w:rsid w:val="00225B52"/>
    <w:rsid w:val="00225BF9"/>
    <w:rsid w:val="00225C29"/>
    <w:rsid w:val="00225C5B"/>
    <w:rsid w:val="00225D2A"/>
    <w:rsid w:val="00225E93"/>
    <w:rsid w:val="00225EB8"/>
    <w:rsid w:val="00225FF8"/>
    <w:rsid w:val="00226003"/>
    <w:rsid w:val="0022605E"/>
    <w:rsid w:val="002263EB"/>
    <w:rsid w:val="002264A3"/>
    <w:rsid w:val="002264C6"/>
    <w:rsid w:val="002265F9"/>
    <w:rsid w:val="00226803"/>
    <w:rsid w:val="0022689C"/>
    <w:rsid w:val="002268B9"/>
    <w:rsid w:val="002268CD"/>
    <w:rsid w:val="00226961"/>
    <w:rsid w:val="00226A4F"/>
    <w:rsid w:val="00226ACB"/>
    <w:rsid w:val="00226B93"/>
    <w:rsid w:val="00226BA1"/>
    <w:rsid w:val="00226C21"/>
    <w:rsid w:val="00226C22"/>
    <w:rsid w:val="00226D9B"/>
    <w:rsid w:val="00226DA9"/>
    <w:rsid w:val="00226E35"/>
    <w:rsid w:val="00226E6E"/>
    <w:rsid w:val="00226E92"/>
    <w:rsid w:val="00226ED0"/>
    <w:rsid w:val="00226FFB"/>
    <w:rsid w:val="00227043"/>
    <w:rsid w:val="002271F5"/>
    <w:rsid w:val="002271FD"/>
    <w:rsid w:val="002272FC"/>
    <w:rsid w:val="002273D5"/>
    <w:rsid w:val="002273EC"/>
    <w:rsid w:val="00227478"/>
    <w:rsid w:val="002274C9"/>
    <w:rsid w:val="0022762B"/>
    <w:rsid w:val="002276E5"/>
    <w:rsid w:val="002276E9"/>
    <w:rsid w:val="00227726"/>
    <w:rsid w:val="00227798"/>
    <w:rsid w:val="002279BC"/>
    <w:rsid w:val="00227A18"/>
    <w:rsid w:val="00227BB2"/>
    <w:rsid w:val="00227BF2"/>
    <w:rsid w:val="00227C0F"/>
    <w:rsid w:val="00227C27"/>
    <w:rsid w:val="00227C3D"/>
    <w:rsid w:val="00227E30"/>
    <w:rsid w:val="00227E4F"/>
    <w:rsid w:val="00227E94"/>
    <w:rsid w:val="00230070"/>
    <w:rsid w:val="0023007F"/>
    <w:rsid w:val="002301C6"/>
    <w:rsid w:val="002301DC"/>
    <w:rsid w:val="002301EB"/>
    <w:rsid w:val="002304CE"/>
    <w:rsid w:val="002305DC"/>
    <w:rsid w:val="0023065F"/>
    <w:rsid w:val="00230670"/>
    <w:rsid w:val="002306A4"/>
    <w:rsid w:val="002306C1"/>
    <w:rsid w:val="00230802"/>
    <w:rsid w:val="002309DE"/>
    <w:rsid w:val="00230BCA"/>
    <w:rsid w:val="00230BD3"/>
    <w:rsid w:val="00230C70"/>
    <w:rsid w:val="00230EBA"/>
    <w:rsid w:val="00231072"/>
    <w:rsid w:val="002310E4"/>
    <w:rsid w:val="0023122D"/>
    <w:rsid w:val="00231255"/>
    <w:rsid w:val="002312D1"/>
    <w:rsid w:val="00231443"/>
    <w:rsid w:val="002315F4"/>
    <w:rsid w:val="00231628"/>
    <w:rsid w:val="002316B2"/>
    <w:rsid w:val="002317DC"/>
    <w:rsid w:val="0023182F"/>
    <w:rsid w:val="00231953"/>
    <w:rsid w:val="002319C4"/>
    <w:rsid w:val="00231AE2"/>
    <w:rsid w:val="00231BAF"/>
    <w:rsid w:val="00231BFB"/>
    <w:rsid w:val="00231C2D"/>
    <w:rsid w:val="00231EB6"/>
    <w:rsid w:val="00231EF3"/>
    <w:rsid w:val="00232111"/>
    <w:rsid w:val="00232146"/>
    <w:rsid w:val="00232474"/>
    <w:rsid w:val="002324F4"/>
    <w:rsid w:val="00232505"/>
    <w:rsid w:val="00232599"/>
    <w:rsid w:val="00232617"/>
    <w:rsid w:val="0023266C"/>
    <w:rsid w:val="00232720"/>
    <w:rsid w:val="00232752"/>
    <w:rsid w:val="00232798"/>
    <w:rsid w:val="002327B4"/>
    <w:rsid w:val="00232A30"/>
    <w:rsid w:val="00232B81"/>
    <w:rsid w:val="00232C01"/>
    <w:rsid w:val="00232C26"/>
    <w:rsid w:val="00232C2A"/>
    <w:rsid w:val="00232DFB"/>
    <w:rsid w:val="00232E21"/>
    <w:rsid w:val="00232E5C"/>
    <w:rsid w:val="00232F86"/>
    <w:rsid w:val="002330D1"/>
    <w:rsid w:val="0023311E"/>
    <w:rsid w:val="002333A4"/>
    <w:rsid w:val="002333F3"/>
    <w:rsid w:val="00233423"/>
    <w:rsid w:val="00233461"/>
    <w:rsid w:val="00233633"/>
    <w:rsid w:val="00233649"/>
    <w:rsid w:val="0023365B"/>
    <w:rsid w:val="00233707"/>
    <w:rsid w:val="0023378C"/>
    <w:rsid w:val="00233AE9"/>
    <w:rsid w:val="00233BB7"/>
    <w:rsid w:val="00233BCE"/>
    <w:rsid w:val="00233BD3"/>
    <w:rsid w:val="00233C86"/>
    <w:rsid w:val="00233CDC"/>
    <w:rsid w:val="00233CE0"/>
    <w:rsid w:val="00233D2E"/>
    <w:rsid w:val="00233D4A"/>
    <w:rsid w:val="00233D99"/>
    <w:rsid w:val="00233DF9"/>
    <w:rsid w:val="00233FA7"/>
    <w:rsid w:val="00233FCF"/>
    <w:rsid w:val="00234083"/>
    <w:rsid w:val="0023409E"/>
    <w:rsid w:val="00234171"/>
    <w:rsid w:val="00234264"/>
    <w:rsid w:val="002342BF"/>
    <w:rsid w:val="0023440F"/>
    <w:rsid w:val="002344C1"/>
    <w:rsid w:val="00234665"/>
    <w:rsid w:val="002347CF"/>
    <w:rsid w:val="002347ED"/>
    <w:rsid w:val="00234898"/>
    <w:rsid w:val="0023489E"/>
    <w:rsid w:val="00234930"/>
    <w:rsid w:val="002349F6"/>
    <w:rsid w:val="00234B84"/>
    <w:rsid w:val="00234BA2"/>
    <w:rsid w:val="00234BB0"/>
    <w:rsid w:val="00234C6C"/>
    <w:rsid w:val="00234FFC"/>
    <w:rsid w:val="002350DB"/>
    <w:rsid w:val="00235128"/>
    <w:rsid w:val="00235146"/>
    <w:rsid w:val="0023515E"/>
    <w:rsid w:val="0023518C"/>
    <w:rsid w:val="00235200"/>
    <w:rsid w:val="002353B4"/>
    <w:rsid w:val="00235536"/>
    <w:rsid w:val="002355B2"/>
    <w:rsid w:val="0023585A"/>
    <w:rsid w:val="002358FA"/>
    <w:rsid w:val="0023592F"/>
    <w:rsid w:val="0023593C"/>
    <w:rsid w:val="0023596A"/>
    <w:rsid w:val="00235A87"/>
    <w:rsid w:val="00235B52"/>
    <w:rsid w:val="00235B5B"/>
    <w:rsid w:val="00235BF8"/>
    <w:rsid w:val="00235C3F"/>
    <w:rsid w:val="00235D42"/>
    <w:rsid w:val="00235D88"/>
    <w:rsid w:val="00235E0B"/>
    <w:rsid w:val="00235EFE"/>
    <w:rsid w:val="00235F41"/>
    <w:rsid w:val="00235F9E"/>
    <w:rsid w:val="00235FE0"/>
    <w:rsid w:val="00236046"/>
    <w:rsid w:val="0023613A"/>
    <w:rsid w:val="00236170"/>
    <w:rsid w:val="002361AC"/>
    <w:rsid w:val="00236232"/>
    <w:rsid w:val="002362A8"/>
    <w:rsid w:val="00236326"/>
    <w:rsid w:val="00236490"/>
    <w:rsid w:val="00236579"/>
    <w:rsid w:val="002365A2"/>
    <w:rsid w:val="002366A9"/>
    <w:rsid w:val="0023685C"/>
    <w:rsid w:val="0023689C"/>
    <w:rsid w:val="0023695F"/>
    <w:rsid w:val="002369A6"/>
    <w:rsid w:val="00236A19"/>
    <w:rsid w:val="00236AC1"/>
    <w:rsid w:val="00236AF1"/>
    <w:rsid w:val="00236D5E"/>
    <w:rsid w:val="00236E13"/>
    <w:rsid w:val="00236E7C"/>
    <w:rsid w:val="002373D7"/>
    <w:rsid w:val="002373F4"/>
    <w:rsid w:val="0023747B"/>
    <w:rsid w:val="0023752B"/>
    <w:rsid w:val="002375C1"/>
    <w:rsid w:val="00237662"/>
    <w:rsid w:val="002376B0"/>
    <w:rsid w:val="002376E0"/>
    <w:rsid w:val="0023773A"/>
    <w:rsid w:val="002378BE"/>
    <w:rsid w:val="002379CF"/>
    <w:rsid w:val="00237B58"/>
    <w:rsid w:val="00237B9C"/>
    <w:rsid w:val="00237BAA"/>
    <w:rsid w:val="00237D0A"/>
    <w:rsid w:val="00237D5B"/>
    <w:rsid w:val="00237D6D"/>
    <w:rsid w:val="00237FBF"/>
    <w:rsid w:val="00239D4C"/>
    <w:rsid w:val="0024000B"/>
    <w:rsid w:val="002400BE"/>
    <w:rsid w:val="00240110"/>
    <w:rsid w:val="002402C8"/>
    <w:rsid w:val="0024046B"/>
    <w:rsid w:val="002406A4"/>
    <w:rsid w:val="00240732"/>
    <w:rsid w:val="002407B7"/>
    <w:rsid w:val="0024098B"/>
    <w:rsid w:val="0024099D"/>
    <w:rsid w:val="00240A1E"/>
    <w:rsid w:val="00240A40"/>
    <w:rsid w:val="00240AD7"/>
    <w:rsid w:val="00240AF4"/>
    <w:rsid w:val="00240F54"/>
    <w:rsid w:val="00240F60"/>
    <w:rsid w:val="00240FA6"/>
    <w:rsid w:val="002410B4"/>
    <w:rsid w:val="002410DF"/>
    <w:rsid w:val="00241152"/>
    <w:rsid w:val="00241163"/>
    <w:rsid w:val="002411C6"/>
    <w:rsid w:val="0024124A"/>
    <w:rsid w:val="0024152C"/>
    <w:rsid w:val="002415E1"/>
    <w:rsid w:val="002415E6"/>
    <w:rsid w:val="00241656"/>
    <w:rsid w:val="002417A0"/>
    <w:rsid w:val="002418FC"/>
    <w:rsid w:val="00241961"/>
    <w:rsid w:val="00241A52"/>
    <w:rsid w:val="00241A7C"/>
    <w:rsid w:val="00241A8E"/>
    <w:rsid w:val="00241C3A"/>
    <w:rsid w:val="00241C73"/>
    <w:rsid w:val="00241EF0"/>
    <w:rsid w:val="002420B8"/>
    <w:rsid w:val="00242131"/>
    <w:rsid w:val="00242298"/>
    <w:rsid w:val="00242320"/>
    <w:rsid w:val="002424A9"/>
    <w:rsid w:val="002425B5"/>
    <w:rsid w:val="002425B7"/>
    <w:rsid w:val="0024275D"/>
    <w:rsid w:val="00242833"/>
    <w:rsid w:val="00242877"/>
    <w:rsid w:val="002428BF"/>
    <w:rsid w:val="002429F7"/>
    <w:rsid w:val="00242B49"/>
    <w:rsid w:val="00242BFA"/>
    <w:rsid w:val="00242C58"/>
    <w:rsid w:val="00242D6C"/>
    <w:rsid w:val="00242D72"/>
    <w:rsid w:val="00242E4F"/>
    <w:rsid w:val="00242F8D"/>
    <w:rsid w:val="00243479"/>
    <w:rsid w:val="0024351C"/>
    <w:rsid w:val="00243606"/>
    <w:rsid w:val="00243630"/>
    <w:rsid w:val="0024376F"/>
    <w:rsid w:val="0024379B"/>
    <w:rsid w:val="002437D3"/>
    <w:rsid w:val="00243858"/>
    <w:rsid w:val="00243A14"/>
    <w:rsid w:val="00243AFA"/>
    <w:rsid w:val="00243B6C"/>
    <w:rsid w:val="00243B72"/>
    <w:rsid w:val="00243BA3"/>
    <w:rsid w:val="00243C7C"/>
    <w:rsid w:val="00243C89"/>
    <w:rsid w:val="00243C9D"/>
    <w:rsid w:val="00243CDA"/>
    <w:rsid w:val="00243D2A"/>
    <w:rsid w:val="00243D34"/>
    <w:rsid w:val="00243D38"/>
    <w:rsid w:val="00243D9C"/>
    <w:rsid w:val="00243DFB"/>
    <w:rsid w:val="00243E49"/>
    <w:rsid w:val="00243EFA"/>
    <w:rsid w:val="002440B5"/>
    <w:rsid w:val="0024415A"/>
    <w:rsid w:val="00244167"/>
    <w:rsid w:val="002441C3"/>
    <w:rsid w:val="0024427C"/>
    <w:rsid w:val="00244486"/>
    <w:rsid w:val="00244507"/>
    <w:rsid w:val="0024457A"/>
    <w:rsid w:val="00244604"/>
    <w:rsid w:val="00244620"/>
    <w:rsid w:val="0024464A"/>
    <w:rsid w:val="002446ED"/>
    <w:rsid w:val="00244737"/>
    <w:rsid w:val="0024473D"/>
    <w:rsid w:val="00244815"/>
    <w:rsid w:val="002448A2"/>
    <w:rsid w:val="0024491F"/>
    <w:rsid w:val="0024498C"/>
    <w:rsid w:val="00244995"/>
    <w:rsid w:val="0024499E"/>
    <w:rsid w:val="00244BA5"/>
    <w:rsid w:val="00244C10"/>
    <w:rsid w:val="00244C54"/>
    <w:rsid w:val="00244C9B"/>
    <w:rsid w:val="00244CBC"/>
    <w:rsid w:val="00244E37"/>
    <w:rsid w:val="0024505B"/>
    <w:rsid w:val="002450DD"/>
    <w:rsid w:val="002450E1"/>
    <w:rsid w:val="0024514B"/>
    <w:rsid w:val="00245368"/>
    <w:rsid w:val="0024552F"/>
    <w:rsid w:val="002455B2"/>
    <w:rsid w:val="002455E4"/>
    <w:rsid w:val="0024569F"/>
    <w:rsid w:val="0024573F"/>
    <w:rsid w:val="002457FA"/>
    <w:rsid w:val="002458DD"/>
    <w:rsid w:val="00245934"/>
    <w:rsid w:val="00245995"/>
    <w:rsid w:val="00245BEA"/>
    <w:rsid w:val="00245C4D"/>
    <w:rsid w:val="00245D74"/>
    <w:rsid w:val="00245E40"/>
    <w:rsid w:val="0024633A"/>
    <w:rsid w:val="002463A7"/>
    <w:rsid w:val="00246432"/>
    <w:rsid w:val="00246566"/>
    <w:rsid w:val="002466A1"/>
    <w:rsid w:val="002466BF"/>
    <w:rsid w:val="00246739"/>
    <w:rsid w:val="00246809"/>
    <w:rsid w:val="00246832"/>
    <w:rsid w:val="00246A01"/>
    <w:rsid w:val="00246BD0"/>
    <w:rsid w:val="00246C60"/>
    <w:rsid w:val="00246E0F"/>
    <w:rsid w:val="00247165"/>
    <w:rsid w:val="002471D4"/>
    <w:rsid w:val="00247262"/>
    <w:rsid w:val="00247366"/>
    <w:rsid w:val="002473A4"/>
    <w:rsid w:val="0024748B"/>
    <w:rsid w:val="0024763B"/>
    <w:rsid w:val="0024779E"/>
    <w:rsid w:val="002477C9"/>
    <w:rsid w:val="0024784C"/>
    <w:rsid w:val="0024786A"/>
    <w:rsid w:val="002478F8"/>
    <w:rsid w:val="002479C7"/>
    <w:rsid w:val="00247B6F"/>
    <w:rsid w:val="00247C7E"/>
    <w:rsid w:val="00247D03"/>
    <w:rsid w:val="00247D58"/>
    <w:rsid w:val="00247E2B"/>
    <w:rsid w:val="00247E71"/>
    <w:rsid w:val="00247FCA"/>
    <w:rsid w:val="0025000C"/>
    <w:rsid w:val="002500A1"/>
    <w:rsid w:val="002501DA"/>
    <w:rsid w:val="002501FE"/>
    <w:rsid w:val="0025025E"/>
    <w:rsid w:val="0025028D"/>
    <w:rsid w:val="0025029E"/>
    <w:rsid w:val="00250660"/>
    <w:rsid w:val="002507A0"/>
    <w:rsid w:val="00250834"/>
    <w:rsid w:val="00250B53"/>
    <w:rsid w:val="00250CAA"/>
    <w:rsid w:val="00250CEC"/>
    <w:rsid w:val="00250CFB"/>
    <w:rsid w:val="00250D3E"/>
    <w:rsid w:val="00250DB3"/>
    <w:rsid w:val="00250E9F"/>
    <w:rsid w:val="00250ED0"/>
    <w:rsid w:val="00250F00"/>
    <w:rsid w:val="00250F30"/>
    <w:rsid w:val="00251159"/>
    <w:rsid w:val="0025117F"/>
    <w:rsid w:val="002511E9"/>
    <w:rsid w:val="0025138A"/>
    <w:rsid w:val="00251471"/>
    <w:rsid w:val="002514B1"/>
    <w:rsid w:val="00251592"/>
    <w:rsid w:val="002515F8"/>
    <w:rsid w:val="00251628"/>
    <w:rsid w:val="00251B8E"/>
    <w:rsid w:val="00251C67"/>
    <w:rsid w:val="00251CA7"/>
    <w:rsid w:val="00251E15"/>
    <w:rsid w:val="00251ED2"/>
    <w:rsid w:val="00251EE9"/>
    <w:rsid w:val="00251FAC"/>
    <w:rsid w:val="00252186"/>
    <w:rsid w:val="002522F8"/>
    <w:rsid w:val="0025233C"/>
    <w:rsid w:val="00252396"/>
    <w:rsid w:val="002523CB"/>
    <w:rsid w:val="002524CC"/>
    <w:rsid w:val="002524F5"/>
    <w:rsid w:val="0025254F"/>
    <w:rsid w:val="002525B9"/>
    <w:rsid w:val="0025276F"/>
    <w:rsid w:val="00252835"/>
    <w:rsid w:val="00252880"/>
    <w:rsid w:val="002529A0"/>
    <w:rsid w:val="002529B4"/>
    <w:rsid w:val="00252A44"/>
    <w:rsid w:val="00252A5C"/>
    <w:rsid w:val="00252AE2"/>
    <w:rsid w:val="00252C7F"/>
    <w:rsid w:val="00252D31"/>
    <w:rsid w:val="00252E7D"/>
    <w:rsid w:val="00252F08"/>
    <w:rsid w:val="00252F9A"/>
    <w:rsid w:val="00252FA0"/>
    <w:rsid w:val="00253006"/>
    <w:rsid w:val="002530F4"/>
    <w:rsid w:val="002531E7"/>
    <w:rsid w:val="00253274"/>
    <w:rsid w:val="002532CE"/>
    <w:rsid w:val="00253382"/>
    <w:rsid w:val="00253427"/>
    <w:rsid w:val="00253741"/>
    <w:rsid w:val="0025374D"/>
    <w:rsid w:val="002537BA"/>
    <w:rsid w:val="0025390E"/>
    <w:rsid w:val="0025393B"/>
    <w:rsid w:val="00253AA9"/>
    <w:rsid w:val="00253BDE"/>
    <w:rsid w:val="00253F4C"/>
    <w:rsid w:val="00253F54"/>
    <w:rsid w:val="0025424A"/>
    <w:rsid w:val="002542C3"/>
    <w:rsid w:val="002542C4"/>
    <w:rsid w:val="0025434C"/>
    <w:rsid w:val="002543C3"/>
    <w:rsid w:val="002543CC"/>
    <w:rsid w:val="002544F7"/>
    <w:rsid w:val="002546AD"/>
    <w:rsid w:val="002546C1"/>
    <w:rsid w:val="0025472B"/>
    <w:rsid w:val="00254AA5"/>
    <w:rsid w:val="00254AC1"/>
    <w:rsid w:val="00254B93"/>
    <w:rsid w:val="00254C27"/>
    <w:rsid w:val="00254C5D"/>
    <w:rsid w:val="00254CA5"/>
    <w:rsid w:val="00254D5D"/>
    <w:rsid w:val="00254E0C"/>
    <w:rsid w:val="00254E71"/>
    <w:rsid w:val="00254EBE"/>
    <w:rsid w:val="00254F5B"/>
    <w:rsid w:val="00255018"/>
    <w:rsid w:val="002550CD"/>
    <w:rsid w:val="002550F9"/>
    <w:rsid w:val="0025514E"/>
    <w:rsid w:val="00255247"/>
    <w:rsid w:val="0025526B"/>
    <w:rsid w:val="00255287"/>
    <w:rsid w:val="0025528A"/>
    <w:rsid w:val="002552BE"/>
    <w:rsid w:val="00255330"/>
    <w:rsid w:val="00255529"/>
    <w:rsid w:val="00255660"/>
    <w:rsid w:val="0025577B"/>
    <w:rsid w:val="002559C1"/>
    <w:rsid w:val="00255A0A"/>
    <w:rsid w:val="00255A24"/>
    <w:rsid w:val="00255AB7"/>
    <w:rsid w:val="00255ABE"/>
    <w:rsid w:val="00255B49"/>
    <w:rsid w:val="00255C4C"/>
    <w:rsid w:val="00255C9B"/>
    <w:rsid w:val="00255CA4"/>
    <w:rsid w:val="00255CCB"/>
    <w:rsid w:val="00255CE7"/>
    <w:rsid w:val="00255F21"/>
    <w:rsid w:val="00255FDC"/>
    <w:rsid w:val="00256050"/>
    <w:rsid w:val="002560C1"/>
    <w:rsid w:val="00256102"/>
    <w:rsid w:val="002563D4"/>
    <w:rsid w:val="002564C9"/>
    <w:rsid w:val="0025658F"/>
    <w:rsid w:val="00256655"/>
    <w:rsid w:val="002566CB"/>
    <w:rsid w:val="002566DB"/>
    <w:rsid w:val="0025670D"/>
    <w:rsid w:val="00256727"/>
    <w:rsid w:val="00256760"/>
    <w:rsid w:val="00256B10"/>
    <w:rsid w:val="00256B37"/>
    <w:rsid w:val="00256B99"/>
    <w:rsid w:val="00256BA5"/>
    <w:rsid w:val="00256C30"/>
    <w:rsid w:val="00256CAE"/>
    <w:rsid w:val="00256D14"/>
    <w:rsid w:val="00256DE4"/>
    <w:rsid w:val="00256F60"/>
    <w:rsid w:val="0025726A"/>
    <w:rsid w:val="0025726B"/>
    <w:rsid w:val="002573E6"/>
    <w:rsid w:val="002574A9"/>
    <w:rsid w:val="00257504"/>
    <w:rsid w:val="002575AB"/>
    <w:rsid w:val="002576B7"/>
    <w:rsid w:val="002576D6"/>
    <w:rsid w:val="0025771C"/>
    <w:rsid w:val="0025772F"/>
    <w:rsid w:val="00257B0B"/>
    <w:rsid w:val="00257CD9"/>
    <w:rsid w:val="00257D3B"/>
    <w:rsid w:val="00257E34"/>
    <w:rsid w:val="00257F88"/>
    <w:rsid w:val="00260096"/>
    <w:rsid w:val="00260119"/>
    <w:rsid w:val="002601C5"/>
    <w:rsid w:val="002601CA"/>
    <w:rsid w:val="002603A1"/>
    <w:rsid w:val="00260418"/>
    <w:rsid w:val="002604A3"/>
    <w:rsid w:val="002606DD"/>
    <w:rsid w:val="002607BF"/>
    <w:rsid w:val="0026083B"/>
    <w:rsid w:val="00260889"/>
    <w:rsid w:val="002608B5"/>
    <w:rsid w:val="00260A03"/>
    <w:rsid w:val="00260A3E"/>
    <w:rsid w:val="00260A96"/>
    <w:rsid w:val="00260AD9"/>
    <w:rsid w:val="00260AFF"/>
    <w:rsid w:val="00260C87"/>
    <w:rsid w:val="00260C92"/>
    <w:rsid w:val="00260D18"/>
    <w:rsid w:val="00260D52"/>
    <w:rsid w:val="00260D64"/>
    <w:rsid w:val="00260E04"/>
    <w:rsid w:val="00260E22"/>
    <w:rsid w:val="0026102F"/>
    <w:rsid w:val="002611C6"/>
    <w:rsid w:val="0026128C"/>
    <w:rsid w:val="00261444"/>
    <w:rsid w:val="002614F4"/>
    <w:rsid w:val="002614FE"/>
    <w:rsid w:val="00261515"/>
    <w:rsid w:val="00261565"/>
    <w:rsid w:val="00261668"/>
    <w:rsid w:val="002617FA"/>
    <w:rsid w:val="00261891"/>
    <w:rsid w:val="00261A33"/>
    <w:rsid w:val="00261BCD"/>
    <w:rsid w:val="00261BDC"/>
    <w:rsid w:val="00261BFB"/>
    <w:rsid w:val="00261D39"/>
    <w:rsid w:val="00261E44"/>
    <w:rsid w:val="00261E69"/>
    <w:rsid w:val="00261EF2"/>
    <w:rsid w:val="00262197"/>
    <w:rsid w:val="002621B7"/>
    <w:rsid w:val="00262367"/>
    <w:rsid w:val="00262456"/>
    <w:rsid w:val="0026246E"/>
    <w:rsid w:val="00262567"/>
    <w:rsid w:val="00262587"/>
    <w:rsid w:val="002627EE"/>
    <w:rsid w:val="002629FB"/>
    <w:rsid w:val="00262B1E"/>
    <w:rsid w:val="00262C79"/>
    <w:rsid w:val="00262CF9"/>
    <w:rsid w:val="00262D3C"/>
    <w:rsid w:val="00262D63"/>
    <w:rsid w:val="00262DA0"/>
    <w:rsid w:val="00262EA2"/>
    <w:rsid w:val="002630F4"/>
    <w:rsid w:val="00263187"/>
    <w:rsid w:val="00263211"/>
    <w:rsid w:val="0026326A"/>
    <w:rsid w:val="0026327A"/>
    <w:rsid w:val="002634F0"/>
    <w:rsid w:val="00263603"/>
    <w:rsid w:val="002636AD"/>
    <w:rsid w:val="0026376D"/>
    <w:rsid w:val="0026380E"/>
    <w:rsid w:val="00263A3C"/>
    <w:rsid w:val="00263A81"/>
    <w:rsid w:val="00263AEA"/>
    <w:rsid w:val="00263BD7"/>
    <w:rsid w:val="00263C16"/>
    <w:rsid w:val="00263C65"/>
    <w:rsid w:val="00263CCD"/>
    <w:rsid w:val="00263D2C"/>
    <w:rsid w:val="00263EE4"/>
    <w:rsid w:val="00263F5E"/>
    <w:rsid w:val="00263FBC"/>
    <w:rsid w:val="00264075"/>
    <w:rsid w:val="002640B6"/>
    <w:rsid w:val="002640CB"/>
    <w:rsid w:val="002641CE"/>
    <w:rsid w:val="0026439A"/>
    <w:rsid w:val="00264427"/>
    <w:rsid w:val="0026449D"/>
    <w:rsid w:val="00264630"/>
    <w:rsid w:val="002647F0"/>
    <w:rsid w:val="002648C3"/>
    <w:rsid w:val="002648D0"/>
    <w:rsid w:val="00264929"/>
    <w:rsid w:val="00264A39"/>
    <w:rsid w:val="00264B01"/>
    <w:rsid w:val="00264D34"/>
    <w:rsid w:val="00264E14"/>
    <w:rsid w:val="00264EF7"/>
    <w:rsid w:val="002650CF"/>
    <w:rsid w:val="002650F3"/>
    <w:rsid w:val="002651DB"/>
    <w:rsid w:val="002651F3"/>
    <w:rsid w:val="00265203"/>
    <w:rsid w:val="0026566C"/>
    <w:rsid w:val="002656F9"/>
    <w:rsid w:val="00265764"/>
    <w:rsid w:val="00265B6A"/>
    <w:rsid w:val="00265BEE"/>
    <w:rsid w:val="00265C2F"/>
    <w:rsid w:val="00265CF1"/>
    <w:rsid w:val="00265D4F"/>
    <w:rsid w:val="00265DD2"/>
    <w:rsid w:val="00265EC4"/>
    <w:rsid w:val="00266075"/>
    <w:rsid w:val="00266084"/>
    <w:rsid w:val="002662CB"/>
    <w:rsid w:val="002662CD"/>
    <w:rsid w:val="0026632E"/>
    <w:rsid w:val="00266348"/>
    <w:rsid w:val="00266370"/>
    <w:rsid w:val="002664B6"/>
    <w:rsid w:val="002664FF"/>
    <w:rsid w:val="00266578"/>
    <w:rsid w:val="002666E4"/>
    <w:rsid w:val="0026670F"/>
    <w:rsid w:val="00266762"/>
    <w:rsid w:val="0026681A"/>
    <w:rsid w:val="00266859"/>
    <w:rsid w:val="0026685F"/>
    <w:rsid w:val="002668A6"/>
    <w:rsid w:val="002668B1"/>
    <w:rsid w:val="0026695E"/>
    <w:rsid w:val="0026695F"/>
    <w:rsid w:val="002669F3"/>
    <w:rsid w:val="00266A91"/>
    <w:rsid w:val="00266B19"/>
    <w:rsid w:val="00266D6D"/>
    <w:rsid w:val="00266D9E"/>
    <w:rsid w:val="00266E9E"/>
    <w:rsid w:val="0026704C"/>
    <w:rsid w:val="0026704D"/>
    <w:rsid w:val="00267175"/>
    <w:rsid w:val="00267225"/>
    <w:rsid w:val="00267238"/>
    <w:rsid w:val="00267264"/>
    <w:rsid w:val="0026743F"/>
    <w:rsid w:val="002674EB"/>
    <w:rsid w:val="0026750D"/>
    <w:rsid w:val="00267594"/>
    <w:rsid w:val="00267791"/>
    <w:rsid w:val="002677D4"/>
    <w:rsid w:val="002677FB"/>
    <w:rsid w:val="00267A37"/>
    <w:rsid w:val="00267AC3"/>
    <w:rsid w:val="00267B55"/>
    <w:rsid w:val="00267BCA"/>
    <w:rsid w:val="00267CE5"/>
    <w:rsid w:val="00267D05"/>
    <w:rsid w:val="00267F93"/>
    <w:rsid w:val="0027012A"/>
    <w:rsid w:val="00270151"/>
    <w:rsid w:val="002701E3"/>
    <w:rsid w:val="0027032C"/>
    <w:rsid w:val="002703EB"/>
    <w:rsid w:val="0027041C"/>
    <w:rsid w:val="002705C9"/>
    <w:rsid w:val="002708BD"/>
    <w:rsid w:val="002708FF"/>
    <w:rsid w:val="00270969"/>
    <w:rsid w:val="00270C4D"/>
    <w:rsid w:val="00270E86"/>
    <w:rsid w:val="00270ED8"/>
    <w:rsid w:val="00270EF9"/>
    <w:rsid w:val="00271018"/>
    <w:rsid w:val="00271038"/>
    <w:rsid w:val="002710D7"/>
    <w:rsid w:val="00271240"/>
    <w:rsid w:val="002712BB"/>
    <w:rsid w:val="00271398"/>
    <w:rsid w:val="002713E0"/>
    <w:rsid w:val="002713EC"/>
    <w:rsid w:val="002716AD"/>
    <w:rsid w:val="00271753"/>
    <w:rsid w:val="002719F2"/>
    <w:rsid w:val="00271A27"/>
    <w:rsid w:val="00271A7F"/>
    <w:rsid w:val="00271AE9"/>
    <w:rsid w:val="00271B65"/>
    <w:rsid w:val="00271B67"/>
    <w:rsid w:val="00271B69"/>
    <w:rsid w:val="00271D35"/>
    <w:rsid w:val="00271FC7"/>
    <w:rsid w:val="0027214D"/>
    <w:rsid w:val="002723D5"/>
    <w:rsid w:val="00272493"/>
    <w:rsid w:val="002724C5"/>
    <w:rsid w:val="00272634"/>
    <w:rsid w:val="00272900"/>
    <w:rsid w:val="00272A1D"/>
    <w:rsid w:val="00272A48"/>
    <w:rsid w:val="00272AD9"/>
    <w:rsid w:val="00272C70"/>
    <w:rsid w:val="00272C81"/>
    <w:rsid w:val="00272D75"/>
    <w:rsid w:val="00272E23"/>
    <w:rsid w:val="00272F84"/>
    <w:rsid w:val="00272FB7"/>
    <w:rsid w:val="00272FC3"/>
    <w:rsid w:val="00272FE4"/>
    <w:rsid w:val="00273046"/>
    <w:rsid w:val="00273223"/>
    <w:rsid w:val="002732FF"/>
    <w:rsid w:val="0027339A"/>
    <w:rsid w:val="002733A8"/>
    <w:rsid w:val="00273489"/>
    <w:rsid w:val="002734CC"/>
    <w:rsid w:val="00273531"/>
    <w:rsid w:val="00273566"/>
    <w:rsid w:val="002736B5"/>
    <w:rsid w:val="002736DE"/>
    <w:rsid w:val="002736F2"/>
    <w:rsid w:val="002739CC"/>
    <w:rsid w:val="00273A3A"/>
    <w:rsid w:val="00273A77"/>
    <w:rsid w:val="00273D3A"/>
    <w:rsid w:val="00273DB9"/>
    <w:rsid w:val="00273E20"/>
    <w:rsid w:val="00273ED0"/>
    <w:rsid w:val="00273EE9"/>
    <w:rsid w:val="00273FF2"/>
    <w:rsid w:val="0027411D"/>
    <w:rsid w:val="002742EF"/>
    <w:rsid w:val="0027443C"/>
    <w:rsid w:val="00274559"/>
    <w:rsid w:val="00274568"/>
    <w:rsid w:val="0027469F"/>
    <w:rsid w:val="00274776"/>
    <w:rsid w:val="0027494F"/>
    <w:rsid w:val="00274961"/>
    <w:rsid w:val="002749A3"/>
    <w:rsid w:val="00274BAE"/>
    <w:rsid w:val="00274C88"/>
    <w:rsid w:val="00274D04"/>
    <w:rsid w:val="00274D20"/>
    <w:rsid w:val="00274D53"/>
    <w:rsid w:val="00274F33"/>
    <w:rsid w:val="00274F78"/>
    <w:rsid w:val="00275294"/>
    <w:rsid w:val="002752CA"/>
    <w:rsid w:val="002752CF"/>
    <w:rsid w:val="002752F2"/>
    <w:rsid w:val="00275337"/>
    <w:rsid w:val="00275352"/>
    <w:rsid w:val="00275396"/>
    <w:rsid w:val="00275408"/>
    <w:rsid w:val="0027543F"/>
    <w:rsid w:val="00275503"/>
    <w:rsid w:val="0027556E"/>
    <w:rsid w:val="0027558F"/>
    <w:rsid w:val="002756A9"/>
    <w:rsid w:val="002757AD"/>
    <w:rsid w:val="0027583E"/>
    <w:rsid w:val="002758A4"/>
    <w:rsid w:val="00275AD5"/>
    <w:rsid w:val="00275B81"/>
    <w:rsid w:val="00275C1E"/>
    <w:rsid w:val="00275CB9"/>
    <w:rsid w:val="00275E13"/>
    <w:rsid w:val="00275FC5"/>
    <w:rsid w:val="00275FEC"/>
    <w:rsid w:val="00275FF0"/>
    <w:rsid w:val="0027623B"/>
    <w:rsid w:val="0027625F"/>
    <w:rsid w:val="002762CB"/>
    <w:rsid w:val="002762D2"/>
    <w:rsid w:val="0027645F"/>
    <w:rsid w:val="002765EB"/>
    <w:rsid w:val="00276676"/>
    <w:rsid w:val="002767B1"/>
    <w:rsid w:val="002767FA"/>
    <w:rsid w:val="002769A8"/>
    <w:rsid w:val="00276A2B"/>
    <w:rsid w:val="00276ADD"/>
    <w:rsid w:val="00276CCD"/>
    <w:rsid w:val="00276CCE"/>
    <w:rsid w:val="00276D25"/>
    <w:rsid w:val="00276E25"/>
    <w:rsid w:val="00276ED9"/>
    <w:rsid w:val="00276EDF"/>
    <w:rsid w:val="00276EE0"/>
    <w:rsid w:val="00276F3F"/>
    <w:rsid w:val="00276FAC"/>
    <w:rsid w:val="00276FD2"/>
    <w:rsid w:val="00277088"/>
    <w:rsid w:val="0027716D"/>
    <w:rsid w:val="00277193"/>
    <w:rsid w:val="00277250"/>
    <w:rsid w:val="00277377"/>
    <w:rsid w:val="00277415"/>
    <w:rsid w:val="0027754E"/>
    <w:rsid w:val="002776F4"/>
    <w:rsid w:val="0027771C"/>
    <w:rsid w:val="00277840"/>
    <w:rsid w:val="00277A3C"/>
    <w:rsid w:val="00277B26"/>
    <w:rsid w:val="00277BB6"/>
    <w:rsid w:val="00277C87"/>
    <w:rsid w:val="00277CA0"/>
    <w:rsid w:val="00277E41"/>
    <w:rsid w:val="00277F64"/>
    <w:rsid w:val="00277FC5"/>
    <w:rsid w:val="0027DF6B"/>
    <w:rsid w:val="00280009"/>
    <w:rsid w:val="0028001A"/>
    <w:rsid w:val="002800EA"/>
    <w:rsid w:val="00280202"/>
    <w:rsid w:val="00280224"/>
    <w:rsid w:val="00280246"/>
    <w:rsid w:val="002802C0"/>
    <w:rsid w:val="002805A8"/>
    <w:rsid w:val="002805E1"/>
    <w:rsid w:val="00280677"/>
    <w:rsid w:val="002806B8"/>
    <w:rsid w:val="002808E9"/>
    <w:rsid w:val="00280921"/>
    <w:rsid w:val="00280A94"/>
    <w:rsid w:val="00280AFF"/>
    <w:rsid w:val="00280B14"/>
    <w:rsid w:val="00280C53"/>
    <w:rsid w:val="00280C8D"/>
    <w:rsid w:val="00280CAC"/>
    <w:rsid w:val="00280CBE"/>
    <w:rsid w:val="00280CD3"/>
    <w:rsid w:val="00280E24"/>
    <w:rsid w:val="00280E57"/>
    <w:rsid w:val="00280EE2"/>
    <w:rsid w:val="00280F1E"/>
    <w:rsid w:val="00280F24"/>
    <w:rsid w:val="00280F39"/>
    <w:rsid w:val="00280F4C"/>
    <w:rsid w:val="00280F82"/>
    <w:rsid w:val="00281115"/>
    <w:rsid w:val="0028111F"/>
    <w:rsid w:val="0028123B"/>
    <w:rsid w:val="0028127F"/>
    <w:rsid w:val="0028129A"/>
    <w:rsid w:val="002812F1"/>
    <w:rsid w:val="002813CC"/>
    <w:rsid w:val="0028140B"/>
    <w:rsid w:val="0028143E"/>
    <w:rsid w:val="00281480"/>
    <w:rsid w:val="002814B2"/>
    <w:rsid w:val="00281541"/>
    <w:rsid w:val="00281571"/>
    <w:rsid w:val="002815DA"/>
    <w:rsid w:val="002817E8"/>
    <w:rsid w:val="0028184F"/>
    <w:rsid w:val="00281ACC"/>
    <w:rsid w:val="00281B00"/>
    <w:rsid w:val="00281B63"/>
    <w:rsid w:val="00281BC7"/>
    <w:rsid w:val="00281C45"/>
    <w:rsid w:val="00281CFB"/>
    <w:rsid w:val="00281D20"/>
    <w:rsid w:val="00281D83"/>
    <w:rsid w:val="00281EAD"/>
    <w:rsid w:val="00281F3A"/>
    <w:rsid w:val="00281F42"/>
    <w:rsid w:val="002820A7"/>
    <w:rsid w:val="00282241"/>
    <w:rsid w:val="0028233F"/>
    <w:rsid w:val="00282468"/>
    <w:rsid w:val="0028246D"/>
    <w:rsid w:val="002824A0"/>
    <w:rsid w:val="00282797"/>
    <w:rsid w:val="00282927"/>
    <w:rsid w:val="00282986"/>
    <w:rsid w:val="00282A0E"/>
    <w:rsid w:val="00282B09"/>
    <w:rsid w:val="00282BDB"/>
    <w:rsid w:val="00282CD6"/>
    <w:rsid w:val="00282D1F"/>
    <w:rsid w:val="00282E5F"/>
    <w:rsid w:val="00282F61"/>
    <w:rsid w:val="00282F87"/>
    <w:rsid w:val="00282FF2"/>
    <w:rsid w:val="0028306A"/>
    <w:rsid w:val="002830C6"/>
    <w:rsid w:val="00283320"/>
    <w:rsid w:val="002833E5"/>
    <w:rsid w:val="002836E8"/>
    <w:rsid w:val="00283742"/>
    <w:rsid w:val="0028392A"/>
    <w:rsid w:val="002839F3"/>
    <w:rsid w:val="002839F4"/>
    <w:rsid w:val="00283A6B"/>
    <w:rsid w:val="00283B18"/>
    <w:rsid w:val="00283B45"/>
    <w:rsid w:val="00283BDC"/>
    <w:rsid w:val="00283C6E"/>
    <w:rsid w:val="00283D56"/>
    <w:rsid w:val="00284046"/>
    <w:rsid w:val="00284075"/>
    <w:rsid w:val="002841B6"/>
    <w:rsid w:val="002841CC"/>
    <w:rsid w:val="00284416"/>
    <w:rsid w:val="002844DD"/>
    <w:rsid w:val="0028451C"/>
    <w:rsid w:val="002845B6"/>
    <w:rsid w:val="002845E8"/>
    <w:rsid w:val="002845ED"/>
    <w:rsid w:val="00284636"/>
    <w:rsid w:val="002846AA"/>
    <w:rsid w:val="0028477C"/>
    <w:rsid w:val="00284843"/>
    <w:rsid w:val="00284878"/>
    <w:rsid w:val="0028487A"/>
    <w:rsid w:val="0028490D"/>
    <w:rsid w:val="00284A87"/>
    <w:rsid w:val="00284C64"/>
    <w:rsid w:val="00284CA7"/>
    <w:rsid w:val="00284CD5"/>
    <w:rsid w:val="00284DA2"/>
    <w:rsid w:val="00284E09"/>
    <w:rsid w:val="00284F0A"/>
    <w:rsid w:val="00285052"/>
    <w:rsid w:val="002850E4"/>
    <w:rsid w:val="002851A5"/>
    <w:rsid w:val="002851AA"/>
    <w:rsid w:val="002851C0"/>
    <w:rsid w:val="002852DE"/>
    <w:rsid w:val="00285316"/>
    <w:rsid w:val="0028531E"/>
    <w:rsid w:val="002853D8"/>
    <w:rsid w:val="00285573"/>
    <w:rsid w:val="002855C4"/>
    <w:rsid w:val="002855D0"/>
    <w:rsid w:val="00285695"/>
    <w:rsid w:val="002857C3"/>
    <w:rsid w:val="002857E2"/>
    <w:rsid w:val="00285859"/>
    <w:rsid w:val="00285B2C"/>
    <w:rsid w:val="00285C7D"/>
    <w:rsid w:val="00285CA6"/>
    <w:rsid w:val="00285DFA"/>
    <w:rsid w:val="00285F25"/>
    <w:rsid w:val="00285FC2"/>
    <w:rsid w:val="00286040"/>
    <w:rsid w:val="0028627E"/>
    <w:rsid w:val="002863C5"/>
    <w:rsid w:val="00286517"/>
    <w:rsid w:val="0028669B"/>
    <w:rsid w:val="002866EE"/>
    <w:rsid w:val="0028670A"/>
    <w:rsid w:val="00286983"/>
    <w:rsid w:val="002869DB"/>
    <w:rsid w:val="00286A51"/>
    <w:rsid w:val="00286C2C"/>
    <w:rsid w:val="00286C5A"/>
    <w:rsid w:val="00286CF7"/>
    <w:rsid w:val="00286D4C"/>
    <w:rsid w:val="00286F10"/>
    <w:rsid w:val="00286F38"/>
    <w:rsid w:val="0028716F"/>
    <w:rsid w:val="002874A2"/>
    <w:rsid w:val="002876BB"/>
    <w:rsid w:val="002877C5"/>
    <w:rsid w:val="002877EA"/>
    <w:rsid w:val="002878B4"/>
    <w:rsid w:val="00287998"/>
    <w:rsid w:val="002879C0"/>
    <w:rsid w:val="00287A46"/>
    <w:rsid w:val="00287BD2"/>
    <w:rsid w:val="00287C06"/>
    <w:rsid w:val="00287CA1"/>
    <w:rsid w:val="00287D8C"/>
    <w:rsid w:val="00287E01"/>
    <w:rsid w:val="00290022"/>
    <w:rsid w:val="002900A9"/>
    <w:rsid w:val="002900E8"/>
    <w:rsid w:val="00290326"/>
    <w:rsid w:val="00290422"/>
    <w:rsid w:val="00290476"/>
    <w:rsid w:val="002904AE"/>
    <w:rsid w:val="00290530"/>
    <w:rsid w:val="002905BF"/>
    <w:rsid w:val="0029067C"/>
    <w:rsid w:val="0029073F"/>
    <w:rsid w:val="00290868"/>
    <w:rsid w:val="00290882"/>
    <w:rsid w:val="002909F3"/>
    <w:rsid w:val="00290C77"/>
    <w:rsid w:val="00290CB8"/>
    <w:rsid w:val="00290D6E"/>
    <w:rsid w:val="00290E02"/>
    <w:rsid w:val="00290E45"/>
    <w:rsid w:val="00290E85"/>
    <w:rsid w:val="00290E9E"/>
    <w:rsid w:val="00290ED1"/>
    <w:rsid w:val="00290F21"/>
    <w:rsid w:val="00290FF7"/>
    <w:rsid w:val="002910CD"/>
    <w:rsid w:val="00291148"/>
    <w:rsid w:val="00291163"/>
    <w:rsid w:val="002912BB"/>
    <w:rsid w:val="0029196C"/>
    <w:rsid w:val="002919E3"/>
    <w:rsid w:val="00291B30"/>
    <w:rsid w:val="00291C9E"/>
    <w:rsid w:val="00291CD8"/>
    <w:rsid w:val="00291D1C"/>
    <w:rsid w:val="00291DCD"/>
    <w:rsid w:val="00291F4D"/>
    <w:rsid w:val="00291F77"/>
    <w:rsid w:val="00291FC0"/>
    <w:rsid w:val="0029203E"/>
    <w:rsid w:val="002920DE"/>
    <w:rsid w:val="002921EE"/>
    <w:rsid w:val="00292225"/>
    <w:rsid w:val="0029222E"/>
    <w:rsid w:val="0029234E"/>
    <w:rsid w:val="00292473"/>
    <w:rsid w:val="002925CC"/>
    <w:rsid w:val="002925F6"/>
    <w:rsid w:val="00292622"/>
    <w:rsid w:val="00292635"/>
    <w:rsid w:val="0029273E"/>
    <w:rsid w:val="00292770"/>
    <w:rsid w:val="002927E2"/>
    <w:rsid w:val="0029288C"/>
    <w:rsid w:val="00292A1C"/>
    <w:rsid w:val="00292C41"/>
    <w:rsid w:val="00292E09"/>
    <w:rsid w:val="00292EC5"/>
    <w:rsid w:val="002932B3"/>
    <w:rsid w:val="002934D2"/>
    <w:rsid w:val="00293517"/>
    <w:rsid w:val="002936D0"/>
    <w:rsid w:val="002936F5"/>
    <w:rsid w:val="002937DD"/>
    <w:rsid w:val="00293802"/>
    <w:rsid w:val="00293820"/>
    <w:rsid w:val="00293830"/>
    <w:rsid w:val="00293A6F"/>
    <w:rsid w:val="00293C7C"/>
    <w:rsid w:val="00293D33"/>
    <w:rsid w:val="00293EF8"/>
    <w:rsid w:val="00293F73"/>
    <w:rsid w:val="00293F79"/>
    <w:rsid w:val="00293F94"/>
    <w:rsid w:val="002940E3"/>
    <w:rsid w:val="002942D9"/>
    <w:rsid w:val="00294494"/>
    <w:rsid w:val="0029455B"/>
    <w:rsid w:val="00294576"/>
    <w:rsid w:val="0029463B"/>
    <w:rsid w:val="0029464B"/>
    <w:rsid w:val="002946DF"/>
    <w:rsid w:val="00294768"/>
    <w:rsid w:val="00294855"/>
    <w:rsid w:val="002948AE"/>
    <w:rsid w:val="00294D00"/>
    <w:rsid w:val="00294F9F"/>
    <w:rsid w:val="00295093"/>
    <w:rsid w:val="002950BB"/>
    <w:rsid w:val="002951AA"/>
    <w:rsid w:val="00295274"/>
    <w:rsid w:val="002952E6"/>
    <w:rsid w:val="00295387"/>
    <w:rsid w:val="002953E4"/>
    <w:rsid w:val="002954B9"/>
    <w:rsid w:val="00295558"/>
    <w:rsid w:val="0029556D"/>
    <w:rsid w:val="002955B1"/>
    <w:rsid w:val="002955ED"/>
    <w:rsid w:val="002956F5"/>
    <w:rsid w:val="00295819"/>
    <w:rsid w:val="00295918"/>
    <w:rsid w:val="00295C0A"/>
    <w:rsid w:val="00295C30"/>
    <w:rsid w:val="00295C35"/>
    <w:rsid w:val="00295CC4"/>
    <w:rsid w:val="00295D8B"/>
    <w:rsid w:val="00295F3D"/>
    <w:rsid w:val="00296074"/>
    <w:rsid w:val="002960E2"/>
    <w:rsid w:val="002963F4"/>
    <w:rsid w:val="002964E3"/>
    <w:rsid w:val="002964FE"/>
    <w:rsid w:val="002965E9"/>
    <w:rsid w:val="00296625"/>
    <w:rsid w:val="002966FC"/>
    <w:rsid w:val="00296712"/>
    <w:rsid w:val="002967A6"/>
    <w:rsid w:val="002967FD"/>
    <w:rsid w:val="00296903"/>
    <w:rsid w:val="00296939"/>
    <w:rsid w:val="00296949"/>
    <w:rsid w:val="00296955"/>
    <w:rsid w:val="00296A8F"/>
    <w:rsid w:val="00296E0A"/>
    <w:rsid w:val="00296E36"/>
    <w:rsid w:val="00296E76"/>
    <w:rsid w:val="00296F03"/>
    <w:rsid w:val="00296F70"/>
    <w:rsid w:val="00296FCF"/>
    <w:rsid w:val="00297249"/>
    <w:rsid w:val="00297284"/>
    <w:rsid w:val="00297356"/>
    <w:rsid w:val="0029742F"/>
    <w:rsid w:val="002974FD"/>
    <w:rsid w:val="00297563"/>
    <w:rsid w:val="0029782F"/>
    <w:rsid w:val="002978BC"/>
    <w:rsid w:val="0029791B"/>
    <w:rsid w:val="00297AD0"/>
    <w:rsid w:val="00297BE9"/>
    <w:rsid w:val="00297D5D"/>
    <w:rsid w:val="00297E50"/>
    <w:rsid w:val="00297F53"/>
    <w:rsid w:val="00297FCE"/>
    <w:rsid w:val="002A00C3"/>
    <w:rsid w:val="002A017F"/>
    <w:rsid w:val="002A01C1"/>
    <w:rsid w:val="002A02FE"/>
    <w:rsid w:val="002A041F"/>
    <w:rsid w:val="002A045A"/>
    <w:rsid w:val="002A049A"/>
    <w:rsid w:val="002A04F7"/>
    <w:rsid w:val="002A05C7"/>
    <w:rsid w:val="002A05EC"/>
    <w:rsid w:val="002A0709"/>
    <w:rsid w:val="002A0806"/>
    <w:rsid w:val="002A0814"/>
    <w:rsid w:val="002A0873"/>
    <w:rsid w:val="002A08C7"/>
    <w:rsid w:val="002A0931"/>
    <w:rsid w:val="002A0946"/>
    <w:rsid w:val="002A096E"/>
    <w:rsid w:val="002A09C6"/>
    <w:rsid w:val="002A0B55"/>
    <w:rsid w:val="002A0B61"/>
    <w:rsid w:val="002A0B91"/>
    <w:rsid w:val="002A0C29"/>
    <w:rsid w:val="002A0F3E"/>
    <w:rsid w:val="002A1019"/>
    <w:rsid w:val="002A1118"/>
    <w:rsid w:val="002A11B0"/>
    <w:rsid w:val="002A1208"/>
    <w:rsid w:val="002A1275"/>
    <w:rsid w:val="002A12DD"/>
    <w:rsid w:val="002A135C"/>
    <w:rsid w:val="002A140F"/>
    <w:rsid w:val="002A1420"/>
    <w:rsid w:val="002A1594"/>
    <w:rsid w:val="002A16BA"/>
    <w:rsid w:val="002A182A"/>
    <w:rsid w:val="002A18A9"/>
    <w:rsid w:val="002A1A06"/>
    <w:rsid w:val="002A1AF7"/>
    <w:rsid w:val="002A1B43"/>
    <w:rsid w:val="002A1B80"/>
    <w:rsid w:val="002A1E96"/>
    <w:rsid w:val="002A1F55"/>
    <w:rsid w:val="002A1F77"/>
    <w:rsid w:val="002A1FDD"/>
    <w:rsid w:val="002A207B"/>
    <w:rsid w:val="002A213E"/>
    <w:rsid w:val="002A2148"/>
    <w:rsid w:val="002A2454"/>
    <w:rsid w:val="002A2847"/>
    <w:rsid w:val="002A288C"/>
    <w:rsid w:val="002A2CE1"/>
    <w:rsid w:val="002A3007"/>
    <w:rsid w:val="002A3080"/>
    <w:rsid w:val="002A3270"/>
    <w:rsid w:val="002A3410"/>
    <w:rsid w:val="002A35AB"/>
    <w:rsid w:val="002A3779"/>
    <w:rsid w:val="002A3899"/>
    <w:rsid w:val="002A39D6"/>
    <w:rsid w:val="002A3A80"/>
    <w:rsid w:val="002A3CED"/>
    <w:rsid w:val="002A3F0D"/>
    <w:rsid w:val="002A3F89"/>
    <w:rsid w:val="002A3F9D"/>
    <w:rsid w:val="002A3FC6"/>
    <w:rsid w:val="002A43A8"/>
    <w:rsid w:val="002A44DD"/>
    <w:rsid w:val="002A4553"/>
    <w:rsid w:val="002A465A"/>
    <w:rsid w:val="002A4732"/>
    <w:rsid w:val="002A47A2"/>
    <w:rsid w:val="002A4871"/>
    <w:rsid w:val="002A4B2C"/>
    <w:rsid w:val="002A4BBC"/>
    <w:rsid w:val="002A4C9F"/>
    <w:rsid w:val="002A4D8A"/>
    <w:rsid w:val="002A4EB9"/>
    <w:rsid w:val="002A4ED3"/>
    <w:rsid w:val="002A4F0A"/>
    <w:rsid w:val="002A4F61"/>
    <w:rsid w:val="002A4F6D"/>
    <w:rsid w:val="002A4FE5"/>
    <w:rsid w:val="002A506A"/>
    <w:rsid w:val="002A5074"/>
    <w:rsid w:val="002A52C8"/>
    <w:rsid w:val="002A533A"/>
    <w:rsid w:val="002A53C4"/>
    <w:rsid w:val="002A541D"/>
    <w:rsid w:val="002A5425"/>
    <w:rsid w:val="002A54CD"/>
    <w:rsid w:val="002A565D"/>
    <w:rsid w:val="002A571F"/>
    <w:rsid w:val="002A572B"/>
    <w:rsid w:val="002A5760"/>
    <w:rsid w:val="002A5831"/>
    <w:rsid w:val="002A587F"/>
    <w:rsid w:val="002A5961"/>
    <w:rsid w:val="002A5A5F"/>
    <w:rsid w:val="002A5BE0"/>
    <w:rsid w:val="002A5BF5"/>
    <w:rsid w:val="002A5D10"/>
    <w:rsid w:val="002A5D12"/>
    <w:rsid w:val="002A5D82"/>
    <w:rsid w:val="002A5DAF"/>
    <w:rsid w:val="002A5E27"/>
    <w:rsid w:val="002A5F16"/>
    <w:rsid w:val="002A5F83"/>
    <w:rsid w:val="002A60BF"/>
    <w:rsid w:val="002A6151"/>
    <w:rsid w:val="002A620C"/>
    <w:rsid w:val="002A63DE"/>
    <w:rsid w:val="002A6502"/>
    <w:rsid w:val="002A6691"/>
    <w:rsid w:val="002A68DC"/>
    <w:rsid w:val="002A6A30"/>
    <w:rsid w:val="002A6B2D"/>
    <w:rsid w:val="002A6C40"/>
    <w:rsid w:val="002A6D77"/>
    <w:rsid w:val="002A6EF1"/>
    <w:rsid w:val="002A6F72"/>
    <w:rsid w:val="002A6F96"/>
    <w:rsid w:val="002A70DB"/>
    <w:rsid w:val="002A7142"/>
    <w:rsid w:val="002A7277"/>
    <w:rsid w:val="002A72C5"/>
    <w:rsid w:val="002A7305"/>
    <w:rsid w:val="002A7306"/>
    <w:rsid w:val="002A739F"/>
    <w:rsid w:val="002A73FE"/>
    <w:rsid w:val="002A74EC"/>
    <w:rsid w:val="002A75D1"/>
    <w:rsid w:val="002A7738"/>
    <w:rsid w:val="002A78D7"/>
    <w:rsid w:val="002A79B5"/>
    <w:rsid w:val="002A7AE1"/>
    <w:rsid w:val="002A7B26"/>
    <w:rsid w:val="002A7BFE"/>
    <w:rsid w:val="002A7C34"/>
    <w:rsid w:val="002A7D1A"/>
    <w:rsid w:val="002A7E86"/>
    <w:rsid w:val="002A7E8E"/>
    <w:rsid w:val="002A7F18"/>
    <w:rsid w:val="002A7F1B"/>
    <w:rsid w:val="002A7F22"/>
    <w:rsid w:val="002A7FB0"/>
    <w:rsid w:val="002A7FE6"/>
    <w:rsid w:val="002B01D5"/>
    <w:rsid w:val="002B02C0"/>
    <w:rsid w:val="002B02C8"/>
    <w:rsid w:val="002B03E2"/>
    <w:rsid w:val="002B059A"/>
    <w:rsid w:val="002B0620"/>
    <w:rsid w:val="002B06A6"/>
    <w:rsid w:val="002B0821"/>
    <w:rsid w:val="002B083F"/>
    <w:rsid w:val="002B0949"/>
    <w:rsid w:val="002B09A0"/>
    <w:rsid w:val="002B09F6"/>
    <w:rsid w:val="002B0B67"/>
    <w:rsid w:val="002B0C40"/>
    <w:rsid w:val="002B0D70"/>
    <w:rsid w:val="002B0F6E"/>
    <w:rsid w:val="002B0F7A"/>
    <w:rsid w:val="002B104D"/>
    <w:rsid w:val="002B1054"/>
    <w:rsid w:val="002B10F9"/>
    <w:rsid w:val="002B117E"/>
    <w:rsid w:val="002B1248"/>
    <w:rsid w:val="002B12FA"/>
    <w:rsid w:val="002B1383"/>
    <w:rsid w:val="002B145A"/>
    <w:rsid w:val="002B1524"/>
    <w:rsid w:val="002B155D"/>
    <w:rsid w:val="002B15DE"/>
    <w:rsid w:val="002B184B"/>
    <w:rsid w:val="002B19A4"/>
    <w:rsid w:val="002B19DD"/>
    <w:rsid w:val="002B19E7"/>
    <w:rsid w:val="002B1A59"/>
    <w:rsid w:val="002B1B57"/>
    <w:rsid w:val="002B1BDF"/>
    <w:rsid w:val="002B1CBF"/>
    <w:rsid w:val="002B1D05"/>
    <w:rsid w:val="002B1DA5"/>
    <w:rsid w:val="002B1F58"/>
    <w:rsid w:val="002B20E1"/>
    <w:rsid w:val="002B21BA"/>
    <w:rsid w:val="002B2208"/>
    <w:rsid w:val="002B226A"/>
    <w:rsid w:val="002B22B7"/>
    <w:rsid w:val="002B2352"/>
    <w:rsid w:val="002B23EC"/>
    <w:rsid w:val="002B240D"/>
    <w:rsid w:val="002B2434"/>
    <w:rsid w:val="002B2452"/>
    <w:rsid w:val="002B24B5"/>
    <w:rsid w:val="002B2511"/>
    <w:rsid w:val="002B2512"/>
    <w:rsid w:val="002B2579"/>
    <w:rsid w:val="002B2876"/>
    <w:rsid w:val="002B2967"/>
    <w:rsid w:val="002B2A05"/>
    <w:rsid w:val="002B2A0E"/>
    <w:rsid w:val="002B2B40"/>
    <w:rsid w:val="002B2BCD"/>
    <w:rsid w:val="002B2CCA"/>
    <w:rsid w:val="002B2F53"/>
    <w:rsid w:val="002B2FC9"/>
    <w:rsid w:val="002B304E"/>
    <w:rsid w:val="002B30EE"/>
    <w:rsid w:val="002B3293"/>
    <w:rsid w:val="002B32CA"/>
    <w:rsid w:val="002B3310"/>
    <w:rsid w:val="002B3397"/>
    <w:rsid w:val="002B3460"/>
    <w:rsid w:val="002B35B8"/>
    <w:rsid w:val="002B3606"/>
    <w:rsid w:val="002B3681"/>
    <w:rsid w:val="002B37A9"/>
    <w:rsid w:val="002B3822"/>
    <w:rsid w:val="002B38BB"/>
    <w:rsid w:val="002B39D1"/>
    <w:rsid w:val="002B3B80"/>
    <w:rsid w:val="002B3BD6"/>
    <w:rsid w:val="002B3CD9"/>
    <w:rsid w:val="002B3D43"/>
    <w:rsid w:val="002B3E31"/>
    <w:rsid w:val="002B3E95"/>
    <w:rsid w:val="002B4081"/>
    <w:rsid w:val="002B41B9"/>
    <w:rsid w:val="002B42A7"/>
    <w:rsid w:val="002B430F"/>
    <w:rsid w:val="002B44BD"/>
    <w:rsid w:val="002B44BE"/>
    <w:rsid w:val="002B44DB"/>
    <w:rsid w:val="002B4819"/>
    <w:rsid w:val="002B4A57"/>
    <w:rsid w:val="002B4A8D"/>
    <w:rsid w:val="002B4AD5"/>
    <w:rsid w:val="002B4C38"/>
    <w:rsid w:val="002B4C95"/>
    <w:rsid w:val="002B4DD2"/>
    <w:rsid w:val="002B4DE9"/>
    <w:rsid w:val="002B4EC2"/>
    <w:rsid w:val="002B4EC5"/>
    <w:rsid w:val="002B534B"/>
    <w:rsid w:val="002B538F"/>
    <w:rsid w:val="002B53D1"/>
    <w:rsid w:val="002B540B"/>
    <w:rsid w:val="002B545E"/>
    <w:rsid w:val="002B5483"/>
    <w:rsid w:val="002B54D1"/>
    <w:rsid w:val="002B567B"/>
    <w:rsid w:val="002B570A"/>
    <w:rsid w:val="002B5738"/>
    <w:rsid w:val="002B5749"/>
    <w:rsid w:val="002B5A07"/>
    <w:rsid w:val="002B5AC3"/>
    <w:rsid w:val="002B5BBA"/>
    <w:rsid w:val="002B5BD5"/>
    <w:rsid w:val="002B5BE2"/>
    <w:rsid w:val="002B5C79"/>
    <w:rsid w:val="002B5D57"/>
    <w:rsid w:val="002B5F31"/>
    <w:rsid w:val="002B5F7C"/>
    <w:rsid w:val="002B5FFB"/>
    <w:rsid w:val="002B6110"/>
    <w:rsid w:val="002B6181"/>
    <w:rsid w:val="002B6288"/>
    <w:rsid w:val="002B63C8"/>
    <w:rsid w:val="002B64EC"/>
    <w:rsid w:val="002B6610"/>
    <w:rsid w:val="002B686A"/>
    <w:rsid w:val="002B688A"/>
    <w:rsid w:val="002B688D"/>
    <w:rsid w:val="002B6952"/>
    <w:rsid w:val="002B696D"/>
    <w:rsid w:val="002B6AD8"/>
    <w:rsid w:val="002B6B0E"/>
    <w:rsid w:val="002B6BD1"/>
    <w:rsid w:val="002B6C98"/>
    <w:rsid w:val="002B6DB2"/>
    <w:rsid w:val="002B6EC0"/>
    <w:rsid w:val="002B6F9F"/>
    <w:rsid w:val="002B6FAB"/>
    <w:rsid w:val="002B6FB6"/>
    <w:rsid w:val="002B70C0"/>
    <w:rsid w:val="002B7239"/>
    <w:rsid w:val="002B7282"/>
    <w:rsid w:val="002B737C"/>
    <w:rsid w:val="002B7471"/>
    <w:rsid w:val="002B753B"/>
    <w:rsid w:val="002B75E9"/>
    <w:rsid w:val="002B7649"/>
    <w:rsid w:val="002B7727"/>
    <w:rsid w:val="002B779F"/>
    <w:rsid w:val="002B78E4"/>
    <w:rsid w:val="002B7915"/>
    <w:rsid w:val="002B79E3"/>
    <w:rsid w:val="002B7AE9"/>
    <w:rsid w:val="002B7BBC"/>
    <w:rsid w:val="002B7D03"/>
    <w:rsid w:val="002B7D29"/>
    <w:rsid w:val="002B7DFC"/>
    <w:rsid w:val="002B7EDA"/>
    <w:rsid w:val="002B7F6E"/>
    <w:rsid w:val="002C0047"/>
    <w:rsid w:val="002C03B7"/>
    <w:rsid w:val="002C03FB"/>
    <w:rsid w:val="002C049B"/>
    <w:rsid w:val="002C0669"/>
    <w:rsid w:val="002C06A0"/>
    <w:rsid w:val="002C06A2"/>
    <w:rsid w:val="002C06FE"/>
    <w:rsid w:val="002C0730"/>
    <w:rsid w:val="002C088C"/>
    <w:rsid w:val="002C08A7"/>
    <w:rsid w:val="002C08BD"/>
    <w:rsid w:val="002C0A62"/>
    <w:rsid w:val="002C0A8F"/>
    <w:rsid w:val="002C0B30"/>
    <w:rsid w:val="002C0BA0"/>
    <w:rsid w:val="002C0C3B"/>
    <w:rsid w:val="002C0C54"/>
    <w:rsid w:val="002C0D04"/>
    <w:rsid w:val="002C0D9E"/>
    <w:rsid w:val="002C0E2D"/>
    <w:rsid w:val="002C0EC0"/>
    <w:rsid w:val="002C0F19"/>
    <w:rsid w:val="002C0F7F"/>
    <w:rsid w:val="002C0F9F"/>
    <w:rsid w:val="002C1160"/>
    <w:rsid w:val="002C1279"/>
    <w:rsid w:val="002C1304"/>
    <w:rsid w:val="002C1399"/>
    <w:rsid w:val="002C1461"/>
    <w:rsid w:val="002C14BE"/>
    <w:rsid w:val="002C15A6"/>
    <w:rsid w:val="002C1605"/>
    <w:rsid w:val="002C162C"/>
    <w:rsid w:val="002C1673"/>
    <w:rsid w:val="002C168F"/>
    <w:rsid w:val="002C16EC"/>
    <w:rsid w:val="002C172E"/>
    <w:rsid w:val="002C17EE"/>
    <w:rsid w:val="002C18E4"/>
    <w:rsid w:val="002C199F"/>
    <w:rsid w:val="002C1B4F"/>
    <w:rsid w:val="002C1BFD"/>
    <w:rsid w:val="002C1C29"/>
    <w:rsid w:val="002C1CE8"/>
    <w:rsid w:val="002C1D0D"/>
    <w:rsid w:val="002C1D5F"/>
    <w:rsid w:val="002C1D6A"/>
    <w:rsid w:val="002C1DFD"/>
    <w:rsid w:val="002C1E0E"/>
    <w:rsid w:val="002C1F00"/>
    <w:rsid w:val="002C1F2C"/>
    <w:rsid w:val="002C2069"/>
    <w:rsid w:val="002C20D9"/>
    <w:rsid w:val="002C2123"/>
    <w:rsid w:val="002C2204"/>
    <w:rsid w:val="002C22DF"/>
    <w:rsid w:val="002C2435"/>
    <w:rsid w:val="002C24A4"/>
    <w:rsid w:val="002C24DD"/>
    <w:rsid w:val="002C26DB"/>
    <w:rsid w:val="002C2792"/>
    <w:rsid w:val="002C28B9"/>
    <w:rsid w:val="002C2928"/>
    <w:rsid w:val="002C2991"/>
    <w:rsid w:val="002C29D1"/>
    <w:rsid w:val="002C2AF1"/>
    <w:rsid w:val="002C2C2A"/>
    <w:rsid w:val="002C2F79"/>
    <w:rsid w:val="002C300A"/>
    <w:rsid w:val="002C30F5"/>
    <w:rsid w:val="002C32AA"/>
    <w:rsid w:val="002C33C6"/>
    <w:rsid w:val="002C36B5"/>
    <w:rsid w:val="002C377D"/>
    <w:rsid w:val="002C3795"/>
    <w:rsid w:val="002C37F4"/>
    <w:rsid w:val="002C3835"/>
    <w:rsid w:val="002C39CE"/>
    <w:rsid w:val="002C3B37"/>
    <w:rsid w:val="002C3B80"/>
    <w:rsid w:val="002C3C12"/>
    <w:rsid w:val="002C3C6B"/>
    <w:rsid w:val="002C3DB8"/>
    <w:rsid w:val="002C3E3C"/>
    <w:rsid w:val="002C40C4"/>
    <w:rsid w:val="002C42AE"/>
    <w:rsid w:val="002C4686"/>
    <w:rsid w:val="002C46BF"/>
    <w:rsid w:val="002C47F5"/>
    <w:rsid w:val="002C488B"/>
    <w:rsid w:val="002C4918"/>
    <w:rsid w:val="002C4B68"/>
    <w:rsid w:val="002C4BBD"/>
    <w:rsid w:val="002C4BFC"/>
    <w:rsid w:val="002C4C72"/>
    <w:rsid w:val="002C4CB9"/>
    <w:rsid w:val="002C4CC9"/>
    <w:rsid w:val="002C4DB8"/>
    <w:rsid w:val="002C4F87"/>
    <w:rsid w:val="002C501F"/>
    <w:rsid w:val="002C5034"/>
    <w:rsid w:val="002C5126"/>
    <w:rsid w:val="002C528F"/>
    <w:rsid w:val="002C531F"/>
    <w:rsid w:val="002C5380"/>
    <w:rsid w:val="002C5456"/>
    <w:rsid w:val="002C5463"/>
    <w:rsid w:val="002C5493"/>
    <w:rsid w:val="002C54A5"/>
    <w:rsid w:val="002C555E"/>
    <w:rsid w:val="002C5688"/>
    <w:rsid w:val="002C5841"/>
    <w:rsid w:val="002C5875"/>
    <w:rsid w:val="002C5935"/>
    <w:rsid w:val="002C59ED"/>
    <w:rsid w:val="002C5AA4"/>
    <w:rsid w:val="002C5D83"/>
    <w:rsid w:val="002C5EB0"/>
    <w:rsid w:val="002C5EE6"/>
    <w:rsid w:val="002C5FE8"/>
    <w:rsid w:val="002C63CB"/>
    <w:rsid w:val="002C64F2"/>
    <w:rsid w:val="002C6511"/>
    <w:rsid w:val="002C65C5"/>
    <w:rsid w:val="002C65EB"/>
    <w:rsid w:val="002C6695"/>
    <w:rsid w:val="002C66B4"/>
    <w:rsid w:val="002C67A9"/>
    <w:rsid w:val="002C67BC"/>
    <w:rsid w:val="002C67DA"/>
    <w:rsid w:val="002C6823"/>
    <w:rsid w:val="002C6A89"/>
    <w:rsid w:val="002C6C09"/>
    <w:rsid w:val="002C6C4B"/>
    <w:rsid w:val="002C6CBF"/>
    <w:rsid w:val="002C6D25"/>
    <w:rsid w:val="002C6D3A"/>
    <w:rsid w:val="002C6E59"/>
    <w:rsid w:val="002C6E9C"/>
    <w:rsid w:val="002C6EA1"/>
    <w:rsid w:val="002C6FA9"/>
    <w:rsid w:val="002C707C"/>
    <w:rsid w:val="002C7188"/>
    <w:rsid w:val="002C7224"/>
    <w:rsid w:val="002C7254"/>
    <w:rsid w:val="002C7278"/>
    <w:rsid w:val="002C7663"/>
    <w:rsid w:val="002C76B9"/>
    <w:rsid w:val="002C7734"/>
    <w:rsid w:val="002C77EF"/>
    <w:rsid w:val="002C7938"/>
    <w:rsid w:val="002C7943"/>
    <w:rsid w:val="002C7977"/>
    <w:rsid w:val="002C7B00"/>
    <w:rsid w:val="002C7C3C"/>
    <w:rsid w:val="002C7C7D"/>
    <w:rsid w:val="002C7CF4"/>
    <w:rsid w:val="002C7E9E"/>
    <w:rsid w:val="002D003B"/>
    <w:rsid w:val="002D0235"/>
    <w:rsid w:val="002D0348"/>
    <w:rsid w:val="002D0426"/>
    <w:rsid w:val="002D050C"/>
    <w:rsid w:val="002D05D5"/>
    <w:rsid w:val="002D07E7"/>
    <w:rsid w:val="002D09ED"/>
    <w:rsid w:val="002D0A48"/>
    <w:rsid w:val="002D0B5B"/>
    <w:rsid w:val="002D0BFB"/>
    <w:rsid w:val="002D0CDD"/>
    <w:rsid w:val="002D0D9C"/>
    <w:rsid w:val="002D1066"/>
    <w:rsid w:val="002D10BC"/>
    <w:rsid w:val="002D1129"/>
    <w:rsid w:val="002D122A"/>
    <w:rsid w:val="002D129A"/>
    <w:rsid w:val="002D12E3"/>
    <w:rsid w:val="002D1480"/>
    <w:rsid w:val="002D1481"/>
    <w:rsid w:val="002D14D9"/>
    <w:rsid w:val="002D154E"/>
    <w:rsid w:val="002D1562"/>
    <w:rsid w:val="002D16DF"/>
    <w:rsid w:val="002D17FD"/>
    <w:rsid w:val="002D18EE"/>
    <w:rsid w:val="002D194D"/>
    <w:rsid w:val="002D19B5"/>
    <w:rsid w:val="002D1CFF"/>
    <w:rsid w:val="002D1D05"/>
    <w:rsid w:val="002D1D1B"/>
    <w:rsid w:val="002D1DEA"/>
    <w:rsid w:val="002D229D"/>
    <w:rsid w:val="002D22C6"/>
    <w:rsid w:val="002D2340"/>
    <w:rsid w:val="002D2370"/>
    <w:rsid w:val="002D2387"/>
    <w:rsid w:val="002D23B4"/>
    <w:rsid w:val="002D23D3"/>
    <w:rsid w:val="002D241C"/>
    <w:rsid w:val="002D2442"/>
    <w:rsid w:val="002D2477"/>
    <w:rsid w:val="002D25A0"/>
    <w:rsid w:val="002D2742"/>
    <w:rsid w:val="002D283A"/>
    <w:rsid w:val="002D2B67"/>
    <w:rsid w:val="002D2D1C"/>
    <w:rsid w:val="002D2D42"/>
    <w:rsid w:val="002D2DA8"/>
    <w:rsid w:val="002D2DA9"/>
    <w:rsid w:val="002D2E08"/>
    <w:rsid w:val="002D2F4C"/>
    <w:rsid w:val="002D2FBD"/>
    <w:rsid w:val="002D301C"/>
    <w:rsid w:val="002D301E"/>
    <w:rsid w:val="002D3246"/>
    <w:rsid w:val="002D32AB"/>
    <w:rsid w:val="002D32DE"/>
    <w:rsid w:val="002D351A"/>
    <w:rsid w:val="002D388D"/>
    <w:rsid w:val="002D395C"/>
    <w:rsid w:val="002D3A3C"/>
    <w:rsid w:val="002D3A6D"/>
    <w:rsid w:val="002D3B64"/>
    <w:rsid w:val="002D3BE1"/>
    <w:rsid w:val="002D3CAE"/>
    <w:rsid w:val="002D3D4D"/>
    <w:rsid w:val="002D3E2C"/>
    <w:rsid w:val="002D3E80"/>
    <w:rsid w:val="002D3E8E"/>
    <w:rsid w:val="002D3EA3"/>
    <w:rsid w:val="002D3F10"/>
    <w:rsid w:val="002D3F4F"/>
    <w:rsid w:val="002D3FAE"/>
    <w:rsid w:val="002D3FDA"/>
    <w:rsid w:val="002D4030"/>
    <w:rsid w:val="002D40BA"/>
    <w:rsid w:val="002D417C"/>
    <w:rsid w:val="002D418C"/>
    <w:rsid w:val="002D41C7"/>
    <w:rsid w:val="002D428A"/>
    <w:rsid w:val="002D42A5"/>
    <w:rsid w:val="002D4316"/>
    <w:rsid w:val="002D439F"/>
    <w:rsid w:val="002D43A0"/>
    <w:rsid w:val="002D4592"/>
    <w:rsid w:val="002D472C"/>
    <w:rsid w:val="002D47E5"/>
    <w:rsid w:val="002D4818"/>
    <w:rsid w:val="002D4838"/>
    <w:rsid w:val="002D4853"/>
    <w:rsid w:val="002D4A15"/>
    <w:rsid w:val="002D4BD8"/>
    <w:rsid w:val="002D4BF1"/>
    <w:rsid w:val="002D4DC3"/>
    <w:rsid w:val="002D4E07"/>
    <w:rsid w:val="002D503F"/>
    <w:rsid w:val="002D5073"/>
    <w:rsid w:val="002D5333"/>
    <w:rsid w:val="002D534D"/>
    <w:rsid w:val="002D536E"/>
    <w:rsid w:val="002D5559"/>
    <w:rsid w:val="002D55BC"/>
    <w:rsid w:val="002D56C4"/>
    <w:rsid w:val="002D57E3"/>
    <w:rsid w:val="002D59C6"/>
    <w:rsid w:val="002D5A5C"/>
    <w:rsid w:val="002D5B6D"/>
    <w:rsid w:val="002D5C30"/>
    <w:rsid w:val="002D5CC8"/>
    <w:rsid w:val="002D5D13"/>
    <w:rsid w:val="002D5E72"/>
    <w:rsid w:val="002D5EA1"/>
    <w:rsid w:val="002D5FE0"/>
    <w:rsid w:val="002D6192"/>
    <w:rsid w:val="002D6272"/>
    <w:rsid w:val="002D62A6"/>
    <w:rsid w:val="002D63DC"/>
    <w:rsid w:val="002D63F8"/>
    <w:rsid w:val="002D6422"/>
    <w:rsid w:val="002D642D"/>
    <w:rsid w:val="002D64C7"/>
    <w:rsid w:val="002D64D7"/>
    <w:rsid w:val="002D6534"/>
    <w:rsid w:val="002D65BB"/>
    <w:rsid w:val="002D66F2"/>
    <w:rsid w:val="002D6729"/>
    <w:rsid w:val="002D69E9"/>
    <w:rsid w:val="002D6A6C"/>
    <w:rsid w:val="002D6C12"/>
    <w:rsid w:val="002D6E67"/>
    <w:rsid w:val="002D6EA6"/>
    <w:rsid w:val="002D6F5F"/>
    <w:rsid w:val="002D6FAD"/>
    <w:rsid w:val="002D7343"/>
    <w:rsid w:val="002D735D"/>
    <w:rsid w:val="002D7480"/>
    <w:rsid w:val="002D74F8"/>
    <w:rsid w:val="002D7500"/>
    <w:rsid w:val="002D775F"/>
    <w:rsid w:val="002D77D5"/>
    <w:rsid w:val="002D7848"/>
    <w:rsid w:val="002D78BC"/>
    <w:rsid w:val="002D7A00"/>
    <w:rsid w:val="002D7A42"/>
    <w:rsid w:val="002D7ADB"/>
    <w:rsid w:val="002D7AEB"/>
    <w:rsid w:val="002D7CCC"/>
    <w:rsid w:val="002D7D4E"/>
    <w:rsid w:val="002D7D8F"/>
    <w:rsid w:val="002D7D9A"/>
    <w:rsid w:val="002D7DA7"/>
    <w:rsid w:val="002D7DB4"/>
    <w:rsid w:val="002D7DD9"/>
    <w:rsid w:val="002D7F5D"/>
    <w:rsid w:val="002D7F63"/>
    <w:rsid w:val="002E00A6"/>
    <w:rsid w:val="002E00C4"/>
    <w:rsid w:val="002E0103"/>
    <w:rsid w:val="002E0204"/>
    <w:rsid w:val="002E0362"/>
    <w:rsid w:val="002E041F"/>
    <w:rsid w:val="002E042F"/>
    <w:rsid w:val="002E062F"/>
    <w:rsid w:val="002E06B5"/>
    <w:rsid w:val="002E06C6"/>
    <w:rsid w:val="002E06F2"/>
    <w:rsid w:val="002E070C"/>
    <w:rsid w:val="002E089C"/>
    <w:rsid w:val="002E09BF"/>
    <w:rsid w:val="002E0A5C"/>
    <w:rsid w:val="002E0AA8"/>
    <w:rsid w:val="002E0B3B"/>
    <w:rsid w:val="002E0BC0"/>
    <w:rsid w:val="002E0CD3"/>
    <w:rsid w:val="002E0EE5"/>
    <w:rsid w:val="002E0EFA"/>
    <w:rsid w:val="002E10E6"/>
    <w:rsid w:val="002E1317"/>
    <w:rsid w:val="002E1351"/>
    <w:rsid w:val="002E1390"/>
    <w:rsid w:val="002E141A"/>
    <w:rsid w:val="002E144B"/>
    <w:rsid w:val="002E1523"/>
    <w:rsid w:val="002E154F"/>
    <w:rsid w:val="002E15D6"/>
    <w:rsid w:val="002E170F"/>
    <w:rsid w:val="002E17AB"/>
    <w:rsid w:val="002E193B"/>
    <w:rsid w:val="002E1941"/>
    <w:rsid w:val="002E195F"/>
    <w:rsid w:val="002E1983"/>
    <w:rsid w:val="002E19FD"/>
    <w:rsid w:val="002E1A6E"/>
    <w:rsid w:val="002E1C0E"/>
    <w:rsid w:val="002E1C42"/>
    <w:rsid w:val="002E1CB7"/>
    <w:rsid w:val="002E1D5C"/>
    <w:rsid w:val="002E1E98"/>
    <w:rsid w:val="002E1FD4"/>
    <w:rsid w:val="002E203D"/>
    <w:rsid w:val="002E206C"/>
    <w:rsid w:val="002E20E7"/>
    <w:rsid w:val="002E2118"/>
    <w:rsid w:val="002E2216"/>
    <w:rsid w:val="002E2245"/>
    <w:rsid w:val="002E22F5"/>
    <w:rsid w:val="002E239C"/>
    <w:rsid w:val="002E23A0"/>
    <w:rsid w:val="002E2484"/>
    <w:rsid w:val="002E2495"/>
    <w:rsid w:val="002E2793"/>
    <w:rsid w:val="002E27A5"/>
    <w:rsid w:val="002E2AD9"/>
    <w:rsid w:val="002E2C6D"/>
    <w:rsid w:val="002E2C84"/>
    <w:rsid w:val="002E2D3F"/>
    <w:rsid w:val="002E2DF7"/>
    <w:rsid w:val="002E2F33"/>
    <w:rsid w:val="002E2F8D"/>
    <w:rsid w:val="002E2FF1"/>
    <w:rsid w:val="002E2FFE"/>
    <w:rsid w:val="002E31C4"/>
    <w:rsid w:val="002E329D"/>
    <w:rsid w:val="002E3321"/>
    <w:rsid w:val="002E333D"/>
    <w:rsid w:val="002E35DB"/>
    <w:rsid w:val="002E35E0"/>
    <w:rsid w:val="002E3788"/>
    <w:rsid w:val="002E3876"/>
    <w:rsid w:val="002E3900"/>
    <w:rsid w:val="002E3958"/>
    <w:rsid w:val="002E3AD7"/>
    <w:rsid w:val="002E3B38"/>
    <w:rsid w:val="002E3C94"/>
    <w:rsid w:val="002E3CC8"/>
    <w:rsid w:val="002E3E57"/>
    <w:rsid w:val="002E403F"/>
    <w:rsid w:val="002E4065"/>
    <w:rsid w:val="002E4136"/>
    <w:rsid w:val="002E4185"/>
    <w:rsid w:val="002E4189"/>
    <w:rsid w:val="002E41BC"/>
    <w:rsid w:val="002E41F5"/>
    <w:rsid w:val="002E427B"/>
    <w:rsid w:val="002E4287"/>
    <w:rsid w:val="002E42C3"/>
    <w:rsid w:val="002E4565"/>
    <w:rsid w:val="002E45C7"/>
    <w:rsid w:val="002E4707"/>
    <w:rsid w:val="002E4739"/>
    <w:rsid w:val="002E48BA"/>
    <w:rsid w:val="002E4AC3"/>
    <w:rsid w:val="002E4AE2"/>
    <w:rsid w:val="002E4B25"/>
    <w:rsid w:val="002E4C04"/>
    <w:rsid w:val="002E4D09"/>
    <w:rsid w:val="002E4D56"/>
    <w:rsid w:val="002E4DE5"/>
    <w:rsid w:val="002E4E6F"/>
    <w:rsid w:val="002E4F1A"/>
    <w:rsid w:val="002E4FFA"/>
    <w:rsid w:val="002E500B"/>
    <w:rsid w:val="002E51F4"/>
    <w:rsid w:val="002E51FB"/>
    <w:rsid w:val="002E55C7"/>
    <w:rsid w:val="002E5671"/>
    <w:rsid w:val="002E56F4"/>
    <w:rsid w:val="002E57EA"/>
    <w:rsid w:val="002E585C"/>
    <w:rsid w:val="002E596D"/>
    <w:rsid w:val="002E59CE"/>
    <w:rsid w:val="002E5ACF"/>
    <w:rsid w:val="002E5B30"/>
    <w:rsid w:val="002E5B64"/>
    <w:rsid w:val="002E5C6A"/>
    <w:rsid w:val="002E5D10"/>
    <w:rsid w:val="002E5DDE"/>
    <w:rsid w:val="002E5E40"/>
    <w:rsid w:val="002E5F99"/>
    <w:rsid w:val="002E5FE4"/>
    <w:rsid w:val="002E604C"/>
    <w:rsid w:val="002E6083"/>
    <w:rsid w:val="002E613E"/>
    <w:rsid w:val="002E61DA"/>
    <w:rsid w:val="002E62A7"/>
    <w:rsid w:val="002E6309"/>
    <w:rsid w:val="002E6414"/>
    <w:rsid w:val="002E64AF"/>
    <w:rsid w:val="002E64E0"/>
    <w:rsid w:val="002E6557"/>
    <w:rsid w:val="002E6598"/>
    <w:rsid w:val="002E6999"/>
    <w:rsid w:val="002E6BFA"/>
    <w:rsid w:val="002E6C50"/>
    <w:rsid w:val="002E6E0D"/>
    <w:rsid w:val="002E6F87"/>
    <w:rsid w:val="002E6FC5"/>
    <w:rsid w:val="002E7003"/>
    <w:rsid w:val="002E7030"/>
    <w:rsid w:val="002E7142"/>
    <w:rsid w:val="002E7182"/>
    <w:rsid w:val="002E71A3"/>
    <w:rsid w:val="002E7228"/>
    <w:rsid w:val="002E7233"/>
    <w:rsid w:val="002E7235"/>
    <w:rsid w:val="002E72A8"/>
    <w:rsid w:val="002E72B3"/>
    <w:rsid w:val="002E7314"/>
    <w:rsid w:val="002E73FD"/>
    <w:rsid w:val="002E742D"/>
    <w:rsid w:val="002E7442"/>
    <w:rsid w:val="002E7527"/>
    <w:rsid w:val="002E7665"/>
    <w:rsid w:val="002E7666"/>
    <w:rsid w:val="002E7901"/>
    <w:rsid w:val="002E7927"/>
    <w:rsid w:val="002E7995"/>
    <w:rsid w:val="002E79E9"/>
    <w:rsid w:val="002E7B08"/>
    <w:rsid w:val="002E7C3B"/>
    <w:rsid w:val="002E7DD3"/>
    <w:rsid w:val="002E7EBC"/>
    <w:rsid w:val="002E7F73"/>
    <w:rsid w:val="002E9364"/>
    <w:rsid w:val="002F002A"/>
    <w:rsid w:val="002F00A7"/>
    <w:rsid w:val="002F00DA"/>
    <w:rsid w:val="002F029F"/>
    <w:rsid w:val="002F0357"/>
    <w:rsid w:val="002F03AD"/>
    <w:rsid w:val="002F051C"/>
    <w:rsid w:val="002F056F"/>
    <w:rsid w:val="002F0594"/>
    <w:rsid w:val="002F059B"/>
    <w:rsid w:val="002F05CC"/>
    <w:rsid w:val="002F0616"/>
    <w:rsid w:val="002F0658"/>
    <w:rsid w:val="002F0768"/>
    <w:rsid w:val="002F0818"/>
    <w:rsid w:val="002F087B"/>
    <w:rsid w:val="002F09A1"/>
    <w:rsid w:val="002F09B1"/>
    <w:rsid w:val="002F0A4B"/>
    <w:rsid w:val="002F0A4F"/>
    <w:rsid w:val="002F0B46"/>
    <w:rsid w:val="002F0B9E"/>
    <w:rsid w:val="002F0BCB"/>
    <w:rsid w:val="002F0D8F"/>
    <w:rsid w:val="002F0E97"/>
    <w:rsid w:val="002F0F4F"/>
    <w:rsid w:val="002F0F6D"/>
    <w:rsid w:val="002F0F78"/>
    <w:rsid w:val="002F101C"/>
    <w:rsid w:val="002F1037"/>
    <w:rsid w:val="002F110B"/>
    <w:rsid w:val="002F1168"/>
    <w:rsid w:val="002F13DB"/>
    <w:rsid w:val="002F143E"/>
    <w:rsid w:val="002F15B7"/>
    <w:rsid w:val="002F1641"/>
    <w:rsid w:val="002F1795"/>
    <w:rsid w:val="002F1A0C"/>
    <w:rsid w:val="002F1A43"/>
    <w:rsid w:val="002F1A77"/>
    <w:rsid w:val="002F1AD0"/>
    <w:rsid w:val="002F1CB1"/>
    <w:rsid w:val="002F1EA8"/>
    <w:rsid w:val="002F1F65"/>
    <w:rsid w:val="002F1F9C"/>
    <w:rsid w:val="002F2059"/>
    <w:rsid w:val="002F2084"/>
    <w:rsid w:val="002F20BB"/>
    <w:rsid w:val="002F2193"/>
    <w:rsid w:val="002F23D0"/>
    <w:rsid w:val="002F246D"/>
    <w:rsid w:val="002F2552"/>
    <w:rsid w:val="002F274B"/>
    <w:rsid w:val="002F27AA"/>
    <w:rsid w:val="002F2880"/>
    <w:rsid w:val="002F28BC"/>
    <w:rsid w:val="002F298A"/>
    <w:rsid w:val="002F29AB"/>
    <w:rsid w:val="002F2A46"/>
    <w:rsid w:val="002F2BBC"/>
    <w:rsid w:val="002F2D47"/>
    <w:rsid w:val="002F2D6E"/>
    <w:rsid w:val="002F2F7B"/>
    <w:rsid w:val="002F2FCA"/>
    <w:rsid w:val="002F303C"/>
    <w:rsid w:val="002F31AD"/>
    <w:rsid w:val="002F324E"/>
    <w:rsid w:val="002F3271"/>
    <w:rsid w:val="002F329D"/>
    <w:rsid w:val="002F35EA"/>
    <w:rsid w:val="002F3677"/>
    <w:rsid w:val="002F36D6"/>
    <w:rsid w:val="002F3751"/>
    <w:rsid w:val="002F3794"/>
    <w:rsid w:val="002F385E"/>
    <w:rsid w:val="002F386F"/>
    <w:rsid w:val="002F39A2"/>
    <w:rsid w:val="002F39C6"/>
    <w:rsid w:val="002F3BDC"/>
    <w:rsid w:val="002F3C91"/>
    <w:rsid w:val="002F3DF2"/>
    <w:rsid w:val="002F3EB5"/>
    <w:rsid w:val="002F3FEF"/>
    <w:rsid w:val="002F41A0"/>
    <w:rsid w:val="002F42B6"/>
    <w:rsid w:val="002F42D5"/>
    <w:rsid w:val="002F4460"/>
    <w:rsid w:val="002F4561"/>
    <w:rsid w:val="002F459A"/>
    <w:rsid w:val="002F464B"/>
    <w:rsid w:val="002F479E"/>
    <w:rsid w:val="002F47F3"/>
    <w:rsid w:val="002F486E"/>
    <w:rsid w:val="002F4C33"/>
    <w:rsid w:val="002F4C84"/>
    <w:rsid w:val="002F4D9A"/>
    <w:rsid w:val="002F4E01"/>
    <w:rsid w:val="002F4F09"/>
    <w:rsid w:val="002F4F83"/>
    <w:rsid w:val="002F512A"/>
    <w:rsid w:val="002F530E"/>
    <w:rsid w:val="002F536F"/>
    <w:rsid w:val="002F54D2"/>
    <w:rsid w:val="002F54EA"/>
    <w:rsid w:val="002F54EB"/>
    <w:rsid w:val="002F5643"/>
    <w:rsid w:val="002F575C"/>
    <w:rsid w:val="002F57C5"/>
    <w:rsid w:val="002F5958"/>
    <w:rsid w:val="002F5987"/>
    <w:rsid w:val="002F5C28"/>
    <w:rsid w:val="002F5C65"/>
    <w:rsid w:val="002F5CB3"/>
    <w:rsid w:val="002F5D02"/>
    <w:rsid w:val="002F5D3F"/>
    <w:rsid w:val="002F5E27"/>
    <w:rsid w:val="002F5E4C"/>
    <w:rsid w:val="002F5E96"/>
    <w:rsid w:val="002F5EE2"/>
    <w:rsid w:val="002F5EF8"/>
    <w:rsid w:val="002F6009"/>
    <w:rsid w:val="002F603D"/>
    <w:rsid w:val="002F6132"/>
    <w:rsid w:val="002F6163"/>
    <w:rsid w:val="002F6205"/>
    <w:rsid w:val="002F62CC"/>
    <w:rsid w:val="002F6394"/>
    <w:rsid w:val="002F6472"/>
    <w:rsid w:val="002F6504"/>
    <w:rsid w:val="002F650E"/>
    <w:rsid w:val="002F6590"/>
    <w:rsid w:val="002F66A1"/>
    <w:rsid w:val="002F67EC"/>
    <w:rsid w:val="002F6803"/>
    <w:rsid w:val="002F6859"/>
    <w:rsid w:val="002F6944"/>
    <w:rsid w:val="002F6947"/>
    <w:rsid w:val="002F6ADE"/>
    <w:rsid w:val="002F6AE5"/>
    <w:rsid w:val="002F6B66"/>
    <w:rsid w:val="002F6B9A"/>
    <w:rsid w:val="002F7001"/>
    <w:rsid w:val="002F7070"/>
    <w:rsid w:val="002F7072"/>
    <w:rsid w:val="002F7080"/>
    <w:rsid w:val="002F7192"/>
    <w:rsid w:val="002F728F"/>
    <w:rsid w:val="002F757F"/>
    <w:rsid w:val="002F76F0"/>
    <w:rsid w:val="002F7723"/>
    <w:rsid w:val="002F78D7"/>
    <w:rsid w:val="002F79C2"/>
    <w:rsid w:val="002F7A26"/>
    <w:rsid w:val="002F7BD2"/>
    <w:rsid w:val="002F7BDD"/>
    <w:rsid w:val="002F7C33"/>
    <w:rsid w:val="002F7C9C"/>
    <w:rsid w:val="002F7CAB"/>
    <w:rsid w:val="002F7DEA"/>
    <w:rsid w:val="002F7E98"/>
    <w:rsid w:val="002F7EE8"/>
    <w:rsid w:val="00300058"/>
    <w:rsid w:val="003001B3"/>
    <w:rsid w:val="003001D0"/>
    <w:rsid w:val="0030034C"/>
    <w:rsid w:val="003004CD"/>
    <w:rsid w:val="00300703"/>
    <w:rsid w:val="003007DA"/>
    <w:rsid w:val="003008DF"/>
    <w:rsid w:val="0030096D"/>
    <w:rsid w:val="0030097D"/>
    <w:rsid w:val="003009B9"/>
    <w:rsid w:val="003009F4"/>
    <w:rsid w:val="00300A11"/>
    <w:rsid w:val="00300B81"/>
    <w:rsid w:val="00300BC2"/>
    <w:rsid w:val="00300C7F"/>
    <w:rsid w:val="00300CBB"/>
    <w:rsid w:val="00300CDE"/>
    <w:rsid w:val="00300DC9"/>
    <w:rsid w:val="00300E4E"/>
    <w:rsid w:val="00300ECA"/>
    <w:rsid w:val="0030105E"/>
    <w:rsid w:val="003010B0"/>
    <w:rsid w:val="003010E4"/>
    <w:rsid w:val="00301201"/>
    <w:rsid w:val="003013F0"/>
    <w:rsid w:val="0030142F"/>
    <w:rsid w:val="00301441"/>
    <w:rsid w:val="00301528"/>
    <w:rsid w:val="00301557"/>
    <w:rsid w:val="003015C0"/>
    <w:rsid w:val="00301749"/>
    <w:rsid w:val="003017D2"/>
    <w:rsid w:val="003018D5"/>
    <w:rsid w:val="00301947"/>
    <w:rsid w:val="00301970"/>
    <w:rsid w:val="00301A5F"/>
    <w:rsid w:val="00301C2A"/>
    <w:rsid w:val="00301C73"/>
    <w:rsid w:val="00301D05"/>
    <w:rsid w:val="00301D9C"/>
    <w:rsid w:val="00301DC6"/>
    <w:rsid w:val="00301E03"/>
    <w:rsid w:val="00301E8D"/>
    <w:rsid w:val="00302017"/>
    <w:rsid w:val="003020BD"/>
    <w:rsid w:val="003020C6"/>
    <w:rsid w:val="00302103"/>
    <w:rsid w:val="003021B8"/>
    <w:rsid w:val="0030220E"/>
    <w:rsid w:val="00302369"/>
    <w:rsid w:val="003023A1"/>
    <w:rsid w:val="003023B9"/>
    <w:rsid w:val="0030240B"/>
    <w:rsid w:val="003024C5"/>
    <w:rsid w:val="003024CD"/>
    <w:rsid w:val="00302510"/>
    <w:rsid w:val="00302646"/>
    <w:rsid w:val="003027D2"/>
    <w:rsid w:val="00302896"/>
    <w:rsid w:val="003029B8"/>
    <w:rsid w:val="003029DB"/>
    <w:rsid w:val="00302A2C"/>
    <w:rsid w:val="00302A6A"/>
    <w:rsid w:val="00302B10"/>
    <w:rsid w:val="00302DB1"/>
    <w:rsid w:val="00302E72"/>
    <w:rsid w:val="00302E8E"/>
    <w:rsid w:val="00302F02"/>
    <w:rsid w:val="00302FF5"/>
    <w:rsid w:val="0030304B"/>
    <w:rsid w:val="00303118"/>
    <w:rsid w:val="00303286"/>
    <w:rsid w:val="00303301"/>
    <w:rsid w:val="00303582"/>
    <w:rsid w:val="003036AC"/>
    <w:rsid w:val="003037EF"/>
    <w:rsid w:val="003038ED"/>
    <w:rsid w:val="003039C0"/>
    <w:rsid w:val="00303AAB"/>
    <w:rsid w:val="00303AAC"/>
    <w:rsid w:val="00303AB8"/>
    <w:rsid w:val="00303B59"/>
    <w:rsid w:val="00303B87"/>
    <w:rsid w:val="00303C82"/>
    <w:rsid w:val="00303D41"/>
    <w:rsid w:val="003040C2"/>
    <w:rsid w:val="003040EA"/>
    <w:rsid w:val="00304147"/>
    <w:rsid w:val="003041B5"/>
    <w:rsid w:val="00304231"/>
    <w:rsid w:val="003045A9"/>
    <w:rsid w:val="003045BB"/>
    <w:rsid w:val="00304662"/>
    <w:rsid w:val="003047CB"/>
    <w:rsid w:val="003048AF"/>
    <w:rsid w:val="003049C7"/>
    <w:rsid w:val="003049D7"/>
    <w:rsid w:val="00304B76"/>
    <w:rsid w:val="00304CAF"/>
    <w:rsid w:val="00304CDB"/>
    <w:rsid w:val="00304CF0"/>
    <w:rsid w:val="00304CFD"/>
    <w:rsid w:val="00304D3A"/>
    <w:rsid w:val="00304F30"/>
    <w:rsid w:val="00304F3D"/>
    <w:rsid w:val="00304FA3"/>
    <w:rsid w:val="00304FED"/>
    <w:rsid w:val="003050FA"/>
    <w:rsid w:val="003053E4"/>
    <w:rsid w:val="003053FB"/>
    <w:rsid w:val="00305445"/>
    <w:rsid w:val="0030571F"/>
    <w:rsid w:val="003058CB"/>
    <w:rsid w:val="00305AED"/>
    <w:rsid w:val="00305AF3"/>
    <w:rsid w:val="00305B2E"/>
    <w:rsid w:val="00305BBD"/>
    <w:rsid w:val="00305BDB"/>
    <w:rsid w:val="00305C19"/>
    <w:rsid w:val="00305C52"/>
    <w:rsid w:val="00305C53"/>
    <w:rsid w:val="00305CA3"/>
    <w:rsid w:val="00305D7C"/>
    <w:rsid w:val="00305DC5"/>
    <w:rsid w:val="00305DCC"/>
    <w:rsid w:val="00305DFE"/>
    <w:rsid w:val="00305E4C"/>
    <w:rsid w:val="00305EE4"/>
    <w:rsid w:val="00305FE7"/>
    <w:rsid w:val="0030606C"/>
    <w:rsid w:val="00306072"/>
    <w:rsid w:val="0030607B"/>
    <w:rsid w:val="003060D9"/>
    <w:rsid w:val="00306186"/>
    <w:rsid w:val="00306193"/>
    <w:rsid w:val="00306373"/>
    <w:rsid w:val="003064B5"/>
    <w:rsid w:val="0030655F"/>
    <w:rsid w:val="003065CA"/>
    <w:rsid w:val="00306611"/>
    <w:rsid w:val="00306695"/>
    <w:rsid w:val="003067D3"/>
    <w:rsid w:val="0030689D"/>
    <w:rsid w:val="00306979"/>
    <w:rsid w:val="00306A90"/>
    <w:rsid w:val="00306AF9"/>
    <w:rsid w:val="00306BE5"/>
    <w:rsid w:val="00306C51"/>
    <w:rsid w:val="00306C56"/>
    <w:rsid w:val="00306EBE"/>
    <w:rsid w:val="00306EF8"/>
    <w:rsid w:val="00306FB1"/>
    <w:rsid w:val="00307099"/>
    <w:rsid w:val="003070B7"/>
    <w:rsid w:val="00307105"/>
    <w:rsid w:val="0030720E"/>
    <w:rsid w:val="003072E7"/>
    <w:rsid w:val="00307410"/>
    <w:rsid w:val="003075A4"/>
    <w:rsid w:val="003075EF"/>
    <w:rsid w:val="00307600"/>
    <w:rsid w:val="00307639"/>
    <w:rsid w:val="00307647"/>
    <w:rsid w:val="00307652"/>
    <w:rsid w:val="003077CC"/>
    <w:rsid w:val="00307BA4"/>
    <w:rsid w:val="00307BD7"/>
    <w:rsid w:val="00307BE0"/>
    <w:rsid w:val="00307C29"/>
    <w:rsid w:val="00307D58"/>
    <w:rsid w:val="00307D6A"/>
    <w:rsid w:val="00307E3D"/>
    <w:rsid w:val="00307E52"/>
    <w:rsid w:val="00307EAB"/>
    <w:rsid w:val="00307F95"/>
    <w:rsid w:val="00308EE9"/>
    <w:rsid w:val="00310008"/>
    <w:rsid w:val="0031006B"/>
    <w:rsid w:val="00310140"/>
    <w:rsid w:val="003101B1"/>
    <w:rsid w:val="003101E0"/>
    <w:rsid w:val="0031031B"/>
    <w:rsid w:val="00310338"/>
    <w:rsid w:val="0031033F"/>
    <w:rsid w:val="003103D3"/>
    <w:rsid w:val="00310441"/>
    <w:rsid w:val="00310461"/>
    <w:rsid w:val="003104C0"/>
    <w:rsid w:val="003104C3"/>
    <w:rsid w:val="0031052D"/>
    <w:rsid w:val="00310665"/>
    <w:rsid w:val="003108E8"/>
    <w:rsid w:val="003109AA"/>
    <w:rsid w:val="003109ED"/>
    <w:rsid w:val="003109FE"/>
    <w:rsid w:val="00310A31"/>
    <w:rsid w:val="00310AE2"/>
    <w:rsid w:val="00310B9B"/>
    <w:rsid w:val="00310BCC"/>
    <w:rsid w:val="00310BDD"/>
    <w:rsid w:val="00310BE7"/>
    <w:rsid w:val="00310DCE"/>
    <w:rsid w:val="00310DE6"/>
    <w:rsid w:val="003110DD"/>
    <w:rsid w:val="00311109"/>
    <w:rsid w:val="00311494"/>
    <w:rsid w:val="00311679"/>
    <w:rsid w:val="0031167E"/>
    <w:rsid w:val="00311828"/>
    <w:rsid w:val="003118A4"/>
    <w:rsid w:val="003119C8"/>
    <w:rsid w:val="00311AF9"/>
    <w:rsid w:val="00311B13"/>
    <w:rsid w:val="00311B2A"/>
    <w:rsid w:val="00311BC6"/>
    <w:rsid w:val="00311C2C"/>
    <w:rsid w:val="00311FB0"/>
    <w:rsid w:val="00312019"/>
    <w:rsid w:val="00312084"/>
    <w:rsid w:val="003120E8"/>
    <w:rsid w:val="00312198"/>
    <w:rsid w:val="003122D0"/>
    <w:rsid w:val="003123DC"/>
    <w:rsid w:val="00312575"/>
    <w:rsid w:val="003125E6"/>
    <w:rsid w:val="00312620"/>
    <w:rsid w:val="00312650"/>
    <w:rsid w:val="0031274C"/>
    <w:rsid w:val="003127AC"/>
    <w:rsid w:val="003128A9"/>
    <w:rsid w:val="003128B3"/>
    <w:rsid w:val="00312927"/>
    <w:rsid w:val="003129A0"/>
    <w:rsid w:val="003129E0"/>
    <w:rsid w:val="00312AB2"/>
    <w:rsid w:val="00312B27"/>
    <w:rsid w:val="00312B88"/>
    <w:rsid w:val="00312C9A"/>
    <w:rsid w:val="00312CD4"/>
    <w:rsid w:val="00312D0F"/>
    <w:rsid w:val="00312D85"/>
    <w:rsid w:val="00312EB3"/>
    <w:rsid w:val="00313028"/>
    <w:rsid w:val="00313112"/>
    <w:rsid w:val="00313146"/>
    <w:rsid w:val="00313200"/>
    <w:rsid w:val="0031327F"/>
    <w:rsid w:val="00313293"/>
    <w:rsid w:val="00313405"/>
    <w:rsid w:val="00313484"/>
    <w:rsid w:val="003134DD"/>
    <w:rsid w:val="00313590"/>
    <w:rsid w:val="003135B5"/>
    <w:rsid w:val="00313681"/>
    <w:rsid w:val="0031369E"/>
    <w:rsid w:val="003137A3"/>
    <w:rsid w:val="003137CD"/>
    <w:rsid w:val="003137EF"/>
    <w:rsid w:val="003139A7"/>
    <w:rsid w:val="003139F0"/>
    <w:rsid w:val="00313AB7"/>
    <w:rsid w:val="00313B0C"/>
    <w:rsid w:val="00313B36"/>
    <w:rsid w:val="00313B8D"/>
    <w:rsid w:val="00313C89"/>
    <w:rsid w:val="00313D60"/>
    <w:rsid w:val="00313DEC"/>
    <w:rsid w:val="00313E2A"/>
    <w:rsid w:val="00313F7E"/>
    <w:rsid w:val="00313FA7"/>
    <w:rsid w:val="00313FB2"/>
    <w:rsid w:val="003140ED"/>
    <w:rsid w:val="003141AF"/>
    <w:rsid w:val="00314282"/>
    <w:rsid w:val="003142F8"/>
    <w:rsid w:val="00314392"/>
    <w:rsid w:val="003143F2"/>
    <w:rsid w:val="0031451D"/>
    <w:rsid w:val="003146BF"/>
    <w:rsid w:val="0031472E"/>
    <w:rsid w:val="00314813"/>
    <w:rsid w:val="0031488C"/>
    <w:rsid w:val="003148A4"/>
    <w:rsid w:val="00314A27"/>
    <w:rsid w:val="00314C2D"/>
    <w:rsid w:val="00314D3E"/>
    <w:rsid w:val="00314D7A"/>
    <w:rsid w:val="00314D80"/>
    <w:rsid w:val="00314F89"/>
    <w:rsid w:val="00314FAE"/>
    <w:rsid w:val="00314FC0"/>
    <w:rsid w:val="0031501C"/>
    <w:rsid w:val="00315053"/>
    <w:rsid w:val="003150B6"/>
    <w:rsid w:val="0031517A"/>
    <w:rsid w:val="0031523D"/>
    <w:rsid w:val="00315318"/>
    <w:rsid w:val="0031554E"/>
    <w:rsid w:val="00315582"/>
    <w:rsid w:val="003156DF"/>
    <w:rsid w:val="00315771"/>
    <w:rsid w:val="003157D8"/>
    <w:rsid w:val="0031585A"/>
    <w:rsid w:val="00315934"/>
    <w:rsid w:val="003159A5"/>
    <w:rsid w:val="003159C0"/>
    <w:rsid w:val="00315AB2"/>
    <w:rsid w:val="00315B20"/>
    <w:rsid w:val="00315BB7"/>
    <w:rsid w:val="00315BE9"/>
    <w:rsid w:val="00315D36"/>
    <w:rsid w:val="00315D57"/>
    <w:rsid w:val="00315E64"/>
    <w:rsid w:val="00315E72"/>
    <w:rsid w:val="00315F80"/>
    <w:rsid w:val="00316082"/>
    <w:rsid w:val="00316123"/>
    <w:rsid w:val="0031615B"/>
    <w:rsid w:val="003161B9"/>
    <w:rsid w:val="0031637B"/>
    <w:rsid w:val="003164D9"/>
    <w:rsid w:val="003165A1"/>
    <w:rsid w:val="003166F0"/>
    <w:rsid w:val="0031678F"/>
    <w:rsid w:val="003167D1"/>
    <w:rsid w:val="003168A0"/>
    <w:rsid w:val="00316904"/>
    <w:rsid w:val="003169CF"/>
    <w:rsid w:val="00316A8E"/>
    <w:rsid w:val="00316AFB"/>
    <w:rsid w:val="00316B65"/>
    <w:rsid w:val="00316C83"/>
    <w:rsid w:val="00316D30"/>
    <w:rsid w:val="00316E30"/>
    <w:rsid w:val="00316E65"/>
    <w:rsid w:val="00316E99"/>
    <w:rsid w:val="00316EDB"/>
    <w:rsid w:val="003171FA"/>
    <w:rsid w:val="0031740F"/>
    <w:rsid w:val="00317456"/>
    <w:rsid w:val="003174F8"/>
    <w:rsid w:val="003175D5"/>
    <w:rsid w:val="0031781B"/>
    <w:rsid w:val="0031796B"/>
    <w:rsid w:val="003179CA"/>
    <w:rsid w:val="00317AAE"/>
    <w:rsid w:val="00317B9F"/>
    <w:rsid w:val="00317CF8"/>
    <w:rsid w:val="00317D97"/>
    <w:rsid w:val="00317DBA"/>
    <w:rsid w:val="00317DEF"/>
    <w:rsid w:val="00317E4D"/>
    <w:rsid w:val="00317E74"/>
    <w:rsid w:val="00317F3C"/>
    <w:rsid w:val="003201C4"/>
    <w:rsid w:val="003202AE"/>
    <w:rsid w:val="003202CC"/>
    <w:rsid w:val="003203B4"/>
    <w:rsid w:val="003203FD"/>
    <w:rsid w:val="003204D5"/>
    <w:rsid w:val="00320640"/>
    <w:rsid w:val="00320661"/>
    <w:rsid w:val="003206B4"/>
    <w:rsid w:val="0032074C"/>
    <w:rsid w:val="003207E9"/>
    <w:rsid w:val="00320A51"/>
    <w:rsid w:val="00320A5C"/>
    <w:rsid w:val="00320A7B"/>
    <w:rsid w:val="00320B3C"/>
    <w:rsid w:val="00320BBC"/>
    <w:rsid w:val="00320C83"/>
    <w:rsid w:val="00320E90"/>
    <w:rsid w:val="00320EB2"/>
    <w:rsid w:val="00321081"/>
    <w:rsid w:val="00321082"/>
    <w:rsid w:val="003211D2"/>
    <w:rsid w:val="00321203"/>
    <w:rsid w:val="00321212"/>
    <w:rsid w:val="00321245"/>
    <w:rsid w:val="00321385"/>
    <w:rsid w:val="003213F9"/>
    <w:rsid w:val="003214D2"/>
    <w:rsid w:val="00321504"/>
    <w:rsid w:val="003215D7"/>
    <w:rsid w:val="003215F8"/>
    <w:rsid w:val="0032165A"/>
    <w:rsid w:val="00321876"/>
    <w:rsid w:val="00321999"/>
    <w:rsid w:val="00321F8F"/>
    <w:rsid w:val="00321FEE"/>
    <w:rsid w:val="00322020"/>
    <w:rsid w:val="00322042"/>
    <w:rsid w:val="00322055"/>
    <w:rsid w:val="00322192"/>
    <w:rsid w:val="00322264"/>
    <w:rsid w:val="00322285"/>
    <w:rsid w:val="0032236D"/>
    <w:rsid w:val="003224CC"/>
    <w:rsid w:val="00322535"/>
    <w:rsid w:val="0032253E"/>
    <w:rsid w:val="00322564"/>
    <w:rsid w:val="00322594"/>
    <w:rsid w:val="00322730"/>
    <w:rsid w:val="00322762"/>
    <w:rsid w:val="00322774"/>
    <w:rsid w:val="00322802"/>
    <w:rsid w:val="0032292D"/>
    <w:rsid w:val="00322973"/>
    <w:rsid w:val="003229C3"/>
    <w:rsid w:val="003229D0"/>
    <w:rsid w:val="00322B09"/>
    <w:rsid w:val="00322B86"/>
    <w:rsid w:val="00322B92"/>
    <w:rsid w:val="00322C97"/>
    <w:rsid w:val="00322F0B"/>
    <w:rsid w:val="00322F58"/>
    <w:rsid w:val="00322F90"/>
    <w:rsid w:val="00322FB7"/>
    <w:rsid w:val="0032310F"/>
    <w:rsid w:val="0032320F"/>
    <w:rsid w:val="0032334D"/>
    <w:rsid w:val="00323366"/>
    <w:rsid w:val="003234D4"/>
    <w:rsid w:val="00323553"/>
    <w:rsid w:val="00323908"/>
    <w:rsid w:val="003239A5"/>
    <w:rsid w:val="00323AD7"/>
    <w:rsid w:val="00323B16"/>
    <w:rsid w:val="00323B36"/>
    <w:rsid w:val="00323BA6"/>
    <w:rsid w:val="00323DD1"/>
    <w:rsid w:val="00323E56"/>
    <w:rsid w:val="00323ED9"/>
    <w:rsid w:val="00324024"/>
    <w:rsid w:val="00324064"/>
    <w:rsid w:val="003240A7"/>
    <w:rsid w:val="00324106"/>
    <w:rsid w:val="00324190"/>
    <w:rsid w:val="003241A8"/>
    <w:rsid w:val="003241B2"/>
    <w:rsid w:val="00324322"/>
    <w:rsid w:val="00324519"/>
    <w:rsid w:val="00324570"/>
    <w:rsid w:val="003245A8"/>
    <w:rsid w:val="003245AF"/>
    <w:rsid w:val="00324645"/>
    <w:rsid w:val="003246A4"/>
    <w:rsid w:val="00324ACA"/>
    <w:rsid w:val="00324B80"/>
    <w:rsid w:val="00324C3B"/>
    <w:rsid w:val="00324CCE"/>
    <w:rsid w:val="00324D9F"/>
    <w:rsid w:val="00324E96"/>
    <w:rsid w:val="00324F09"/>
    <w:rsid w:val="00324F96"/>
    <w:rsid w:val="003250C9"/>
    <w:rsid w:val="0032514F"/>
    <w:rsid w:val="00325229"/>
    <w:rsid w:val="00325254"/>
    <w:rsid w:val="003253D8"/>
    <w:rsid w:val="003253DC"/>
    <w:rsid w:val="00325432"/>
    <w:rsid w:val="0032543A"/>
    <w:rsid w:val="00325544"/>
    <w:rsid w:val="0032559E"/>
    <w:rsid w:val="0032560F"/>
    <w:rsid w:val="003256A9"/>
    <w:rsid w:val="003256EF"/>
    <w:rsid w:val="00325A41"/>
    <w:rsid w:val="00325ADF"/>
    <w:rsid w:val="00325B84"/>
    <w:rsid w:val="00325C02"/>
    <w:rsid w:val="00325C43"/>
    <w:rsid w:val="00325DD0"/>
    <w:rsid w:val="00325F15"/>
    <w:rsid w:val="0032600E"/>
    <w:rsid w:val="00326059"/>
    <w:rsid w:val="00326098"/>
    <w:rsid w:val="00326192"/>
    <w:rsid w:val="00326245"/>
    <w:rsid w:val="00326293"/>
    <w:rsid w:val="003262D9"/>
    <w:rsid w:val="0032640D"/>
    <w:rsid w:val="0032645C"/>
    <w:rsid w:val="00326476"/>
    <w:rsid w:val="003264AD"/>
    <w:rsid w:val="003264FE"/>
    <w:rsid w:val="00326578"/>
    <w:rsid w:val="003265A7"/>
    <w:rsid w:val="00326682"/>
    <w:rsid w:val="003267C6"/>
    <w:rsid w:val="00326849"/>
    <w:rsid w:val="0032688F"/>
    <w:rsid w:val="003268AF"/>
    <w:rsid w:val="003268B9"/>
    <w:rsid w:val="003268FA"/>
    <w:rsid w:val="00326BD1"/>
    <w:rsid w:val="00326C02"/>
    <w:rsid w:val="00326C73"/>
    <w:rsid w:val="00326E8E"/>
    <w:rsid w:val="00326EA7"/>
    <w:rsid w:val="00326EF6"/>
    <w:rsid w:val="00326F47"/>
    <w:rsid w:val="0032701F"/>
    <w:rsid w:val="003271F7"/>
    <w:rsid w:val="0032720B"/>
    <w:rsid w:val="00327229"/>
    <w:rsid w:val="0032728C"/>
    <w:rsid w:val="0032737A"/>
    <w:rsid w:val="003273FD"/>
    <w:rsid w:val="00327462"/>
    <w:rsid w:val="003274B1"/>
    <w:rsid w:val="0032753B"/>
    <w:rsid w:val="00327651"/>
    <w:rsid w:val="003276D8"/>
    <w:rsid w:val="00327739"/>
    <w:rsid w:val="0032778A"/>
    <w:rsid w:val="0032786D"/>
    <w:rsid w:val="00327901"/>
    <w:rsid w:val="00327931"/>
    <w:rsid w:val="00327A5F"/>
    <w:rsid w:val="00327ADB"/>
    <w:rsid w:val="00327B68"/>
    <w:rsid w:val="00327BAF"/>
    <w:rsid w:val="00327DA6"/>
    <w:rsid w:val="00327DD0"/>
    <w:rsid w:val="00327E20"/>
    <w:rsid w:val="00327EEA"/>
    <w:rsid w:val="00327F80"/>
    <w:rsid w:val="00327FA2"/>
    <w:rsid w:val="00330118"/>
    <w:rsid w:val="003301E7"/>
    <w:rsid w:val="0033021B"/>
    <w:rsid w:val="00330267"/>
    <w:rsid w:val="003302FF"/>
    <w:rsid w:val="00330385"/>
    <w:rsid w:val="00330749"/>
    <w:rsid w:val="003307AE"/>
    <w:rsid w:val="0033080A"/>
    <w:rsid w:val="003308FF"/>
    <w:rsid w:val="00330908"/>
    <w:rsid w:val="003309E7"/>
    <w:rsid w:val="00330A62"/>
    <w:rsid w:val="00330C4C"/>
    <w:rsid w:val="00330C61"/>
    <w:rsid w:val="00330C96"/>
    <w:rsid w:val="00330EFF"/>
    <w:rsid w:val="00331007"/>
    <w:rsid w:val="003310DF"/>
    <w:rsid w:val="003311F4"/>
    <w:rsid w:val="00331283"/>
    <w:rsid w:val="003312DA"/>
    <w:rsid w:val="003315D4"/>
    <w:rsid w:val="003315D9"/>
    <w:rsid w:val="003315EF"/>
    <w:rsid w:val="0033172E"/>
    <w:rsid w:val="00331747"/>
    <w:rsid w:val="003317E1"/>
    <w:rsid w:val="0033180F"/>
    <w:rsid w:val="003318D3"/>
    <w:rsid w:val="003319E6"/>
    <w:rsid w:val="00331A11"/>
    <w:rsid w:val="00331A4A"/>
    <w:rsid w:val="00331CC9"/>
    <w:rsid w:val="00331E29"/>
    <w:rsid w:val="00331E45"/>
    <w:rsid w:val="00331F85"/>
    <w:rsid w:val="00331FA6"/>
    <w:rsid w:val="0033207F"/>
    <w:rsid w:val="003320C6"/>
    <w:rsid w:val="003320CC"/>
    <w:rsid w:val="0033210B"/>
    <w:rsid w:val="0033220B"/>
    <w:rsid w:val="0033248C"/>
    <w:rsid w:val="0033258D"/>
    <w:rsid w:val="00332672"/>
    <w:rsid w:val="00332831"/>
    <w:rsid w:val="00332982"/>
    <w:rsid w:val="00332983"/>
    <w:rsid w:val="00332A06"/>
    <w:rsid w:val="00332B11"/>
    <w:rsid w:val="00332B83"/>
    <w:rsid w:val="00332BC1"/>
    <w:rsid w:val="00332C40"/>
    <w:rsid w:val="00332EE7"/>
    <w:rsid w:val="00332F20"/>
    <w:rsid w:val="00333116"/>
    <w:rsid w:val="00333164"/>
    <w:rsid w:val="003331FE"/>
    <w:rsid w:val="003332EE"/>
    <w:rsid w:val="00333328"/>
    <w:rsid w:val="003333A5"/>
    <w:rsid w:val="0033340C"/>
    <w:rsid w:val="003334DA"/>
    <w:rsid w:val="0033353C"/>
    <w:rsid w:val="00333555"/>
    <w:rsid w:val="00333928"/>
    <w:rsid w:val="00333B7D"/>
    <w:rsid w:val="00333BF9"/>
    <w:rsid w:val="00333CA3"/>
    <w:rsid w:val="00333D4F"/>
    <w:rsid w:val="00333DE7"/>
    <w:rsid w:val="00333F1A"/>
    <w:rsid w:val="00333FD9"/>
    <w:rsid w:val="00333FF0"/>
    <w:rsid w:val="00334114"/>
    <w:rsid w:val="003342A4"/>
    <w:rsid w:val="00334399"/>
    <w:rsid w:val="00334408"/>
    <w:rsid w:val="00334437"/>
    <w:rsid w:val="003344B3"/>
    <w:rsid w:val="003344E1"/>
    <w:rsid w:val="00334639"/>
    <w:rsid w:val="0033473E"/>
    <w:rsid w:val="0033497B"/>
    <w:rsid w:val="00334981"/>
    <w:rsid w:val="00334A9E"/>
    <w:rsid w:val="00334AB9"/>
    <w:rsid w:val="00334AF6"/>
    <w:rsid w:val="00334C75"/>
    <w:rsid w:val="00334D70"/>
    <w:rsid w:val="0033503E"/>
    <w:rsid w:val="003350AF"/>
    <w:rsid w:val="0033514C"/>
    <w:rsid w:val="003351C4"/>
    <w:rsid w:val="00335305"/>
    <w:rsid w:val="00335581"/>
    <w:rsid w:val="0033578E"/>
    <w:rsid w:val="00335844"/>
    <w:rsid w:val="003358AE"/>
    <w:rsid w:val="003358F8"/>
    <w:rsid w:val="00335958"/>
    <w:rsid w:val="003359AD"/>
    <w:rsid w:val="003359D1"/>
    <w:rsid w:val="00335A87"/>
    <w:rsid w:val="00335B03"/>
    <w:rsid w:val="00335BAC"/>
    <w:rsid w:val="00335BBF"/>
    <w:rsid w:val="00335C05"/>
    <w:rsid w:val="00335DD9"/>
    <w:rsid w:val="00335E08"/>
    <w:rsid w:val="00335F07"/>
    <w:rsid w:val="00335FC4"/>
    <w:rsid w:val="0033603C"/>
    <w:rsid w:val="003360C6"/>
    <w:rsid w:val="003361E0"/>
    <w:rsid w:val="00336207"/>
    <w:rsid w:val="00336306"/>
    <w:rsid w:val="00336352"/>
    <w:rsid w:val="0033641E"/>
    <w:rsid w:val="00336477"/>
    <w:rsid w:val="00336494"/>
    <w:rsid w:val="003368D6"/>
    <w:rsid w:val="00336A10"/>
    <w:rsid w:val="00336B35"/>
    <w:rsid w:val="00336BFF"/>
    <w:rsid w:val="00336C35"/>
    <w:rsid w:val="00336C6D"/>
    <w:rsid w:val="00336C71"/>
    <w:rsid w:val="00336DD8"/>
    <w:rsid w:val="00336EE1"/>
    <w:rsid w:val="00336EE5"/>
    <w:rsid w:val="00336F5E"/>
    <w:rsid w:val="0033703B"/>
    <w:rsid w:val="0033710A"/>
    <w:rsid w:val="00337124"/>
    <w:rsid w:val="0033721D"/>
    <w:rsid w:val="003372B2"/>
    <w:rsid w:val="003372FA"/>
    <w:rsid w:val="003373E4"/>
    <w:rsid w:val="003373E6"/>
    <w:rsid w:val="00337659"/>
    <w:rsid w:val="003376A0"/>
    <w:rsid w:val="00337745"/>
    <w:rsid w:val="00337A53"/>
    <w:rsid w:val="00337A8F"/>
    <w:rsid w:val="00337B1C"/>
    <w:rsid w:val="00337B6A"/>
    <w:rsid w:val="00337D1B"/>
    <w:rsid w:val="00337E11"/>
    <w:rsid w:val="00337E4D"/>
    <w:rsid w:val="00337E77"/>
    <w:rsid w:val="00337F4D"/>
    <w:rsid w:val="003400BD"/>
    <w:rsid w:val="0034013F"/>
    <w:rsid w:val="0034015F"/>
    <w:rsid w:val="00340195"/>
    <w:rsid w:val="00340212"/>
    <w:rsid w:val="00340213"/>
    <w:rsid w:val="00340226"/>
    <w:rsid w:val="003402D4"/>
    <w:rsid w:val="0034039F"/>
    <w:rsid w:val="00340551"/>
    <w:rsid w:val="00340587"/>
    <w:rsid w:val="003407EF"/>
    <w:rsid w:val="00340885"/>
    <w:rsid w:val="003408A8"/>
    <w:rsid w:val="0034092A"/>
    <w:rsid w:val="00340AD4"/>
    <w:rsid w:val="00340AE2"/>
    <w:rsid w:val="00340AF6"/>
    <w:rsid w:val="00340B72"/>
    <w:rsid w:val="00340BE4"/>
    <w:rsid w:val="00340CF2"/>
    <w:rsid w:val="00340E15"/>
    <w:rsid w:val="00340F87"/>
    <w:rsid w:val="00340F95"/>
    <w:rsid w:val="0034103B"/>
    <w:rsid w:val="003412A6"/>
    <w:rsid w:val="00341580"/>
    <w:rsid w:val="00341692"/>
    <w:rsid w:val="00341696"/>
    <w:rsid w:val="003417E2"/>
    <w:rsid w:val="00341841"/>
    <w:rsid w:val="00341914"/>
    <w:rsid w:val="003419C4"/>
    <w:rsid w:val="00341C40"/>
    <w:rsid w:val="00341D98"/>
    <w:rsid w:val="00342081"/>
    <w:rsid w:val="003420E1"/>
    <w:rsid w:val="003420FB"/>
    <w:rsid w:val="00342105"/>
    <w:rsid w:val="00342122"/>
    <w:rsid w:val="00342132"/>
    <w:rsid w:val="003422DE"/>
    <w:rsid w:val="00342398"/>
    <w:rsid w:val="003423FE"/>
    <w:rsid w:val="00342477"/>
    <w:rsid w:val="003424FE"/>
    <w:rsid w:val="0034255B"/>
    <w:rsid w:val="00342634"/>
    <w:rsid w:val="003427F0"/>
    <w:rsid w:val="00342992"/>
    <w:rsid w:val="00342A59"/>
    <w:rsid w:val="00342AAD"/>
    <w:rsid w:val="00342AB7"/>
    <w:rsid w:val="00342AE5"/>
    <w:rsid w:val="00342B54"/>
    <w:rsid w:val="00342C43"/>
    <w:rsid w:val="00342F9B"/>
    <w:rsid w:val="003431AE"/>
    <w:rsid w:val="0034322C"/>
    <w:rsid w:val="00343248"/>
    <w:rsid w:val="003432F4"/>
    <w:rsid w:val="003434FC"/>
    <w:rsid w:val="00343593"/>
    <w:rsid w:val="003435F8"/>
    <w:rsid w:val="003436DD"/>
    <w:rsid w:val="003438E6"/>
    <w:rsid w:val="00343A76"/>
    <w:rsid w:val="00343ABD"/>
    <w:rsid w:val="00343BCA"/>
    <w:rsid w:val="00343CB0"/>
    <w:rsid w:val="00343D6E"/>
    <w:rsid w:val="00343D94"/>
    <w:rsid w:val="00343DFD"/>
    <w:rsid w:val="00343EBD"/>
    <w:rsid w:val="00343F16"/>
    <w:rsid w:val="00343F7C"/>
    <w:rsid w:val="0034434F"/>
    <w:rsid w:val="003443DF"/>
    <w:rsid w:val="003445CA"/>
    <w:rsid w:val="00344635"/>
    <w:rsid w:val="00344701"/>
    <w:rsid w:val="003447C4"/>
    <w:rsid w:val="003447E5"/>
    <w:rsid w:val="00344810"/>
    <w:rsid w:val="003448BA"/>
    <w:rsid w:val="00344918"/>
    <w:rsid w:val="0034492D"/>
    <w:rsid w:val="00344932"/>
    <w:rsid w:val="00344A60"/>
    <w:rsid w:val="00344B0E"/>
    <w:rsid w:val="00344C2E"/>
    <w:rsid w:val="00344DD0"/>
    <w:rsid w:val="00344DF0"/>
    <w:rsid w:val="00344E32"/>
    <w:rsid w:val="00344F2B"/>
    <w:rsid w:val="00345358"/>
    <w:rsid w:val="003455CC"/>
    <w:rsid w:val="003455D2"/>
    <w:rsid w:val="0034577D"/>
    <w:rsid w:val="00345853"/>
    <w:rsid w:val="003458B2"/>
    <w:rsid w:val="00345963"/>
    <w:rsid w:val="00345996"/>
    <w:rsid w:val="00345C90"/>
    <w:rsid w:val="00345DD1"/>
    <w:rsid w:val="00345FB6"/>
    <w:rsid w:val="003460AC"/>
    <w:rsid w:val="0034644B"/>
    <w:rsid w:val="003464DF"/>
    <w:rsid w:val="00346589"/>
    <w:rsid w:val="003466D4"/>
    <w:rsid w:val="003466F5"/>
    <w:rsid w:val="0034671B"/>
    <w:rsid w:val="00346CB3"/>
    <w:rsid w:val="00346D7A"/>
    <w:rsid w:val="00346D84"/>
    <w:rsid w:val="00346DCB"/>
    <w:rsid w:val="00346DFD"/>
    <w:rsid w:val="00346EB1"/>
    <w:rsid w:val="00346F52"/>
    <w:rsid w:val="003470E3"/>
    <w:rsid w:val="0034735A"/>
    <w:rsid w:val="0034749B"/>
    <w:rsid w:val="00347690"/>
    <w:rsid w:val="003476C6"/>
    <w:rsid w:val="0034771A"/>
    <w:rsid w:val="00347A9E"/>
    <w:rsid w:val="00347AA7"/>
    <w:rsid w:val="00347C45"/>
    <w:rsid w:val="00347F26"/>
    <w:rsid w:val="00347F8C"/>
    <w:rsid w:val="00347F93"/>
    <w:rsid w:val="00350133"/>
    <w:rsid w:val="003502F4"/>
    <w:rsid w:val="0035035B"/>
    <w:rsid w:val="003503B3"/>
    <w:rsid w:val="00350587"/>
    <w:rsid w:val="0035059C"/>
    <w:rsid w:val="00350759"/>
    <w:rsid w:val="003507A1"/>
    <w:rsid w:val="00350ADE"/>
    <w:rsid w:val="00350B5C"/>
    <w:rsid w:val="00350CC7"/>
    <w:rsid w:val="00350DE8"/>
    <w:rsid w:val="00350EE0"/>
    <w:rsid w:val="00350EE8"/>
    <w:rsid w:val="00350F48"/>
    <w:rsid w:val="003511FB"/>
    <w:rsid w:val="00351235"/>
    <w:rsid w:val="00351274"/>
    <w:rsid w:val="003512CA"/>
    <w:rsid w:val="0035146B"/>
    <w:rsid w:val="00351553"/>
    <w:rsid w:val="003515A9"/>
    <w:rsid w:val="003515B7"/>
    <w:rsid w:val="003515C0"/>
    <w:rsid w:val="00351685"/>
    <w:rsid w:val="00351731"/>
    <w:rsid w:val="00351922"/>
    <w:rsid w:val="00351A08"/>
    <w:rsid w:val="00351AA7"/>
    <w:rsid w:val="00351AC5"/>
    <w:rsid w:val="00351D03"/>
    <w:rsid w:val="00351D67"/>
    <w:rsid w:val="00351E7F"/>
    <w:rsid w:val="00351EBE"/>
    <w:rsid w:val="003521CB"/>
    <w:rsid w:val="00352780"/>
    <w:rsid w:val="003528D2"/>
    <w:rsid w:val="00352950"/>
    <w:rsid w:val="0035295A"/>
    <w:rsid w:val="00352A47"/>
    <w:rsid w:val="00352C3A"/>
    <w:rsid w:val="00352E0F"/>
    <w:rsid w:val="00352F34"/>
    <w:rsid w:val="00352FBE"/>
    <w:rsid w:val="00352FCB"/>
    <w:rsid w:val="003531E8"/>
    <w:rsid w:val="003532F3"/>
    <w:rsid w:val="003537C6"/>
    <w:rsid w:val="0035385D"/>
    <w:rsid w:val="00353AD3"/>
    <w:rsid w:val="00353B74"/>
    <w:rsid w:val="00353B84"/>
    <w:rsid w:val="00353BF8"/>
    <w:rsid w:val="00353CA2"/>
    <w:rsid w:val="00353CC0"/>
    <w:rsid w:val="00353D7C"/>
    <w:rsid w:val="00353E5A"/>
    <w:rsid w:val="00353F1C"/>
    <w:rsid w:val="00353F40"/>
    <w:rsid w:val="00353F59"/>
    <w:rsid w:val="00353FE0"/>
    <w:rsid w:val="0035415D"/>
    <w:rsid w:val="003541A6"/>
    <w:rsid w:val="00354203"/>
    <w:rsid w:val="00354220"/>
    <w:rsid w:val="003543EF"/>
    <w:rsid w:val="00354400"/>
    <w:rsid w:val="00354580"/>
    <w:rsid w:val="003546CC"/>
    <w:rsid w:val="003546CE"/>
    <w:rsid w:val="003547A1"/>
    <w:rsid w:val="00354B65"/>
    <w:rsid w:val="00354DE8"/>
    <w:rsid w:val="00354E1A"/>
    <w:rsid w:val="00354F3A"/>
    <w:rsid w:val="00354F55"/>
    <w:rsid w:val="00354F93"/>
    <w:rsid w:val="00354FE7"/>
    <w:rsid w:val="0035516C"/>
    <w:rsid w:val="003551B1"/>
    <w:rsid w:val="00355338"/>
    <w:rsid w:val="003555B7"/>
    <w:rsid w:val="00355650"/>
    <w:rsid w:val="0035574E"/>
    <w:rsid w:val="003557FE"/>
    <w:rsid w:val="00355823"/>
    <w:rsid w:val="00355840"/>
    <w:rsid w:val="0035585E"/>
    <w:rsid w:val="00355937"/>
    <w:rsid w:val="00355AFC"/>
    <w:rsid w:val="00355CFF"/>
    <w:rsid w:val="00355D7C"/>
    <w:rsid w:val="00355FEA"/>
    <w:rsid w:val="00356080"/>
    <w:rsid w:val="003560AB"/>
    <w:rsid w:val="003560AC"/>
    <w:rsid w:val="00356153"/>
    <w:rsid w:val="00356156"/>
    <w:rsid w:val="0035617B"/>
    <w:rsid w:val="0035628B"/>
    <w:rsid w:val="003563F7"/>
    <w:rsid w:val="0035645F"/>
    <w:rsid w:val="0035651F"/>
    <w:rsid w:val="00356599"/>
    <w:rsid w:val="00356687"/>
    <w:rsid w:val="003566EC"/>
    <w:rsid w:val="00356929"/>
    <w:rsid w:val="00356A6F"/>
    <w:rsid w:val="00356A80"/>
    <w:rsid w:val="00356ACF"/>
    <w:rsid w:val="00356BCB"/>
    <w:rsid w:val="00356C0E"/>
    <w:rsid w:val="00356C6A"/>
    <w:rsid w:val="00356D58"/>
    <w:rsid w:val="00356D82"/>
    <w:rsid w:val="00356F01"/>
    <w:rsid w:val="00356F36"/>
    <w:rsid w:val="00357067"/>
    <w:rsid w:val="003572D8"/>
    <w:rsid w:val="0035745F"/>
    <w:rsid w:val="003574A8"/>
    <w:rsid w:val="00357535"/>
    <w:rsid w:val="0035756E"/>
    <w:rsid w:val="00357676"/>
    <w:rsid w:val="0035797A"/>
    <w:rsid w:val="00357A76"/>
    <w:rsid w:val="00357A9D"/>
    <w:rsid w:val="00357AD5"/>
    <w:rsid w:val="00357B32"/>
    <w:rsid w:val="00357BE3"/>
    <w:rsid w:val="00357C24"/>
    <w:rsid w:val="00357C50"/>
    <w:rsid w:val="00357C9F"/>
    <w:rsid w:val="00357D0D"/>
    <w:rsid w:val="00357D79"/>
    <w:rsid w:val="00357DAA"/>
    <w:rsid w:val="00357DCD"/>
    <w:rsid w:val="00357EFA"/>
    <w:rsid w:val="00360049"/>
    <w:rsid w:val="0036005F"/>
    <w:rsid w:val="00360076"/>
    <w:rsid w:val="00360267"/>
    <w:rsid w:val="00360302"/>
    <w:rsid w:val="00360403"/>
    <w:rsid w:val="003604E8"/>
    <w:rsid w:val="00360603"/>
    <w:rsid w:val="003606F2"/>
    <w:rsid w:val="0036076A"/>
    <w:rsid w:val="003609FD"/>
    <w:rsid w:val="00360A10"/>
    <w:rsid w:val="00360A55"/>
    <w:rsid w:val="00360A5B"/>
    <w:rsid w:val="00360B1E"/>
    <w:rsid w:val="00360B41"/>
    <w:rsid w:val="00360B4C"/>
    <w:rsid w:val="00360F67"/>
    <w:rsid w:val="00360F69"/>
    <w:rsid w:val="0036101B"/>
    <w:rsid w:val="003610A3"/>
    <w:rsid w:val="00361307"/>
    <w:rsid w:val="003614F7"/>
    <w:rsid w:val="0036160C"/>
    <w:rsid w:val="0036160F"/>
    <w:rsid w:val="00361909"/>
    <w:rsid w:val="00361910"/>
    <w:rsid w:val="00361A99"/>
    <w:rsid w:val="00361C2D"/>
    <w:rsid w:val="00361FA8"/>
    <w:rsid w:val="003621D5"/>
    <w:rsid w:val="003621D6"/>
    <w:rsid w:val="0036222F"/>
    <w:rsid w:val="00362270"/>
    <w:rsid w:val="003622D2"/>
    <w:rsid w:val="003623A1"/>
    <w:rsid w:val="003623B8"/>
    <w:rsid w:val="003623C4"/>
    <w:rsid w:val="00362403"/>
    <w:rsid w:val="0036269F"/>
    <w:rsid w:val="0036282B"/>
    <w:rsid w:val="00362A16"/>
    <w:rsid w:val="00362B68"/>
    <w:rsid w:val="00362CAF"/>
    <w:rsid w:val="00362CF0"/>
    <w:rsid w:val="00362D05"/>
    <w:rsid w:val="00362D15"/>
    <w:rsid w:val="00362DBA"/>
    <w:rsid w:val="00362DFC"/>
    <w:rsid w:val="00362E22"/>
    <w:rsid w:val="00362EA5"/>
    <w:rsid w:val="00362F95"/>
    <w:rsid w:val="00362FF5"/>
    <w:rsid w:val="00363050"/>
    <w:rsid w:val="00363090"/>
    <w:rsid w:val="0036312E"/>
    <w:rsid w:val="00363283"/>
    <w:rsid w:val="0036333D"/>
    <w:rsid w:val="0036355F"/>
    <w:rsid w:val="003636AA"/>
    <w:rsid w:val="0036378A"/>
    <w:rsid w:val="003639B9"/>
    <w:rsid w:val="00363B6F"/>
    <w:rsid w:val="00363B81"/>
    <w:rsid w:val="00363C8F"/>
    <w:rsid w:val="00363C93"/>
    <w:rsid w:val="00363D4A"/>
    <w:rsid w:val="00363E17"/>
    <w:rsid w:val="00363EC0"/>
    <w:rsid w:val="00364281"/>
    <w:rsid w:val="003642E5"/>
    <w:rsid w:val="0036432B"/>
    <w:rsid w:val="0036435D"/>
    <w:rsid w:val="00364498"/>
    <w:rsid w:val="003645AF"/>
    <w:rsid w:val="00364657"/>
    <w:rsid w:val="003646A7"/>
    <w:rsid w:val="003646EA"/>
    <w:rsid w:val="00364742"/>
    <w:rsid w:val="003648E5"/>
    <w:rsid w:val="00364970"/>
    <w:rsid w:val="003649F2"/>
    <w:rsid w:val="00364D30"/>
    <w:rsid w:val="00364D71"/>
    <w:rsid w:val="00364D85"/>
    <w:rsid w:val="00364E74"/>
    <w:rsid w:val="003650D1"/>
    <w:rsid w:val="0036532E"/>
    <w:rsid w:val="00365358"/>
    <w:rsid w:val="0036543D"/>
    <w:rsid w:val="003654A1"/>
    <w:rsid w:val="003655A1"/>
    <w:rsid w:val="00365802"/>
    <w:rsid w:val="003658CA"/>
    <w:rsid w:val="0036590A"/>
    <w:rsid w:val="00365AD4"/>
    <w:rsid w:val="00365B94"/>
    <w:rsid w:val="00365C0C"/>
    <w:rsid w:val="00365C15"/>
    <w:rsid w:val="00365D3B"/>
    <w:rsid w:val="00365DD3"/>
    <w:rsid w:val="00365E3D"/>
    <w:rsid w:val="00365FA2"/>
    <w:rsid w:val="00366237"/>
    <w:rsid w:val="003662BF"/>
    <w:rsid w:val="003662C8"/>
    <w:rsid w:val="0036635E"/>
    <w:rsid w:val="00366503"/>
    <w:rsid w:val="00366650"/>
    <w:rsid w:val="003666BD"/>
    <w:rsid w:val="00366779"/>
    <w:rsid w:val="003667D6"/>
    <w:rsid w:val="0036682B"/>
    <w:rsid w:val="003668A3"/>
    <w:rsid w:val="003668D2"/>
    <w:rsid w:val="00366952"/>
    <w:rsid w:val="00366961"/>
    <w:rsid w:val="00366A1B"/>
    <w:rsid w:val="00366BE9"/>
    <w:rsid w:val="00366C93"/>
    <w:rsid w:val="00366D00"/>
    <w:rsid w:val="00366F4E"/>
    <w:rsid w:val="00367058"/>
    <w:rsid w:val="003670A9"/>
    <w:rsid w:val="003671FA"/>
    <w:rsid w:val="0036721D"/>
    <w:rsid w:val="003672BB"/>
    <w:rsid w:val="003675DA"/>
    <w:rsid w:val="003676AF"/>
    <w:rsid w:val="003677AF"/>
    <w:rsid w:val="00367829"/>
    <w:rsid w:val="003678D8"/>
    <w:rsid w:val="00367BA5"/>
    <w:rsid w:val="00367BEE"/>
    <w:rsid w:val="00367C11"/>
    <w:rsid w:val="00367C4A"/>
    <w:rsid w:val="00367CF8"/>
    <w:rsid w:val="00367EA1"/>
    <w:rsid w:val="00367F40"/>
    <w:rsid w:val="00367F4C"/>
    <w:rsid w:val="00370153"/>
    <w:rsid w:val="00370161"/>
    <w:rsid w:val="00370174"/>
    <w:rsid w:val="003703DC"/>
    <w:rsid w:val="0037055C"/>
    <w:rsid w:val="0037058A"/>
    <w:rsid w:val="0037073C"/>
    <w:rsid w:val="0037084F"/>
    <w:rsid w:val="00370B4B"/>
    <w:rsid w:val="00370C32"/>
    <w:rsid w:val="00370CB3"/>
    <w:rsid w:val="00370DDD"/>
    <w:rsid w:val="00370DDE"/>
    <w:rsid w:val="00370DE0"/>
    <w:rsid w:val="00370EF0"/>
    <w:rsid w:val="00370FEE"/>
    <w:rsid w:val="0037107C"/>
    <w:rsid w:val="003711DA"/>
    <w:rsid w:val="00371279"/>
    <w:rsid w:val="00371282"/>
    <w:rsid w:val="00371287"/>
    <w:rsid w:val="003713AA"/>
    <w:rsid w:val="003713E0"/>
    <w:rsid w:val="0037147C"/>
    <w:rsid w:val="003714A0"/>
    <w:rsid w:val="00371519"/>
    <w:rsid w:val="00371524"/>
    <w:rsid w:val="00371535"/>
    <w:rsid w:val="003715CC"/>
    <w:rsid w:val="00371667"/>
    <w:rsid w:val="0037166C"/>
    <w:rsid w:val="0037168F"/>
    <w:rsid w:val="003717C5"/>
    <w:rsid w:val="003718B4"/>
    <w:rsid w:val="00371974"/>
    <w:rsid w:val="003719DA"/>
    <w:rsid w:val="00371A49"/>
    <w:rsid w:val="00371C97"/>
    <w:rsid w:val="00371EA4"/>
    <w:rsid w:val="00371F96"/>
    <w:rsid w:val="0037200C"/>
    <w:rsid w:val="003720D2"/>
    <w:rsid w:val="0037232E"/>
    <w:rsid w:val="00372364"/>
    <w:rsid w:val="00372650"/>
    <w:rsid w:val="0037271F"/>
    <w:rsid w:val="00372822"/>
    <w:rsid w:val="00372827"/>
    <w:rsid w:val="00372870"/>
    <w:rsid w:val="003728CC"/>
    <w:rsid w:val="00372AD0"/>
    <w:rsid w:val="00372C93"/>
    <w:rsid w:val="00372CD3"/>
    <w:rsid w:val="00373007"/>
    <w:rsid w:val="00373068"/>
    <w:rsid w:val="0037308C"/>
    <w:rsid w:val="00373148"/>
    <w:rsid w:val="003731E5"/>
    <w:rsid w:val="0037320F"/>
    <w:rsid w:val="003732AE"/>
    <w:rsid w:val="00373332"/>
    <w:rsid w:val="0037338F"/>
    <w:rsid w:val="0037339D"/>
    <w:rsid w:val="003733AB"/>
    <w:rsid w:val="003735C8"/>
    <w:rsid w:val="0037364A"/>
    <w:rsid w:val="00373669"/>
    <w:rsid w:val="00373948"/>
    <w:rsid w:val="00373A1D"/>
    <w:rsid w:val="00373A3F"/>
    <w:rsid w:val="00373B9D"/>
    <w:rsid w:val="00373E60"/>
    <w:rsid w:val="00373F58"/>
    <w:rsid w:val="0037408E"/>
    <w:rsid w:val="003740A9"/>
    <w:rsid w:val="0037422A"/>
    <w:rsid w:val="00374261"/>
    <w:rsid w:val="0037427E"/>
    <w:rsid w:val="0037429E"/>
    <w:rsid w:val="00374358"/>
    <w:rsid w:val="00374361"/>
    <w:rsid w:val="00374496"/>
    <w:rsid w:val="00374592"/>
    <w:rsid w:val="003745AF"/>
    <w:rsid w:val="00374715"/>
    <w:rsid w:val="0037493B"/>
    <w:rsid w:val="003749FA"/>
    <w:rsid w:val="00374D66"/>
    <w:rsid w:val="00374D96"/>
    <w:rsid w:val="00374F1E"/>
    <w:rsid w:val="00374F47"/>
    <w:rsid w:val="00374FA8"/>
    <w:rsid w:val="00375047"/>
    <w:rsid w:val="003750B5"/>
    <w:rsid w:val="0037515C"/>
    <w:rsid w:val="0037539B"/>
    <w:rsid w:val="0037547C"/>
    <w:rsid w:val="003754AB"/>
    <w:rsid w:val="003754AD"/>
    <w:rsid w:val="0037555E"/>
    <w:rsid w:val="003756C8"/>
    <w:rsid w:val="00375750"/>
    <w:rsid w:val="003757E0"/>
    <w:rsid w:val="00375877"/>
    <w:rsid w:val="00375960"/>
    <w:rsid w:val="003759B3"/>
    <w:rsid w:val="003759BC"/>
    <w:rsid w:val="00375A2D"/>
    <w:rsid w:val="00375A6A"/>
    <w:rsid w:val="00375A94"/>
    <w:rsid w:val="00375ACB"/>
    <w:rsid w:val="00375C3A"/>
    <w:rsid w:val="00375E5E"/>
    <w:rsid w:val="00375FB0"/>
    <w:rsid w:val="00376010"/>
    <w:rsid w:val="00376021"/>
    <w:rsid w:val="003761E5"/>
    <w:rsid w:val="00376253"/>
    <w:rsid w:val="0037634B"/>
    <w:rsid w:val="003763A9"/>
    <w:rsid w:val="00376457"/>
    <w:rsid w:val="003766A1"/>
    <w:rsid w:val="00376741"/>
    <w:rsid w:val="003767C8"/>
    <w:rsid w:val="00376868"/>
    <w:rsid w:val="003768BA"/>
    <w:rsid w:val="00376932"/>
    <w:rsid w:val="003769DC"/>
    <w:rsid w:val="00376B39"/>
    <w:rsid w:val="00376B9B"/>
    <w:rsid w:val="00376C3D"/>
    <w:rsid w:val="00376D02"/>
    <w:rsid w:val="00376DC9"/>
    <w:rsid w:val="00376E17"/>
    <w:rsid w:val="00376E1A"/>
    <w:rsid w:val="00376E5F"/>
    <w:rsid w:val="00376F22"/>
    <w:rsid w:val="00376F95"/>
    <w:rsid w:val="00377043"/>
    <w:rsid w:val="003771B3"/>
    <w:rsid w:val="003771D3"/>
    <w:rsid w:val="00377321"/>
    <w:rsid w:val="003775FF"/>
    <w:rsid w:val="003776CF"/>
    <w:rsid w:val="0037793E"/>
    <w:rsid w:val="00377AAC"/>
    <w:rsid w:val="00377D43"/>
    <w:rsid w:val="00377DD4"/>
    <w:rsid w:val="00377E26"/>
    <w:rsid w:val="00377E4D"/>
    <w:rsid w:val="00377E4F"/>
    <w:rsid w:val="00377E8E"/>
    <w:rsid w:val="00377E9F"/>
    <w:rsid w:val="00377EA4"/>
    <w:rsid w:val="00377EE0"/>
    <w:rsid w:val="00377F5D"/>
    <w:rsid w:val="00380258"/>
    <w:rsid w:val="003802AE"/>
    <w:rsid w:val="00380301"/>
    <w:rsid w:val="00380361"/>
    <w:rsid w:val="003803B9"/>
    <w:rsid w:val="003803BB"/>
    <w:rsid w:val="00380585"/>
    <w:rsid w:val="00380620"/>
    <w:rsid w:val="00380676"/>
    <w:rsid w:val="00380959"/>
    <w:rsid w:val="003809E2"/>
    <w:rsid w:val="00380AA3"/>
    <w:rsid w:val="00380B19"/>
    <w:rsid w:val="00380D11"/>
    <w:rsid w:val="00380D53"/>
    <w:rsid w:val="00380D5F"/>
    <w:rsid w:val="00380E22"/>
    <w:rsid w:val="00380EE1"/>
    <w:rsid w:val="00380F89"/>
    <w:rsid w:val="00381002"/>
    <w:rsid w:val="00381007"/>
    <w:rsid w:val="003810BF"/>
    <w:rsid w:val="003810F6"/>
    <w:rsid w:val="00381169"/>
    <w:rsid w:val="003811C9"/>
    <w:rsid w:val="00381282"/>
    <w:rsid w:val="003812A6"/>
    <w:rsid w:val="003812F5"/>
    <w:rsid w:val="003813F2"/>
    <w:rsid w:val="003814D1"/>
    <w:rsid w:val="003814FD"/>
    <w:rsid w:val="0038152B"/>
    <w:rsid w:val="0038152E"/>
    <w:rsid w:val="00381584"/>
    <w:rsid w:val="0038159C"/>
    <w:rsid w:val="0038169D"/>
    <w:rsid w:val="0038169F"/>
    <w:rsid w:val="003817AA"/>
    <w:rsid w:val="00381806"/>
    <w:rsid w:val="003818E2"/>
    <w:rsid w:val="00381997"/>
    <w:rsid w:val="00381A0B"/>
    <w:rsid w:val="00381A95"/>
    <w:rsid w:val="00381CF2"/>
    <w:rsid w:val="00381D39"/>
    <w:rsid w:val="00381EB5"/>
    <w:rsid w:val="0038209F"/>
    <w:rsid w:val="003820CB"/>
    <w:rsid w:val="00382127"/>
    <w:rsid w:val="00382222"/>
    <w:rsid w:val="0038223C"/>
    <w:rsid w:val="00382249"/>
    <w:rsid w:val="003822AC"/>
    <w:rsid w:val="003822FB"/>
    <w:rsid w:val="0038237F"/>
    <w:rsid w:val="003823A7"/>
    <w:rsid w:val="003823F3"/>
    <w:rsid w:val="0038249D"/>
    <w:rsid w:val="00382924"/>
    <w:rsid w:val="00382968"/>
    <w:rsid w:val="0038297B"/>
    <w:rsid w:val="003829B3"/>
    <w:rsid w:val="00382A0D"/>
    <w:rsid w:val="00382A1E"/>
    <w:rsid w:val="00382A20"/>
    <w:rsid w:val="00382A24"/>
    <w:rsid w:val="00382C5F"/>
    <w:rsid w:val="00382C68"/>
    <w:rsid w:val="00382C9C"/>
    <w:rsid w:val="00382D94"/>
    <w:rsid w:val="00382DBC"/>
    <w:rsid w:val="0038311F"/>
    <w:rsid w:val="0038325B"/>
    <w:rsid w:val="0038330D"/>
    <w:rsid w:val="003834ED"/>
    <w:rsid w:val="0038353D"/>
    <w:rsid w:val="00383542"/>
    <w:rsid w:val="00383550"/>
    <w:rsid w:val="003838CB"/>
    <w:rsid w:val="00383953"/>
    <w:rsid w:val="00383961"/>
    <w:rsid w:val="00383A7F"/>
    <w:rsid w:val="00383A89"/>
    <w:rsid w:val="00383AB4"/>
    <w:rsid w:val="00383BD1"/>
    <w:rsid w:val="00383BDE"/>
    <w:rsid w:val="00383BF4"/>
    <w:rsid w:val="00383D4A"/>
    <w:rsid w:val="00383F46"/>
    <w:rsid w:val="00383F94"/>
    <w:rsid w:val="00384282"/>
    <w:rsid w:val="003843F8"/>
    <w:rsid w:val="0038445E"/>
    <w:rsid w:val="003844AC"/>
    <w:rsid w:val="00384522"/>
    <w:rsid w:val="00384528"/>
    <w:rsid w:val="00384652"/>
    <w:rsid w:val="00384669"/>
    <w:rsid w:val="003846B5"/>
    <w:rsid w:val="003847E7"/>
    <w:rsid w:val="00384828"/>
    <w:rsid w:val="00384858"/>
    <w:rsid w:val="00384993"/>
    <w:rsid w:val="00384AC1"/>
    <w:rsid w:val="00384CE0"/>
    <w:rsid w:val="00384D06"/>
    <w:rsid w:val="00384D6F"/>
    <w:rsid w:val="00384E21"/>
    <w:rsid w:val="00384F52"/>
    <w:rsid w:val="0038507A"/>
    <w:rsid w:val="00385119"/>
    <w:rsid w:val="00385126"/>
    <w:rsid w:val="0038519D"/>
    <w:rsid w:val="00385236"/>
    <w:rsid w:val="003852C8"/>
    <w:rsid w:val="00385394"/>
    <w:rsid w:val="003853A8"/>
    <w:rsid w:val="00385442"/>
    <w:rsid w:val="0038545E"/>
    <w:rsid w:val="00385525"/>
    <w:rsid w:val="0038552E"/>
    <w:rsid w:val="0038556B"/>
    <w:rsid w:val="003855B0"/>
    <w:rsid w:val="003856C0"/>
    <w:rsid w:val="003856D6"/>
    <w:rsid w:val="003857F2"/>
    <w:rsid w:val="00385AD2"/>
    <w:rsid w:val="00385C52"/>
    <w:rsid w:val="00385CB3"/>
    <w:rsid w:val="00385D08"/>
    <w:rsid w:val="00385D39"/>
    <w:rsid w:val="00385E0C"/>
    <w:rsid w:val="00385E4B"/>
    <w:rsid w:val="00385E75"/>
    <w:rsid w:val="00385E85"/>
    <w:rsid w:val="00385EA4"/>
    <w:rsid w:val="00385EFB"/>
    <w:rsid w:val="00385F18"/>
    <w:rsid w:val="00385FCB"/>
    <w:rsid w:val="0038607F"/>
    <w:rsid w:val="003860C4"/>
    <w:rsid w:val="00386122"/>
    <w:rsid w:val="00386184"/>
    <w:rsid w:val="00386234"/>
    <w:rsid w:val="00386347"/>
    <w:rsid w:val="00386393"/>
    <w:rsid w:val="0038641A"/>
    <w:rsid w:val="003864A1"/>
    <w:rsid w:val="003865B2"/>
    <w:rsid w:val="00386874"/>
    <w:rsid w:val="00386977"/>
    <w:rsid w:val="00386C37"/>
    <w:rsid w:val="00386CA0"/>
    <w:rsid w:val="00386D91"/>
    <w:rsid w:val="00386DC4"/>
    <w:rsid w:val="00386F04"/>
    <w:rsid w:val="00386F95"/>
    <w:rsid w:val="003870CD"/>
    <w:rsid w:val="0038713D"/>
    <w:rsid w:val="0038722F"/>
    <w:rsid w:val="00387434"/>
    <w:rsid w:val="00387554"/>
    <w:rsid w:val="003875E7"/>
    <w:rsid w:val="00387722"/>
    <w:rsid w:val="00387781"/>
    <w:rsid w:val="00387990"/>
    <w:rsid w:val="00387B5B"/>
    <w:rsid w:val="00387C19"/>
    <w:rsid w:val="00387C7D"/>
    <w:rsid w:val="00387C93"/>
    <w:rsid w:val="00387DAA"/>
    <w:rsid w:val="00387F98"/>
    <w:rsid w:val="0039002D"/>
    <w:rsid w:val="003900BA"/>
    <w:rsid w:val="003900D2"/>
    <w:rsid w:val="003900E1"/>
    <w:rsid w:val="00390247"/>
    <w:rsid w:val="00390292"/>
    <w:rsid w:val="00390522"/>
    <w:rsid w:val="0039057F"/>
    <w:rsid w:val="0039087B"/>
    <w:rsid w:val="003908EB"/>
    <w:rsid w:val="00390943"/>
    <w:rsid w:val="00390AB0"/>
    <w:rsid w:val="00390B09"/>
    <w:rsid w:val="00390D2B"/>
    <w:rsid w:val="00390D64"/>
    <w:rsid w:val="00390E21"/>
    <w:rsid w:val="00390F1F"/>
    <w:rsid w:val="00391170"/>
    <w:rsid w:val="003912CD"/>
    <w:rsid w:val="0039133C"/>
    <w:rsid w:val="00391453"/>
    <w:rsid w:val="003914A7"/>
    <w:rsid w:val="003915A1"/>
    <w:rsid w:val="003915AB"/>
    <w:rsid w:val="003917BE"/>
    <w:rsid w:val="0039180F"/>
    <w:rsid w:val="003919AB"/>
    <w:rsid w:val="003919D9"/>
    <w:rsid w:val="00391A6D"/>
    <w:rsid w:val="00391B6D"/>
    <w:rsid w:val="00391BDD"/>
    <w:rsid w:val="00391C35"/>
    <w:rsid w:val="00391D0A"/>
    <w:rsid w:val="00391D47"/>
    <w:rsid w:val="00391D52"/>
    <w:rsid w:val="00391D7D"/>
    <w:rsid w:val="00391D96"/>
    <w:rsid w:val="00391DA7"/>
    <w:rsid w:val="00391E2F"/>
    <w:rsid w:val="00391E63"/>
    <w:rsid w:val="00391E77"/>
    <w:rsid w:val="00391EFF"/>
    <w:rsid w:val="00391F1C"/>
    <w:rsid w:val="00391F73"/>
    <w:rsid w:val="00391FCE"/>
    <w:rsid w:val="0039205A"/>
    <w:rsid w:val="003920D8"/>
    <w:rsid w:val="00392129"/>
    <w:rsid w:val="00392169"/>
    <w:rsid w:val="0039218E"/>
    <w:rsid w:val="00392213"/>
    <w:rsid w:val="00392227"/>
    <w:rsid w:val="00392261"/>
    <w:rsid w:val="003924EE"/>
    <w:rsid w:val="003924F7"/>
    <w:rsid w:val="003925B2"/>
    <w:rsid w:val="003926F6"/>
    <w:rsid w:val="00392771"/>
    <w:rsid w:val="00392830"/>
    <w:rsid w:val="00392923"/>
    <w:rsid w:val="00392A6F"/>
    <w:rsid w:val="00392B97"/>
    <w:rsid w:val="00392B99"/>
    <w:rsid w:val="00392C73"/>
    <w:rsid w:val="00392CA5"/>
    <w:rsid w:val="00392CCE"/>
    <w:rsid w:val="00392CF5"/>
    <w:rsid w:val="00392E74"/>
    <w:rsid w:val="003930E3"/>
    <w:rsid w:val="0039322A"/>
    <w:rsid w:val="003933FF"/>
    <w:rsid w:val="0039343F"/>
    <w:rsid w:val="003935B0"/>
    <w:rsid w:val="00393680"/>
    <w:rsid w:val="0039376A"/>
    <w:rsid w:val="003937EB"/>
    <w:rsid w:val="00393899"/>
    <w:rsid w:val="0039393B"/>
    <w:rsid w:val="00393A51"/>
    <w:rsid w:val="00393C1A"/>
    <w:rsid w:val="00393CD6"/>
    <w:rsid w:val="00393DEC"/>
    <w:rsid w:val="00393E4E"/>
    <w:rsid w:val="00393E5C"/>
    <w:rsid w:val="00393F7D"/>
    <w:rsid w:val="00394005"/>
    <w:rsid w:val="003940C1"/>
    <w:rsid w:val="003941CC"/>
    <w:rsid w:val="00394303"/>
    <w:rsid w:val="0039443A"/>
    <w:rsid w:val="0039452A"/>
    <w:rsid w:val="003945A5"/>
    <w:rsid w:val="003945B4"/>
    <w:rsid w:val="0039460F"/>
    <w:rsid w:val="00394668"/>
    <w:rsid w:val="003946D1"/>
    <w:rsid w:val="00394801"/>
    <w:rsid w:val="0039486A"/>
    <w:rsid w:val="00394942"/>
    <w:rsid w:val="003949A7"/>
    <w:rsid w:val="003949E0"/>
    <w:rsid w:val="00394A24"/>
    <w:rsid w:val="00394AEE"/>
    <w:rsid w:val="00394BE5"/>
    <w:rsid w:val="00394C0A"/>
    <w:rsid w:val="00394C41"/>
    <w:rsid w:val="00394C4D"/>
    <w:rsid w:val="00394FE7"/>
    <w:rsid w:val="00395048"/>
    <w:rsid w:val="003950AA"/>
    <w:rsid w:val="003951A1"/>
    <w:rsid w:val="0039521A"/>
    <w:rsid w:val="0039523C"/>
    <w:rsid w:val="003952A8"/>
    <w:rsid w:val="00395335"/>
    <w:rsid w:val="003953E0"/>
    <w:rsid w:val="00395540"/>
    <w:rsid w:val="00395552"/>
    <w:rsid w:val="0039570B"/>
    <w:rsid w:val="0039572E"/>
    <w:rsid w:val="00395795"/>
    <w:rsid w:val="003957C9"/>
    <w:rsid w:val="00395839"/>
    <w:rsid w:val="00395890"/>
    <w:rsid w:val="003958F6"/>
    <w:rsid w:val="00395914"/>
    <w:rsid w:val="0039594D"/>
    <w:rsid w:val="00395ADD"/>
    <w:rsid w:val="00395BCB"/>
    <w:rsid w:val="00395C18"/>
    <w:rsid w:val="00395C46"/>
    <w:rsid w:val="00395E53"/>
    <w:rsid w:val="00395F03"/>
    <w:rsid w:val="00395F27"/>
    <w:rsid w:val="00395F72"/>
    <w:rsid w:val="0039625D"/>
    <w:rsid w:val="003962D8"/>
    <w:rsid w:val="0039634B"/>
    <w:rsid w:val="003963BF"/>
    <w:rsid w:val="003963E0"/>
    <w:rsid w:val="0039655A"/>
    <w:rsid w:val="003965CC"/>
    <w:rsid w:val="003965FC"/>
    <w:rsid w:val="00396617"/>
    <w:rsid w:val="003968DE"/>
    <w:rsid w:val="00396909"/>
    <w:rsid w:val="00396977"/>
    <w:rsid w:val="00396A84"/>
    <w:rsid w:val="00396CBC"/>
    <w:rsid w:val="0039708B"/>
    <w:rsid w:val="00397109"/>
    <w:rsid w:val="003971BE"/>
    <w:rsid w:val="0039724C"/>
    <w:rsid w:val="00397311"/>
    <w:rsid w:val="00397394"/>
    <w:rsid w:val="00397550"/>
    <w:rsid w:val="00397573"/>
    <w:rsid w:val="00397787"/>
    <w:rsid w:val="00397861"/>
    <w:rsid w:val="0039786B"/>
    <w:rsid w:val="003978E8"/>
    <w:rsid w:val="0039796A"/>
    <w:rsid w:val="00397B28"/>
    <w:rsid w:val="00397CBA"/>
    <w:rsid w:val="00397E67"/>
    <w:rsid w:val="00397EF0"/>
    <w:rsid w:val="003A00E2"/>
    <w:rsid w:val="003A015C"/>
    <w:rsid w:val="003A017C"/>
    <w:rsid w:val="003A03A0"/>
    <w:rsid w:val="003A03C3"/>
    <w:rsid w:val="003A0473"/>
    <w:rsid w:val="003A0927"/>
    <w:rsid w:val="003A0A8B"/>
    <w:rsid w:val="003A0AF9"/>
    <w:rsid w:val="003A0B0C"/>
    <w:rsid w:val="003A0B4E"/>
    <w:rsid w:val="003A0C0F"/>
    <w:rsid w:val="003A0C16"/>
    <w:rsid w:val="003A0C8C"/>
    <w:rsid w:val="003A0D39"/>
    <w:rsid w:val="003A113C"/>
    <w:rsid w:val="003A12CE"/>
    <w:rsid w:val="003A12E6"/>
    <w:rsid w:val="003A12F8"/>
    <w:rsid w:val="003A130C"/>
    <w:rsid w:val="003A1359"/>
    <w:rsid w:val="003A136D"/>
    <w:rsid w:val="003A142E"/>
    <w:rsid w:val="003A1484"/>
    <w:rsid w:val="003A148A"/>
    <w:rsid w:val="003A1721"/>
    <w:rsid w:val="003A1766"/>
    <w:rsid w:val="003A1934"/>
    <w:rsid w:val="003A19C5"/>
    <w:rsid w:val="003A1B7B"/>
    <w:rsid w:val="003A1BA4"/>
    <w:rsid w:val="003A1DF9"/>
    <w:rsid w:val="003A1F31"/>
    <w:rsid w:val="003A1F4B"/>
    <w:rsid w:val="003A1F82"/>
    <w:rsid w:val="003A2006"/>
    <w:rsid w:val="003A21C2"/>
    <w:rsid w:val="003A231D"/>
    <w:rsid w:val="003A2406"/>
    <w:rsid w:val="003A24C5"/>
    <w:rsid w:val="003A24F9"/>
    <w:rsid w:val="003A2506"/>
    <w:rsid w:val="003A265E"/>
    <w:rsid w:val="003A269C"/>
    <w:rsid w:val="003A26DF"/>
    <w:rsid w:val="003A270C"/>
    <w:rsid w:val="003A2733"/>
    <w:rsid w:val="003A274F"/>
    <w:rsid w:val="003A27BF"/>
    <w:rsid w:val="003A27FF"/>
    <w:rsid w:val="003A2867"/>
    <w:rsid w:val="003A28D1"/>
    <w:rsid w:val="003A292D"/>
    <w:rsid w:val="003A2962"/>
    <w:rsid w:val="003A2AB8"/>
    <w:rsid w:val="003A2BFB"/>
    <w:rsid w:val="003A2C8B"/>
    <w:rsid w:val="003A2CB1"/>
    <w:rsid w:val="003A2D06"/>
    <w:rsid w:val="003A2E23"/>
    <w:rsid w:val="003A2F4A"/>
    <w:rsid w:val="003A2F50"/>
    <w:rsid w:val="003A3062"/>
    <w:rsid w:val="003A3096"/>
    <w:rsid w:val="003A30DC"/>
    <w:rsid w:val="003A3153"/>
    <w:rsid w:val="003A31C1"/>
    <w:rsid w:val="003A334A"/>
    <w:rsid w:val="003A33FF"/>
    <w:rsid w:val="003A3459"/>
    <w:rsid w:val="003A356C"/>
    <w:rsid w:val="003A35F6"/>
    <w:rsid w:val="003A3710"/>
    <w:rsid w:val="003A371C"/>
    <w:rsid w:val="003A37BA"/>
    <w:rsid w:val="003A3ABA"/>
    <w:rsid w:val="003A3AE5"/>
    <w:rsid w:val="003A3AEE"/>
    <w:rsid w:val="003A3B73"/>
    <w:rsid w:val="003A3B96"/>
    <w:rsid w:val="003A3C62"/>
    <w:rsid w:val="003A3C8D"/>
    <w:rsid w:val="003A3CD4"/>
    <w:rsid w:val="003A4192"/>
    <w:rsid w:val="003A42B4"/>
    <w:rsid w:val="003A436A"/>
    <w:rsid w:val="003A4424"/>
    <w:rsid w:val="003A4431"/>
    <w:rsid w:val="003A4786"/>
    <w:rsid w:val="003A494D"/>
    <w:rsid w:val="003A4981"/>
    <w:rsid w:val="003A49BC"/>
    <w:rsid w:val="003A4A38"/>
    <w:rsid w:val="003A4A6F"/>
    <w:rsid w:val="003A4AD7"/>
    <w:rsid w:val="003A4BA8"/>
    <w:rsid w:val="003A4C40"/>
    <w:rsid w:val="003A4DFB"/>
    <w:rsid w:val="003A4E17"/>
    <w:rsid w:val="003A4E33"/>
    <w:rsid w:val="003A4EE8"/>
    <w:rsid w:val="003A4FEB"/>
    <w:rsid w:val="003A5116"/>
    <w:rsid w:val="003A5209"/>
    <w:rsid w:val="003A530B"/>
    <w:rsid w:val="003A53AF"/>
    <w:rsid w:val="003A54A8"/>
    <w:rsid w:val="003A54FA"/>
    <w:rsid w:val="003A5548"/>
    <w:rsid w:val="003A593A"/>
    <w:rsid w:val="003A59CD"/>
    <w:rsid w:val="003A59E4"/>
    <w:rsid w:val="003A5AF4"/>
    <w:rsid w:val="003A5B79"/>
    <w:rsid w:val="003A5C86"/>
    <w:rsid w:val="003A5CA1"/>
    <w:rsid w:val="003A5D3D"/>
    <w:rsid w:val="003A5E20"/>
    <w:rsid w:val="003A5F1B"/>
    <w:rsid w:val="003A6098"/>
    <w:rsid w:val="003A60AC"/>
    <w:rsid w:val="003A60BB"/>
    <w:rsid w:val="003A60C3"/>
    <w:rsid w:val="003A61FF"/>
    <w:rsid w:val="003A6282"/>
    <w:rsid w:val="003A645E"/>
    <w:rsid w:val="003A6490"/>
    <w:rsid w:val="003A64D4"/>
    <w:rsid w:val="003A65C2"/>
    <w:rsid w:val="003A6609"/>
    <w:rsid w:val="003A666E"/>
    <w:rsid w:val="003A66BC"/>
    <w:rsid w:val="003A6724"/>
    <w:rsid w:val="003A69F3"/>
    <w:rsid w:val="003A6A0D"/>
    <w:rsid w:val="003A6B10"/>
    <w:rsid w:val="003A6CDC"/>
    <w:rsid w:val="003A6CDD"/>
    <w:rsid w:val="003A6CF8"/>
    <w:rsid w:val="003A6EB5"/>
    <w:rsid w:val="003A7111"/>
    <w:rsid w:val="003A720F"/>
    <w:rsid w:val="003A7421"/>
    <w:rsid w:val="003A75B1"/>
    <w:rsid w:val="003A76E9"/>
    <w:rsid w:val="003A7BA4"/>
    <w:rsid w:val="003A7BEE"/>
    <w:rsid w:val="003A7C07"/>
    <w:rsid w:val="003A7CCA"/>
    <w:rsid w:val="003B000F"/>
    <w:rsid w:val="003B008E"/>
    <w:rsid w:val="003B00C2"/>
    <w:rsid w:val="003B00CD"/>
    <w:rsid w:val="003B00D6"/>
    <w:rsid w:val="003B0162"/>
    <w:rsid w:val="003B027D"/>
    <w:rsid w:val="003B0441"/>
    <w:rsid w:val="003B046D"/>
    <w:rsid w:val="003B0504"/>
    <w:rsid w:val="003B064F"/>
    <w:rsid w:val="003B068C"/>
    <w:rsid w:val="003B069F"/>
    <w:rsid w:val="003B09F6"/>
    <w:rsid w:val="003B0B15"/>
    <w:rsid w:val="003B0B19"/>
    <w:rsid w:val="003B0D89"/>
    <w:rsid w:val="003B0DC6"/>
    <w:rsid w:val="003B0E15"/>
    <w:rsid w:val="003B0E53"/>
    <w:rsid w:val="003B0F20"/>
    <w:rsid w:val="003B0F4B"/>
    <w:rsid w:val="003B110C"/>
    <w:rsid w:val="003B121D"/>
    <w:rsid w:val="003B124F"/>
    <w:rsid w:val="003B12A9"/>
    <w:rsid w:val="003B12E3"/>
    <w:rsid w:val="003B1452"/>
    <w:rsid w:val="003B145E"/>
    <w:rsid w:val="003B166A"/>
    <w:rsid w:val="003B16C1"/>
    <w:rsid w:val="003B1715"/>
    <w:rsid w:val="003B1842"/>
    <w:rsid w:val="003B18DF"/>
    <w:rsid w:val="003B19A4"/>
    <w:rsid w:val="003B19C4"/>
    <w:rsid w:val="003B1AD5"/>
    <w:rsid w:val="003B1AF3"/>
    <w:rsid w:val="003B1DDD"/>
    <w:rsid w:val="003B1E69"/>
    <w:rsid w:val="003B1F92"/>
    <w:rsid w:val="003B208B"/>
    <w:rsid w:val="003B21DE"/>
    <w:rsid w:val="003B2280"/>
    <w:rsid w:val="003B2412"/>
    <w:rsid w:val="003B25C6"/>
    <w:rsid w:val="003B2711"/>
    <w:rsid w:val="003B277A"/>
    <w:rsid w:val="003B28FF"/>
    <w:rsid w:val="003B2944"/>
    <w:rsid w:val="003B297E"/>
    <w:rsid w:val="003B29B1"/>
    <w:rsid w:val="003B29D1"/>
    <w:rsid w:val="003B29DE"/>
    <w:rsid w:val="003B2A7A"/>
    <w:rsid w:val="003B2B83"/>
    <w:rsid w:val="003B2C56"/>
    <w:rsid w:val="003B2D0E"/>
    <w:rsid w:val="003B2D43"/>
    <w:rsid w:val="003B2D89"/>
    <w:rsid w:val="003B2F95"/>
    <w:rsid w:val="003B2FD6"/>
    <w:rsid w:val="003B3012"/>
    <w:rsid w:val="003B305C"/>
    <w:rsid w:val="003B3089"/>
    <w:rsid w:val="003B30BD"/>
    <w:rsid w:val="003B30E4"/>
    <w:rsid w:val="003B32FC"/>
    <w:rsid w:val="003B3308"/>
    <w:rsid w:val="003B333B"/>
    <w:rsid w:val="003B346A"/>
    <w:rsid w:val="003B350E"/>
    <w:rsid w:val="003B36FD"/>
    <w:rsid w:val="003B3734"/>
    <w:rsid w:val="003B37B6"/>
    <w:rsid w:val="003B38AC"/>
    <w:rsid w:val="003B38EC"/>
    <w:rsid w:val="003B394A"/>
    <w:rsid w:val="003B39E2"/>
    <w:rsid w:val="003B3D14"/>
    <w:rsid w:val="003B3D25"/>
    <w:rsid w:val="003B3DC3"/>
    <w:rsid w:val="003B3DFE"/>
    <w:rsid w:val="003B3DFF"/>
    <w:rsid w:val="003B3E2D"/>
    <w:rsid w:val="003B3EC6"/>
    <w:rsid w:val="003B3FE5"/>
    <w:rsid w:val="003B406C"/>
    <w:rsid w:val="003B40EF"/>
    <w:rsid w:val="003B41FE"/>
    <w:rsid w:val="003B4224"/>
    <w:rsid w:val="003B431E"/>
    <w:rsid w:val="003B4402"/>
    <w:rsid w:val="003B44D8"/>
    <w:rsid w:val="003B470C"/>
    <w:rsid w:val="003B4826"/>
    <w:rsid w:val="003B49F4"/>
    <w:rsid w:val="003B4A1C"/>
    <w:rsid w:val="003B4BE2"/>
    <w:rsid w:val="003B4D3D"/>
    <w:rsid w:val="003B4E59"/>
    <w:rsid w:val="003B4FFF"/>
    <w:rsid w:val="003B52E4"/>
    <w:rsid w:val="003B52F4"/>
    <w:rsid w:val="003B5363"/>
    <w:rsid w:val="003B5479"/>
    <w:rsid w:val="003B5519"/>
    <w:rsid w:val="003B5573"/>
    <w:rsid w:val="003B55CE"/>
    <w:rsid w:val="003B5619"/>
    <w:rsid w:val="003B564A"/>
    <w:rsid w:val="003B56D6"/>
    <w:rsid w:val="003B57B0"/>
    <w:rsid w:val="003B58AD"/>
    <w:rsid w:val="003B58E8"/>
    <w:rsid w:val="003B5923"/>
    <w:rsid w:val="003B59C5"/>
    <w:rsid w:val="003B5ABC"/>
    <w:rsid w:val="003B5CDB"/>
    <w:rsid w:val="003B5D30"/>
    <w:rsid w:val="003B5D6C"/>
    <w:rsid w:val="003B5E8D"/>
    <w:rsid w:val="003B603A"/>
    <w:rsid w:val="003B606F"/>
    <w:rsid w:val="003B6075"/>
    <w:rsid w:val="003B612A"/>
    <w:rsid w:val="003B6168"/>
    <w:rsid w:val="003B617F"/>
    <w:rsid w:val="003B6264"/>
    <w:rsid w:val="003B6299"/>
    <w:rsid w:val="003B6440"/>
    <w:rsid w:val="003B64F1"/>
    <w:rsid w:val="003B662C"/>
    <w:rsid w:val="003B66C3"/>
    <w:rsid w:val="003B6700"/>
    <w:rsid w:val="003B6A37"/>
    <w:rsid w:val="003B6B96"/>
    <w:rsid w:val="003B6BE8"/>
    <w:rsid w:val="003B6C24"/>
    <w:rsid w:val="003B6C4B"/>
    <w:rsid w:val="003B6D46"/>
    <w:rsid w:val="003B6ED1"/>
    <w:rsid w:val="003B6F09"/>
    <w:rsid w:val="003B7057"/>
    <w:rsid w:val="003B70A1"/>
    <w:rsid w:val="003B7172"/>
    <w:rsid w:val="003B71D7"/>
    <w:rsid w:val="003B7227"/>
    <w:rsid w:val="003B7274"/>
    <w:rsid w:val="003B72F2"/>
    <w:rsid w:val="003B74B6"/>
    <w:rsid w:val="003B74E4"/>
    <w:rsid w:val="003B76C8"/>
    <w:rsid w:val="003B76D0"/>
    <w:rsid w:val="003B78A3"/>
    <w:rsid w:val="003B793A"/>
    <w:rsid w:val="003B7975"/>
    <w:rsid w:val="003B7A11"/>
    <w:rsid w:val="003B7C68"/>
    <w:rsid w:val="003B7D1B"/>
    <w:rsid w:val="003B7D72"/>
    <w:rsid w:val="003B7DC6"/>
    <w:rsid w:val="003B7FCB"/>
    <w:rsid w:val="003B7FEC"/>
    <w:rsid w:val="003C010E"/>
    <w:rsid w:val="003C02DC"/>
    <w:rsid w:val="003C02EE"/>
    <w:rsid w:val="003C02F9"/>
    <w:rsid w:val="003C04BD"/>
    <w:rsid w:val="003C04E6"/>
    <w:rsid w:val="003C0571"/>
    <w:rsid w:val="003C07B4"/>
    <w:rsid w:val="003C0940"/>
    <w:rsid w:val="003C09DA"/>
    <w:rsid w:val="003C0BCD"/>
    <w:rsid w:val="003C0CDA"/>
    <w:rsid w:val="003C0CEB"/>
    <w:rsid w:val="003C0D19"/>
    <w:rsid w:val="003C0D9B"/>
    <w:rsid w:val="003C0D9E"/>
    <w:rsid w:val="003C0E8B"/>
    <w:rsid w:val="003C0FB1"/>
    <w:rsid w:val="003C0FCE"/>
    <w:rsid w:val="003C115C"/>
    <w:rsid w:val="003C1180"/>
    <w:rsid w:val="003C11F6"/>
    <w:rsid w:val="003C121E"/>
    <w:rsid w:val="003C133F"/>
    <w:rsid w:val="003C13EA"/>
    <w:rsid w:val="003C13F3"/>
    <w:rsid w:val="003C1408"/>
    <w:rsid w:val="003C142E"/>
    <w:rsid w:val="003C149B"/>
    <w:rsid w:val="003C165B"/>
    <w:rsid w:val="003C1804"/>
    <w:rsid w:val="003C191F"/>
    <w:rsid w:val="003C1AFC"/>
    <w:rsid w:val="003C1B07"/>
    <w:rsid w:val="003C1B10"/>
    <w:rsid w:val="003C1BEC"/>
    <w:rsid w:val="003C1D4E"/>
    <w:rsid w:val="003C1D55"/>
    <w:rsid w:val="003C1DAE"/>
    <w:rsid w:val="003C1DFA"/>
    <w:rsid w:val="003C1E2C"/>
    <w:rsid w:val="003C1F7D"/>
    <w:rsid w:val="003C2033"/>
    <w:rsid w:val="003C2051"/>
    <w:rsid w:val="003C21EE"/>
    <w:rsid w:val="003C21F8"/>
    <w:rsid w:val="003C2341"/>
    <w:rsid w:val="003C245A"/>
    <w:rsid w:val="003C2501"/>
    <w:rsid w:val="003C256E"/>
    <w:rsid w:val="003C258A"/>
    <w:rsid w:val="003C273C"/>
    <w:rsid w:val="003C29B9"/>
    <w:rsid w:val="003C2AE1"/>
    <w:rsid w:val="003C2B64"/>
    <w:rsid w:val="003C2D36"/>
    <w:rsid w:val="003C30E9"/>
    <w:rsid w:val="003C311E"/>
    <w:rsid w:val="003C3259"/>
    <w:rsid w:val="003C32D0"/>
    <w:rsid w:val="003C3300"/>
    <w:rsid w:val="003C336F"/>
    <w:rsid w:val="003C33EA"/>
    <w:rsid w:val="003C33ED"/>
    <w:rsid w:val="003C3451"/>
    <w:rsid w:val="003C3509"/>
    <w:rsid w:val="003C3537"/>
    <w:rsid w:val="003C3768"/>
    <w:rsid w:val="003C37A3"/>
    <w:rsid w:val="003C37E7"/>
    <w:rsid w:val="003C3B2C"/>
    <w:rsid w:val="003C3BD8"/>
    <w:rsid w:val="003C3C79"/>
    <w:rsid w:val="003C3D2B"/>
    <w:rsid w:val="003C3D41"/>
    <w:rsid w:val="003C3ED5"/>
    <w:rsid w:val="003C41D2"/>
    <w:rsid w:val="003C42DB"/>
    <w:rsid w:val="003C4556"/>
    <w:rsid w:val="003C468D"/>
    <w:rsid w:val="003C469A"/>
    <w:rsid w:val="003C4713"/>
    <w:rsid w:val="003C47B9"/>
    <w:rsid w:val="003C4897"/>
    <w:rsid w:val="003C48E6"/>
    <w:rsid w:val="003C49DC"/>
    <w:rsid w:val="003C4A25"/>
    <w:rsid w:val="003C4AFE"/>
    <w:rsid w:val="003C4B32"/>
    <w:rsid w:val="003C4BEF"/>
    <w:rsid w:val="003C4CD7"/>
    <w:rsid w:val="003C4DEC"/>
    <w:rsid w:val="003C4E3D"/>
    <w:rsid w:val="003C4EBC"/>
    <w:rsid w:val="003C5008"/>
    <w:rsid w:val="003C5051"/>
    <w:rsid w:val="003C5199"/>
    <w:rsid w:val="003C529E"/>
    <w:rsid w:val="003C52BF"/>
    <w:rsid w:val="003C532A"/>
    <w:rsid w:val="003C53BB"/>
    <w:rsid w:val="003C5417"/>
    <w:rsid w:val="003C54CF"/>
    <w:rsid w:val="003C54FF"/>
    <w:rsid w:val="003C5527"/>
    <w:rsid w:val="003C554D"/>
    <w:rsid w:val="003C5616"/>
    <w:rsid w:val="003C56FB"/>
    <w:rsid w:val="003C580C"/>
    <w:rsid w:val="003C5C0C"/>
    <w:rsid w:val="003C5C3D"/>
    <w:rsid w:val="003C5CAE"/>
    <w:rsid w:val="003C5D1A"/>
    <w:rsid w:val="003C5D70"/>
    <w:rsid w:val="003C5F43"/>
    <w:rsid w:val="003C60F5"/>
    <w:rsid w:val="003C60F6"/>
    <w:rsid w:val="003C60FD"/>
    <w:rsid w:val="003C620F"/>
    <w:rsid w:val="003C624E"/>
    <w:rsid w:val="003C626D"/>
    <w:rsid w:val="003C6285"/>
    <w:rsid w:val="003C62D1"/>
    <w:rsid w:val="003C65D9"/>
    <w:rsid w:val="003C684F"/>
    <w:rsid w:val="003C68E3"/>
    <w:rsid w:val="003C6AB2"/>
    <w:rsid w:val="003C6D07"/>
    <w:rsid w:val="003C6D41"/>
    <w:rsid w:val="003C6DF6"/>
    <w:rsid w:val="003C6F9B"/>
    <w:rsid w:val="003C6FFB"/>
    <w:rsid w:val="003C703B"/>
    <w:rsid w:val="003C70D6"/>
    <w:rsid w:val="003C7172"/>
    <w:rsid w:val="003C71F4"/>
    <w:rsid w:val="003C7287"/>
    <w:rsid w:val="003C74AD"/>
    <w:rsid w:val="003C74B8"/>
    <w:rsid w:val="003C757D"/>
    <w:rsid w:val="003C7640"/>
    <w:rsid w:val="003C7641"/>
    <w:rsid w:val="003C7660"/>
    <w:rsid w:val="003C7667"/>
    <w:rsid w:val="003C770F"/>
    <w:rsid w:val="003C7767"/>
    <w:rsid w:val="003C7851"/>
    <w:rsid w:val="003C7A52"/>
    <w:rsid w:val="003C7A58"/>
    <w:rsid w:val="003C7B14"/>
    <w:rsid w:val="003C7BB7"/>
    <w:rsid w:val="003C7BF1"/>
    <w:rsid w:val="003C7E9D"/>
    <w:rsid w:val="003C7EB1"/>
    <w:rsid w:val="003C7EF4"/>
    <w:rsid w:val="003C7F98"/>
    <w:rsid w:val="003D00D7"/>
    <w:rsid w:val="003D0114"/>
    <w:rsid w:val="003D01D1"/>
    <w:rsid w:val="003D01DC"/>
    <w:rsid w:val="003D0216"/>
    <w:rsid w:val="003D0286"/>
    <w:rsid w:val="003D0324"/>
    <w:rsid w:val="003D04B1"/>
    <w:rsid w:val="003D0514"/>
    <w:rsid w:val="003D0515"/>
    <w:rsid w:val="003D0527"/>
    <w:rsid w:val="003D052C"/>
    <w:rsid w:val="003D0630"/>
    <w:rsid w:val="003D0697"/>
    <w:rsid w:val="003D06D8"/>
    <w:rsid w:val="003D06E9"/>
    <w:rsid w:val="003D0802"/>
    <w:rsid w:val="003D09EE"/>
    <w:rsid w:val="003D0AD3"/>
    <w:rsid w:val="003D0CD8"/>
    <w:rsid w:val="003D0CDA"/>
    <w:rsid w:val="003D0F10"/>
    <w:rsid w:val="003D0FC3"/>
    <w:rsid w:val="003D0FEF"/>
    <w:rsid w:val="003D1005"/>
    <w:rsid w:val="003D104F"/>
    <w:rsid w:val="003D10E1"/>
    <w:rsid w:val="003D1242"/>
    <w:rsid w:val="003D12FE"/>
    <w:rsid w:val="003D1398"/>
    <w:rsid w:val="003D1441"/>
    <w:rsid w:val="003D1603"/>
    <w:rsid w:val="003D161B"/>
    <w:rsid w:val="003D1645"/>
    <w:rsid w:val="003D175C"/>
    <w:rsid w:val="003D196C"/>
    <w:rsid w:val="003D1A5B"/>
    <w:rsid w:val="003D1ADE"/>
    <w:rsid w:val="003D1CA1"/>
    <w:rsid w:val="003D1CB1"/>
    <w:rsid w:val="003D1CD8"/>
    <w:rsid w:val="003D1E16"/>
    <w:rsid w:val="003D1E64"/>
    <w:rsid w:val="003D1F0A"/>
    <w:rsid w:val="003D1F33"/>
    <w:rsid w:val="003D1FB1"/>
    <w:rsid w:val="003D2132"/>
    <w:rsid w:val="003D2139"/>
    <w:rsid w:val="003D213A"/>
    <w:rsid w:val="003D2262"/>
    <w:rsid w:val="003D2497"/>
    <w:rsid w:val="003D2640"/>
    <w:rsid w:val="003D267B"/>
    <w:rsid w:val="003D2709"/>
    <w:rsid w:val="003D2711"/>
    <w:rsid w:val="003D28B8"/>
    <w:rsid w:val="003D29F6"/>
    <w:rsid w:val="003D29FD"/>
    <w:rsid w:val="003D2A21"/>
    <w:rsid w:val="003D2A53"/>
    <w:rsid w:val="003D2A6F"/>
    <w:rsid w:val="003D2AB1"/>
    <w:rsid w:val="003D2BCB"/>
    <w:rsid w:val="003D2DBE"/>
    <w:rsid w:val="003D2EF2"/>
    <w:rsid w:val="003D2FC0"/>
    <w:rsid w:val="003D304A"/>
    <w:rsid w:val="003D3194"/>
    <w:rsid w:val="003D31C7"/>
    <w:rsid w:val="003D335E"/>
    <w:rsid w:val="003D34E5"/>
    <w:rsid w:val="003D3595"/>
    <w:rsid w:val="003D359D"/>
    <w:rsid w:val="003D35F7"/>
    <w:rsid w:val="003D3679"/>
    <w:rsid w:val="003D3762"/>
    <w:rsid w:val="003D37A0"/>
    <w:rsid w:val="003D37FB"/>
    <w:rsid w:val="003D38C1"/>
    <w:rsid w:val="003D3900"/>
    <w:rsid w:val="003D3948"/>
    <w:rsid w:val="003D3B0F"/>
    <w:rsid w:val="003D3B5F"/>
    <w:rsid w:val="003D3C87"/>
    <w:rsid w:val="003D3D61"/>
    <w:rsid w:val="003D3EAE"/>
    <w:rsid w:val="003D3F95"/>
    <w:rsid w:val="003D4065"/>
    <w:rsid w:val="003D409F"/>
    <w:rsid w:val="003D416A"/>
    <w:rsid w:val="003D417F"/>
    <w:rsid w:val="003D4252"/>
    <w:rsid w:val="003D428A"/>
    <w:rsid w:val="003D42DA"/>
    <w:rsid w:val="003D4369"/>
    <w:rsid w:val="003D4452"/>
    <w:rsid w:val="003D4468"/>
    <w:rsid w:val="003D448E"/>
    <w:rsid w:val="003D44AE"/>
    <w:rsid w:val="003D4784"/>
    <w:rsid w:val="003D4B5B"/>
    <w:rsid w:val="003D4DA3"/>
    <w:rsid w:val="003D4E73"/>
    <w:rsid w:val="003D4EAF"/>
    <w:rsid w:val="003D4EB9"/>
    <w:rsid w:val="003D4F19"/>
    <w:rsid w:val="003D5053"/>
    <w:rsid w:val="003D5094"/>
    <w:rsid w:val="003D510B"/>
    <w:rsid w:val="003D5179"/>
    <w:rsid w:val="003D51CA"/>
    <w:rsid w:val="003D5238"/>
    <w:rsid w:val="003D52BF"/>
    <w:rsid w:val="003D5323"/>
    <w:rsid w:val="003D53F3"/>
    <w:rsid w:val="003D53FE"/>
    <w:rsid w:val="003D5594"/>
    <w:rsid w:val="003D5691"/>
    <w:rsid w:val="003D56C6"/>
    <w:rsid w:val="003D5709"/>
    <w:rsid w:val="003D5738"/>
    <w:rsid w:val="003D5813"/>
    <w:rsid w:val="003D5988"/>
    <w:rsid w:val="003D5B8B"/>
    <w:rsid w:val="003D5D0A"/>
    <w:rsid w:val="003D5EDB"/>
    <w:rsid w:val="003D6008"/>
    <w:rsid w:val="003D6035"/>
    <w:rsid w:val="003D6063"/>
    <w:rsid w:val="003D6087"/>
    <w:rsid w:val="003D6105"/>
    <w:rsid w:val="003D6170"/>
    <w:rsid w:val="003D61A3"/>
    <w:rsid w:val="003D61AD"/>
    <w:rsid w:val="003D61C8"/>
    <w:rsid w:val="003D643E"/>
    <w:rsid w:val="003D6478"/>
    <w:rsid w:val="003D64F5"/>
    <w:rsid w:val="003D6615"/>
    <w:rsid w:val="003D6640"/>
    <w:rsid w:val="003D6761"/>
    <w:rsid w:val="003D6797"/>
    <w:rsid w:val="003D6843"/>
    <w:rsid w:val="003D6A65"/>
    <w:rsid w:val="003D6A67"/>
    <w:rsid w:val="003D6C1D"/>
    <w:rsid w:val="003D6D8B"/>
    <w:rsid w:val="003D6DB7"/>
    <w:rsid w:val="003D6E50"/>
    <w:rsid w:val="003D6F37"/>
    <w:rsid w:val="003D7061"/>
    <w:rsid w:val="003D7069"/>
    <w:rsid w:val="003D70CF"/>
    <w:rsid w:val="003D71C9"/>
    <w:rsid w:val="003D7206"/>
    <w:rsid w:val="003D749C"/>
    <w:rsid w:val="003D75C1"/>
    <w:rsid w:val="003D75D6"/>
    <w:rsid w:val="003D77F0"/>
    <w:rsid w:val="003D7894"/>
    <w:rsid w:val="003D78A6"/>
    <w:rsid w:val="003D790F"/>
    <w:rsid w:val="003D7966"/>
    <w:rsid w:val="003D79CD"/>
    <w:rsid w:val="003D7B3C"/>
    <w:rsid w:val="003D7CCB"/>
    <w:rsid w:val="003D7D0E"/>
    <w:rsid w:val="003D7D6D"/>
    <w:rsid w:val="003E0002"/>
    <w:rsid w:val="003E0071"/>
    <w:rsid w:val="003E0074"/>
    <w:rsid w:val="003E009C"/>
    <w:rsid w:val="003E01A2"/>
    <w:rsid w:val="003E03C9"/>
    <w:rsid w:val="003E0523"/>
    <w:rsid w:val="003E056C"/>
    <w:rsid w:val="003E07C3"/>
    <w:rsid w:val="003E07D1"/>
    <w:rsid w:val="003E08D5"/>
    <w:rsid w:val="003E0A42"/>
    <w:rsid w:val="003E0B14"/>
    <w:rsid w:val="003E0B4B"/>
    <w:rsid w:val="003E0B91"/>
    <w:rsid w:val="003E0C07"/>
    <w:rsid w:val="003E0D01"/>
    <w:rsid w:val="003E0DE5"/>
    <w:rsid w:val="003E0DF9"/>
    <w:rsid w:val="003E0E3B"/>
    <w:rsid w:val="003E0E56"/>
    <w:rsid w:val="003E0EA7"/>
    <w:rsid w:val="003E0F2D"/>
    <w:rsid w:val="003E0F94"/>
    <w:rsid w:val="003E1102"/>
    <w:rsid w:val="003E11CE"/>
    <w:rsid w:val="003E1234"/>
    <w:rsid w:val="003E13B4"/>
    <w:rsid w:val="003E1402"/>
    <w:rsid w:val="003E1478"/>
    <w:rsid w:val="003E14CA"/>
    <w:rsid w:val="003E14EB"/>
    <w:rsid w:val="003E1622"/>
    <w:rsid w:val="003E1648"/>
    <w:rsid w:val="003E17D5"/>
    <w:rsid w:val="003E1941"/>
    <w:rsid w:val="003E196F"/>
    <w:rsid w:val="003E1ADD"/>
    <w:rsid w:val="003E1C16"/>
    <w:rsid w:val="003E1C1D"/>
    <w:rsid w:val="003E1C65"/>
    <w:rsid w:val="003E1EBF"/>
    <w:rsid w:val="003E1F6B"/>
    <w:rsid w:val="003E1F78"/>
    <w:rsid w:val="003E1F8B"/>
    <w:rsid w:val="003E20F6"/>
    <w:rsid w:val="003E210D"/>
    <w:rsid w:val="003E212B"/>
    <w:rsid w:val="003E215A"/>
    <w:rsid w:val="003E23BC"/>
    <w:rsid w:val="003E23D2"/>
    <w:rsid w:val="003E2431"/>
    <w:rsid w:val="003E26EE"/>
    <w:rsid w:val="003E285C"/>
    <w:rsid w:val="003E2B48"/>
    <w:rsid w:val="003E2B81"/>
    <w:rsid w:val="003E2C41"/>
    <w:rsid w:val="003E2D64"/>
    <w:rsid w:val="003E2D9F"/>
    <w:rsid w:val="003E2F1B"/>
    <w:rsid w:val="003E2F46"/>
    <w:rsid w:val="003E2F96"/>
    <w:rsid w:val="003E307A"/>
    <w:rsid w:val="003E31C6"/>
    <w:rsid w:val="003E32B0"/>
    <w:rsid w:val="003E33AD"/>
    <w:rsid w:val="003E3401"/>
    <w:rsid w:val="003E3442"/>
    <w:rsid w:val="003E3492"/>
    <w:rsid w:val="003E3493"/>
    <w:rsid w:val="003E3642"/>
    <w:rsid w:val="003E385C"/>
    <w:rsid w:val="003E388A"/>
    <w:rsid w:val="003E38B2"/>
    <w:rsid w:val="003E3902"/>
    <w:rsid w:val="003E391E"/>
    <w:rsid w:val="003E3962"/>
    <w:rsid w:val="003E396E"/>
    <w:rsid w:val="003E3A74"/>
    <w:rsid w:val="003E3B0F"/>
    <w:rsid w:val="003E3C60"/>
    <w:rsid w:val="003E3C8A"/>
    <w:rsid w:val="003E3D6F"/>
    <w:rsid w:val="003E3E15"/>
    <w:rsid w:val="003E406D"/>
    <w:rsid w:val="003E4155"/>
    <w:rsid w:val="003E4169"/>
    <w:rsid w:val="003E430C"/>
    <w:rsid w:val="003E441B"/>
    <w:rsid w:val="003E44A2"/>
    <w:rsid w:val="003E44B9"/>
    <w:rsid w:val="003E45F8"/>
    <w:rsid w:val="003E4677"/>
    <w:rsid w:val="003E46A1"/>
    <w:rsid w:val="003E4803"/>
    <w:rsid w:val="003E4884"/>
    <w:rsid w:val="003E4885"/>
    <w:rsid w:val="003E4A7B"/>
    <w:rsid w:val="003E4A98"/>
    <w:rsid w:val="003E4C01"/>
    <w:rsid w:val="003E4D16"/>
    <w:rsid w:val="003E4D5B"/>
    <w:rsid w:val="003E4DA0"/>
    <w:rsid w:val="003E4E8D"/>
    <w:rsid w:val="003E4EF0"/>
    <w:rsid w:val="003E4F82"/>
    <w:rsid w:val="003E5027"/>
    <w:rsid w:val="003E515A"/>
    <w:rsid w:val="003E51D2"/>
    <w:rsid w:val="003E5212"/>
    <w:rsid w:val="003E521A"/>
    <w:rsid w:val="003E5298"/>
    <w:rsid w:val="003E52C8"/>
    <w:rsid w:val="003E5316"/>
    <w:rsid w:val="003E534F"/>
    <w:rsid w:val="003E54A1"/>
    <w:rsid w:val="003E585C"/>
    <w:rsid w:val="003E5978"/>
    <w:rsid w:val="003E5A97"/>
    <w:rsid w:val="003E5AC1"/>
    <w:rsid w:val="003E5C21"/>
    <w:rsid w:val="003E5CB3"/>
    <w:rsid w:val="003E5D3F"/>
    <w:rsid w:val="003E5D5A"/>
    <w:rsid w:val="003E5DF7"/>
    <w:rsid w:val="003E5E21"/>
    <w:rsid w:val="003E5F45"/>
    <w:rsid w:val="003E5FB4"/>
    <w:rsid w:val="003E5FD3"/>
    <w:rsid w:val="003E602F"/>
    <w:rsid w:val="003E6219"/>
    <w:rsid w:val="003E621E"/>
    <w:rsid w:val="003E6221"/>
    <w:rsid w:val="003E6301"/>
    <w:rsid w:val="003E634F"/>
    <w:rsid w:val="003E64DD"/>
    <w:rsid w:val="003E6510"/>
    <w:rsid w:val="003E6538"/>
    <w:rsid w:val="003E682D"/>
    <w:rsid w:val="003E6830"/>
    <w:rsid w:val="003E6A6D"/>
    <w:rsid w:val="003E6AD5"/>
    <w:rsid w:val="003E6BB1"/>
    <w:rsid w:val="003E6C8D"/>
    <w:rsid w:val="003E6D12"/>
    <w:rsid w:val="003E6D1C"/>
    <w:rsid w:val="003E6D53"/>
    <w:rsid w:val="003E6DBC"/>
    <w:rsid w:val="003E6DF2"/>
    <w:rsid w:val="003E6E8B"/>
    <w:rsid w:val="003E6F68"/>
    <w:rsid w:val="003E7148"/>
    <w:rsid w:val="003E7274"/>
    <w:rsid w:val="003E7305"/>
    <w:rsid w:val="003E74A4"/>
    <w:rsid w:val="003E7517"/>
    <w:rsid w:val="003E7552"/>
    <w:rsid w:val="003E7589"/>
    <w:rsid w:val="003E7647"/>
    <w:rsid w:val="003E7699"/>
    <w:rsid w:val="003E78E5"/>
    <w:rsid w:val="003E79DB"/>
    <w:rsid w:val="003E7A58"/>
    <w:rsid w:val="003E7B9B"/>
    <w:rsid w:val="003E7CD9"/>
    <w:rsid w:val="003E7E8A"/>
    <w:rsid w:val="003E7ED5"/>
    <w:rsid w:val="003E7F51"/>
    <w:rsid w:val="003E7FA2"/>
    <w:rsid w:val="003E7FEB"/>
    <w:rsid w:val="003F00B7"/>
    <w:rsid w:val="003F0306"/>
    <w:rsid w:val="003F0414"/>
    <w:rsid w:val="003F04CC"/>
    <w:rsid w:val="003F0529"/>
    <w:rsid w:val="003F05BB"/>
    <w:rsid w:val="003F0694"/>
    <w:rsid w:val="003F06C9"/>
    <w:rsid w:val="003F0916"/>
    <w:rsid w:val="003F0960"/>
    <w:rsid w:val="003F099E"/>
    <w:rsid w:val="003F0A33"/>
    <w:rsid w:val="003F0E12"/>
    <w:rsid w:val="003F0E56"/>
    <w:rsid w:val="003F0E5A"/>
    <w:rsid w:val="003F0F05"/>
    <w:rsid w:val="003F0F0E"/>
    <w:rsid w:val="003F1104"/>
    <w:rsid w:val="003F111A"/>
    <w:rsid w:val="003F115B"/>
    <w:rsid w:val="003F128B"/>
    <w:rsid w:val="003F129C"/>
    <w:rsid w:val="003F1477"/>
    <w:rsid w:val="003F15BA"/>
    <w:rsid w:val="003F15E4"/>
    <w:rsid w:val="003F177F"/>
    <w:rsid w:val="003F1806"/>
    <w:rsid w:val="003F1835"/>
    <w:rsid w:val="003F184C"/>
    <w:rsid w:val="003F18FE"/>
    <w:rsid w:val="003F1952"/>
    <w:rsid w:val="003F1A43"/>
    <w:rsid w:val="003F1B7B"/>
    <w:rsid w:val="003F1E73"/>
    <w:rsid w:val="003F1ED4"/>
    <w:rsid w:val="003F2007"/>
    <w:rsid w:val="003F22A3"/>
    <w:rsid w:val="003F237D"/>
    <w:rsid w:val="003F2385"/>
    <w:rsid w:val="003F2435"/>
    <w:rsid w:val="003F24DC"/>
    <w:rsid w:val="003F2684"/>
    <w:rsid w:val="003F2744"/>
    <w:rsid w:val="003F2799"/>
    <w:rsid w:val="003F2831"/>
    <w:rsid w:val="003F291E"/>
    <w:rsid w:val="003F298E"/>
    <w:rsid w:val="003F2BA4"/>
    <w:rsid w:val="003F2C25"/>
    <w:rsid w:val="003F2C2D"/>
    <w:rsid w:val="003F2CF4"/>
    <w:rsid w:val="003F2D32"/>
    <w:rsid w:val="003F2D98"/>
    <w:rsid w:val="003F2E18"/>
    <w:rsid w:val="003F2FCE"/>
    <w:rsid w:val="003F309A"/>
    <w:rsid w:val="003F3141"/>
    <w:rsid w:val="003F315F"/>
    <w:rsid w:val="003F33AD"/>
    <w:rsid w:val="003F3457"/>
    <w:rsid w:val="003F34D0"/>
    <w:rsid w:val="003F35B6"/>
    <w:rsid w:val="003F3662"/>
    <w:rsid w:val="003F3668"/>
    <w:rsid w:val="003F3684"/>
    <w:rsid w:val="003F3715"/>
    <w:rsid w:val="003F373B"/>
    <w:rsid w:val="003F3923"/>
    <w:rsid w:val="003F3AFC"/>
    <w:rsid w:val="003F3B78"/>
    <w:rsid w:val="003F3C04"/>
    <w:rsid w:val="003F3C31"/>
    <w:rsid w:val="003F3C87"/>
    <w:rsid w:val="003F3CA2"/>
    <w:rsid w:val="003F3D1E"/>
    <w:rsid w:val="003F3D42"/>
    <w:rsid w:val="003F4157"/>
    <w:rsid w:val="003F424F"/>
    <w:rsid w:val="003F436B"/>
    <w:rsid w:val="003F43D3"/>
    <w:rsid w:val="003F4469"/>
    <w:rsid w:val="003F44A3"/>
    <w:rsid w:val="003F458E"/>
    <w:rsid w:val="003F4590"/>
    <w:rsid w:val="003F459A"/>
    <w:rsid w:val="003F459D"/>
    <w:rsid w:val="003F46A4"/>
    <w:rsid w:val="003F4706"/>
    <w:rsid w:val="003F4792"/>
    <w:rsid w:val="003F47DE"/>
    <w:rsid w:val="003F48D5"/>
    <w:rsid w:val="003F494B"/>
    <w:rsid w:val="003F4968"/>
    <w:rsid w:val="003F4AD2"/>
    <w:rsid w:val="003F4BFB"/>
    <w:rsid w:val="003F4C54"/>
    <w:rsid w:val="003F4D48"/>
    <w:rsid w:val="003F4EC9"/>
    <w:rsid w:val="003F4F25"/>
    <w:rsid w:val="003F4F81"/>
    <w:rsid w:val="003F505C"/>
    <w:rsid w:val="003F50D1"/>
    <w:rsid w:val="003F514D"/>
    <w:rsid w:val="003F5250"/>
    <w:rsid w:val="003F531B"/>
    <w:rsid w:val="003F5424"/>
    <w:rsid w:val="003F546D"/>
    <w:rsid w:val="003F549C"/>
    <w:rsid w:val="003F5590"/>
    <w:rsid w:val="003F55B0"/>
    <w:rsid w:val="003F5688"/>
    <w:rsid w:val="003F57B3"/>
    <w:rsid w:val="003F5895"/>
    <w:rsid w:val="003F5B21"/>
    <w:rsid w:val="003F5B60"/>
    <w:rsid w:val="003F5B7A"/>
    <w:rsid w:val="003F5CA0"/>
    <w:rsid w:val="003F5F07"/>
    <w:rsid w:val="003F5F3E"/>
    <w:rsid w:val="003F5F8A"/>
    <w:rsid w:val="003F6032"/>
    <w:rsid w:val="003F6038"/>
    <w:rsid w:val="003F6052"/>
    <w:rsid w:val="003F607B"/>
    <w:rsid w:val="003F61EC"/>
    <w:rsid w:val="003F63DF"/>
    <w:rsid w:val="003F6452"/>
    <w:rsid w:val="003F646C"/>
    <w:rsid w:val="003F6511"/>
    <w:rsid w:val="003F6683"/>
    <w:rsid w:val="003F673E"/>
    <w:rsid w:val="003F6B13"/>
    <w:rsid w:val="003F6D13"/>
    <w:rsid w:val="003F6E20"/>
    <w:rsid w:val="003F6EB8"/>
    <w:rsid w:val="003F6EDE"/>
    <w:rsid w:val="003F71FA"/>
    <w:rsid w:val="003F74CD"/>
    <w:rsid w:val="003F74D8"/>
    <w:rsid w:val="003F758F"/>
    <w:rsid w:val="003F7705"/>
    <w:rsid w:val="003F7858"/>
    <w:rsid w:val="003F7910"/>
    <w:rsid w:val="003F7936"/>
    <w:rsid w:val="003F7941"/>
    <w:rsid w:val="003F7A9F"/>
    <w:rsid w:val="003F7B03"/>
    <w:rsid w:val="003F7B1C"/>
    <w:rsid w:val="003F7B2A"/>
    <w:rsid w:val="003F7B2B"/>
    <w:rsid w:val="003F7BC6"/>
    <w:rsid w:val="003F7C80"/>
    <w:rsid w:val="003F7CB9"/>
    <w:rsid w:val="003F7CF5"/>
    <w:rsid w:val="003F7DED"/>
    <w:rsid w:val="003F7F15"/>
    <w:rsid w:val="003F7F8E"/>
    <w:rsid w:val="004000ED"/>
    <w:rsid w:val="0040023B"/>
    <w:rsid w:val="00400254"/>
    <w:rsid w:val="0040028F"/>
    <w:rsid w:val="00400363"/>
    <w:rsid w:val="0040043A"/>
    <w:rsid w:val="004004BE"/>
    <w:rsid w:val="0040053A"/>
    <w:rsid w:val="004005D2"/>
    <w:rsid w:val="00400691"/>
    <w:rsid w:val="0040072F"/>
    <w:rsid w:val="004007AC"/>
    <w:rsid w:val="0040094D"/>
    <w:rsid w:val="004009C5"/>
    <w:rsid w:val="00400A3E"/>
    <w:rsid w:val="00400A58"/>
    <w:rsid w:val="00400AAF"/>
    <w:rsid w:val="00400AD9"/>
    <w:rsid w:val="00400B16"/>
    <w:rsid w:val="00400B23"/>
    <w:rsid w:val="00400B4F"/>
    <w:rsid w:val="00400C1F"/>
    <w:rsid w:val="00400D07"/>
    <w:rsid w:val="00400DD0"/>
    <w:rsid w:val="00400E46"/>
    <w:rsid w:val="00400E4E"/>
    <w:rsid w:val="00400EA1"/>
    <w:rsid w:val="00400F03"/>
    <w:rsid w:val="00400F2C"/>
    <w:rsid w:val="00400F37"/>
    <w:rsid w:val="00400F9B"/>
    <w:rsid w:val="00401151"/>
    <w:rsid w:val="00401173"/>
    <w:rsid w:val="00401177"/>
    <w:rsid w:val="0040124B"/>
    <w:rsid w:val="00401281"/>
    <w:rsid w:val="00401305"/>
    <w:rsid w:val="0040133F"/>
    <w:rsid w:val="004013FD"/>
    <w:rsid w:val="004015E7"/>
    <w:rsid w:val="004016A4"/>
    <w:rsid w:val="004016E7"/>
    <w:rsid w:val="00401966"/>
    <w:rsid w:val="00401A68"/>
    <w:rsid w:val="00401B65"/>
    <w:rsid w:val="00401B6A"/>
    <w:rsid w:val="00401BFF"/>
    <w:rsid w:val="00401C60"/>
    <w:rsid w:val="00401C67"/>
    <w:rsid w:val="00401EB1"/>
    <w:rsid w:val="00401F38"/>
    <w:rsid w:val="0040213D"/>
    <w:rsid w:val="00402151"/>
    <w:rsid w:val="004021E7"/>
    <w:rsid w:val="004021FD"/>
    <w:rsid w:val="0040237E"/>
    <w:rsid w:val="00402395"/>
    <w:rsid w:val="00402584"/>
    <w:rsid w:val="00402686"/>
    <w:rsid w:val="0040269E"/>
    <w:rsid w:val="004026DD"/>
    <w:rsid w:val="00402749"/>
    <w:rsid w:val="00402829"/>
    <w:rsid w:val="00402957"/>
    <w:rsid w:val="00402989"/>
    <w:rsid w:val="00402A9F"/>
    <w:rsid w:val="00402ACE"/>
    <w:rsid w:val="00402B7C"/>
    <w:rsid w:val="00402DA0"/>
    <w:rsid w:val="00402DD7"/>
    <w:rsid w:val="00402F4B"/>
    <w:rsid w:val="00402FFC"/>
    <w:rsid w:val="00403278"/>
    <w:rsid w:val="0040331F"/>
    <w:rsid w:val="0040332D"/>
    <w:rsid w:val="00403416"/>
    <w:rsid w:val="004034FA"/>
    <w:rsid w:val="0040353D"/>
    <w:rsid w:val="0040359F"/>
    <w:rsid w:val="00403771"/>
    <w:rsid w:val="004037F8"/>
    <w:rsid w:val="00403977"/>
    <w:rsid w:val="00403A38"/>
    <w:rsid w:val="00403AA4"/>
    <w:rsid w:val="00403C50"/>
    <w:rsid w:val="00403D3C"/>
    <w:rsid w:val="00403E84"/>
    <w:rsid w:val="00403F31"/>
    <w:rsid w:val="00404021"/>
    <w:rsid w:val="00404072"/>
    <w:rsid w:val="004041DE"/>
    <w:rsid w:val="0040423D"/>
    <w:rsid w:val="0040424D"/>
    <w:rsid w:val="004042D8"/>
    <w:rsid w:val="0040434A"/>
    <w:rsid w:val="00404414"/>
    <w:rsid w:val="0040445A"/>
    <w:rsid w:val="0040449C"/>
    <w:rsid w:val="00404514"/>
    <w:rsid w:val="0040454E"/>
    <w:rsid w:val="00404598"/>
    <w:rsid w:val="00404651"/>
    <w:rsid w:val="004047A1"/>
    <w:rsid w:val="004049A1"/>
    <w:rsid w:val="00404A1D"/>
    <w:rsid w:val="00404A9B"/>
    <w:rsid w:val="00404AC3"/>
    <w:rsid w:val="00404F03"/>
    <w:rsid w:val="00404F2C"/>
    <w:rsid w:val="00404F45"/>
    <w:rsid w:val="004052D4"/>
    <w:rsid w:val="00405437"/>
    <w:rsid w:val="004054F0"/>
    <w:rsid w:val="004055B0"/>
    <w:rsid w:val="004055F9"/>
    <w:rsid w:val="0040573A"/>
    <w:rsid w:val="00405756"/>
    <w:rsid w:val="004059C9"/>
    <w:rsid w:val="00405AD6"/>
    <w:rsid w:val="00405B3C"/>
    <w:rsid w:val="00405C2C"/>
    <w:rsid w:val="00405D65"/>
    <w:rsid w:val="00405D92"/>
    <w:rsid w:val="00405DE1"/>
    <w:rsid w:val="00405ECF"/>
    <w:rsid w:val="00405F65"/>
    <w:rsid w:val="0040603E"/>
    <w:rsid w:val="0040610A"/>
    <w:rsid w:val="0040619D"/>
    <w:rsid w:val="004062AC"/>
    <w:rsid w:val="00406350"/>
    <w:rsid w:val="00406369"/>
    <w:rsid w:val="004063E3"/>
    <w:rsid w:val="0040655F"/>
    <w:rsid w:val="00406561"/>
    <w:rsid w:val="004067CB"/>
    <w:rsid w:val="00406856"/>
    <w:rsid w:val="00406971"/>
    <w:rsid w:val="00406BCC"/>
    <w:rsid w:val="00406C24"/>
    <w:rsid w:val="00406C64"/>
    <w:rsid w:val="00406C9B"/>
    <w:rsid w:val="00406CE3"/>
    <w:rsid w:val="00406D66"/>
    <w:rsid w:val="00406E38"/>
    <w:rsid w:val="00406EA0"/>
    <w:rsid w:val="00406F24"/>
    <w:rsid w:val="0040717C"/>
    <w:rsid w:val="00407579"/>
    <w:rsid w:val="0040759A"/>
    <w:rsid w:val="00407729"/>
    <w:rsid w:val="00407858"/>
    <w:rsid w:val="004078A4"/>
    <w:rsid w:val="004078C6"/>
    <w:rsid w:val="00407911"/>
    <w:rsid w:val="00407915"/>
    <w:rsid w:val="004079AC"/>
    <w:rsid w:val="00407AF7"/>
    <w:rsid w:val="00407BE3"/>
    <w:rsid w:val="00407C7E"/>
    <w:rsid w:val="00407D4B"/>
    <w:rsid w:val="00407D64"/>
    <w:rsid w:val="00407E25"/>
    <w:rsid w:val="00407F6C"/>
    <w:rsid w:val="00407F92"/>
    <w:rsid w:val="00407FC6"/>
    <w:rsid w:val="004100ED"/>
    <w:rsid w:val="0041012B"/>
    <w:rsid w:val="00410248"/>
    <w:rsid w:val="004103E3"/>
    <w:rsid w:val="004103FF"/>
    <w:rsid w:val="00410922"/>
    <w:rsid w:val="004109A1"/>
    <w:rsid w:val="004109C8"/>
    <w:rsid w:val="00410A8E"/>
    <w:rsid w:val="00410AF5"/>
    <w:rsid w:val="00410CEC"/>
    <w:rsid w:val="00410CF0"/>
    <w:rsid w:val="00410E07"/>
    <w:rsid w:val="00410E0C"/>
    <w:rsid w:val="00410FD6"/>
    <w:rsid w:val="00411085"/>
    <w:rsid w:val="004111C8"/>
    <w:rsid w:val="00411517"/>
    <w:rsid w:val="00411544"/>
    <w:rsid w:val="0041157E"/>
    <w:rsid w:val="00411601"/>
    <w:rsid w:val="0041164A"/>
    <w:rsid w:val="00411912"/>
    <w:rsid w:val="00411B49"/>
    <w:rsid w:val="00411CC9"/>
    <w:rsid w:val="00411CFB"/>
    <w:rsid w:val="00411D05"/>
    <w:rsid w:val="00411E4F"/>
    <w:rsid w:val="00411FAA"/>
    <w:rsid w:val="0041208B"/>
    <w:rsid w:val="00412214"/>
    <w:rsid w:val="00412228"/>
    <w:rsid w:val="00412261"/>
    <w:rsid w:val="004122CB"/>
    <w:rsid w:val="00412403"/>
    <w:rsid w:val="00412538"/>
    <w:rsid w:val="00412627"/>
    <w:rsid w:val="0041273C"/>
    <w:rsid w:val="00412759"/>
    <w:rsid w:val="004127BA"/>
    <w:rsid w:val="004128BA"/>
    <w:rsid w:val="00412A4D"/>
    <w:rsid w:val="00412A94"/>
    <w:rsid w:val="00412E86"/>
    <w:rsid w:val="00412F38"/>
    <w:rsid w:val="004131EE"/>
    <w:rsid w:val="004132D2"/>
    <w:rsid w:val="00413583"/>
    <w:rsid w:val="004136EC"/>
    <w:rsid w:val="004138B3"/>
    <w:rsid w:val="00413941"/>
    <w:rsid w:val="00413ACC"/>
    <w:rsid w:val="00413ADD"/>
    <w:rsid w:val="00413BCF"/>
    <w:rsid w:val="00413C18"/>
    <w:rsid w:val="00413C2B"/>
    <w:rsid w:val="00413C9A"/>
    <w:rsid w:val="00413E2D"/>
    <w:rsid w:val="004140DA"/>
    <w:rsid w:val="004142BF"/>
    <w:rsid w:val="004142C0"/>
    <w:rsid w:val="004143D0"/>
    <w:rsid w:val="0041440E"/>
    <w:rsid w:val="0041441E"/>
    <w:rsid w:val="004144F1"/>
    <w:rsid w:val="00414762"/>
    <w:rsid w:val="0041485D"/>
    <w:rsid w:val="004148B1"/>
    <w:rsid w:val="004149C4"/>
    <w:rsid w:val="004149EB"/>
    <w:rsid w:val="00414A16"/>
    <w:rsid w:val="00414B9C"/>
    <w:rsid w:val="00414C66"/>
    <w:rsid w:val="00414CDB"/>
    <w:rsid w:val="00414D1C"/>
    <w:rsid w:val="00414D1E"/>
    <w:rsid w:val="00414E2A"/>
    <w:rsid w:val="00414E5E"/>
    <w:rsid w:val="00415083"/>
    <w:rsid w:val="0041510A"/>
    <w:rsid w:val="00415126"/>
    <w:rsid w:val="004151BA"/>
    <w:rsid w:val="004154B0"/>
    <w:rsid w:val="0041555D"/>
    <w:rsid w:val="00415560"/>
    <w:rsid w:val="00415567"/>
    <w:rsid w:val="00415729"/>
    <w:rsid w:val="0041579C"/>
    <w:rsid w:val="004157E3"/>
    <w:rsid w:val="004157FC"/>
    <w:rsid w:val="00415879"/>
    <w:rsid w:val="0041589D"/>
    <w:rsid w:val="004158B9"/>
    <w:rsid w:val="00415923"/>
    <w:rsid w:val="00415932"/>
    <w:rsid w:val="00415933"/>
    <w:rsid w:val="00415A14"/>
    <w:rsid w:val="00415A65"/>
    <w:rsid w:val="00415A6C"/>
    <w:rsid w:val="00415C10"/>
    <w:rsid w:val="00415DE2"/>
    <w:rsid w:val="00415E7C"/>
    <w:rsid w:val="00415F08"/>
    <w:rsid w:val="00415F45"/>
    <w:rsid w:val="00415F4C"/>
    <w:rsid w:val="00415F79"/>
    <w:rsid w:val="0041606A"/>
    <w:rsid w:val="00416443"/>
    <w:rsid w:val="00416461"/>
    <w:rsid w:val="0041646C"/>
    <w:rsid w:val="00416902"/>
    <w:rsid w:val="004169B0"/>
    <w:rsid w:val="004169EA"/>
    <w:rsid w:val="00416A9E"/>
    <w:rsid w:val="00416B22"/>
    <w:rsid w:val="00416B82"/>
    <w:rsid w:val="00416B91"/>
    <w:rsid w:val="00416C5C"/>
    <w:rsid w:val="00416D1F"/>
    <w:rsid w:val="00416D3C"/>
    <w:rsid w:val="00416D9D"/>
    <w:rsid w:val="00416E40"/>
    <w:rsid w:val="00416EB9"/>
    <w:rsid w:val="00416EE4"/>
    <w:rsid w:val="00417004"/>
    <w:rsid w:val="004170D4"/>
    <w:rsid w:val="0041715B"/>
    <w:rsid w:val="004171C7"/>
    <w:rsid w:val="0041722D"/>
    <w:rsid w:val="00417493"/>
    <w:rsid w:val="00417554"/>
    <w:rsid w:val="00417586"/>
    <w:rsid w:val="0041767A"/>
    <w:rsid w:val="004176A5"/>
    <w:rsid w:val="004177C0"/>
    <w:rsid w:val="0041783A"/>
    <w:rsid w:val="004178C2"/>
    <w:rsid w:val="00417AB8"/>
    <w:rsid w:val="00417C20"/>
    <w:rsid w:val="00417D49"/>
    <w:rsid w:val="00417E64"/>
    <w:rsid w:val="00417EA4"/>
    <w:rsid w:val="0042002C"/>
    <w:rsid w:val="0042010F"/>
    <w:rsid w:val="0042014F"/>
    <w:rsid w:val="0042019F"/>
    <w:rsid w:val="0042024F"/>
    <w:rsid w:val="0042031E"/>
    <w:rsid w:val="0042048A"/>
    <w:rsid w:val="0042050B"/>
    <w:rsid w:val="00420586"/>
    <w:rsid w:val="00420675"/>
    <w:rsid w:val="004206D2"/>
    <w:rsid w:val="00420726"/>
    <w:rsid w:val="004208DE"/>
    <w:rsid w:val="004208F2"/>
    <w:rsid w:val="00420A03"/>
    <w:rsid w:val="00420A7D"/>
    <w:rsid w:val="00420B07"/>
    <w:rsid w:val="00420F3C"/>
    <w:rsid w:val="00420FCF"/>
    <w:rsid w:val="0042102E"/>
    <w:rsid w:val="00421128"/>
    <w:rsid w:val="0042120C"/>
    <w:rsid w:val="0042120E"/>
    <w:rsid w:val="0042129A"/>
    <w:rsid w:val="00421458"/>
    <w:rsid w:val="00421560"/>
    <w:rsid w:val="00421652"/>
    <w:rsid w:val="00421989"/>
    <w:rsid w:val="004219EE"/>
    <w:rsid w:val="00421C99"/>
    <w:rsid w:val="00421DB6"/>
    <w:rsid w:val="00421EAF"/>
    <w:rsid w:val="00421EBB"/>
    <w:rsid w:val="004222D5"/>
    <w:rsid w:val="0042235D"/>
    <w:rsid w:val="0042243B"/>
    <w:rsid w:val="00422644"/>
    <w:rsid w:val="00422683"/>
    <w:rsid w:val="00422720"/>
    <w:rsid w:val="00422759"/>
    <w:rsid w:val="004227DB"/>
    <w:rsid w:val="00422A9C"/>
    <w:rsid w:val="00422AC8"/>
    <w:rsid w:val="00422B67"/>
    <w:rsid w:val="00422D63"/>
    <w:rsid w:val="00422DC6"/>
    <w:rsid w:val="00422DF1"/>
    <w:rsid w:val="00422E10"/>
    <w:rsid w:val="00422F50"/>
    <w:rsid w:val="00422FCD"/>
    <w:rsid w:val="00422FEE"/>
    <w:rsid w:val="004230A3"/>
    <w:rsid w:val="004230A8"/>
    <w:rsid w:val="00423340"/>
    <w:rsid w:val="004233D0"/>
    <w:rsid w:val="004234A7"/>
    <w:rsid w:val="00423561"/>
    <w:rsid w:val="00423573"/>
    <w:rsid w:val="00423832"/>
    <w:rsid w:val="004238B8"/>
    <w:rsid w:val="004238DC"/>
    <w:rsid w:val="0042396A"/>
    <w:rsid w:val="00423B5D"/>
    <w:rsid w:val="00423D76"/>
    <w:rsid w:val="00423EA0"/>
    <w:rsid w:val="00424005"/>
    <w:rsid w:val="00424023"/>
    <w:rsid w:val="004240DE"/>
    <w:rsid w:val="00424566"/>
    <w:rsid w:val="004245DD"/>
    <w:rsid w:val="00424617"/>
    <w:rsid w:val="0042462C"/>
    <w:rsid w:val="00424650"/>
    <w:rsid w:val="004246A4"/>
    <w:rsid w:val="004248DD"/>
    <w:rsid w:val="004249B6"/>
    <w:rsid w:val="004249DC"/>
    <w:rsid w:val="00424A47"/>
    <w:rsid w:val="00424AE7"/>
    <w:rsid w:val="00424E7C"/>
    <w:rsid w:val="00425091"/>
    <w:rsid w:val="00425092"/>
    <w:rsid w:val="00425409"/>
    <w:rsid w:val="0042559A"/>
    <w:rsid w:val="004255A9"/>
    <w:rsid w:val="004255CF"/>
    <w:rsid w:val="00425639"/>
    <w:rsid w:val="00425A51"/>
    <w:rsid w:val="00425BDB"/>
    <w:rsid w:val="00425C2B"/>
    <w:rsid w:val="00425DA4"/>
    <w:rsid w:val="00425DCB"/>
    <w:rsid w:val="00425DED"/>
    <w:rsid w:val="0042613C"/>
    <w:rsid w:val="00426308"/>
    <w:rsid w:val="0042637B"/>
    <w:rsid w:val="004263CD"/>
    <w:rsid w:val="0042661D"/>
    <w:rsid w:val="004266F9"/>
    <w:rsid w:val="00426876"/>
    <w:rsid w:val="0042691C"/>
    <w:rsid w:val="00426986"/>
    <w:rsid w:val="00426A11"/>
    <w:rsid w:val="00426BD2"/>
    <w:rsid w:val="00426BEE"/>
    <w:rsid w:val="00426C0E"/>
    <w:rsid w:val="00426C48"/>
    <w:rsid w:val="00426CEF"/>
    <w:rsid w:val="00426D12"/>
    <w:rsid w:val="00426D1A"/>
    <w:rsid w:val="00426DA4"/>
    <w:rsid w:val="00426DC8"/>
    <w:rsid w:val="00426E88"/>
    <w:rsid w:val="00426EB3"/>
    <w:rsid w:val="00426EE4"/>
    <w:rsid w:val="00426FDA"/>
    <w:rsid w:val="0042704D"/>
    <w:rsid w:val="00427295"/>
    <w:rsid w:val="004275F5"/>
    <w:rsid w:val="004276AE"/>
    <w:rsid w:val="00427910"/>
    <w:rsid w:val="004279B0"/>
    <w:rsid w:val="00427A75"/>
    <w:rsid w:val="00427AA1"/>
    <w:rsid w:val="00427CC5"/>
    <w:rsid w:val="00427D54"/>
    <w:rsid w:val="00427DD7"/>
    <w:rsid w:val="00427DD8"/>
    <w:rsid w:val="00427E54"/>
    <w:rsid w:val="004300F6"/>
    <w:rsid w:val="004301A8"/>
    <w:rsid w:val="004302E3"/>
    <w:rsid w:val="00430398"/>
    <w:rsid w:val="0043043A"/>
    <w:rsid w:val="004304D5"/>
    <w:rsid w:val="004305B0"/>
    <w:rsid w:val="004305D0"/>
    <w:rsid w:val="0043068F"/>
    <w:rsid w:val="004306ED"/>
    <w:rsid w:val="00430775"/>
    <w:rsid w:val="00430887"/>
    <w:rsid w:val="004308BA"/>
    <w:rsid w:val="004308E9"/>
    <w:rsid w:val="004308F6"/>
    <w:rsid w:val="004309B6"/>
    <w:rsid w:val="004309DC"/>
    <w:rsid w:val="00430AC0"/>
    <w:rsid w:val="00430B6A"/>
    <w:rsid w:val="00430BBE"/>
    <w:rsid w:val="00430D97"/>
    <w:rsid w:val="00430EA2"/>
    <w:rsid w:val="00430F3D"/>
    <w:rsid w:val="00430F78"/>
    <w:rsid w:val="00431012"/>
    <w:rsid w:val="004310B1"/>
    <w:rsid w:val="004310F9"/>
    <w:rsid w:val="00431172"/>
    <w:rsid w:val="00431385"/>
    <w:rsid w:val="004313B7"/>
    <w:rsid w:val="00431419"/>
    <w:rsid w:val="00431444"/>
    <w:rsid w:val="0043145C"/>
    <w:rsid w:val="0043146E"/>
    <w:rsid w:val="00431513"/>
    <w:rsid w:val="004315EB"/>
    <w:rsid w:val="004316DA"/>
    <w:rsid w:val="004316EA"/>
    <w:rsid w:val="0043178E"/>
    <w:rsid w:val="004317A5"/>
    <w:rsid w:val="0043195C"/>
    <w:rsid w:val="00431A40"/>
    <w:rsid w:val="00431B15"/>
    <w:rsid w:val="00431C94"/>
    <w:rsid w:val="00431D64"/>
    <w:rsid w:val="00431D90"/>
    <w:rsid w:val="00432022"/>
    <w:rsid w:val="00432051"/>
    <w:rsid w:val="00432111"/>
    <w:rsid w:val="0043216F"/>
    <w:rsid w:val="0043220F"/>
    <w:rsid w:val="0043222F"/>
    <w:rsid w:val="004322F8"/>
    <w:rsid w:val="004323E4"/>
    <w:rsid w:val="004324D5"/>
    <w:rsid w:val="00432789"/>
    <w:rsid w:val="004327B8"/>
    <w:rsid w:val="00432810"/>
    <w:rsid w:val="00432861"/>
    <w:rsid w:val="00432B96"/>
    <w:rsid w:val="00432C41"/>
    <w:rsid w:val="0043301C"/>
    <w:rsid w:val="00433112"/>
    <w:rsid w:val="00433336"/>
    <w:rsid w:val="00433341"/>
    <w:rsid w:val="00433551"/>
    <w:rsid w:val="0043357C"/>
    <w:rsid w:val="00433591"/>
    <w:rsid w:val="00433614"/>
    <w:rsid w:val="004339A8"/>
    <w:rsid w:val="00433BBE"/>
    <w:rsid w:val="00433C73"/>
    <w:rsid w:val="00433D34"/>
    <w:rsid w:val="00433E52"/>
    <w:rsid w:val="00433E8F"/>
    <w:rsid w:val="00433F2C"/>
    <w:rsid w:val="00433F77"/>
    <w:rsid w:val="004341A9"/>
    <w:rsid w:val="004341FB"/>
    <w:rsid w:val="00434245"/>
    <w:rsid w:val="0043435F"/>
    <w:rsid w:val="004344CE"/>
    <w:rsid w:val="004345EC"/>
    <w:rsid w:val="004346C1"/>
    <w:rsid w:val="00434853"/>
    <w:rsid w:val="004348E0"/>
    <w:rsid w:val="0043495B"/>
    <w:rsid w:val="00434A2C"/>
    <w:rsid w:val="00434BA3"/>
    <w:rsid w:val="00434CB8"/>
    <w:rsid w:val="00434DC2"/>
    <w:rsid w:val="00434E3E"/>
    <w:rsid w:val="00434F4F"/>
    <w:rsid w:val="00434F69"/>
    <w:rsid w:val="00434FB6"/>
    <w:rsid w:val="00434FF2"/>
    <w:rsid w:val="0043502C"/>
    <w:rsid w:val="00435285"/>
    <w:rsid w:val="00435310"/>
    <w:rsid w:val="004353CC"/>
    <w:rsid w:val="0043546A"/>
    <w:rsid w:val="00435566"/>
    <w:rsid w:val="00435614"/>
    <w:rsid w:val="004356E8"/>
    <w:rsid w:val="0043572A"/>
    <w:rsid w:val="00435738"/>
    <w:rsid w:val="004357C5"/>
    <w:rsid w:val="00435830"/>
    <w:rsid w:val="0043588A"/>
    <w:rsid w:val="00435A17"/>
    <w:rsid w:val="00435AF5"/>
    <w:rsid w:val="00435DBC"/>
    <w:rsid w:val="00435E41"/>
    <w:rsid w:val="00435EA6"/>
    <w:rsid w:val="00435EF5"/>
    <w:rsid w:val="00436051"/>
    <w:rsid w:val="004360FB"/>
    <w:rsid w:val="004361B4"/>
    <w:rsid w:val="004362B0"/>
    <w:rsid w:val="00436416"/>
    <w:rsid w:val="00436423"/>
    <w:rsid w:val="004364C4"/>
    <w:rsid w:val="0043667E"/>
    <w:rsid w:val="00436683"/>
    <w:rsid w:val="00436684"/>
    <w:rsid w:val="00436947"/>
    <w:rsid w:val="004369D4"/>
    <w:rsid w:val="004369FD"/>
    <w:rsid w:val="00436B20"/>
    <w:rsid w:val="00436B3D"/>
    <w:rsid w:val="00436C0D"/>
    <w:rsid w:val="00436C98"/>
    <w:rsid w:val="00436CB5"/>
    <w:rsid w:val="00436D43"/>
    <w:rsid w:val="00436E83"/>
    <w:rsid w:val="00436EB9"/>
    <w:rsid w:val="00436F31"/>
    <w:rsid w:val="00436FC6"/>
    <w:rsid w:val="0043709C"/>
    <w:rsid w:val="00437188"/>
    <w:rsid w:val="00437200"/>
    <w:rsid w:val="00437325"/>
    <w:rsid w:val="004373C5"/>
    <w:rsid w:val="004373F7"/>
    <w:rsid w:val="0043741E"/>
    <w:rsid w:val="004375EF"/>
    <w:rsid w:val="0043767E"/>
    <w:rsid w:val="004378BC"/>
    <w:rsid w:val="004379CF"/>
    <w:rsid w:val="00437A00"/>
    <w:rsid w:val="00437A61"/>
    <w:rsid w:val="00437B4B"/>
    <w:rsid w:val="00437B74"/>
    <w:rsid w:val="00437CC4"/>
    <w:rsid w:val="00437D2F"/>
    <w:rsid w:val="00437F40"/>
    <w:rsid w:val="00437FBD"/>
    <w:rsid w:val="004400F6"/>
    <w:rsid w:val="004401EC"/>
    <w:rsid w:val="0044023F"/>
    <w:rsid w:val="004403B7"/>
    <w:rsid w:val="004403BB"/>
    <w:rsid w:val="00440524"/>
    <w:rsid w:val="00440595"/>
    <w:rsid w:val="004407DB"/>
    <w:rsid w:val="0044088D"/>
    <w:rsid w:val="004408D7"/>
    <w:rsid w:val="00440BEF"/>
    <w:rsid w:val="00440DC3"/>
    <w:rsid w:val="00440F7C"/>
    <w:rsid w:val="00440FE1"/>
    <w:rsid w:val="00441134"/>
    <w:rsid w:val="0044118B"/>
    <w:rsid w:val="00441216"/>
    <w:rsid w:val="0044127E"/>
    <w:rsid w:val="00441328"/>
    <w:rsid w:val="00441405"/>
    <w:rsid w:val="0044157E"/>
    <w:rsid w:val="004415B0"/>
    <w:rsid w:val="004415E8"/>
    <w:rsid w:val="004417A0"/>
    <w:rsid w:val="004418A5"/>
    <w:rsid w:val="00441951"/>
    <w:rsid w:val="004419EA"/>
    <w:rsid w:val="00441A17"/>
    <w:rsid w:val="00441A6E"/>
    <w:rsid w:val="00441B88"/>
    <w:rsid w:val="00441C9F"/>
    <w:rsid w:val="00441D41"/>
    <w:rsid w:val="00441E79"/>
    <w:rsid w:val="00441F79"/>
    <w:rsid w:val="004421E3"/>
    <w:rsid w:val="00442205"/>
    <w:rsid w:val="0044221E"/>
    <w:rsid w:val="0044239D"/>
    <w:rsid w:val="0044249B"/>
    <w:rsid w:val="004424B8"/>
    <w:rsid w:val="004425CF"/>
    <w:rsid w:val="004426FB"/>
    <w:rsid w:val="00442773"/>
    <w:rsid w:val="0044277F"/>
    <w:rsid w:val="00442827"/>
    <w:rsid w:val="00442873"/>
    <w:rsid w:val="004429B9"/>
    <w:rsid w:val="00442A45"/>
    <w:rsid w:val="00442BC9"/>
    <w:rsid w:val="00442CB9"/>
    <w:rsid w:val="00442CC2"/>
    <w:rsid w:val="00442D12"/>
    <w:rsid w:val="00442D58"/>
    <w:rsid w:val="00442DC9"/>
    <w:rsid w:val="00443232"/>
    <w:rsid w:val="004432C9"/>
    <w:rsid w:val="0044338B"/>
    <w:rsid w:val="0044344A"/>
    <w:rsid w:val="0044365D"/>
    <w:rsid w:val="0044369B"/>
    <w:rsid w:val="004436EC"/>
    <w:rsid w:val="004437A6"/>
    <w:rsid w:val="004437E3"/>
    <w:rsid w:val="00443873"/>
    <w:rsid w:val="00443932"/>
    <w:rsid w:val="0044393B"/>
    <w:rsid w:val="00443AE5"/>
    <w:rsid w:val="00443B27"/>
    <w:rsid w:val="00443B71"/>
    <w:rsid w:val="00443D4D"/>
    <w:rsid w:val="00443DC0"/>
    <w:rsid w:val="00443DD9"/>
    <w:rsid w:val="00443F1F"/>
    <w:rsid w:val="00443F40"/>
    <w:rsid w:val="00443F5F"/>
    <w:rsid w:val="0044410A"/>
    <w:rsid w:val="00444192"/>
    <w:rsid w:val="004443DB"/>
    <w:rsid w:val="0044445B"/>
    <w:rsid w:val="0044446F"/>
    <w:rsid w:val="00444648"/>
    <w:rsid w:val="00444655"/>
    <w:rsid w:val="00444760"/>
    <w:rsid w:val="00444829"/>
    <w:rsid w:val="004448E5"/>
    <w:rsid w:val="00444B52"/>
    <w:rsid w:val="00444C1C"/>
    <w:rsid w:val="00444CC7"/>
    <w:rsid w:val="00444CDB"/>
    <w:rsid w:val="00444D28"/>
    <w:rsid w:val="00444D40"/>
    <w:rsid w:val="00444DBC"/>
    <w:rsid w:val="00445016"/>
    <w:rsid w:val="0044502B"/>
    <w:rsid w:val="00445072"/>
    <w:rsid w:val="0044517A"/>
    <w:rsid w:val="004451CB"/>
    <w:rsid w:val="004452E0"/>
    <w:rsid w:val="004452F2"/>
    <w:rsid w:val="00445353"/>
    <w:rsid w:val="00445412"/>
    <w:rsid w:val="00445A2A"/>
    <w:rsid w:val="00445BAA"/>
    <w:rsid w:val="00445D33"/>
    <w:rsid w:val="00445D8D"/>
    <w:rsid w:val="00445E87"/>
    <w:rsid w:val="00445F87"/>
    <w:rsid w:val="004460D7"/>
    <w:rsid w:val="0044626C"/>
    <w:rsid w:val="0044633C"/>
    <w:rsid w:val="00446361"/>
    <w:rsid w:val="004463B2"/>
    <w:rsid w:val="004463BE"/>
    <w:rsid w:val="00446490"/>
    <w:rsid w:val="004464FB"/>
    <w:rsid w:val="00446550"/>
    <w:rsid w:val="0044656B"/>
    <w:rsid w:val="004465E6"/>
    <w:rsid w:val="00446620"/>
    <w:rsid w:val="00446759"/>
    <w:rsid w:val="0044677B"/>
    <w:rsid w:val="00446AF1"/>
    <w:rsid w:val="00446B8E"/>
    <w:rsid w:val="00446C2A"/>
    <w:rsid w:val="00446E12"/>
    <w:rsid w:val="004470F5"/>
    <w:rsid w:val="004471DD"/>
    <w:rsid w:val="004472FC"/>
    <w:rsid w:val="0044739C"/>
    <w:rsid w:val="004474F8"/>
    <w:rsid w:val="0044753D"/>
    <w:rsid w:val="00447607"/>
    <w:rsid w:val="004476A1"/>
    <w:rsid w:val="0044772A"/>
    <w:rsid w:val="00447757"/>
    <w:rsid w:val="004477AA"/>
    <w:rsid w:val="00447989"/>
    <w:rsid w:val="0044799B"/>
    <w:rsid w:val="00447B98"/>
    <w:rsid w:val="00447C44"/>
    <w:rsid w:val="00447CE4"/>
    <w:rsid w:val="00447CF2"/>
    <w:rsid w:val="00447EA4"/>
    <w:rsid w:val="00447FCE"/>
    <w:rsid w:val="004500F2"/>
    <w:rsid w:val="00450138"/>
    <w:rsid w:val="0045023F"/>
    <w:rsid w:val="004504E9"/>
    <w:rsid w:val="00450538"/>
    <w:rsid w:val="00450748"/>
    <w:rsid w:val="00450850"/>
    <w:rsid w:val="004508E9"/>
    <w:rsid w:val="004508F1"/>
    <w:rsid w:val="004509FA"/>
    <w:rsid w:val="00450A80"/>
    <w:rsid w:val="00450AF1"/>
    <w:rsid w:val="00450B5A"/>
    <w:rsid w:val="00450B7A"/>
    <w:rsid w:val="00450DF2"/>
    <w:rsid w:val="00450F94"/>
    <w:rsid w:val="00451020"/>
    <w:rsid w:val="004510B9"/>
    <w:rsid w:val="00451210"/>
    <w:rsid w:val="004512FE"/>
    <w:rsid w:val="00451351"/>
    <w:rsid w:val="00451368"/>
    <w:rsid w:val="00451407"/>
    <w:rsid w:val="004514B2"/>
    <w:rsid w:val="00451563"/>
    <w:rsid w:val="00451657"/>
    <w:rsid w:val="00451750"/>
    <w:rsid w:val="004517A8"/>
    <w:rsid w:val="004518D6"/>
    <w:rsid w:val="0045197B"/>
    <w:rsid w:val="00451988"/>
    <w:rsid w:val="004519EB"/>
    <w:rsid w:val="00451A80"/>
    <w:rsid w:val="00451AB1"/>
    <w:rsid w:val="00451B14"/>
    <w:rsid w:val="00451CF2"/>
    <w:rsid w:val="00451E4F"/>
    <w:rsid w:val="00451F6C"/>
    <w:rsid w:val="00451FA6"/>
    <w:rsid w:val="00452733"/>
    <w:rsid w:val="004528DD"/>
    <w:rsid w:val="00452B45"/>
    <w:rsid w:val="00452BE4"/>
    <w:rsid w:val="00452C43"/>
    <w:rsid w:val="00452C8B"/>
    <w:rsid w:val="00452C96"/>
    <w:rsid w:val="00452F49"/>
    <w:rsid w:val="00452F66"/>
    <w:rsid w:val="00452FCA"/>
    <w:rsid w:val="00453011"/>
    <w:rsid w:val="0045302E"/>
    <w:rsid w:val="004530C9"/>
    <w:rsid w:val="004530EF"/>
    <w:rsid w:val="00453121"/>
    <w:rsid w:val="00453184"/>
    <w:rsid w:val="00453229"/>
    <w:rsid w:val="004534FA"/>
    <w:rsid w:val="00453504"/>
    <w:rsid w:val="0045363C"/>
    <w:rsid w:val="00453688"/>
    <w:rsid w:val="0045370E"/>
    <w:rsid w:val="0045375E"/>
    <w:rsid w:val="004539D4"/>
    <w:rsid w:val="004539F9"/>
    <w:rsid w:val="00453A92"/>
    <w:rsid w:val="00453AC8"/>
    <w:rsid w:val="00453ACF"/>
    <w:rsid w:val="00453C8F"/>
    <w:rsid w:val="00453D13"/>
    <w:rsid w:val="00453F95"/>
    <w:rsid w:val="00454046"/>
    <w:rsid w:val="004540E8"/>
    <w:rsid w:val="004541EB"/>
    <w:rsid w:val="00454209"/>
    <w:rsid w:val="004542B2"/>
    <w:rsid w:val="004542F8"/>
    <w:rsid w:val="004542FE"/>
    <w:rsid w:val="0045432F"/>
    <w:rsid w:val="00454432"/>
    <w:rsid w:val="004544E4"/>
    <w:rsid w:val="0045452F"/>
    <w:rsid w:val="0045462E"/>
    <w:rsid w:val="00454858"/>
    <w:rsid w:val="00454873"/>
    <w:rsid w:val="00454881"/>
    <w:rsid w:val="004549C8"/>
    <w:rsid w:val="004549CD"/>
    <w:rsid w:val="00454B3F"/>
    <w:rsid w:val="004550B4"/>
    <w:rsid w:val="00455133"/>
    <w:rsid w:val="00455140"/>
    <w:rsid w:val="00455178"/>
    <w:rsid w:val="0045564A"/>
    <w:rsid w:val="004556F7"/>
    <w:rsid w:val="0045576D"/>
    <w:rsid w:val="0045589A"/>
    <w:rsid w:val="004558E1"/>
    <w:rsid w:val="00455A01"/>
    <w:rsid w:val="00455D32"/>
    <w:rsid w:val="00455FD1"/>
    <w:rsid w:val="00455FDD"/>
    <w:rsid w:val="0045608A"/>
    <w:rsid w:val="0045616F"/>
    <w:rsid w:val="0045625A"/>
    <w:rsid w:val="0045629A"/>
    <w:rsid w:val="00456367"/>
    <w:rsid w:val="0045645D"/>
    <w:rsid w:val="004564C6"/>
    <w:rsid w:val="0045653E"/>
    <w:rsid w:val="00456561"/>
    <w:rsid w:val="004566A4"/>
    <w:rsid w:val="004566CC"/>
    <w:rsid w:val="00456742"/>
    <w:rsid w:val="004567DC"/>
    <w:rsid w:val="00456812"/>
    <w:rsid w:val="00456825"/>
    <w:rsid w:val="004568B2"/>
    <w:rsid w:val="004568D3"/>
    <w:rsid w:val="004568F9"/>
    <w:rsid w:val="0045699B"/>
    <w:rsid w:val="00456B0D"/>
    <w:rsid w:val="00456B88"/>
    <w:rsid w:val="00456C33"/>
    <w:rsid w:val="00456D6D"/>
    <w:rsid w:val="00456E85"/>
    <w:rsid w:val="00456E8C"/>
    <w:rsid w:val="00456EF9"/>
    <w:rsid w:val="00456F6F"/>
    <w:rsid w:val="00457077"/>
    <w:rsid w:val="0045709D"/>
    <w:rsid w:val="00457154"/>
    <w:rsid w:val="00457190"/>
    <w:rsid w:val="0045720A"/>
    <w:rsid w:val="0045741F"/>
    <w:rsid w:val="00457579"/>
    <w:rsid w:val="00457731"/>
    <w:rsid w:val="0045776F"/>
    <w:rsid w:val="00457782"/>
    <w:rsid w:val="0045786C"/>
    <w:rsid w:val="00457983"/>
    <w:rsid w:val="004579DD"/>
    <w:rsid w:val="00457A12"/>
    <w:rsid w:val="00457A76"/>
    <w:rsid w:val="00457B06"/>
    <w:rsid w:val="00457B1A"/>
    <w:rsid w:val="00457C87"/>
    <w:rsid w:val="00457DF1"/>
    <w:rsid w:val="00457EF5"/>
    <w:rsid w:val="004600DA"/>
    <w:rsid w:val="0046032B"/>
    <w:rsid w:val="00460472"/>
    <w:rsid w:val="00460543"/>
    <w:rsid w:val="0046059F"/>
    <w:rsid w:val="0046061E"/>
    <w:rsid w:val="0046062A"/>
    <w:rsid w:val="004606D6"/>
    <w:rsid w:val="004607C2"/>
    <w:rsid w:val="00460A9E"/>
    <w:rsid w:val="00460D1E"/>
    <w:rsid w:val="00460D31"/>
    <w:rsid w:val="00460DA3"/>
    <w:rsid w:val="00460E47"/>
    <w:rsid w:val="00460E49"/>
    <w:rsid w:val="00460E57"/>
    <w:rsid w:val="00460ECB"/>
    <w:rsid w:val="00460F1C"/>
    <w:rsid w:val="00461016"/>
    <w:rsid w:val="0046101B"/>
    <w:rsid w:val="00461087"/>
    <w:rsid w:val="004610BD"/>
    <w:rsid w:val="004610E9"/>
    <w:rsid w:val="0046112A"/>
    <w:rsid w:val="004611F5"/>
    <w:rsid w:val="00461218"/>
    <w:rsid w:val="004612C3"/>
    <w:rsid w:val="0046138B"/>
    <w:rsid w:val="004613DF"/>
    <w:rsid w:val="00461575"/>
    <w:rsid w:val="0046158A"/>
    <w:rsid w:val="004616AC"/>
    <w:rsid w:val="00461791"/>
    <w:rsid w:val="00461840"/>
    <w:rsid w:val="00461850"/>
    <w:rsid w:val="00461927"/>
    <w:rsid w:val="00461AD1"/>
    <w:rsid w:val="00461C54"/>
    <w:rsid w:val="00461D90"/>
    <w:rsid w:val="00461E27"/>
    <w:rsid w:val="00461E78"/>
    <w:rsid w:val="004620C2"/>
    <w:rsid w:val="00462142"/>
    <w:rsid w:val="004621AC"/>
    <w:rsid w:val="0046229F"/>
    <w:rsid w:val="0046231C"/>
    <w:rsid w:val="004623BD"/>
    <w:rsid w:val="00462410"/>
    <w:rsid w:val="00462527"/>
    <w:rsid w:val="00462559"/>
    <w:rsid w:val="00462630"/>
    <w:rsid w:val="004626D1"/>
    <w:rsid w:val="0046274B"/>
    <w:rsid w:val="004627C0"/>
    <w:rsid w:val="0046280A"/>
    <w:rsid w:val="0046286F"/>
    <w:rsid w:val="004628BD"/>
    <w:rsid w:val="00462A40"/>
    <w:rsid w:val="00462A57"/>
    <w:rsid w:val="00462AB2"/>
    <w:rsid w:val="00462B4B"/>
    <w:rsid w:val="00462B86"/>
    <w:rsid w:val="00462B98"/>
    <w:rsid w:val="00462CD7"/>
    <w:rsid w:val="00462DF5"/>
    <w:rsid w:val="00463226"/>
    <w:rsid w:val="00463248"/>
    <w:rsid w:val="00463283"/>
    <w:rsid w:val="004632E3"/>
    <w:rsid w:val="004632FD"/>
    <w:rsid w:val="00463374"/>
    <w:rsid w:val="004634AE"/>
    <w:rsid w:val="0046369A"/>
    <w:rsid w:val="0046370B"/>
    <w:rsid w:val="00463C8D"/>
    <w:rsid w:val="00463CB7"/>
    <w:rsid w:val="00463E30"/>
    <w:rsid w:val="00463E4E"/>
    <w:rsid w:val="00463EB2"/>
    <w:rsid w:val="00463EBB"/>
    <w:rsid w:val="00463EE4"/>
    <w:rsid w:val="00463EFE"/>
    <w:rsid w:val="004641AB"/>
    <w:rsid w:val="004642E8"/>
    <w:rsid w:val="00464351"/>
    <w:rsid w:val="004643CF"/>
    <w:rsid w:val="004644B4"/>
    <w:rsid w:val="00464566"/>
    <w:rsid w:val="00464573"/>
    <w:rsid w:val="0046457A"/>
    <w:rsid w:val="0046462D"/>
    <w:rsid w:val="0046474D"/>
    <w:rsid w:val="00464856"/>
    <w:rsid w:val="00464873"/>
    <w:rsid w:val="0046489C"/>
    <w:rsid w:val="00464983"/>
    <w:rsid w:val="004649A0"/>
    <w:rsid w:val="00464A75"/>
    <w:rsid w:val="00464A8E"/>
    <w:rsid w:val="00464B42"/>
    <w:rsid w:val="00464D1A"/>
    <w:rsid w:val="00464D59"/>
    <w:rsid w:val="00464E5E"/>
    <w:rsid w:val="00464E76"/>
    <w:rsid w:val="00464ECE"/>
    <w:rsid w:val="00464F6B"/>
    <w:rsid w:val="00465038"/>
    <w:rsid w:val="00465108"/>
    <w:rsid w:val="00465109"/>
    <w:rsid w:val="004652A9"/>
    <w:rsid w:val="004652E6"/>
    <w:rsid w:val="00465308"/>
    <w:rsid w:val="0046535C"/>
    <w:rsid w:val="0046550D"/>
    <w:rsid w:val="004655A9"/>
    <w:rsid w:val="00465649"/>
    <w:rsid w:val="004656AD"/>
    <w:rsid w:val="004658D9"/>
    <w:rsid w:val="004658F8"/>
    <w:rsid w:val="0046590A"/>
    <w:rsid w:val="0046590D"/>
    <w:rsid w:val="00465993"/>
    <w:rsid w:val="00465A03"/>
    <w:rsid w:val="00465A48"/>
    <w:rsid w:val="00465B68"/>
    <w:rsid w:val="00465B7B"/>
    <w:rsid w:val="00465DE4"/>
    <w:rsid w:val="00465E11"/>
    <w:rsid w:val="00465E59"/>
    <w:rsid w:val="00465F46"/>
    <w:rsid w:val="00465F6D"/>
    <w:rsid w:val="00466151"/>
    <w:rsid w:val="00466200"/>
    <w:rsid w:val="004664FA"/>
    <w:rsid w:val="00466878"/>
    <w:rsid w:val="00466A21"/>
    <w:rsid w:val="00466AA0"/>
    <w:rsid w:val="00466AE8"/>
    <w:rsid w:val="00466AF4"/>
    <w:rsid w:val="00466C62"/>
    <w:rsid w:val="00466D03"/>
    <w:rsid w:val="00466E9D"/>
    <w:rsid w:val="00466F30"/>
    <w:rsid w:val="0046700A"/>
    <w:rsid w:val="00467084"/>
    <w:rsid w:val="00467202"/>
    <w:rsid w:val="00467294"/>
    <w:rsid w:val="00467487"/>
    <w:rsid w:val="004675D9"/>
    <w:rsid w:val="00467619"/>
    <w:rsid w:val="00467654"/>
    <w:rsid w:val="00467807"/>
    <w:rsid w:val="00467840"/>
    <w:rsid w:val="0046794F"/>
    <w:rsid w:val="00467BDF"/>
    <w:rsid w:val="00467C53"/>
    <w:rsid w:val="00467CEC"/>
    <w:rsid w:val="00467F88"/>
    <w:rsid w:val="00467FC9"/>
    <w:rsid w:val="00470063"/>
    <w:rsid w:val="004700DD"/>
    <w:rsid w:val="00470159"/>
    <w:rsid w:val="00470264"/>
    <w:rsid w:val="004702C2"/>
    <w:rsid w:val="0047030A"/>
    <w:rsid w:val="0047035C"/>
    <w:rsid w:val="004705B4"/>
    <w:rsid w:val="0047063A"/>
    <w:rsid w:val="0047065C"/>
    <w:rsid w:val="0047066B"/>
    <w:rsid w:val="0047074F"/>
    <w:rsid w:val="004707E6"/>
    <w:rsid w:val="00470A09"/>
    <w:rsid w:val="00470AB7"/>
    <w:rsid w:val="00470B84"/>
    <w:rsid w:val="00470BE9"/>
    <w:rsid w:val="00470D8A"/>
    <w:rsid w:val="00470DB0"/>
    <w:rsid w:val="00470EC8"/>
    <w:rsid w:val="00470F0D"/>
    <w:rsid w:val="00470F74"/>
    <w:rsid w:val="00470F9A"/>
    <w:rsid w:val="00471076"/>
    <w:rsid w:val="0047116F"/>
    <w:rsid w:val="004711D3"/>
    <w:rsid w:val="004713BA"/>
    <w:rsid w:val="0047146D"/>
    <w:rsid w:val="00471535"/>
    <w:rsid w:val="004715DC"/>
    <w:rsid w:val="00471686"/>
    <w:rsid w:val="004716B9"/>
    <w:rsid w:val="0047172C"/>
    <w:rsid w:val="004717D2"/>
    <w:rsid w:val="004718DE"/>
    <w:rsid w:val="004718E0"/>
    <w:rsid w:val="0047192F"/>
    <w:rsid w:val="0047197E"/>
    <w:rsid w:val="00471A6D"/>
    <w:rsid w:val="00471AEC"/>
    <w:rsid w:val="00471BB9"/>
    <w:rsid w:val="00471C38"/>
    <w:rsid w:val="00471C66"/>
    <w:rsid w:val="00471CB9"/>
    <w:rsid w:val="00471EBE"/>
    <w:rsid w:val="00471FDA"/>
    <w:rsid w:val="0047204B"/>
    <w:rsid w:val="00472089"/>
    <w:rsid w:val="004720F0"/>
    <w:rsid w:val="0047216C"/>
    <w:rsid w:val="004721FA"/>
    <w:rsid w:val="004722F3"/>
    <w:rsid w:val="00472389"/>
    <w:rsid w:val="00472661"/>
    <w:rsid w:val="004726C1"/>
    <w:rsid w:val="00472986"/>
    <w:rsid w:val="00472A12"/>
    <w:rsid w:val="00472A1C"/>
    <w:rsid w:val="00472A66"/>
    <w:rsid w:val="00472B0E"/>
    <w:rsid w:val="00472B56"/>
    <w:rsid w:val="00472BBB"/>
    <w:rsid w:val="00472CF6"/>
    <w:rsid w:val="00472D71"/>
    <w:rsid w:val="00472F81"/>
    <w:rsid w:val="0047309D"/>
    <w:rsid w:val="00473159"/>
    <w:rsid w:val="0047318B"/>
    <w:rsid w:val="004734A3"/>
    <w:rsid w:val="004734CB"/>
    <w:rsid w:val="00473537"/>
    <w:rsid w:val="0047355F"/>
    <w:rsid w:val="00473581"/>
    <w:rsid w:val="004736BD"/>
    <w:rsid w:val="004736D8"/>
    <w:rsid w:val="004736F4"/>
    <w:rsid w:val="004738FF"/>
    <w:rsid w:val="00473AF0"/>
    <w:rsid w:val="00473B54"/>
    <w:rsid w:val="00473B77"/>
    <w:rsid w:val="00473CA4"/>
    <w:rsid w:val="00473D52"/>
    <w:rsid w:val="00473DEB"/>
    <w:rsid w:val="00473E8F"/>
    <w:rsid w:val="00473FBB"/>
    <w:rsid w:val="00474098"/>
    <w:rsid w:val="004741A4"/>
    <w:rsid w:val="004741E4"/>
    <w:rsid w:val="0047424A"/>
    <w:rsid w:val="004742BC"/>
    <w:rsid w:val="004742BF"/>
    <w:rsid w:val="004743BD"/>
    <w:rsid w:val="0047445D"/>
    <w:rsid w:val="004744D9"/>
    <w:rsid w:val="004744DE"/>
    <w:rsid w:val="004744E1"/>
    <w:rsid w:val="004745A1"/>
    <w:rsid w:val="004745F2"/>
    <w:rsid w:val="0047468C"/>
    <w:rsid w:val="00474770"/>
    <w:rsid w:val="004748B1"/>
    <w:rsid w:val="0047497F"/>
    <w:rsid w:val="004749C9"/>
    <w:rsid w:val="00474B4D"/>
    <w:rsid w:val="00474C33"/>
    <w:rsid w:val="00474C57"/>
    <w:rsid w:val="00474CD0"/>
    <w:rsid w:val="00474CFC"/>
    <w:rsid w:val="00474CFF"/>
    <w:rsid w:val="00474DBB"/>
    <w:rsid w:val="00474E14"/>
    <w:rsid w:val="00474E69"/>
    <w:rsid w:val="00475044"/>
    <w:rsid w:val="004751E3"/>
    <w:rsid w:val="004752EE"/>
    <w:rsid w:val="00475350"/>
    <w:rsid w:val="00475382"/>
    <w:rsid w:val="004754E8"/>
    <w:rsid w:val="004755F9"/>
    <w:rsid w:val="004756FB"/>
    <w:rsid w:val="004757AC"/>
    <w:rsid w:val="0047598C"/>
    <w:rsid w:val="00475A83"/>
    <w:rsid w:val="00475AAB"/>
    <w:rsid w:val="00475AD2"/>
    <w:rsid w:val="00475B3A"/>
    <w:rsid w:val="00475B75"/>
    <w:rsid w:val="00475DC7"/>
    <w:rsid w:val="00475E4C"/>
    <w:rsid w:val="00475EF0"/>
    <w:rsid w:val="00475F6A"/>
    <w:rsid w:val="00476078"/>
    <w:rsid w:val="004761AB"/>
    <w:rsid w:val="004762B1"/>
    <w:rsid w:val="004762D6"/>
    <w:rsid w:val="0047645F"/>
    <w:rsid w:val="0047646D"/>
    <w:rsid w:val="00476478"/>
    <w:rsid w:val="004764F3"/>
    <w:rsid w:val="004766AD"/>
    <w:rsid w:val="00476817"/>
    <w:rsid w:val="0047686C"/>
    <w:rsid w:val="00476B5B"/>
    <w:rsid w:val="00476BA8"/>
    <w:rsid w:val="00476CAC"/>
    <w:rsid w:val="00476D25"/>
    <w:rsid w:val="00476DAE"/>
    <w:rsid w:val="00476F78"/>
    <w:rsid w:val="0047704E"/>
    <w:rsid w:val="004771F7"/>
    <w:rsid w:val="00477236"/>
    <w:rsid w:val="00477450"/>
    <w:rsid w:val="0047753E"/>
    <w:rsid w:val="00477620"/>
    <w:rsid w:val="00477702"/>
    <w:rsid w:val="0047790F"/>
    <w:rsid w:val="00477B4D"/>
    <w:rsid w:val="00477E93"/>
    <w:rsid w:val="00477F58"/>
    <w:rsid w:val="00477FE6"/>
    <w:rsid w:val="00480038"/>
    <w:rsid w:val="004800AD"/>
    <w:rsid w:val="004800B8"/>
    <w:rsid w:val="00480222"/>
    <w:rsid w:val="004802D8"/>
    <w:rsid w:val="00480307"/>
    <w:rsid w:val="004803DF"/>
    <w:rsid w:val="004805B5"/>
    <w:rsid w:val="004805F8"/>
    <w:rsid w:val="00480759"/>
    <w:rsid w:val="004807A3"/>
    <w:rsid w:val="00480808"/>
    <w:rsid w:val="00480B44"/>
    <w:rsid w:val="00480B90"/>
    <w:rsid w:val="00480CBB"/>
    <w:rsid w:val="00480CE4"/>
    <w:rsid w:val="00480D55"/>
    <w:rsid w:val="00480DFD"/>
    <w:rsid w:val="00480E53"/>
    <w:rsid w:val="00480EDF"/>
    <w:rsid w:val="00480F5B"/>
    <w:rsid w:val="0048116C"/>
    <w:rsid w:val="0048116D"/>
    <w:rsid w:val="0048131E"/>
    <w:rsid w:val="004813A6"/>
    <w:rsid w:val="004813F2"/>
    <w:rsid w:val="00481431"/>
    <w:rsid w:val="0048154F"/>
    <w:rsid w:val="0048159D"/>
    <w:rsid w:val="00481632"/>
    <w:rsid w:val="00481665"/>
    <w:rsid w:val="004816E2"/>
    <w:rsid w:val="00481712"/>
    <w:rsid w:val="004817B4"/>
    <w:rsid w:val="00481857"/>
    <w:rsid w:val="00481A6B"/>
    <w:rsid w:val="00481B1D"/>
    <w:rsid w:val="00481BAA"/>
    <w:rsid w:val="00481DC7"/>
    <w:rsid w:val="00481F45"/>
    <w:rsid w:val="00481F4D"/>
    <w:rsid w:val="00481FF3"/>
    <w:rsid w:val="00482057"/>
    <w:rsid w:val="00482198"/>
    <w:rsid w:val="00482223"/>
    <w:rsid w:val="0048238E"/>
    <w:rsid w:val="004823F6"/>
    <w:rsid w:val="00482464"/>
    <w:rsid w:val="00482512"/>
    <w:rsid w:val="00482523"/>
    <w:rsid w:val="00482730"/>
    <w:rsid w:val="00482750"/>
    <w:rsid w:val="0048283E"/>
    <w:rsid w:val="00482864"/>
    <w:rsid w:val="00482932"/>
    <w:rsid w:val="004829BC"/>
    <w:rsid w:val="00482A2D"/>
    <w:rsid w:val="00482B9C"/>
    <w:rsid w:val="00482D0F"/>
    <w:rsid w:val="00482D1A"/>
    <w:rsid w:val="00482D75"/>
    <w:rsid w:val="0048308E"/>
    <w:rsid w:val="00483188"/>
    <w:rsid w:val="004831C0"/>
    <w:rsid w:val="00483213"/>
    <w:rsid w:val="0048330A"/>
    <w:rsid w:val="0048331C"/>
    <w:rsid w:val="00483390"/>
    <w:rsid w:val="004833CA"/>
    <w:rsid w:val="00483579"/>
    <w:rsid w:val="004835DD"/>
    <w:rsid w:val="004835DE"/>
    <w:rsid w:val="00483694"/>
    <w:rsid w:val="0048390B"/>
    <w:rsid w:val="00483989"/>
    <w:rsid w:val="004839F5"/>
    <w:rsid w:val="00483AE6"/>
    <w:rsid w:val="00483C53"/>
    <w:rsid w:val="00483D0A"/>
    <w:rsid w:val="00483D9C"/>
    <w:rsid w:val="00483EC0"/>
    <w:rsid w:val="00483ED3"/>
    <w:rsid w:val="00483F1B"/>
    <w:rsid w:val="00483F86"/>
    <w:rsid w:val="00484198"/>
    <w:rsid w:val="004841A9"/>
    <w:rsid w:val="0048426B"/>
    <w:rsid w:val="004842C3"/>
    <w:rsid w:val="004842CC"/>
    <w:rsid w:val="004843FC"/>
    <w:rsid w:val="0048441C"/>
    <w:rsid w:val="0048443F"/>
    <w:rsid w:val="00484475"/>
    <w:rsid w:val="0048453B"/>
    <w:rsid w:val="00484593"/>
    <w:rsid w:val="00484596"/>
    <w:rsid w:val="0048466E"/>
    <w:rsid w:val="0048475F"/>
    <w:rsid w:val="0048480B"/>
    <w:rsid w:val="004849FB"/>
    <w:rsid w:val="00484A86"/>
    <w:rsid w:val="00484B52"/>
    <w:rsid w:val="00484BD8"/>
    <w:rsid w:val="00484C82"/>
    <w:rsid w:val="00484DB8"/>
    <w:rsid w:val="00484EE7"/>
    <w:rsid w:val="00484FEE"/>
    <w:rsid w:val="00485178"/>
    <w:rsid w:val="0048548F"/>
    <w:rsid w:val="00485501"/>
    <w:rsid w:val="004855A4"/>
    <w:rsid w:val="004855B7"/>
    <w:rsid w:val="0048567C"/>
    <w:rsid w:val="0048575B"/>
    <w:rsid w:val="004857AA"/>
    <w:rsid w:val="004857B7"/>
    <w:rsid w:val="004857E2"/>
    <w:rsid w:val="00485BC2"/>
    <w:rsid w:val="00485C32"/>
    <w:rsid w:val="00485CE2"/>
    <w:rsid w:val="00485E8E"/>
    <w:rsid w:val="00485EF1"/>
    <w:rsid w:val="00485EF3"/>
    <w:rsid w:val="00485F0F"/>
    <w:rsid w:val="00485F14"/>
    <w:rsid w:val="00486010"/>
    <w:rsid w:val="0048608E"/>
    <w:rsid w:val="00486209"/>
    <w:rsid w:val="0048624C"/>
    <w:rsid w:val="00486279"/>
    <w:rsid w:val="00486310"/>
    <w:rsid w:val="00486604"/>
    <w:rsid w:val="00486622"/>
    <w:rsid w:val="004867A0"/>
    <w:rsid w:val="00486810"/>
    <w:rsid w:val="004868CC"/>
    <w:rsid w:val="00486919"/>
    <w:rsid w:val="00486938"/>
    <w:rsid w:val="00486994"/>
    <w:rsid w:val="004869C1"/>
    <w:rsid w:val="004869FA"/>
    <w:rsid w:val="00486A32"/>
    <w:rsid w:val="00486AC2"/>
    <w:rsid w:val="00486E11"/>
    <w:rsid w:val="00486F5F"/>
    <w:rsid w:val="00486F7A"/>
    <w:rsid w:val="00486FE4"/>
    <w:rsid w:val="00487001"/>
    <w:rsid w:val="0048711E"/>
    <w:rsid w:val="0048716E"/>
    <w:rsid w:val="0048719C"/>
    <w:rsid w:val="00487402"/>
    <w:rsid w:val="00487504"/>
    <w:rsid w:val="00487578"/>
    <w:rsid w:val="00487584"/>
    <w:rsid w:val="004875EE"/>
    <w:rsid w:val="00487664"/>
    <w:rsid w:val="004876D4"/>
    <w:rsid w:val="004878F2"/>
    <w:rsid w:val="00487913"/>
    <w:rsid w:val="004879BF"/>
    <w:rsid w:val="00487A2B"/>
    <w:rsid w:val="00487B13"/>
    <w:rsid w:val="00487B48"/>
    <w:rsid w:val="00487B55"/>
    <w:rsid w:val="00487B8B"/>
    <w:rsid w:val="00487BE0"/>
    <w:rsid w:val="00487ECB"/>
    <w:rsid w:val="004901F3"/>
    <w:rsid w:val="00490316"/>
    <w:rsid w:val="00490317"/>
    <w:rsid w:val="004903E3"/>
    <w:rsid w:val="00490514"/>
    <w:rsid w:val="0049059C"/>
    <w:rsid w:val="00490673"/>
    <w:rsid w:val="0049069B"/>
    <w:rsid w:val="00490772"/>
    <w:rsid w:val="004907F6"/>
    <w:rsid w:val="00490923"/>
    <w:rsid w:val="00490A9D"/>
    <w:rsid w:val="00490B73"/>
    <w:rsid w:val="00490B7D"/>
    <w:rsid w:val="00490B98"/>
    <w:rsid w:val="00490DAC"/>
    <w:rsid w:val="00490FB0"/>
    <w:rsid w:val="00491096"/>
    <w:rsid w:val="004910FD"/>
    <w:rsid w:val="004911BC"/>
    <w:rsid w:val="004911FE"/>
    <w:rsid w:val="0049137D"/>
    <w:rsid w:val="0049138A"/>
    <w:rsid w:val="004914BB"/>
    <w:rsid w:val="004916F6"/>
    <w:rsid w:val="00491B90"/>
    <w:rsid w:val="00491F11"/>
    <w:rsid w:val="00491F29"/>
    <w:rsid w:val="00491F4C"/>
    <w:rsid w:val="004920C4"/>
    <w:rsid w:val="0049211B"/>
    <w:rsid w:val="0049222A"/>
    <w:rsid w:val="00492258"/>
    <w:rsid w:val="0049233A"/>
    <w:rsid w:val="00492446"/>
    <w:rsid w:val="00492452"/>
    <w:rsid w:val="00492455"/>
    <w:rsid w:val="0049254B"/>
    <w:rsid w:val="004925C4"/>
    <w:rsid w:val="0049262F"/>
    <w:rsid w:val="0049281A"/>
    <w:rsid w:val="004928DD"/>
    <w:rsid w:val="0049298D"/>
    <w:rsid w:val="004929B5"/>
    <w:rsid w:val="00492F0D"/>
    <w:rsid w:val="00492FDE"/>
    <w:rsid w:val="00493063"/>
    <w:rsid w:val="00493065"/>
    <w:rsid w:val="0049306B"/>
    <w:rsid w:val="00493279"/>
    <w:rsid w:val="00493283"/>
    <w:rsid w:val="004935FD"/>
    <w:rsid w:val="0049361C"/>
    <w:rsid w:val="004937DC"/>
    <w:rsid w:val="0049384B"/>
    <w:rsid w:val="004938BF"/>
    <w:rsid w:val="00493DB1"/>
    <w:rsid w:val="00493DB3"/>
    <w:rsid w:val="00493E56"/>
    <w:rsid w:val="00493F2B"/>
    <w:rsid w:val="00493F51"/>
    <w:rsid w:val="00494282"/>
    <w:rsid w:val="004942B7"/>
    <w:rsid w:val="00494390"/>
    <w:rsid w:val="0049465E"/>
    <w:rsid w:val="0049468D"/>
    <w:rsid w:val="004948DE"/>
    <w:rsid w:val="0049498F"/>
    <w:rsid w:val="00494A09"/>
    <w:rsid w:val="00494A27"/>
    <w:rsid w:val="00494A5D"/>
    <w:rsid w:val="00494AE0"/>
    <w:rsid w:val="00494B7F"/>
    <w:rsid w:val="00494BAD"/>
    <w:rsid w:val="00494C04"/>
    <w:rsid w:val="00494C4A"/>
    <w:rsid w:val="00494D9D"/>
    <w:rsid w:val="00494EF9"/>
    <w:rsid w:val="00494F70"/>
    <w:rsid w:val="0049500C"/>
    <w:rsid w:val="0049507A"/>
    <w:rsid w:val="004950FA"/>
    <w:rsid w:val="004951DA"/>
    <w:rsid w:val="004952AC"/>
    <w:rsid w:val="004952E9"/>
    <w:rsid w:val="00495371"/>
    <w:rsid w:val="004953B4"/>
    <w:rsid w:val="004953CA"/>
    <w:rsid w:val="0049546A"/>
    <w:rsid w:val="004954EC"/>
    <w:rsid w:val="004955BA"/>
    <w:rsid w:val="004955F7"/>
    <w:rsid w:val="0049572A"/>
    <w:rsid w:val="004957D1"/>
    <w:rsid w:val="00495811"/>
    <w:rsid w:val="0049582C"/>
    <w:rsid w:val="0049596E"/>
    <w:rsid w:val="00495A80"/>
    <w:rsid w:val="00495A90"/>
    <w:rsid w:val="00495D4B"/>
    <w:rsid w:val="00495D6D"/>
    <w:rsid w:val="00495DC3"/>
    <w:rsid w:val="00495E3A"/>
    <w:rsid w:val="00495EDE"/>
    <w:rsid w:val="00495EE6"/>
    <w:rsid w:val="00495EF6"/>
    <w:rsid w:val="00495FCF"/>
    <w:rsid w:val="00496043"/>
    <w:rsid w:val="004961C1"/>
    <w:rsid w:val="004963BF"/>
    <w:rsid w:val="0049641B"/>
    <w:rsid w:val="00496458"/>
    <w:rsid w:val="00496516"/>
    <w:rsid w:val="00496621"/>
    <w:rsid w:val="00496779"/>
    <w:rsid w:val="00496924"/>
    <w:rsid w:val="004969E3"/>
    <w:rsid w:val="004969EB"/>
    <w:rsid w:val="00496AB1"/>
    <w:rsid w:val="00496B0B"/>
    <w:rsid w:val="00496C2B"/>
    <w:rsid w:val="00496E4E"/>
    <w:rsid w:val="00496EA6"/>
    <w:rsid w:val="00496F0A"/>
    <w:rsid w:val="00496F79"/>
    <w:rsid w:val="00496FAA"/>
    <w:rsid w:val="00496FFC"/>
    <w:rsid w:val="00497019"/>
    <w:rsid w:val="0049714A"/>
    <w:rsid w:val="00497153"/>
    <w:rsid w:val="00497217"/>
    <w:rsid w:val="00497239"/>
    <w:rsid w:val="0049725C"/>
    <w:rsid w:val="004972FF"/>
    <w:rsid w:val="004974FA"/>
    <w:rsid w:val="0049750D"/>
    <w:rsid w:val="004976F8"/>
    <w:rsid w:val="00497764"/>
    <w:rsid w:val="00497933"/>
    <w:rsid w:val="004979CD"/>
    <w:rsid w:val="00497AC1"/>
    <w:rsid w:val="00497B67"/>
    <w:rsid w:val="00497B80"/>
    <w:rsid w:val="00497C21"/>
    <w:rsid w:val="00497D0F"/>
    <w:rsid w:val="00497E01"/>
    <w:rsid w:val="00497E83"/>
    <w:rsid w:val="00497FE6"/>
    <w:rsid w:val="00497FF9"/>
    <w:rsid w:val="004A012F"/>
    <w:rsid w:val="004A017F"/>
    <w:rsid w:val="004A0241"/>
    <w:rsid w:val="004A02A5"/>
    <w:rsid w:val="004A02E3"/>
    <w:rsid w:val="004A02FD"/>
    <w:rsid w:val="004A034B"/>
    <w:rsid w:val="004A0368"/>
    <w:rsid w:val="004A0388"/>
    <w:rsid w:val="004A03C8"/>
    <w:rsid w:val="004A0602"/>
    <w:rsid w:val="004A07AD"/>
    <w:rsid w:val="004A083A"/>
    <w:rsid w:val="004A0966"/>
    <w:rsid w:val="004A09D1"/>
    <w:rsid w:val="004A0B24"/>
    <w:rsid w:val="004A0CFE"/>
    <w:rsid w:val="004A0E13"/>
    <w:rsid w:val="004A10BC"/>
    <w:rsid w:val="004A10EF"/>
    <w:rsid w:val="004A1147"/>
    <w:rsid w:val="004A11E3"/>
    <w:rsid w:val="004A1261"/>
    <w:rsid w:val="004A12C8"/>
    <w:rsid w:val="004A143F"/>
    <w:rsid w:val="004A1562"/>
    <w:rsid w:val="004A15A0"/>
    <w:rsid w:val="004A16E9"/>
    <w:rsid w:val="004A179E"/>
    <w:rsid w:val="004A1840"/>
    <w:rsid w:val="004A1899"/>
    <w:rsid w:val="004A1958"/>
    <w:rsid w:val="004A19CA"/>
    <w:rsid w:val="004A1A1B"/>
    <w:rsid w:val="004A1A38"/>
    <w:rsid w:val="004A1A72"/>
    <w:rsid w:val="004A1C2B"/>
    <w:rsid w:val="004A1C5E"/>
    <w:rsid w:val="004A1E15"/>
    <w:rsid w:val="004A1F0C"/>
    <w:rsid w:val="004A20B1"/>
    <w:rsid w:val="004A21D1"/>
    <w:rsid w:val="004A21E6"/>
    <w:rsid w:val="004A233B"/>
    <w:rsid w:val="004A234A"/>
    <w:rsid w:val="004A24CB"/>
    <w:rsid w:val="004A24E0"/>
    <w:rsid w:val="004A2520"/>
    <w:rsid w:val="004A2521"/>
    <w:rsid w:val="004A2547"/>
    <w:rsid w:val="004A25A2"/>
    <w:rsid w:val="004A2779"/>
    <w:rsid w:val="004A2BDD"/>
    <w:rsid w:val="004A2C66"/>
    <w:rsid w:val="004A2D65"/>
    <w:rsid w:val="004A2DC2"/>
    <w:rsid w:val="004A2F22"/>
    <w:rsid w:val="004A300E"/>
    <w:rsid w:val="004A3147"/>
    <w:rsid w:val="004A3183"/>
    <w:rsid w:val="004A3430"/>
    <w:rsid w:val="004A3607"/>
    <w:rsid w:val="004A3746"/>
    <w:rsid w:val="004A3794"/>
    <w:rsid w:val="004A37B7"/>
    <w:rsid w:val="004A37D3"/>
    <w:rsid w:val="004A3923"/>
    <w:rsid w:val="004A39E7"/>
    <w:rsid w:val="004A3A3C"/>
    <w:rsid w:val="004A3B05"/>
    <w:rsid w:val="004A3C2C"/>
    <w:rsid w:val="004A3C2F"/>
    <w:rsid w:val="004A3CB1"/>
    <w:rsid w:val="004A3CCD"/>
    <w:rsid w:val="004A3D55"/>
    <w:rsid w:val="004A3E91"/>
    <w:rsid w:val="004A4219"/>
    <w:rsid w:val="004A4233"/>
    <w:rsid w:val="004A42DC"/>
    <w:rsid w:val="004A4329"/>
    <w:rsid w:val="004A4424"/>
    <w:rsid w:val="004A44B4"/>
    <w:rsid w:val="004A4527"/>
    <w:rsid w:val="004A45D2"/>
    <w:rsid w:val="004A45DE"/>
    <w:rsid w:val="004A45E4"/>
    <w:rsid w:val="004A45E9"/>
    <w:rsid w:val="004A4913"/>
    <w:rsid w:val="004A4922"/>
    <w:rsid w:val="004A49D2"/>
    <w:rsid w:val="004A4A5F"/>
    <w:rsid w:val="004A4BDD"/>
    <w:rsid w:val="004A4DAE"/>
    <w:rsid w:val="004A4F4C"/>
    <w:rsid w:val="004A5150"/>
    <w:rsid w:val="004A51AD"/>
    <w:rsid w:val="004A5216"/>
    <w:rsid w:val="004A52D6"/>
    <w:rsid w:val="004A5308"/>
    <w:rsid w:val="004A5348"/>
    <w:rsid w:val="004A54C5"/>
    <w:rsid w:val="004A5519"/>
    <w:rsid w:val="004A565B"/>
    <w:rsid w:val="004A57F2"/>
    <w:rsid w:val="004A599A"/>
    <w:rsid w:val="004A59AC"/>
    <w:rsid w:val="004A5BDD"/>
    <w:rsid w:val="004A5C0A"/>
    <w:rsid w:val="004A5C64"/>
    <w:rsid w:val="004A5CE9"/>
    <w:rsid w:val="004A5D5B"/>
    <w:rsid w:val="004A5E46"/>
    <w:rsid w:val="004A5FB2"/>
    <w:rsid w:val="004A5FE0"/>
    <w:rsid w:val="004A6168"/>
    <w:rsid w:val="004A6246"/>
    <w:rsid w:val="004A63F4"/>
    <w:rsid w:val="004A669C"/>
    <w:rsid w:val="004A6752"/>
    <w:rsid w:val="004A69E3"/>
    <w:rsid w:val="004A69EE"/>
    <w:rsid w:val="004A6A6E"/>
    <w:rsid w:val="004A6A7F"/>
    <w:rsid w:val="004A6CF9"/>
    <w:rsid w:val="004A6D46"/>
    <w:rsid w:val="004A6DA0"/>
    <w:rsid w:val="004A6E2B"/>
    <w:rsid w:val="004A6E8E"/>
    <w:rsid w:val="004A6EAE"/>
    <w:rsid w:val="004A6EBD"/>
    <w:rsid w:val="004A6EDB"/>
    <w:rsid w:val="004A6F10"/>
    <w:rsid w:val="004A70B1"/>
    <w:rsid w:val="004A70B7"/>
    <w:rsid w:val="004A70CE"/>
    <w:rsid w:val="004A71B3"/>
    <w:rsid w:val="004A73EA"/>
    <w:rsid w:val="004A73FD"/>
    <w:rsid w:val="004A7475"/>
    <w:rsid w:val="004A74A2"/>
    <w:rsid w:val="004A74D5"/>
    <w:rsid w:val="004A74E2"/>
    <w:rsid w:val="004A757A"/>
    <w:rsid w:val="004A75E3"/>
    <w:rsid w:val="004A76CD"/>
    <w:rsid w:val="004A782A"/>
    <w:rsid w:val="004A786C"/>
    <w:rsid w:val="004A7974"/>
    <w:rsid w:val="004A79FB"/>
    <w:rsid w:val="004A7C4D"/>
    <w:rsid w:val="004A7CA2"/>
    <w:rsid w:val="004A7F59"/>
    <w:rsid w:val="004B0619"/>
    <w:rsid w:val="004B064C"/>
    <w:rsid w:val="004B0773"/>
    <w:rsid w:val="004B07B3"/>
    <w:rsid w:val="004B07EA"/>
    <w:rsid w:val="004B09B4"/>
    <w:rsid w:val="004B09C8"/>
    <w:rsid w:val="004B0A08"/>
    <w:rsid w:val="004B0B71"/>
    <w:rsid w:val="004B0DCB"/>
    <w:rsid w:val="004B0FCF"/>
    <w:rsid w:val="004B105C"/>
    <w:rsid w:val="004B109C"/>
    <w:rsid w:val="004B10F7"/>
    <w:rsid w:val="004B1320"/>
    <w:rsid w:val="004B1328"/>
    <w:rsid w:val="004B1476"/>
    <w:rsid w:val="004B1539"/>
    <w:rsid w:val="004B1558"/>
    <w:rsid w:val="004B1684"/>
    <w:rsid w:val="004B171C"/>
    <w:rsid w:val="004B174E"/>
    <w:rsid w:val="004B18BA"/>
    <w:rsid w:val="004B18E1"/>
    <w:rsid w:val="004B18F4"/>
    <w:rsid w:val="004B1AE7"/>
    <w:rsid w:val="004B1B98"/>
    <w:rsid w:val="004B1BD1"/>
    <w:rsid w:val="004B1C94"/>
    <w:rsid w:val="004B1D73"/>
    <w:rsid w:val="004B1D7A"/>
    <w:rsid w:val="004B1E7A"/>
    <w:rsid w:val="004B20A7"/>
    <w:rsid w:val="004B2145"/>
    <w:rsid w:val="004B22AC"/>
    <w:rsid w:val="004B22DB"/>
    <w:rsid w:val="004B23AF"/>
    <w:rsid w:val="004B23EE"/>
    <w:rsid w:val="004B2446"/>
    <w:rsid w:val="004B24B8"/>
    <w:rsid w:val="004B24F9"/>
    <w:rsid w:val="004B2648"/>
    <w:rsid w:val="004B27D5"/>
    <w:rsid w:val="004B28B8"/>
    <w:rsid w:val="004B28DB"/>
    <w:rsid w:val="004B292A"/>
    <w:rsid w:val="004B2B5C"/>
    <w:rsid w:val="004B2C3A"/>
    <w:rsid w:val="004B2C43"/>
    <w:rsid w:val="004B2C5F"/>
    <w:rsid w:val="004B2D37"/>
    <w:rsid w:val="004B2D40"/>
    <w:rsid w:val="004B2E3A"/>
    <w:rsid w:val="004B2E72"/>
    <w:rsid w:val="004B2E76"/>
    <w:rsid w:val="004B2FB0"/>
    <w:rsid w:val="004B3008"/>
    <w:rsid w:val="004B30AE"/>
    <w:rsid w:val="004B3132"/>
    <w:rsid w:val="004B328D"/>
    <w:rsid w:val="004B3309"/>
    <w:rsid w:val="004B330E"/>
    <w:rsid w:val="004B33A7"/>
    <w:rsid w:val="004B3553"/>
    <w:rsid w:val="004B38E4"/>
    <w:rsid w:val="004B398A"/>
    <w:rsid w:val="004B3A2B"/>
    <w:rsid w:val="004B3BE2"/>
    <w:rsid w:val="004B3C54"/>
    <w:rsid w:val="004B3C9B"/>
    <w:rsid w:val="004B3D6F"/>
    <w:rsid w:val="004B3DA4"/>
    <w:rsid w:val="004B3E21"/>
    <w:rsid w:val="004B403A"/>
    <w:rsid w:val="004B409C"/>
    <w:rsid w:val="004B4104"/>
    <w:rsid w:val="004B4165"/>
    <w:rsid w:val="004B4178"/>
    <w:rsid w:val="004B42A8"/>
    <w:rsid w:val="004B42D8"/>
    <w:rsid w:val="004B4430"/>
    <w:rsid w:val="004B44A4"/>
    <w:rsid w:val="004B453A"/>
    <w:rsid w:val="004B4781"/>
    <w:rsid w:val="004B47F6"/>
    <w:rsid w:val="004B4912"/>
    <w:rsid w:val="004B491E"/>
    <w:rsid w:val="004B4A21"/>
    <w:rsid w:val="004B4AF0"/>
    <w:rsid w:val="004B4B96"/>
    <w:rsid w:val="004B4C05"/>
    <w:rsid w:val="004B4C4E"/>
    <w:rsid w:val="004B4E56"/>
    <w:rsid w:val="004B4EAD"/>
    <w:rsid w:val="004B4F52"/>
    <w:rsid w:val="004B4FD4"/>
    <w:rsid w:val="004B519B"/>
    <w:rsid w:val="004B5372"/>
    <w:rsid w:val="004B53B5"/>
    <w:rsid w:val="004B548C"/>
    <w:rsid w:val="004B564B"/>
    <w:rsid w:val="004B567D"/>
    <w:rsid w:val="004B56B1"/>
    <w:rsid w:val="004B56F8"/>
    <w:rsid w:val="004B580B"/>
    <w:rsid w:val="004B582D"/>
    <w:rsid w:val="004B5894"/>
    <w:rsid w:val="004B58AE"/>
    <w:rsid w:val="004B597C"/>
    <w:rsid w:val="004B5A32"/>
    <w:rsid w:val="004B5BA8"/>
    <w:rsid w:val="004B5BD3"/>
    <w:rsid w:val="004B5C79"/>
    <w:rsid w:val="004B5D56"/>
    <w:rsid w:val="004B5D68"/>
    <w:rsid w:val="004B5E7E"/>
    <w:rsid w:val="004B5F18"/>
    <w:rsid w:val="004B617F"/>
    <w:rsid w:val="004B6401"/>
    <w:rsid w:val="004B6414"/>
    <w:rsid w:val="004B64E3"/>
    <w:rsid w:val="004B6520"/>
    <w:rsid w:val="004B65C5"/>
    <w:rsid w:val="004B6605"/>
    <w:rsid w:val="004B664D"/>
    <w:rsid w:val="004B669F"/>
    <w:rsid w:val="004B66E3"/>
    <w:rsid w:val="004B6745"/>
    <w:rsid w:val="004B67A5"/>
    <w:rsid w:val="004B67CB"/>
    <w:rsid w:val="004B6821"/>
    <w:rsid w:val="004B6847"/>
    <w:rsid w:val="004B686F"/>
    <w:rsid w:val="004B6A5D"/>
    <w:rsid w:val="004B6C40"/>
    <w:rsid w:val="004B6C5A"/>
    <w:rsid w:val="004B6C68"/>
    <w:rsid w:val="004B6C7E"/>
    <w:rsid w:val="004B6CAB"/>
    <w:rsid w:val="004B6E1B"/>
    <w:rsid w:val="004B6E49"/>
    <w:rsid w:val="004B6F07"/>
    <w:rsid w:val="004B6F78"/>
    <w:rsid w:val="004B70FB"/>
    <w:rsid w:val="004B714F"/>
    <w:rsid w:val="004B7202"/>
    <w:rsid w:val="004B733E"/>
    <w:rsid w:val="004B7340"/>
    <w:rsid w:val="004B73C9"/>
    <w:rsid w:val="004B73ED"/>
    <w:rsid w:val="004B7432"/>
    <w:rsid w:val="004B753F"/>
    <w:rsid w:val="004B75E4"/>
    <w:rsid w:val="004B7607"/>
    <w:rsid w:val="004B7642"/>
    <w:rsid w:val="004B76D7"/>
    <w:rsid w:val="004B784C"/>
    <w:rsid w:val="004B787E"/>
    <w:rsid w:val="004B78A1"/>
    <w:rsid w:val="004B7981"/>
    <w:rsid w:val="004B7C5E"/>
    <w:rsid w:val="004B7C75"/>
    <w:rsid w:val="004C021D"/>
    <w:rsid w:val="004C0228"/>
    <w:rsid w:val="004C0369"/>
    <w:rsid w:val="004C0429"/>
    <w:rsid w:val="004C0482"/>
    <w:rsid w:val="004C04E5"/>
    <w:rsid w:val="004C05AF"/>
    <w:rsid w:val="004C084B"/>
    <w:rsid w:val="004C08E0"/>
    <w:rsid w:val="004C0926"/>
    <w:rsid w:val="004C097F"/>
    <w:rsid w:val="004C09C1"/>
    <w:rsid w:val="004C0A1F"/>
    <w:rsid w:val="004C0AAB"/>
    <w:rsid w:val="004C0B7F"/>
    <w:rsid w:val="004C0C08"/>
    <w:rsid w:val="004C0D01"/>
    <w:rsid w:val="004C0D55"/>
    <w:rsid w:val="004C0DB3"/>
    <w:rsid w:val="004C0E67"/>
    <w:rsid w:val="004C0FA4"/>
    <w:rsid w:val="004C11A4"/>
    <w:rsid w:val="004C138F"/>
    <w:rsid w:val="004C1412"/>
    <w:rsid w:val="004C143F"/>
    <w:rsid w:val="004C14FC"/>
    <w:rsid w:val="004C15AD"/>
    <w:rsid w:val="004C15CF"/>
    <w:rsid w:val="004C15E2"/>
    <w:rsid w:val="004C1628"/>
    <w:rsid w:val="004C16FE"/>
    <w:rsid w:val="004C17F1"/>
    <w:rsid w:val="004C18B4"/>
    <w:rsid w:val="004C1A0D"/>
    <w:rsid w:val="004C1C0C"/>
    <w:rsid w:val="004C1C31"/>
    <w:rsid w:val="004C1C4C"/>
    <w:rsid w:val="004C1C51"/>
    <w:rsid w:val="004C1C66"/>
    <w:rsid w:val="004C1D29"/>
    <w:rsid w:val="004C1F7C"/>
    <w:rsid w:val="004C1FFC"/>
    <w:rsid w:val="004C20A5"/>
    <w:rsid w:val="004C2171"/>
    <w:rsid w:val="004C2273"/>
    <w:rsid w:val="004C2323"/>
    <w:rsid w:val="004C2384"/>
    <w:rsid w:val="004C246D"/>
    <w:rsid w:val="004C24B6"/>
    <w:rsid w:val="004C24D9"/>
    <w:rsid w:val="004C2747"/>
    <w:rsid w:val="004C274C"/>
    <w:rsid w:val="004C2930"/>
    <w:rsid w:val="004C297C"/>
    <w:rsid w:val="004C2A5C"/>
    <w:rsid w:val="004C2C14"/>
    <w:rsid w:val="004C2DF1"/>
    <w:rsid w:val="004C301B"/>
    <w:rsid w:val="004C3027"/>
    <w:rsid w:val="004C306F"/>
    <w:rsid w:val="004C30DD"/>
    <w:rsid w:val="004C3138"/>
    <w:rsid w:val="004C31D6"/>
    <w:rsid w:val="004C3230"/>
    <w:rsid w:val="004C333F"/>
    <w:rsid w:val="004C344D"/>
    <w:rsid w:val="004C3877"/>
    <w:rsid w:val="004C3893"/>
    <w:rsid w:val="004C39B4"/>
    <w:rsid w:val="004C3A39"/>
    <w:rsid w:val="004C3A79"/>
    <w:rsid w:val="004C3A7D"/>
    <w:rsid w:val="004C3BAB"/>
    <w:rsid w:val="004C3BC2"/>
    <w:rsid w:val="004C3BFC"/>
    <w:rsid w:val="004C3C21"/>
    <w:rsid w:val="004C3DC0"/>
    <w:rsid w:val="004C3E58"/>
    <w:rsid w:val="004C3EEE"/>
    <w:rsid w:val="004C3F91"/>
    <w:rsid w:val="004C41FE"/>
    <w:rsid w:val="004C431D"/>
    <w:rsid w:val="004C4518"/>
    <w:rsid w:val="004C464C"/>
    <w:rsid w:val="004C476C"/>
    <w:rsid w:val="004C486E"/>
    <w:rsid w:val="004C4A19"/>
    <w:rsid w:val="004C4AC3"/>
    <w:rsid w:val="004C4B72"/>
    <w:rsid w:val="004C4E9F"/>
    <w:rsid w:val="004C4F06"/>
    <w:rsid w:val="004C4F43"/>
    <w:rsid w:val="004C5063"/>
    <w:rsid w:val="004C51DD"/>
    <w:rsid w:val="004C5344"/>
    <w:rsid w:val="004C5438"/>
    <w:rsid w:val="004C5513"/>
    <w:rsid w:val="004C55FD"/>
    <w:rsid w:val="004C56F5"/>
    <w:rsid w:val="004C5743"/>
    <w:rsid w:val="004C5754"/>
    <w:rsid w:val="004C57BB"/>
    <w:rsid w:val="004C5834"/>
    <w:rsid w:val="004C584A"/>
    <w:rsid w:val="004C5854"/>
    <w:rsid w:val="004C58B9"/>
    <w:rsid w:val="004C5D1D"/>
    <w:rsid w:val="004C5DC5"/>
    <w:rsid w:val="004C5E8F"/>
    <w:rsid w:val="004C5EA0"/>
    <w:rsid w:val="004C6050"/>
    <w:rsid w:val="004C6178"/>
    <w:rsid w:val="004C627C"/>
    <w:rsid w:val="004C628D"/>
    <w:rsid w:val="004C63C2"/>
    <w:rsid w:val="004C6523"/>
    <w:rsid w:val="004C65FB"/>
    <w:rsid w:val="004C66D5"/>
    <w:rsid w:val="004C68CF"/>
    <w:rsid w:val="004C69B8"/>
    <w:rsid w:val="004C6A75"/>
    <w:rsid w:val="004C6A9D"/>
    <w:rsid w:val="004C6AFF"/>
    <w:rsid w:val="004C6B1C"/>
    <w:rsid w:val="004C6B70"/>
    <w:rsid w:val="004C6B9D"/>
    <w:rsid w:val="004C6CE2"/>
    <w:rsid w:val="004C6D12"/>
    <w:rsid w:val="004C6EDF"/>
    <w:rsid w:val="004C6F1B"/>
    <w:rsid w:val="004C6F68"/>
    <w:rsid w:val="004C738B"/>
    <w:rsid w:val="004C74EC"/>
    <w:rsid w:val="004C75FB"/>
    <w:rsid w:val="004C7B1C"/>
    <w:rsid w:val="004C7C4E"/>
    <w:rsid w:val="004C7E2D"/>
    <w:rsid w:val="004C7FAB"/>
    <w:rsid w:val="004D0048"/>
    <w:rsid w:val="004D009B"/>
    <w:rsid w:val="004D00CB"/>
    <w:rsid w:val="004D0122"/>
    <w:rsid w:val="004D0193"/>
    <w:rsid w:val="004D0222"/>
    <w:rsid w:val="004D03E2"/>
    <w:rsid w:val="004D04DC"/>
    <w:rsid w:val="004D04F7"/>
    <w:rsid w:val="004D059B"/>
    <w:rsid w:val="004D07D6"/>
    <w:rsid w:val="004D08C7"/>
    <w:rsid w:val="004D08FE"/>
    <w:rsid w:val="004D0907"/>
    <w:rsid w:val="004D0A1E"/>
    <w:rsid w:val="004D0AD6"/>
    <w:rsid w:val="004D0B11"/>
    <w:rsid w:val="004D0C23"/>
    <w:rsid w:val="004D0CB3"/>
    <w:rsid w:val="004D0CD7"/>
    <w:rsid w:val="004D0D12"/>
    <w:rsid w:val="004D0E40"/>
    <w:rsid w:val="004D0EDB"/>
    <w:rsid w:val="004D1114"/>
    <w:rsid w:val="004D1135"/>
    <w:rsid w:val="004D1137"/>
    <w:rsid w:val="004D1275"/>
    <w:rsid w:val="004D1466"/>
    <w:rsid w:val="004D1588"/>
    <w:rsid w:val="004D15BC"/>
    <w:rsid w:val="004D1600"/>
    <w:rsid w:val="004D1755"/>
    <w:rsid w:val="004D1817"/>
    <w:rsid w:val="004D186C"/>
    <w:rsid w:val="004D18A6"/>
    <w:rsid w:val="004D190C"/>
    <w:rsid w:val="004D1A0A"/>
    <w:rsid w:val="004D1A3C"/>
    <w:rsid w:val="004D1CA7"/>
    <w:rsid w:val="004D1D37"/>
    <w:rsid w:val="004D1DF3"/>
    <w:rsid w:val="004D1DFC"/>
    <w:rsid w:val="004D1E2E"/>
    <w:rsid w:val="004D1EEF"/>
    <w:rsid w:val="004D1F26"/>
    <w:rsid w:val="004D1F42"/>
    <w:rsid w:val="004D1FC9"/>
    <w:rsid w:val="004D21C6"/>
    <w:rsid w:val="004D2273"/>
    <w:rsid w:val="004D229B"/>
    <w:rsid w:val="004D22B5"/>
    <w:rsid w:val="004D232C"/>
    <w:rsid w:val="004D2566"/>
    <w:rsid w:val="004D265B"/>
    <w:rsid w:val="004D266B"/>
    <w:rsid w:val="004D26A5"/>
    <w:rsid w:val="004D2A1A"/>
    <w:rsid w:val="004D2B22"/>
    <w:rsid w:val="004D2BF7"/>
    <w:rsid w:val="004D2C79"/>
    <w:rsid w:val="004D2D12"/>
    <w:rsid w:val="004D2D55"/>
    <w:rsid w:val="004D2E35"/>
    <w:rsid w:val="004D2EE8"/>
    <w:rsid w:val="004D30AF"/>
    <w:rsid w:val="004D32AE"/>
    <w:rsid w:val="004D33B5"/>
    <w:rsid w:val="004D341C"/>
    <w:rsid w:val="004D34AC"/>
    <w:rsid w:val="004D35CE"/>
    <w:rsid w:val="004D36CE"/>
    <w:rsid w:val="004D36E4"/>
    <w:rsid w:val="004D36F8"/>
    <w:rsid w:val="004D377A"/>
    <w:rsid w:val="004D3851"/>
    <w:rsid w:val="004D394E"/>
    <w:rsid w:val="004D3995"/>
    <w:rsid w:val="004D3C50"/>
    <w:rsid w:val="004D3CAE"/>
    <w:rsid w:val="004D3D16"/>
    <w:rsid w:val="004D3E29"/>
    <w:rsid w:val="004D3E6A"/>
    <w:rsid w:val="004D406C"/>
    <w:rsid w:val="004D40F4"/>
    <w:rsid w:val="004D4119"/>
    <w:rsid w:val="004D4196"/>
    <w:rsid w:val="004D41D4"/>
    <w:rsid w:val="004D41E7"/>
    <w:rsid w:val="004D424B"/>
    <w:rsid w:val="004D43A5"/>
    <w:rsid w:val="004D44BF"/>
    <w:rsid w:val="004D486C"/>
    <w:rsid w:val="004D4A18"/>
    <w:rsid w:val="004D4BC0"/>
    <w:rsid w:val="004D4CF1"/>
    <w:rsid w:val="004D4D8F"/>
    <w:rsid w:val="004D4DEA"/>
    <w:rsid w:val="004D4E07"/>
    <w:rsid w:val="004D4E23"/>
    <w:rsid w:val="004D4F68"/>
    <w:rsid w:val="004D512E"/>
    <w:rsid w:val="004D5221"/>
    <w:rsid w:val="004D522C"/>
    <w:rsid w:val="004D523D"/>
    <w:rsid w:val="004D534B"/>
    <w:rsid w:val="004D5513"/>
    <w:rsid w:val="004D55BC"/>
    <w:rsid w:val="004D55C4"/>
    <w:rsid w:val="004D56C0"/>
    <w:rsid w:val="004D573B"/>
    <w:rsid w:val="004D598F"/>
    <w:rsid w:val="004D5A76"/>
    <w:rsid w:val="004D5A9D"/>
    <w:rsid w:val="004D5B5A"/>
    <w:rsid w:val="004D5CC8"/>
    <w:rsid w:val="004D5DC5"/>
    <w:rsid w:val="004D5E8A"/>
    <w:rsid w:val="004D5E93"/>
    <w:rsid w:val="004D5EC0"/>
    <w:rsid w:val="004D606C"/>
    <w:rsid w:val="004D61E5"/>
    <w:rsid w:val="004D6297"/>
    <w:rsid w:val="004D62B3"/>
    <w:rsid w:val="004D636A"/>
    <w:rsid w:val="004D65FE"/>
    <w:rsid w:val="004D6632"/>
    <w:rsid w:val="004D665A"/>
    <w:rsid w:val="004D66BC"/>
    <w:rsid w:val="004D67E8"/>
    <w:rsid w:val="004D689F"/>
    <w:rsid w:val="004D69E6"/>
    <w:rsid w:val="004D6AD0"/>
    <w:rsid w:val="004D6C56"/>
    <w:rsid w:val="004D6D8E"/>
    <w:rsid w:val="004D6D93"/>
    <w:rsid w:val="004D6E3D"/>
    <w:rsid w:val="004D6EEF"/>
    <w:rsid w:val="004D7011"/>
    <w:rsid w:val="004D7250"/>
    <w:rsid w:val="004D735F"/>
    <w:rsid w:val="004D7373"/>
    <w:rsid w:val="004D73FF"/>
    <w:rsid w:val="004D74CF"/>
    <w:rsid w:val="004D7567"/>
    <w:rsid w:val="004D7748"/>
    <w:rsid w:val="004D77EA"/>
    <w:rsid w:val="004D77EF"/>
    <w:rsid w:val="004D79FD"/>
    <w:rsid w:val="004D7A1B"/>
    <w:rsid w:val="004D7EAD"/>
    <w:rsid w:val="004D7F04"/>
    <w:rsid w:val="004E0058"/>
    <w:rsid w:val="004E00F1"/>
    <w:rsid w:val="004E0229"/>
    <w:rsid w:val="004E0366"/>
    <w:rsid w:val="004E046C"/>
    <w:rsid w:val="004E04FA"/>
    <w:rsid w:val="004E05A9"/>
    <w:rsid w:val="004E05AC"/>
    <w:rsid w:val="004E064D"/>
    <w:rsid w:val="004E072B"/>
    <w:rsid w:val="004E084D"/>
    <w:rsid w:val="004E0A18"/>
    <w:rsid w:val="004E0ACC"/>
    <w:rsid w:val="004E0ADC"/>
    <w:rsid w:val="004E0C4D"/>
    <w:rsid w:val="004E0CB3"/>
    <w:rsid w:val="004E0D7F"/>
    <w:rsid w:val="004E0DA6"/>
    <w:rsid w:val="004E0ED3"/>
    <w:rsid w:val="004E0EE3"/>
    <w:rsid w:val="004E0F9C"/>
    <w:rsid w:val="004E0FA0"/>
    <w:rsid w:val="004E0FBA"/>
    <w:rsid w:val="004E10C0"/>
    <w:rsid w:val="004E11DC"/>
    <w:rsid w:val="004E12D8"/>
    <w:rsid w:val="004E12F8"/>
    <w:rsid w:val="004E1339"/>
    <w:rsid w:val="004E1342"/>
    <w:rsid w:val="004E1432"/>
    <w:rsid w:val="004E14DE"/>
    <w:rsid w:val="004E1539"/>
    <w:rsid w:val="004E18EC"/>
    <w:rsid w:val="004E196A"/>
    <w:rsid w:val="004E1C00"/>
    <w:rsid w:val="004E1C66"/>
    <w:rsid w:val="004E1C6A"/>
    <w:rsid w:val="004E1D48"/>
    <w:rsid w:val="004E1DCE"/>
    <w:rsid w:val="004E200B"/>
    <w:rsid w:val="004E202C"/>
    <w:rsid w:val="004E215A"/>
    <w:rsid w:val="004E21A4"/>
    <w:rsid w:val="004E21BE"/>
    <w:rsid w:val="004E21C1"/>
    <w:rsid w:val="004E2201"/>
    <w:rsid w:val="004E225F"/>
    <w:rsid w:val="004E22E0"/>
    <w:rsid w:val="004E2305"/>
    <w:rsid w:val="004E23FC"/>
    <w:rsid w:val="004E243D"/>
    <w:rsid w:val="004E24F1"/>
    <w:rsid w:val="004E25EA"/>
    <w:rsid w:val="004E2696"/>
    <w:rsid w:val="004E26D3"/>
    <w:rsid w:val="004E26F8"/>
    <w:rsid w:val="004E2712"/>
    <w:rsid w:val="004E27B5"/>
    <w:rsid w:val="004E27FA"/>
    <w:rsid w:val="004E2848"/>
    <w:rsid w:val="004E2883"/>
    <w:rsid w:val="004E295A"/>
    <w:rsid w:val="004E2A2F"/>
    <w:rsid w:val="004E2A86"/>
    <w:rsid w:val="004E2B2F"/>
    <w:rsid w:val="004E2D27"/>
    <w:rsid w:val="004E2D84"/>
    <w:rsid w:val="004E2F8D"/>
    <w:rsid w:val="004E3060"/>
    <w:rsid w:val="004E30B9"/>
    <w:rsid w:val="004E3207"/>
    <w:rsid w:val="004E339C"/>
    <w:rsid w:val="004E3513"/>
    <w:rsid w:val="004E3518"/>
    <w:rsid w:val="004E3624"/>
    <w:rsid w:val="004E3736"/>
    <w:rsid w:val="004E3883"/>
    <w:rsid w:val="004E3899"/>
    <w:rsid w:val="004E38BD"/>
    <w:rsid w:val="004E38D2"/>
    <w:rsid w:val="004E39FE"/>
    <w:rsid w:val="004E3A71"/>
    <w:rsid w:val="004E3B54"/>
    <w:rsid w:val="004E3B5A"/>
    <w:rsid w:val="004E3CD7"/>
    <w:rsid w:val="004E3D64"/>
    <w:rsid w:val="004E3DB9"/>
    <w:rsid w:val="004E3E2F"/>
    <w:rsid w:val="004E40C2"/>
    <w:rsid w:val="004E415A"/>
    <w:rsid w:val="004E4164"/>
    <w:rsid w:val="004E4322"/>
    <w:rsid w:val="004E4409"/>
    <w:rsid w:val="004E4463"/>
    <w:rsid w:val="004E456F"/>
    <w:rsid w:val="004E4638"/>
    <w:rsid w:val="004E469A"/>
    <w:rsid w:val="004E4973"/>
    <w:rsid w:val="004E49EA"/>
    <w:rsid w:val="004E4A0C"/>
    <w:rsid w:val="004E4AA6"/>
    <w:rsid w:val="004E4CD3"/>
    <w:rsid w:val="004E4D01"/>
    <w:rsid w:val="004E4ED5"/>
    <w:rsid w:val="004E4F73"/>
    <w:rsid w:val="004E5011"/>
    <w:rsid w:val="004E501E"/>
    <w:rsid w:val="004E512A"/>
    <w:rsid w:val="004E53F7"/>
    <w:rsid w:val="004E5462"/>
    <w:rsid w:val="004E5567"/>
    <w:rsid w:val="004E565B"/>
    <w:rsid w:val="004E5786"/>
    <w:rsid w:val="004E58F1"/>
    <w:rsid w:val="004E58F3"/>
    <w:rsid w:val="004E5A83"/>
    <w:rsid w:val="004E5AB4"/>
    <w:rsid w:val="004E5BF2"/>
    <w:rsid w:val="004E5C4C"/>
    <w:rsid w:val="004E5D64"/>
    <w:rsid w:val="004E5FFD"/>
    <w:rsid w:val="004E6054"/>
    <w:rsid w:val="004E619B"/>
    <w:rsid w:val="004E6285"/>
    <w:rsid w:val="004E639C"/>
    <w:rsid w:val="004E644B"/>
    <w:rsid w:val="004E6845"/>
    <w:rsid w:val="004E68F5"/>
    <w:rsid w:val="004E6C15"/>
    <w:rsid w:val="004E6C77"/>
    <w:rsid w:val="004E6D7E"/>
    <w:rsid w:val="004E6DA4"/>
    <w:rsid w:val="004E6DC0"/>
    <w:rsid w:val="004E6DD4"/>
    <w:rsid w:val="004E6E6F"/>
    <w:rsid w:val="004E6E7B"/>
    <w:rsid w:val="004E6E9A"/>
    <w:rsid w:val="004E6F69"/>
    <w:rsid w:val="004E701B"/>
    <w:rsid w:val="004E7091"/>
    <w:rsid w:val="004E70DF"/>
    <w:rsid w:val="004E726E"/>
    <w:rsid w:val="004E7637"/>
    <w:rsid w:val="004E7798"/>
    <w:rsid w:val="004E77BC"/>
    <w:rsid w:val="004E781B"/>
    <w:rsid w:val="004E78AF"/>
    <w:rsid w:val="004E793F"/>
    <w:rsid w:val="004E79F7"/>
    <w:rsid w:val="004E7B23"/>
    <w:rsid w:val="004E7BA7"/>
    <w:rsid w:val="004E7C1D"/>
    <w:rsid w:val="004E7C31"/>
    <w:rsid w:val="004E7D8D"/>
    <w:rsid w:val="004E7E99"/>
    <w:rsid w:val="004E7ED6"/>
    <w:rsid w:val="004E7F73"/>
    <w:rsid w:val="004E7F86"/>
    <w:rsid w:val="004E7FB1"/>
    <w:rsid w:val="004E7FBD"/>
    <w:rsid w:val="004E7FF6"/>
    <w:rsid w:val="004F0212"/>
    <w:rsid w:val="004F0218"/>
    <w:rsid w:val="004F02F5"/>
    <w:rsid w:val="004F0328"/>
    <w:rsid w:val="004F05BB"/>
    <w:rsid w:val="004F05EF"/>
    <w:rsid w:val="004F074D"/>
    <w:rsid w:val="004F07F6"/>
    <w:rsid w:val="004F0874"/>
    <w:rsid w:val="004F0999"/>
    <w:rsid w:val="004F0BAA"/>
    <w:rsid w:val="004F0BBC"/>
    <w:rsid w:val="004F0C6B"/>
    <w:rsid w:val="004F0DE2"/>
    <w:rsid w:val="004F10C0"/>
    <w:rsid w:val="004F10CC"/>
    <w:rsid w:val="004F10F5"/>
    <w:rsid w:val="004F10FE"/>
    <w:rsid w:val="004F11F4"/>
    <w:rsid w:val="004F12B2"/>
    <w:rsid w:val="004F1320"/>
    <w:rsid w:val="004F1343"/>
    <w:rsid w:val="004F166A"/>
    <w:rsid w:val="004F1750"/>
    <w:rsid w:val="004F17B8"/>
    <w:rsid w:val="004F18AB"/>
    <w:rsid w:val="004F1B20"/>
    <w:rsid w:val="004F1C0A"/>
    <w:rsid w:val="004F1CBE"/>
    <w:rsid w:val="004F1EAB"/>
    <w:rsid w:val="004F1F5D"/>
    <w:rsid w:val="004F201E"/>
    <w:rsid w:val="004F217C"/>
    <w:rsid w:val="004F2290"/>
    <w:rsid w:val="004F236F"/>
    <w:rsid w:val="004F2473"/>
    <w:rsid w:val="004F247A"/>
    <w:rsid w:val="004F248C"/>
    <w:rsid w:val="004F2511"/>
    <w:rsid w:val="004F257F"/>
    <w:rsid w:val="004F268B"/>
    <w:rsid w:val="004F26D7"/>
    <w:rsid w:val="004F28AC"/>
    <w:rsid w:val="004F28CC"/>
    <w:rsid w:val="004F2AAB"/>
    <w:rsid w:val="004F2B21"/>
    <w:rsid w:val="004F2B23"/>
    <w:rsid w:val="004F2B41"/>
    <w:rsid w:val="004F2C3C"/>
    <w:rsid w:val="004F2D4F"/>
    <w:rsid w:val="004F2DA3"/>
    <w:rsid w:val="004F2E22"/>
    <w:rsid w:val="004F2EED"/>
    <w:rsid w:val="004F2EF5"/>
    <w:rsid w:val="004F2F0B"/>
    <w:rsid w:val="004F2F35"/>
    <w:rsid w:val="004F30A2"/>
    <w:rsid w:val="004F3107"/>
    <w:rsid w:val="004F3153"/>
    <w:rsid w:val="004F3160"/>
    <w:rsid w:val="004F32B0"/>
    <w:rsid w:val="004F3526"/>
    <w:rsid w:val="004F35B7"/>
    <w:rsid w:val="004F367A"/>
    <w:rsid w:val="004F3879"/>
    <w:rsid w:val="004F38CF"/>
    <w:rsid w:val="004F3AE9"/>
    <w:rsid w:val="004F3C80"/>
    <w:rsid w:val="004F3DAA"/>
    <w:rsid w:val="004F3E12"/>
    <w:rsid w:val="004F426E"/>
    <w:rsid w:val="004F4309"/>
    <w:rsid w:val="004F44A3"/>
    <w:rsid w:val="004F44F0"/>
    <w:rsid w:val="004F4662"/>
    <w:rsid w:val="004F4674"/>
    <w:rsid w:val="004F46E5"/>
    <w:rsid w:val="004F475D"/>
    <w:rsid w:val="004F4842"/>
    <w:rsid w:val="004F48D0"/>
    <w:rsid w:val="004F48F1"/>
    <w:rsid w:val="004F4923"/>
    <w:rsid w:val="004F4A07"/>
    <w:rsid w:val="004F4A45"/>
    <w:rsid w:val="004F4B18"/>
    <w:rsid w:val="004F4BA8"/>
    <w:rsid w:val="004F4BB4"/>
    <w:rsid w:val="004F4D10"/>
    <w:rsid w:val="004F4D3A"/>
    <w:rsid w:val="004F51AA"/>
    <w:rsid w:val="004F5295"/>
    <w:rsid w:val="004F5388"/>
    <w:rsid w:val="004F545A"/>
    <w:rsid w:val="004F5492"/>
    <w:rsid w:val="004F54CA"/>
    <w:rsid w:val="004F5558"/>
    <w:rsid w:val="004F55F1"/>
    <w:rsid w:val="004F5754"/>
    <w:rsid w:val="004F575A"/>
    <w:rsid w:val="004F599D"/>
    <w:rsid w:val="004F5AC9"/>
    <w:rsid w:val="004F5AD0"/>
    <w:rsid w:val="004F5B14"/>
    <w:rsid w:val="004F5B46"/>
    <w:rsid w:val="004F5BC6"/>
    <w:rsid w:val="004F5BD8"/>
    <w:rsid w:val="004F5C33"/>
    <w:rsid w:val="004F5E0A"/>
    <w:rsid w:val="004F5F1A"/>
    <w:rsid w:val="004F5F4F"/>
    <w:rsid w:val="004F5FC6"/>
    <w:rsid w:val="004F60A9"/>
    <w:rsid w:val="004F6141"/>
    <w:rsid w:val="004F6222"/>
    <w:rsid w:val="004F6375"/>
    <w:rsid w:val="004F6418"/>
    <w:rsid w:val="004F660F"/>
    <w:rsid w:val="004F6669"/>
    <w:rsid w:val="004F67E7"/>
    <w:rsid w:val="004F682F"/>
    <w:rsid w:val="004F6912"/>
    <w:rsid w:val="004F6B7E"/>
    <w:rsid w:val="004F6DE9"/>
    <w:rsid w:val="004F6DFC"/>
    <w:rsid w:val="004F6E84"/>
    <w:rsid w:val="004F6F93"/>
    <w:rsid w:val="004F71AA"/>
    <w:rsid w:val="004F723F"/>
    <w:rsid w:val="004F726E"/>
    <w:rsid w:val="004F73C2"/>
    <w:rsid w:val="004F7400"/>
    <w:rsid w:val="004F7543"/>
    <w:rsid w:val="004F75CE"/>
    <w:rsid w:val="004F75DE"/>
    <w:rsid w:val="004F76E4"/>
    <w:rsid w:val="004F784F"/>
    <w:rsid w:val="004F78A0"/>
    <w:rsid w:val="004F7916"/>
    <w:rsid w:val="004F7955"/>
    <w:rsid w:val="004F7956"/>
    <w:rsid w:val="004F797D"/>
    <w:rsid w:val="004F7A15"/>
    <w:rsid w:val="004F7B61"/>
    <w:rsid w:val="004F7CC2"/>
    <w:rsid w:val="004F7D81"/>
    <w:rsid w:val="004F7E81"/>
    <w:rsid w:val="0050004D"/>
    <w:rsid w:val="00500096"/>
    <w:rsid w:val="005000C2"/>
    <w:rsid w:val="005000E2"/>
    <w:rsid w:val="00500412"/>
    <w:rsid w:val="00500478"/>
    <w:rsid w:val="00500606"/>
    <w:rsid w:val="0050064A"/>
    <w:rsid w:val="0050091C"/>
    <w:rsid w:val="005009A9"/>
    <w:rsid w:val="005009D0"/>
    <w:rsid w:val="00500A86"/>
    <w:rsid w:val="00500B75"/>
    <w:rsid w:val="00500B89"/>
    <w:rsid w:val="00500E05"/>
    <w:rsid w:val="00500E82"/>
    <w:rsid w:val="00500EC4"/>
    <w:rsid w:val="00500F1E"/>
    <w:rsid w:val="00500FB5"/>
    <w:rsid w:val="00501074"/>
    <w:rsid w:val="005010AD"/>
    <w:rsid w:val="00501295"/>
    <w:rsid w:val="005013C5"/>
    <w:rsid w:val="005014F5"/>
    <w:rsid w:val="00501541"/>
    <w:rsid w:val="005015B6"/>
    <w:rsid w:val="005016A4"/>
    <w:rsid w:val="005016E3"/>
    <w:rsid w:val="00501793"/>
    <w:rsid w:val="005018F9"/>
    <w:rsid w:val="00501906"/>
    <w:rsid w:val="0050197D"/>
    <w:rsid w:val="00501A22"/>
    <w:rsid w:val="00501A65"/>
    <w:rsid w:val="00501A75"/>
    <w:rsid w:val="00501AF4"/>
    <w:rsid w:val="00501B61"/>
    <w:rsid w:val="00501B71"/>
    <w:rsid w:val="00501C35"/>
    <w:rsid w:val="00501DAA"/>
    <w:rsid w:val="00501F3E"/>
    <w:rsid w:val="005021E7"/>
    <w:rsid w:val="00502330"/>
    <w:rsid w:val="00502703"/>
    <w:rsid w:val="005027B0"/>
    <w:rsid w:val="00502826"/>
    <w:rsid w:val="00502999"/>
    <w:rsid w:val="0050299E"/>
    <w:rsid w:val="00502B54"/>
    <w:rsid w:val="00502B74"/>
    <w:rsid w:val="00502C14"/>
    <w:rsid w:val="00502C6A"/>
    <w:rsid w:val="00502D67"/>
    <w:rsid w:val="00502D9A"/>
    <w:rsid w:val="00502DB2"/>
    <w:rsid w:val="00502DEE"/>
    <w:rsid w:val="00502F00"/>
    <w:rsid w:val="00502F63"/>
    <w:rsid w:val="00503099"/>
    <w:rsid w:val="005030F8"/>
    <w:rsid w:val="005032D2"/>
    <w:rsid w:val="00503461"/>
    <w:rsid w:val="00503546"/>
    <w:rsid w:val="00503666"/>
    <w:rsid w:val="0050377C"/>
    <w:rsid w:val="0050383F"/>
    <w:rsid w:val="00503AF1"/>
    <w:rsid w:val="00503AF2"/>
    <w:rsid w:val="00503C22"/>
    <w:rsid w:val="00503CA7"/>
    <w:rsid w:val="00503D46"/>
    <w:rsid w:val="00503E6D"/>
    <w:rsid w:val="00503F70"/>
    <w:rsid w:val="0050403E"/>
    <w:rsid w:val="00504060"/>
    <w:rsid w:val="00504083"/>
    <w:rsid w:val="0050416B"/>
    <w:rsid w:val="0050427B"/>
    <w:rsid w:val="00504499"/>
    <w:rsid w:val="005044A8"/>
    <w:rsid w:val="005044B6"/>
    <w:rsid w:val="0050463B"/>
    <w:rsid w:val="005046E4"/>
    <w:rsid w:val="0050473B"/>
    <w:rsid w:val="005047E5"/>
    <w:rsid w:val="005048B0"/>
    <w:rsid w:val="00504903"/>
    <w:rsid w:val="0050491A"/>
    <w:rsid w:val="00504934"/>
    <w:rsid w:val="00504958"/>
    <w:rsid w:val="00504970"/>
    <w:rsid w:val="00504983"/>
    <w:rsid w:val="00504AB3"/>
    <w:rsid w:val="00504AF5"/>
    <w:rsid w:val="00504B13"/>
    <w:rsid w:val="00504BCF"/>
    <w:rsid w:val="00504C04"/>
    <w:rsid w:val="00504C3D"/>
    <w:rsid w:val="00504DDA"/>
    <w:rsid w:val="00504EDC"/>
    <w:rsid w:val="00504FBD"/>
    <w:rsid w:val="00504FF0"/>
    <w:rsid w:val="0050509E"/>
    <w:rsid w:val="005050AC"/>
    <w:rsid w:val="005050E4"/>
    <w:rsid w:val="00505196"/>
    <w:rsid w:val="00505290"/>
    <w:rsid w:val="005052F6"/>
    <w:rsid w:val="0050534C"/>
    <w:rsid w:val="0050544E"/>
    <w:rsid w:val="005054CA"/>
    <w:rsid w:val="00505512"/>
    <w:rsid w:val="0050559C"/>
    <w:rsid w:val="00505788"/>
    <w:rsid w:val="0050580A"/>
    <w:rsid w:val="0050590D"/>
    <w:rsid w:val="005059F9"/>
    <w:rsid w:val="00505AF7"/>
    <w:rsid w:val="00505D38"/>
    <w:rsid w:val="00505D48"/>
    <w:rsid w:val="00505DF8"/>
    <w:rsid w:val="00505EB3"/>
    <w:rsid w:val="00506008"/>
    <w:rsid w:val="00506132"/>
    <w:rsid w:val="00506201"/>
    <w:rsid w:val="00506282"/>
    <w:rsid w:val="005062B0"/>
    <w:rsid w:val="005063EC"/>
    <w:rsid w:val="00506623"/>
    <w:rsid w:val="00506665"/>
    <w:rsid w:val="005068F0"/>
    <w:rsid w:val="00506914"/>
    <w:rsid w:val="0050691D"/>
    <w:rsid w:val="0050697B"/>
    <w:rsid w:val="0050698D"/>
    <w:rsid w:val="00506BBF"/>
    <w:rsid w:val="00506C63"/>
    <w:rsid w:val="00506CA8"/>
    <w:rsid w:val="00506CB0"/>
    <w:rsid w:val="00506E43"/>
    <w:rsid w:val="00506FA6"/>
    <w:rsid w:val="00507079"/>
    <w:rsid w:val="005070BE"/>
    <w:rsid w:val="00507151"/>
    <w:rsid w:val="00507158"/>
    <w:rsid w:val="00507291"/>
    <w:rsid w:val="00507396"/>
    <w:rsid w:val="005073CF"/>
    <w:rsid w:val="00507584"/>
    <w:rsid w:val="00507691"/>
    <w:rsid w:val="00507A8F"/>
    <w:rsid w:val="00507AEF"/>
    <w:rsid w:val="00507C11"/>
    <w:rsid w:val="00507C29"/>
    <w:rsid w:val="00507DA8"/>
    <w:rsid w:val="00507EA3"/>
    <w:rsid w:val="00507FF5"/>
    <w:rsid w:val="00510065"/>
    <w:rsid w:val="00510408"/>
    <w:rsid w:val="0051042D"/>
    <w:rsid w:val="0051044B"/>
    <w:rsid w:val="005104A4"/>
    <w:rsid w:val="005104EF"/>
    <w:rsid w:val="005104FD"/>
    <w:rsid w:val="00510574"/>
    <w:rsid w:val="00510584"/>
    <w:rsid w:val="00510596"/>
    <w:rsid w:val="005105B2"/>
    <w:rsid w:val="005107C6"/>
    <w:rsid w:val="005107F3"/>
    <w:rsid w:val="00510843"/>
    <w:rsid w:val="00510A8B"/>
    <w:rsid w:val="00510BB4"/>
    <w:rsid w:val="00510CE4"/>
    <w:rsid w:val="00510D91"/>
    <w:rsid w:val="00510DC7"/>
    <w:rsid w:val="00510E91"/>
    <w:rsid w:val="00510FBB"/>
    <w:rsid w:val="00511278"/>
    <w:rsid w:val="00511301"/>
    <w:rsid w:val="0051133E"/>
    <w:rsid w:val="0051136B"/>
    <w:rsid w:val="0051147D"/>
    <w:rsid w:val="005114C6"/>
    <w:rsid w:val="005115AD"/>
    <w:rsid w:val="00511628"/>
    <w:rsid w:val="005116E8"/>
    <w:rsid w:val="005117ED"/>
    <w:rsid w:val="0051183B"/>
    <w:rsid w:val="0051189D"/>
    <w:rsid w:val="00511973"/>
    <w:rsid w:val="00511DD1"/>
    <w:rsid w:val="00511E0A"/>
    <w:rsid w:val="00511E82"/>
    <w:rsid w:val="00511F1E"/>
    <w:rsid w:val="0051214B"/>
    <w:rsid w:val="00512183"/>
    <w:rsid w:val="00512189"/>
    <w:rsid w:val="0051218C"/>
    <w:rsid w:val="005121CB"/>
    <w:rsid w:val="00512219"/>
    <w:rsid w:val="0051225B"/>
    <w:rsid w:val="005122EE"/>
    <w:rsid w:val="0051241B"/>
    <w:rsid w:val="005124FB"/>
    <w:rsid w:val="005125C7"/>
    <w:rsid w:val="005125FF"/>
    <w:rsid w:val="0051262B"/>
    <w:rsid w:val="00512689"/>
    <w:rsid w:val="0051296C"/>
    <w:rsid w:val="00512A51"/>
    <w:rsid w:val="00512AA9"/>
    <w:rsid w:val="00512CF2"/>
    <w:rsid w:val="00512D96"/>
    <w:rsid w:val="00512E20"/>
    <w:rsid w:val="005130FD"/>
    <w:rsid w:val="00513111"/>
    <w:rsid w:val="00513140"/>
    <w:rsid w:val="005131AD"/>
    <w:rsid w:val="005132A6"/>
    <w:rsid w:val="005132FA"/>
    <w:rsid w:val="005134E3"/>
    <w:rsid w:val="00513524"/>
    <w:rsid w:val="005135FE"/>
    <w:rsid w:val="0051383F"/>
    <w:rsid w:val="005139D8"/>
    <w:rsid w:val="00513A5F"/>
    <w:rsid w:val="00513B2B"/>
    <w:rsid w:val="00513B62"/>
    <w:rsid w:val="00513B7D"/>
    <w:rsid w:val="00513BC4"/>
    <w:rsid w:val="00513E02"/>
    <w:rsid w:val="00513FCE"/>
    <w:rsid w:val="00514316"/>
    <w:rsid w:val="0051438B"/>
    <w:rsid w:val="005144DA"/>
    <w:rsid w:val="0051454A"/>
    <w:rsid w:val="005145F5"/>
    <w:rsid w:val="00514642"/>
    <w:rsid w:val="00514726"/>
    <w:rsid w:val="00514840"/>
    <w:rsid w:val="0051484A"/>
    <w:rsid w:val="00514850"/>
    <w:rsid w:val="00514871"/>
    <w:rsid w:val="00514A93"/>
    <w:rsid w:val="00514AE0"/>
    <w:rsid w:val="00514AE7"/>
    <w:rsid w:val="00514CB2"/>
    <w:rsid w:val="00514D7E"/>
    <w:rsid w:val="00514D99"/>
    <w:rsid w:val="00514DB5"/>
    <w:rsid w:val="0051528C"/>
    <w:rsid w:val="0051529A"/>
    <w:rsid w:val="005153B1"/>
    <w:rsid w:val="005155B2"/>
    <w:rsid w:val="0051564B"/>
    <w:rsid w:val="00515790"/>
    <w:rsid w:val="005157BB"/>
    <w:rsid w:val="00515952"/>
    <w:rsid w:val="00515ADE"/>
    <w:rsid w:val="00515C8C"/>
    <w:rsid w:val="00515C8F"/>
    <w:rsid w:val="00515C9A"/>
    <w:rsid w:val="00515CD8"/>
    <w:rsid w:val="00515ED1"/>
    <w:rsid w:val="00515FBC"/>
    <w:rsid w:val="00515FC3"/>
    <w:rsid w:val="00516054"/>
    <w:rsid w:val="005160DA"/>
    <w:rsid w:val="0051610F"/>
    <w:rsid w:val="005161A1"/>
    <w:rsid w:val="0051621C"/>
    <w:rsid w:val="0051628A"/>
    <w:rsid w:val="00516377"/>
    <w:rsid w:val="00516403"/>
    <w:rsid w:val="00516438"/>
    <w:rsid w:val="005164AC"/>
    <w:rsid w:val="00516581"/>
    <w:rsid w:val="00516651"/>
    <w:rsid w:val="005166DC"/>
    <w:rsid w:val="00516788"/>
    <w:rsid w:val="00516A9E"/>
    <w:rsid w:val="00516AAD"/>
    <w:rsid w:val="00516C43"/>
    <w:rsid w:val="00516DA1"/>
    <w:rsid w:val="00516F05"/>
    <w:rsid w:val="00516FFD"/>
    <w:rsid w:val="0051701D"/>
    <w:rsid w:val="00517153"/>
    <w:rsid w:val="00517193"/>
    <w:rsid w:val="005171CA"/>
    <w:rsid w:val="005171DE"/>
    <w:rsid w:val="005173BA"/>
    <w:rsid w:val="005173D6"/>
    <w:rsid w:val="0051748C"/>
    <w:rsid w:val="0051773E"/>
    <w:rsid w:val="00517857"/>
    <w:rsid w:val="005178C1"/>
    <w:rsid w:val="00517A27"/>
    <w:rsid w:val="00517ABB"/>
    <w:rsid w:val="00517BB8"/>
    <w:rsid w:val="00517C93"/>
    <w:rsid w:val="00517D0F"/>
    <w:rsid w:val="00517D76"/>
    <w:rsid w:val="00517DA6"/>
    <w:rsid w:val="00517E10"/>
    <w:rsid w:val="00517E1D"/>
    <w:rsid w:val="00517E9B"/>
    <w:rsid w:val="00517EF0"/>
    <w:rsid w:val="00517F23"/>
    <w:rsid w:val="00520083"/>
    <w:rsid w:val="005201F1"/>
    <w:rsid w:val="005202A1"/>
    <w:rsid w:val="005202CE"/>
    <w:rsid w:val="00520605"/>
    <w:rsid w:val="005206F0"/>
    <w:rsid w:val="005208EE"/>
    <w:rsid w:val="005209AD"/>
    <w:rsid w:val="00520C2F"/>
    <w:rsid w:val="00520CF4"/>
    <w:rsid w:val="00520D6D"/>
    <w:rsid w:val="00520E1B"/>
    <w:rsid w:val="00520E54"/>
    <w:rsid w:val="00520E57"/>
    <w:rsid w:val="00520EFB"/>
    <w:rsid w:val="005211E8"/>
    <w:rsid w:val="00521379"/>
    <w:rsid w:val="005216C8"/>
    <w:rsid w:val="0052170E"/>
    <w:rsid w:val="00521969"/>
    <w:rsid w:val="00521A7B"/>
    <w:rsid w:val="00521B9B"/>
    <w:rsid w:val="00521C43"/>
    <w:rsid w:val="00521CB1"/>
    <w:rsid w:val="00521D0D"/>
    <w:rsid w:val="00521D8B"/>
    <w:rsid w:val="00521DD9"/>
    <w:rsid w:val="00521EB2"/>
    <w:rsid w:val="00522165"/>
    <w:rsid w:val="0052219C"/>
    <w:rsid w:val="005221B2"/>
    <w:rsid w:val="005222FA"/>
    <w:rsid w:val="005226AB"/>
    <w:rsid w:val="005227A2"/>
    <w:rsid w:val="005227CF"/>
    <w:rsid w:val="005228B5"/>
    <w:rsid w:val="0052290A"/>
    <w:rsid w:val="00522A22"/>
    <w:rsid w:val="00522ACF"/>
    <w:rsid w:val="00522AFE"/>
    <w:rsid w:val="00522BF0"/>
    <w:rsid w:val="00522C4C"/>
    <w:rsid w:val="00522D6E"/>
    <w:rsid w:val="00522D79"/>
    <w:rsid w:val="00522D7C"/>
    <w:rsid w:val="00522DD5"/>
    <w:rsid w:val="00522E1F"/>
    <w:rsid w:val="00522EC4"/>
    <w:rsid w:val="00522FB0"/>
    <w:rsid w:val="00523041"/>
    <w:rsid w:val="00523335"/>
    <w:rsid w:val="0052336D"/>
    <w:rsid w:val="005233CB"/>
    <w:rsid w:val="0052350D"/>
    <w:rsid w:val="0052362A"/>
    <w:rsid w:val="0052363D"/>
    <w:rsid w:val="00523673"/>
    <w:rsid w:val="005236A3"/>
    <w:rsid w:val="0052370E"/>
    <w:rsid w:val="005237F7"/>
    <w:rsid w:val="00523858"/>
    <w:rsid w:val="005239BF"/>
    <w:rsid w:val="00523A5C"/>
    <w:rsid w:val="00523AF4"/>
    <w:rsid w:val="00523B01"/>
    <w:rsid w:val="00523C17"/>
    <w:rsid w:val="00523D4A"/>
    <w:rsid w:val="00523D91"/>
    <w:rsid w:val="00523E6D"/>
    <w:rsid w:val="00523ED0"/>
    <w:rsid w:val="00523F77"/>
    <w:rsid w:val="00523F8C"/>
    <w:rsid w:val="00524196"/>
    <w:rsid w:val="0052421A"/>
    <w:rsid w:val="00524299"/>
    <w:rsid w:val="005243E6"/>
    <w:rsid w:val="005244B5"/>
    <w:rsid w:val="00524520"/>
    <w:rsid w:val="00524748"/>
    <w:rsid w:val="00524836"/>
    <w:rsid w:val="0052486A"/>
    <w:rsid w:val="00524973"/>
    <w:rsid w:val="00524B89"/>
    <w:rsid w:val="00524E7A"/>
    <w:rsid w:val="00524EBD"/>
    <w:rsid w:val="00524F1A"/>
    <w:rsid w:val="00524F83"/>
    <w:rsid w:val="00524FB3"/>
    <w:rsid w:val="00525104"/>
    <w:rsid w:val="00525105"/>
    <w:rsid w:val="005251B6"/>
    <w:rsid w:val="00525253"/>
    <w:rsid w:val="005255AE"/>
    <w:rsid w:val="005256F2"/>
    <w:rsid w:val="00525774"/>
    <w:rsid w:val="00525847"/>
    <w:rsid w:val="00525901"/>
    <w:rsid w:val="00525AAE"/>
    <w:rsid w:val="00525B39"/>
    <w:rsid w:val="00525D82"/>
    <w:rsid w:val="00525DD0"/>
    <w:rsid w:val="00525EB6"/>
    <w:rsid w:val="00525FF8"/>
    <w:rsid w:val="005261F3"/>
    <w:rsid w:val="005262B3"/>
    <w:rsid w:val="0052630E"/>
    <w:rsid w:val="00526359"/>
    <w:rsid w:val="005263FE"/>
    <w:rsid w:val="0052655D"/>
    <w:rsid w:val="0052673A"/>
    <w:rsid w:val="005267EF"/>
    <w:rsid w:val="00526925"/>
    <w:rsid w:val="00526AB9"/>
    <w:rsid w:val="00526B2F"/>
    <w:rsid w:val="00526B7E"/>
    <w:rsid w:val="00526B8D"/>
    <w:rsid w:val="00526B96"/>
    <w:rsid w:val="00526BDB"/>
    <w:rsid w:val="00526C61"/>
    <w:rsid w:val="00526CB8"/>
    <w:rsid w:val="00526CD7"/>
    <w:rsid w:val="00526E14"/>
    <w:rsid w:val="00526E66"/>
    <w:rsid w:val="00526E9D"/>
    <w:rsid w:val="00526ED1"/>
    <w:rsid w:val="0052707E"/>
    <w:rsid w:val="005270DB"/>
    <w:rsid w:val="005270FA"/>
    <w:rsid w:val="00527252"/>
    <w:rsid w:val="0052738B"/>
    <w:rsid w:val="00527429"/>
    <w:rsid w:val="00527501"/>
    <w:rsid w:val="0052756F"/>
    <w:rsid w:val="0052772B"/>
    <w:rsid w:val="005277EA"/>
    <w:rsid w:val="005277F5"/>
    <w:rsid w:val="00527901"/>
    <w:rsid w:val="0052793B"/>
    <w:rsid w:val="0052796D"/>
    <w:rsid w:val="00527C30"/>
    <w:rsid w:val="00527EBD"/>
    <w:rsid w:val="00527F37"/>
    <w:rsid w:val="00527FBB"/>
    <w:rsid w:val="0053001F"/>
    <w:rsid w:val="005300A0"/>
    <w:rsid w:val="005300A1"/>
    <w:rsid w:val="0053016C"/>
    <w:rsid w:val="0053018D"/>
    <w:rsid w:val="00530198"/>
    <w:rsid w:val="005303B7"/>
    <w:rsid w:val="0053040F"/>
    <w:rsid w:val="0053063E"/>
    <w:rsid w:val="00530645"/>
    <w:rsid w:val="00530672"/>
    <w:rsid w:val="00530696"/>
    <w:rsid w:val="00530856"/>
    <w:rsid w:val="00530AF1"/>
    <w:rsid w:val="00530B97"/>
    <w:rsid w:val="00530C24"/>
    <w:rsid w:val="00530D16"/>
    <w:rsid w:val="00530D27"/>
    <w:rsid w:val="00530D56"/>
    <w:rsid w:val="00530D97"/>
    <w:rsid w:val="00530DB3"/>
    <w:rsid w:val="00530E1E"/>
    <w:rsid w:val="00530E3C"/>
    <w:rsid w:val="00530E95"/>
    <w:rsid w:val="00530EE8"/>
    <w:rsid w:val="00530F80"/>
    <w:rsid w:val="0053111B"/>
    <w:rsid w:val="00531232"/>
    <w:rsid w:val="00531257"/>
    <w:rsid w:val="005312D3"/>
    <w:rsid w:val="005315D9"/>
    <w:rsid w:val="0053161F"/>
    <w:rsid w:val="0053167F"/>
    <w:rsid w:val="00531731"/>
    <w:rsid w:val="005317C2"/>
    <w:rsid w:val="0053187C"/>
    <w:rsid w:val="00531935"/>
    <w:rsid w:val="00531A07"/>
    <w:rsid w:val="00531A4D"/>
    <w:rsid w:val="00531B09"/>
    <w:rsid w:val="00531B70"/>
    <w:rsid w:val="00531C78"/>
    <w:rsid w:val="00531D06"/>
    <w:rsid w:val="00531E7E"/>
    <w:rsid w:val="00532064"/>
    <w:rsid w:val="00532173"/>
    <w:rsid w:val="005321C6"/>
    <w:rsid w:val="005321C9"/>
    <w:rsid w:val="005322E2"/>
    <w:rsid w:val="00532315"/>
    <w:rsid w:val="005323D0"/>
    <w:rsid w:val="00532460"/>
    <w:rsid w:val="0053269F"/>
    <w:rsid w:val="005327CE"/>
    <w:rsid w:val="00532833"/>
    <w:rsid w:val="005328A7"/>
    <w:rsid w:val="005328C4"/>
    <w:rsid w:val="00532936"/>
    <w:rsid w:val="00532BC6"/>
    <w:rsid w:val="00532C72"/>
    <w:rsid w:val="00532C9C"/>
    <w:rsid w:val="00532CCD"/>
    <w:rsid w:val="00532D48"/>
    <w:rsid w:val="00532DD9"/>
    <w:rsid w:val="005330D7"/>
    <w:rsid w:val="00533295"/>
    <w:rsid w:val="005332F3"/>
    <w:rsid w:val="00533502"/>
    <w:rsid w:val="005335C2"/>
    <w:rsid w:val="0053365C"/>
    <w:rsid w:val="005337BC"/>
    <w:rsid w:val="005337EE"/>
    <w:rsid w:val="005338F7"/>
    <w:rsid w:val="00533A77"/>
    <w:rsid w:val="00533AC3"/>
    <w:rsid w:val="00533B97"/>
    <w:rsid w:val="00533CC9"/>
    <w:rsid w:val="00533E22"/>
    <w:rsid w:val="00533E5B"/>
    <w:rsid w:val="00533F1F"/>
    <w:rsid w:val="00533FBB"/>
    <w:rsid w:val="00534071"/>
    <w:rsid w:val="005340A5"/>
    <w:rsid w:val="005340AC"/>
    <w:rsid w:val="005340DD"/>
    <w:rsid w:val="005340F6"/>
    <w:rsid w:val="0053417F"/>
    <w:rsid w:val="0053418A"/>
    <w:rsid w:val="005342A3"/>
    <w:rsid w:val="005343D3"/>
    <w:rsid w:val="00534402"/>
    <w:rsid w:val="00534435"/>
    <w:rsid w:val="00534695"/>
    <w:rsid w:val="005348B0"/>
    <w:rsid w:val="005348F1"/>
    <w:rsid w:val="005348F2"/>
    <w:rsid w:val="005349CF"/>
    <w:rsid w:val="00534C87"/>
    <w:rsid w:val="00534CFB"/>
    <w:rsid w:val="00534EE6"/>
    <w:rsid w:val="00534EF8"/>
    <w:rsid w:val="00535006"/>
    <w:rsid w:val="005352AD"/>
    <w:rsid w:val="00535599"/>
    <w:rsid w:val="005355B6"/>
    <w:rsid w:val="0053563D"/>
    <w:rsid w:val="005356F3"/>
    <w:rsid w:val="0053580E"/>
    <w:rsid w:val="00535878"/>
    <w:rsid w:val="00535917"/>
    <w:rsid w:val="005359A1"/>
    <w:rsid w:val="00535A0F"/>
    <w:rsid w:val="00535A44"/>
    <w:rsid w:val="00535ACC"/>
    <w:rsid w:val="00535BBF"/>
    <w:rsid w:val="00535BF9"/>
    <w:rsid w:val="00535D9E"/>
    <w:rsid w:val="00535E8D"/>
    <w:rsid w:val="00535EB1"/>
    <w:rsid w:val="00535F50"/>
    <w:rsid w:val="005362EC"/>
    <w:rsid w:val="005363D4"/>
    <w:rsid w:val="005363EC"/>
    <w:rsid w:val="00536410"/>
    <w:rsid w:val="0053673C"/>
    <w:rsid w:val="005367BE"/>
    <w:rsid w:val="005367C8"/>
    <w:rsid w:val="005367FE"/>
    <w:rsid w:val="0053680C"/>
    <w:rsid w:val="00536863"/>
    <w:rsid w:val="005368D5"/>
    <w:rsid w:val="0053695D"/>
    <w:rsid w:val="00536B35"/>
    <w:rsid w:val="00536B8E"/>
    <w:rsid w:val="00536BC5"/>
    <w:rsid w:val="00536C15"/>
    <w:rsid w:val="00536CE5"/>
    <w:rsid w:val="00536DBF"/>
    <w:rsid w:val="00536DD8"/>
    <w:rsid w:val="00536EAC"/>
    <w:rsid w:val="00536EE0"/>
    <w:rsid w:val="00537034"/>
    <w:rsid w:val="00537069"/>
    <w:rsid w:val="00537098"/>
    <w:rsid w:val="00537150"/>
    <w:rsid w:val="00537277"/>
    <w:rsid w:val="00537334"/>
    <w:rsid w:val="0053743C"/>
    <w:rsid w:val="005374B7"/>
    <w:rsid w:val="00537501"/>
    <w:rsid w:val="0053756C"/>
    <w:rsid w:val="005375F0"/>
    <w:rsid w:val="00537944"/>
    <w:rsid w:val="005379CC"/>
    <w:rsid w:val="00537B68"/>
    <w:rsid w:val="00537D13"/>
    <w:rsid w:val="00537DD8"/>
    <w:rsid w:val="00537F9F"/>
    <w:rsid w:val="005401EE"/>
    <w:rsid w:val="00540209"/>
    <w:rsid w:val="00540581"/>
    <w:rsid w:val="0054063D"/>
    <w:rsid w:val="00540865"/>
    <w:rsid w:val="0054086B"/>
    <w:rsid w:val="00540937"/>
    <w:rsid w:val="005409C5"/>
    <w:rsid w:val="00540A45"/>
    <w:rsid w:val="00540A8D"/>
    <w:rsid w:val="00540C20"/>
    <w:rsid w:val="00540D92"/>
    <w:rsid w:val="00540E7B"/>
    <w:rsid w:val="005410A4"/>
    <w:rsid w:val="005412AF"/>
    <w:rsid w:val="005414C3"/>
    <w:rsid w:val="005414E9"/>
    <w:rsid w:val="0054177F"/>
    <w:rsid w:val="00541858"/>
    <w:rsid w:val="00541953"/>
    <w:rsid w:val="00541959"/>
    <w:rsid w:val="00541A70"/>
    <w:rsid w:val="00541BEC"/>
    <w:rsid w:val="00541BED"/>
    <w:rsid w:val="00541E02"/>
    <w:rsid w:val="00541EC0"/>
    <w:rsid w:val="00541EE3"/>
    <w:rsid w:val="00541F17"/>
    <w:rsid w:val="00541F35"/>
    <w:rsid w:val="00542096"/>
    <w:rsid w:val="00542223"/>
    <w:rsid w:val="005423A0"/>
    <w:rsid w:val="00542522"/>
    <w:rsid w:val="00542628"/>
    <w:rsid w:val="0054277F"/>
    <w:rsid w:val="00542926"/>
    <w:rsid w:val="00542960"/>
    <w:rsid w:val="00542997"/>
    <w:rsid w:val="00542A4C"/>
    <w:rsid w:val="00542C23"/>
    <w:rsid w:val="00542C8D"/>
    <w:rsid w:val="00542D70"/>
    <w:rsid w:val="00542DD1"/>
    <w:rsid w:val="00542E13"/>
    <w:rsid w:val="00542E3B"/>
    <w:rsid w:val="00542E73"/>
    <w:rsid w:val="00542F07"/>
    <w:rsid w:val="00542F41"/>
    <w:rsid w:val="00542F7F"/>
    <w:rsid w:val="0054306E"/>
    <w:rsid w:val="00543093"/>
    <w:rsid w:val="00543246"/>
    <w:rsid w:val="005432A7"/>
    <w:rsid w:val="005432C7"/>
    <w:rsid w:val="005432D8"/>
    <w:rsid w:val="0054334D"/>
    <w:rsid w:val="005433A3"/>
    <w:rsid w:val="00543445"/>
    <w:rsid w:val="00543567"/>
    <w:rsid w:val="00543672"/>
    <w:rsid w:val="005437AF"/>
    <w:rsid w:val="00543870"/>
    <w:rsid w:val="00543941"/>
    <w:rsid w:val="0054394C"/>
    <w:rsid w:val="0054395B"/>
    <w:rsid w:val="00543A19"/>
    <w:rsid w:val="00543B1B"/>
    <w:rsid w:val="00543B5A"/>
    <w:rsid w:val="00543B5F"/>
    <w:rsid w:val="00543BD5"/>
    <w:rsid w:val="00543CAF"/>
    <w:rsid w:val="00543CB4"/>
    <w:rsid w:val="00543D33"/>
    <w:rsid w:val="00543DA7"/>
    <w:rsid w:val="00543E70"/>
    <w:rsid w:val="00543F21"/>
    <w:rsid w:val="00543FA8"/>
    <w:rsid w:val="00543FF3"/>
    <w:rsid w:val="00543FFD"/>
    <w:rsid w:val="005441B8"/>
    <w:rsid w:val="00544279"/>
    <w:rsid w:val="005442A0"/>
    <w:rsid w:val="0054439F"/>
    <w:rsid w:val="00544441"/>
    <w:rsid w:val="0054453D"/>
    <w:rsid w:val="00544650"/>
    <w:rsid w:val="00544656"/>
    <w:rsid w:val="00544AAA"/>
    <w:rsid w:val="00544ACF"/>
    <w:rsid w:val="00544B1D"/>
    <w:rsid w:val="00544BB3"/>
    <w:rsid w:val="005452E6"/>
    <w:rsid w:val="00545381"/>
    <w:rsid w:val="005454D6"/>
    <w:rsid w:val="00545677"/>
    <w:rsid w:val="00545793"/>
    <w:rsid w:val="00545848"/>
    <w:rsid w:val="00545A14"/>
    <w:rsid w:val="00545B79"/>
    <w:rsid w:val="00545B9A"/>
    <w:rsid w:val="00545CB0"/>
    <w:rsid w:val="00545CB5"/>
    <w:rsid w:val="00545E37"/>
    <w:rsid w:val="00546023"/>
    <w:rsid w:val="0054611C"/>
    <w:rsid w:val="005463B1"/>
    <w:rsid w:val="00546412"/>
    <w:rsid w:val="0054656A"/>
    <w:rsid w:val="005465A8"/>
    <w:rsid w:val="005465D3"/>
    <w:rsid w:val="0054660F"/>
    <w:rsid w:val="00546628"/>
    <w:rsid w:val="005467D1"/>
    <w:rsid w:val="0054682C"/>
    <w:rsid w:val="005468D2"/>
    <w:rsid w:val="00546B66"/>
    <w:rsid w:val="00546B72"/>
    <w:rsid w:val="00546BD3"/>
    <w:rsid w:val="00546BF8"/>
    <w:rsid w:val="00546C42"/>
    <w:rsid w:val="00546D2C"/>
    <w:rsid w:val="00546D98"/>
    <w:rsid w:val="00546D99"/>
    <w:rsid w:val="00546DBC"/>
    <w:rsid w:val="00546F06"/>
    <w:rsid w:val="00547030"/>
    <w:rsid w:val="005470BF"/>
    <w:rsid w:val="00547221"/>
    <w:rsid w:val="0054731B"/>
    <w:rsid w:val="005473F9"/>
    <w:rsid w:val="00547597"/>
    <w:rsid w:val="005476E9"/>
    <w:rsid w:val="005476EE"/>
    <w:rsid w:val="0054786A"/>
    <w:rsid w:val="0054798A"/>
    <w:rsid w:val="005479E2"/>
    <w:rsid w:val="00547A20"/>
    <w:rsid w:val="00547CFF"/>
    <w:rsid w:val="00547E92"/>
    <w:rsid w:val="00547EBE"/>
    <w:rsid w:val="00550025"/>
    <w:rsid w:val="005500FE"/>
    <w:rsid w:val="0055026D"/>
    <w:rsid w:val="00550307"/>
    <w:rsid w:val="00550620"/>
    <w:rsid w:val="0055062B"/>
    <w:rsid w:val="00550C1C"/>
    <w:rsid w:val="00550D35"/>
    <w:rsid w:val="00550EEE"/>
    <w:rsid w:val="00550F72"/>
    <w:rsid w:val="00550FCE"/>
    <w:rsid w:val="00551059"/>
    <w:rsid w:val="00551129"/>
    <w:rsid w:val="0055115C"/>
    <w:rsid w:val="00551169"/>
    <w:rsid w:val="00551205"/>
    <w:rsid w:val="00551378"/>
    <w:rsid w:val="00551420"/>
    <w:rsid w:val="00551436"/>
    <w:rsid w:val="00551591"/>
    <w:rsid w:val="00551631"/>
    <w:rsid w:val="005516B8"/>
    <w:rsid w:val="00551754"/>
    <w:rsid w:val="00551974"/>
    <w:rsid w:val="005519B4"/>
    <w:rsid w:val="00551C1C"/>
    <w:rsid w:val="00551CA1"/>
    <w:rsid w:val="00551D45"/>
    <w:rsid w:val="00551DC4"/>
    <w:rsid w:val="00551E73"/>
    <w:rsid w:val="00551F1C"/>
    <w:rsid w:val="0055214C"/>
    <w:rsid w:val="00552163"/>
    <w:rsid w:val="0055218A"/>
    <w:rsid w:val="00552421"/>
    <w:rsid w:val="00552494"/>
    <w:rsid w:val="0055249C"/>
    <w:rsid w:val="005524A2"/>
    <w:rsid w:val="00552583"/>
    <w:rsid w:val="0055258E"/>
    <w:rsid w:val="0055277F"/>
    <w:rsid w:val="00552807"/>
    <w:rsid w:val="0055280F"/>
    <w:rsid w:val="00552878"/>
    <w:rsid w:val="00552917"/>
    <w:rsid w:val="00552919"/>
    <w:rsid w:val="005529B2"/>
    <w:rsid w:val="00552A22"/>
    <w:rsid w:val="00552BCE"/>
    <w:rsid w:val="00552C21"/>
    <w:rsid w:val="00552CB1"/>
    <w:rsid w:val="00552E20"/>
    <w:rsid w:val="00552EFA"/>
    <w:rsid w:val="00552FD1"/>
    <w:rsid w:val="00552FD3"/>
    <w:rsid w:val="005531F3"/>
    <w:rsid w:val="00553238"/>
    <w:rsid w:val="005532BA"/>
    <w:rsid w:val="0055342F"/>
    <w:rsid w:val="005534B7"/>
    <w:rsid w:val="005534D1"/>
    <w:rsid w:val="0055350D"/>
    <w:rsid w:val="0055357B"/>
    <w:rsid w:val="0055379D"/>
    <w:rsid w:val="00553837"/>
    <w:rsid w:val="00553894"/>
    <w:rsid w:val="005538A0"/>
    <w:rsid w:val="005538D1"/>
    <w:rsid w:val="00553ADF"/>
    <w:rsid w:val="00553B37"/>
    <w:rsid w:val="00553BF2"/>
    <w:rsid w:val="00553BF5"/>
    <w:rsid w:val="00553C4B"/>
    <w:rsid w:val="00553C95"/>
    <w:rsid w:val="00553D9E"/>
    <w:rsid w:val="00553E21"/>
    <w:rsid w:val="00553E81"/>
    <w:rsid w:val="00554188"/>
    <w:rsid w:val="005541BC"/>
    <w:rsid w:val="00554376"/>
    <w:rsid w:val="005543BF"/>
    <w:rsid w:val="00554420"/>
    <w:rsid w:val="0055453F"/>
    <w:rsid w:val="00554579"/>
    <w:rsid w:val="00554661"/>
    <w:rsid w:val="0055466F"/>
    <w:rsid w:val="005547D1"/>
    <w:rsid w:val="0055481A"/>
    <w:rsid w:val="00554B19"/>
    <w:rsid w:val="00554D4D"/>
    <w:rsid w:val="00554DA2"/>
    <w:rsid w:val="00554DF0"/>
    <w:rsid w:val="00554E75"/>
    <w:rsid w:val="00555056"/>
    <w:rsid w:val="00555227"/>
    <w:rsid w:val="00555282"/>
    <w:rsid w:val="005554E4"/>
    <w:rsid w:val="005559FA"/>
    <w:rsid w:val="00555A44"/>
    <w:rsid w:val="00555A68"/>
    <w:rsid w:val="00555A69"/>
    <w:rsid w:val="00555BA6"/>
    <w:rsid w:val="00555CAA"/>
    <w:rsid w:val="00555CBA"/>
    <w:rsid w:val="00555CC1"/>
    <w:rsid w:val="00555D0D"/>
    <w:rsid w:val="00555D9B"/>
    <w:rsid w:val="00555EF9"/>
    <w:rsid w:val="00555F5E"/>
    <w:rsid w:val="00556023"/>
    <w:rsid w:val="00556046"/>
    <w:rsid w:val="005563B0"/>
    <w:rsid w:val="005564A7"/>
    <w:rsid w:val="0055686E"/>
    <w:rsid w:val="00556894"/>
    <w:rsid w:val="00556904"/>
    <w:rsid w:val="00556AE7"/>
    <w:rsid w:val="00556CF7"/>
    <w:rsid w:val="00556DBC"/>
    <w:rsid w:val="00556F3E"/>
    <w:rsid w:val="00556F59"/>
    <w:rsid w:val="0055706A"/>
    <w:rsid w:val="0055707C"/>
    <w:rsid w:val="00557086"/>
    <w:rsid w:val="00557162"/>
    <w:rsid w:val="00557252"/>
    <w:rsid w:val="0055726E"/>
    <w:rsid w:val="005572D0"/>
    <w:rsid w:val="005572FE"/>
    <w:rsid w:val="00557336"/>
    <w:rsid w:val="0055734D"/>
    <w:rsid w:val="005573D4"/>
    <w:rsid w:val="00557401"/>
    <w:rsid w:val="0055745D"/>
    <w:rsid w:val="00557600"/>
    <w:rsid w:val="00557659"/>
    <w:rsid w:val="00557748"/>
    <w:rsid w:val="00557827"/>
    <w:rsid w:val="00557A72"/>
    <w:rsid w:val="00557AE2"/>
    <w:rsid w:val="00557AEC"/>
    <w:rsid w:val="00557AF7"/>
    <w:rsid w:val="00557B45"/>
    <w:rsid w:val="00557BCB"/>
    <w:rsid w:val="00557D0F"/>
    <w:rsid w:val="00557D13"/>
    <w:rsid w:val="00557D2C"/>
    <w:rsid w:val="00557E37"/>
    <w:rsid w:val="00557EB2"/>
    <w:rsid w:val="00557F02"/>
    <w:rsid w:val="00560107"/>
    <w:rsid w:val="0056011E"/>
    <w:rsid w:val="005601D5"/>
    <w:rsid w:val="00560301"/>
    <w:rsid w:val="005603A4"/>
    <w:rsid w:val="005603AB"/>
    <w:rsid w:val="00560418"/>
    <w:rsid w:val="00560547"/>
    <w:rsid w:val="0056054C"/>
    <w:rsid w:val="00560776"/>
    <w:rsid w:val="005609AD"/>
    <w:rsid w:val="00560AB9"/>
    <w:rsid w:val="00560AF9"/>
    <w:rsid w:val="00560B24"/>
    <w:rsid w:val="00560B95"/>
    <w:rsid w:val="00560C1F"/>
    <w:rsid w:val="00560D5E"/>
    <w:rsid w:val="005610CB"/>
    <w:rsid w:val="005610D5"/>
    <w:rsid w:val="00561121"/>
    <w:rsid w:val="00561153"/>
    <w:rsid w:val="00561204"/>
    <w:rsid w:val="0056133A"/>
    <w:rsid w:val="005617B4"/>
    <w:rsid w:val="0056180B"/>
    <w:rsid w:val="0056190B"/>
    <w:rsid w:val="005619B1"/>
    <w:rsid w:val="00561A76"/>
    <w:rsid w:val="00561BAC"/>
    <w:rsid w:val="00561BD3"/>
    <w:rsid w:val="00561C26"/>
    <w:rsid w:val="00561C90"/>
    <w:rsid w:val="00561C97"/>
    <w:rsid w:val="00561C9F"/>
    <w:rsid w:val="00561CFF"/>
    <w:rsid w:val="00561DA5"/>
    <w:rsid w:val="00561DB2"/>
    <w:rsid w:val="00561F2F"/>
    <w:rsid w:val="00561FD5"/>
    <w:rsid w:val="00561FE5"/>
    <w:rsid w:val="005620D5"/>
    <w:rsid w:val="00562127"/>
    <w:rsid w:val="005621E9"/>
    <w:rsid w:val="00562447"/>
    <w:rsid w:val="005624AC"/>
    <w:rsid w:val="00562627"/>
    <w:rsid w:val="005628EC"/>
    <w:rsid w:val="00562AB2"/>
    <w:rsid w:val="00562B53"/>
    <w:rsid w:val="00562B9B"/>
    <w:rsid w:val="00562BDA"/>
    <w:rsid w:val="00562D70"/>
    <w:rsid w:val="00562DEE"/>
    <w:rsid w:val="00562F21"/>
    <w:rsid w:val="00562FB1"/>
    <w:rsid w:val="00562FE9"/>
    <w:rsid w:val="0056305F"/>
    <w:rsid w:val="005633D0"/>
    <w:rsid w:val="0056347B"/>
    <w:rsid w:val="005634A9"/>
    <w:rsid w:val="0056357C"/>
    <w:rsid w:val="00563598"/>
    <w:rsid w:val="00563785"/>
    <w:rsid w:val="0056385C"/>
    <w:rsid w:val="005638D2"/>
    <w:rsid w:val="00563A3A"/>
    <w:rsid w:val="00563BB2"/>
    <w:rsid w:val="00563F50"/>
    <w:rsid w:val="00563F78"/>
    <w:rsid w:val="00563F7A"/>
    <w:rsid w:val="0056409F"/>
    <w:rsid w:val="00564273"/>
    <w:rsid w:val="005642BD"/>
    <w:rsid w:val="0056445F"/>
    <w:rsid w:val="00564462"/>
    <w:rsid w:val="0056465A"/>
    <w:rsid w:val="005646DB"/>
    <w:rsid w:val="005647B3"/>
    <w:rsid w:val="00564A06"/>
    <w:rsid w:val="00564B9A"/>
    <w:rsid w:val="00564C53"/>
    <w:rsid w:val="00564C9D"/>
    <w:rsid w:val="00564CF6"/>
    <w:rsid w:val="00564CFE"/>
    <w:rsid w:val="00564DE5"/>
    <w:rsid w:val="00564E3C"/>
    <w:rsid w:val="0056504D"/>
    <w:rsid w:val="005652F9"/>
    <w:rsid w:val="00565324"/>
    <w:rsid w:val="0056539E"/>
    <w:rsid w:val="005653A9"/>
    <w:rsid w:val="00565602"/>
    <w:rsid w:val="00565662"/>
    <w:rsid w:val="00565683"/>
    <w:rsid w:val="00565746"/>
    <w:rsid w:val="0056582A"/>
    <w:rsid w:val="00565A4F"/>
    <w:rsid w:val="00565BBF"/>
    <w:rsid w:val="00565CE0"/>
    <w:rsid w:val="00565D45"/>
    <w:rsid w:val="005660A3"/>
    <w:rsid w:val="005661EE"/>
    <w:rsid w:val="00566367"/>
    <w:rsid w:val="00566463"/>
    <w:rsid w:val="00566472"/>
    <w:rsid w:val="0056653A"/>
    <w:rsid w:val="0056658D"/>
    <w:rsid w:val="005665B0"/>
    <w:rsid w:val="00566619"/>
    <w:rsid w:val="00566697"/>
    <w:rsid w:val="005666E6"/>
    <w:rsid w:val="00566766"/>
    <w:rsid w:val="0056683A"/>
    <w:rsid w:val="005668C0"/>
    <w:rsid w:val="005668E9"/>
    <w:rsid w:val="005669C7"/>
    <w:rsid w:val="00566ABF"/>
    <w:rsid w:val="00566B03"/>
    <w:rsid w:val="00566BD3"/>
    <w:rsid w:val="00566BFF"/>
    <w:rsid w:val="00566DB9"/>
    <w:rsid w:val="00566DE9"/>
    <w:rsid w:val="00566EE9"/>
    <w:rsid w:val="00566F47"/>
    <w:rsid w:val="0056701A"/>
    <w:rsid w:val="0056706F"/>
    <w:rsid w:val="0056710A"/>
    <w:rsid w:val="00567480"/>
    <w:rsid w:val="005674C5"/>
    <w:rsid w:val="00567760"/>
    <w:rsid w:val="0056792C"/>
    <w:rsid w:val="0056799F"/>
    <w:rsid w:val="00567ACC"/>
    <w:rsid w:val="00567B49"/>
    <w:rsid w:val="00567CE5"/>
    <w:rsid w:val="00567F1D"/>
    <w:rsid w:val="00567F40"/>
    <w:rsid w:val="00570006"/>
    <w:rsid w:val="0057031D"/>
    <w:rsid w:val="005703A6"/>
    <w:rsid w:val="005703ED"/>
    <w:rsid w:val="0057052D"/>
    <w:rsid w:val="00570575"/>
    <w:rsid w:val="00570578"/>
    <w:rsid w:val="00570718"/>
    <w:rsid w:val="00570769"/>
    <w:rsid w:val="0057076D"/>
    <w:rsid w:val="00570832"/>
    <w:rsid w:val="005708F8"/>
    <w:rsid w:val="00570A8C"/>
    <w:rsid w:val="00570AFD"/>
    <w:rsid w:val="00570B8E"/>
    <w:rsid w:val="00570C55"/>
    <w:rsid w:val="00570CEA"/>
    <w:rsid w:val="00570D30"/>
    <w:rsid w:val="00570E30"/>
    <w:rsid w:val="00570E6B"/>
    <w:rsid w:val="00571113"/>
    <w:rsid w:val="00571256"/>
    <w:rsid w:val="0057133A"/>
    <w:rsid w:val="0057150A"/>
    <w:rsid w:val="0057150C"/>
    <w:rsid w:val="0057151F"/>
    <w:rsid w:val="0057169B"/>
    <w:rsid w:val="00571A8D"/>
    <w:rsid w:val="00571CB5"/>
    <w:rsid w:val="00571CBE"/>
    <w:rsid w:val="00571CE5"/>
    <w:rsid w:val="00571D22"/>
    <w:rsid w:val="00571DBC"/>
    <w:rsid w:val="00571DD4"/>
    <w:rsid w:val="00571E69"/>
    <w:rsid w:val="00571F5F"/>
    <w:rsid w:val="00571FD9"/>
    <w:rsid w:val="00572022"/>
    <w:rsid w:val="00572106"/>
    <w:rsid w:val="00572266"/>
    <w:rsid w:val="0057245B"/>
    <w:rsid w:val="00572639"/>
    <w:rsid w:val="005726E8"/>
    <w:rsid w:val="005727D1"/>
    <w:rsid w:val="005727DA"/>
    <w:rsid w:val="00572B07"/>
    <w:rsid w:val="00572C0A"/>
    <w:rsid w:val="00572D72"/>
    <w:rsid w:val="00572E46"/>
    <w:rsid w:val="00572F7D"/>
    <w:rsid w:val="00573221"/>
    <w:rsid w:val="0057327F"/>
    <w:rsid w:val="0057343D"/>
    <w:rsid w:val="00573463"/>
    <w:rsid w:val="00573465"/>
    <w:rsid w:val="0057358F"/>
    <w:rsid w:val="00573659"/>
    <w:rsid w:val="00573676"/>
    <w:rsid w:val="00573678"/>
    <w:rsid w:val="005736D5"/>
    <w:rsid w:val="00573711"/>
    <w:rsid w:val="005737F3"/>
    <w:rsid w:val="0057390A"/>
    <w:rsid w:val="005739F0"/>
    <w:rsid w:val="00573A71"/>
    <w:rsid w:val="00573A82"/>
    <w:rsid w:val="00573C6A"/>
    <w:rsid w:val="00573D87"/>
    <w:rsid w:val="00573D94"/>
    <w:rsid w:val="00573EB1"/>
    <w:rsid w:val="0057440F"/>
    <w:rsid w:val="00574433"/>
    <w:rsid w:val="00574480"/>
    <w:rsid w:val="00574502"/>
    <w:rsid w:val="00574514"/>
    <w:rsid w:val="005747ED"/>
    <w:rsid w:val="00574A03"/>
    <w:rsid w:val="00574A47"/>
    <w:rsid w:val="00574B1D"/>
    <w:rsid w:val="00574BEC"/>
    <w:rsid w:val="00574CBD"/>
    <w:rsid w:val="00574D3D"/>
    <w:rsid w:val="00574DFF"/>
    <w:rsid w:val="00574E79"/>
    <w:rsid w:val="00574F40"/>
    <w:rsid w:val="00574FE9"/>
    <w:rsid w:val="00575101"/>
    <w:rsid w:val="005751F4"/>
    <w:rsid w:val="0057536C"/>
    <w:rsid w:val="0057549A"/>
    <w:rsid w:val="005758A8"/>
    <w:rsid w:val="005758C0"/>
    <w:rsid w:val="005758FE"/>
    <w:rsid w:val="00575988"/>
    <w:rsid w:val="005759DF"/>
    <w:rsid w:val="00575B4F"/>
    <w:rsid w:val="00575B8A"/>
    <w:rsid w:val="00575CF2"/>
    <w:rsid w:val="00575E20"/>
    <w:rsid w:val="00575E56"/>
    <w:rsid w:val="00575F5E"/>
    <w:rsid w:val="00575F99"/>
    <w:rsid w:val="00576051"/>
    <w:rsid w:val="00576102"/>
    <w:rsid w:val="005763E9"/>
    <w:rsid w:val="0057654C"/>
    <w:rsid w:val="00576564"/>
    <w:rsid w:val="005766F0"/>
    <w:rsid w:val="0057683F"/>
    <w:rsid w:val="00576A88"/>
    <w:rsid w:val="00576E6D"/>
    <w:rsid w:val="00576EAE"/>
    <w:rsid w:val="00576FF3"/>
    <w:rsid w:val="005771EA"/>
    <w:rsid w:val="00577283"/>
    <w:rsid w:val="00577298"/>
    <w:rsid w:val="005772D0"/>
    <w:rsid w:val="005772D1"/>
    <w:rsid w:val="005772DC"/>
    <w:rsid w:val="00577541"/>
    <w:rsid w:val="005775C9"/>
    <w:rsid w:val="00577619"/>
    <w:rsid w:val="005776AA"/>
    <w:rsid w:val="00577A02"/>
    <w:rsid w:val="00577CC2"/>
    <w:rsid w:val="0057EFA8"/>
    <w:rsid w:val="0058000E"/>
    <w:rsid w:val="00580077"/>
    <w:rsid w:val="0058018E"/>
    <w:rsid w:val="00580223"/>
    <w:rsid w:val="0058025D"/>
    <w:rsid w:val="0058030C"/>
    <w:rsid w:val="0058055C"/>
    <w:rsid w:val="005805A8"/>
    <w:rsid w:val="005806CD"/>
    <w:rsid w:val="0058077C"/>
    <w:rsid w:val="00580813"/>
    <w:rsid w:val="00580E64"/>
    <w:rsid w:val="00580E77"/>
    <w:rsid w:val="00580F28"/>
    <w:rsid w:val="00580F6A"/>
    <w:rsid w:val="00580FCB"/>
    <w:rsid w:val="00581081"/>
    <w:rsid w:val="005810A3"/>
    <w:rsid w:val="005810E5"/>
    <w:rsid w:val="005811A0"/>
    <w:rsid w:val="005812A4"/>
    <w:rsid w:val="00581360"/>
    <w:rsid w:val="005813BD"/>
    <w:rsid w:val="005814BE"/>
    <w:rsid w:val="005816B5"/>
    <w:rsid w:val="005816CA"/>
    <w:rsid w:val="005817C2"/>
    <w:rsid w:val="005817E8"/>
    <w:rsid w:val="0058194A"/>
    <w:rsid w:val="00581995"/>
    <w:rsid w:val="00581F23"/>
    <w:rsid w:val="00581F6F"/>
    <w:rsid w:val="00581F90"/>
    <w:rsid w:val="00581FA3"/>
    <w:rsid w:val="00582136"/>
    <w:rsid w:val="00582197"/>
    <w:rsid w:val="005823CA"/>
    <w:rsid w:val="005823E7"/>
    <w:rsid w:val="005823EE"/>
    <w:rsid w:val="00582418"/>
    <w:rsid w:val="005825B8"/>
    <w:rsid w:val="005825F1"/>
    <w:rsid w:val="00582631"/>
    <w:rsid w:val="005826C3"/>
    <w:rsid w:val="00582865"/>
    <w:rsid w:val="005828C0"/>
    <w:rsid w:val="0058290D"/>
    <w:rsid w:val="0058297E"/>
    <w:rsid w:val="005829CB"/>
    <w:rsid w:val="00582A5D"/>
    <w:rsid w:val="00582AC8"/>
    <w:rsid w:val="00582AD7"/>
    <w:rsid w:val="00582B5E"/>
    <w:rsid w:val="00582B79"/>
    <w:rsid w:val="00582BD5"/>
    <w:rsid w:val="00582BE8"/>
    <w:rsid w:val="00582C54"/>
    <w:rsid w:val="00582D96"/>
    <w:rsid w:val="0058322D"/>
    <w:rsid w:val="00583330"/>
    <w:rsid w:val="00583372"/>
    <w:rsid w:val="005833E2"/>
    <w:rsid w:val="005834D1"/>
    <w:rsid w:val="00583698"/>
    <w:rsid w:val="00583724"/>
    <w:rsid w:val="0058374A"/>
    <w:rsid w:val="00583A0F"/>
    <w:rsid w:val="00583B04"/>
    <w:rsid w:val="00583B3B"/>
    <w:rsid w:val="00583B82"/>
    <w:rsid w:val="00583B8E"/>
    <w:rsid w:val="00583C02"/>
    <w:rsid w:val="00583D1D"/>
    <w:rsid w:val="00583D26"/>
    <w:rsid w:val="00583DB5"/>
    <w:rsid w:val="00583DC1"/>
    <w:rsid w:val="00583DD2"/>
    <w:rsid w:val="00583E11"/>
    <w:rsid w:val="00583E47"/>
    <w:rsid w:val="00583F09"/>
    <w:rsid w:val="00583F85"/>
    <w:rsid w:val="00583FB8"/>
    <w:rsid w:val="00584043"/>
    <w:rsid w:val="005840F1"/>
    <w:rsid w:val="005841C2"/>
    <w:rsid w:val="0058427E"/>
    <w:rsid w:val="005842E4"/>
    <w:rsid w:val="00584303"/>
    <w:rsid w:val="0058433D"/>
    <w:rsid w:val="0058436C"/>
    <w:rsid w:val="0058452C"/>
    <w:rsid w:val="00584603"/>
    <w:rsid w:val="005847AE"/>
    <w:rsid w:val="00584922"/>
    <w:rsid w:val="00584955"/>
    <w:rsid w:val="0058496D"/>
    <w:rsid w:val="0058499F"/>
    <w:rsid w:val="00584BE9"/>
    <w:rsid w:val="00584C56"/>
    <w:rsid w:val="00584CFD"/>
    <w:rsid w:val="005850ED"/>
    <w:rsid w:val="00585250"/>
    <w:rsid w:val="005854CD"/>
    <w:rsid w:val="00585563"/>
    <w:rsid w:val="00585747"/>
    <w:rsid w:val="0058575A"/>
    <w:rsid w:val="00585804"/>
    <w:rsid w:val="00585C18"/>
    <w:rsid w:val="00585C51"/>
    <w:rsid w:val="00585F96"/>
    <w:rsid w:val="00585FF8"/>
    <w:rsid w:val="0058617C"/>
    <w:rsid w:val="005861BB"/>
    <w:rsid w:val="005862A9"/>
    <w:rsid w:val="00586311"/>
    <w:rsid w:val="00586538"/>
    <w:rsid w:val="0058665E"/>
    <w:rsid w:val="00586708"/>
    <w:rsid w:val="005867BB"/>
    <w:rsid w:val="00586829"/>
    <w:rsid w:val="0058698A"/>
    <w:rsid w:val="00586C8F"/>
    <w:rsid w:val="00586C99"/>
    <w:rsid w:val="00586CA8"/>
    <w:rsid w:val="00586CDD"/>
    <w:rsid w:val="00586D1B"/>
    <w:rsid w:val="00586DA2"/>
    <w:rsid w:val="00586DD9"/>
    <w:rsid w:val="00586E5C"/>
    <w:rsid w:val="00586EA0"/>
    <w:rsid w:val="00587060"/>
    <w:rsid w:val="005870E4"/>
    <w:rsid w:val="005870E5"/>
    <w:rsid w:val="005872E8"/>
    <w:rsid w:val="00587410"/>
    <w:rsid w:val="0058742F"/>
    <w:rsid w:val="005874CD"/>
    <w:rsid w:val="00587567"/>
    <w:rsid w:val="005876C9"/>
    <w:rsid w:val="005877E9"/>
    <w:rsid w:val="00587817"/>
    <w:rsid w:val="00587885"/>
    <w:rsid w:val="005878BD"/>
    <w:rsid w:val="005878E2"/>
    <w:rsid w:val="00587945"/>
    <w:rsid w:val="00587B22"/>
    <w:rsid w:val="00587BD6"/>
    <w:rsid w:val="00587C0D"/>
    <w:rsid w:val="00587C17"/>
    <w:rsid w:val="00587C47"/>
    <w:rsid w:val="00587C52"/>
    <w:rsid w:val="00587CF6"/>
    <w:rsid w:val="00587D27"/>
    <w:rsid w:val="00587D70"/>
    <w:rsid w:val="00587DC5"/>
    <w:rsid w:val="00587E43"/>
    <w:rsid w:val="00587EA9"/>
    <w:rsid w:val="00587F24"/>
    <w:rsid w:val="00590172"/>
    <w:rsid w:val="00590222"/>
    <w:rsid w:val="00590457"/>
    <w:rsid w:val="00590556"/>
    <w:rsid w:val="00590586"/>
    <w:rsid w:val="00590649"/>
    <w:rsid w:val="00590699"/>
    <w:rsid w:val="005907B2"/>
    <w:rsid w:val="00590826"/>
    <w:rsid w:val="005908EC"/>
    <w:rsid w:val="005908F1"/>
    <w:rsid w:val="00590AF6"/>
    <w:rsid w:val="00590C42"/>
    <w:rsid w:val="00590C55"/>
    <w:rsid w:val="00590C71"/>
    <w:rsid w:val="00590E07"/>
    <w:rsid w:val="00590FBF"/>
    <w:rsid w:val="0059102B"/>
    <w:rsid w:val="00591031"/>
    <w:rsid w:val="0059107E"/>
    <w:rsid w:val="005910C2"/>
    <w:rsid w:val="00591171"/>
    <w:rsid w:val="0059117E"/>
    <w:rsid w:val="00591182"/>
    <w:rsid w:val="00591217"/>
    <w:rsid w:val="00591241"/>
    <w:rsid w:val="005913E4"/>
    <w:rsid w:val="0059166B"/>
    <w:rsid w:val="005916B4"/>
    <w:rsid w:val="00591727"/>
    <w:rsid w:val="00591BB3"/>
    <w:rsid w:val="00591DFC"/>
    <w:rsid w:val="00591E01"/>
    <w:rsid w:val="00591E33"/>
    <w:rsid w:val="00591E67"/>
    <w:rsid w:val="00591F07"/>
    <w:rsid w:val="00591F42"/>
    <w:rsid w:val="00591F89"/>
    <w:rsid w:val="00591FB6"/>
    <w:rsid w:val="00592024"/>
    <w:rsid w:val="00592249"/>
    <w:rsid w:val="00592324"/>
    <w:rsid w:val="00592346"/>
    <w:rsid w:val="0059238C"/>
    <w:rsid w:val="00592460"/>
    <w:rsid w:val="005925B4"/>
    <w:rsid w:val="0059266B"/>
    <w:rsid w:val="005926F1"/>
    <w:rsid w:val="00592888"/>
    <w:rsid w:val="0059293E"/>
    <w:rsid w:val="0059293F"/>
    <w:rsid w:val="005929BE"/>
    <w:rsid w:val="00592C10"/>
    <w:rsid w:val="00592DA5"/>
    <w:rsid w:val="00592DA9"/>
    <w:rsid w:val="00592DCE"/>
    <w:rsid w:val="00592DF2"/>
    <w:rsid w:val="00592E3C"/>
    <w:rsid w:val="00592FEF"/>
    <w:rsid w:val="0059309E"/>
    <w:rsid w:val="005930A1"/>
    <w:rsid w:val="005932D9"/>
    <w:rsid w:val="0059332D"/>
    <w:rsid w:val="00593339"/>
    <w:rsid w:val="00593410"/>
    <w:rsid w:val="005934D6"/>
    <w:rsid w:val="005935E2"/>
    <w:rsid w:val="005936E5"/>
    <w:rsid w:val="0059372F"/>
    <w:rsid w:val="00593795"/>
    <w:rsid w:val="00593800"/>
    <w:rsid w:val="00593847"/>
    <w:rsid w:val="0059393F"/>
    <w:rsid w:val="00593A75"/>
    <w:rsid w:val="00593B48"/>
    <w:rsid w:val="00593CE6"/>
    <w:rsid w:val="00593D16"/>
    <w:rsid w:val="00593E70"/>
    <w:rsid w:val="00594031"/>
    <w:rsid w:val="00594096"/>
    <w:rsid w:val="00594183"/>
    <w:rsid w:val="005943E7"/>
    <w:rsid w:val="0059444F"/>
    <w:rsid w:val="005944B1"/>
    <w:rsid w:val="0059457E"/>
    <w:rsid w:val="005945DC"/>
    <w:rsid w:val="005946F4"/>
    <w:rsid w:val="00594786"/>
    <w:rsid w:val="00594826"/>
    <w:rsid w:val="0059493D"/>
    <w:rsid w:val="00594966"/>
    <w:rsid w:val="005949E2"/>
    <w:rsid w:val="00594ACE"/>
    <w:rsid w:val="00594AD0"/>
    <w:rsid w:val="00594DA5"/>
    <w:rsid w:val="00594EC4"/>
    <w:rsid w:val="00594FA7"/>
    <w:rsid w:val="00594FB2"/>
    <w:rsid w:val="005950A0"/>
    <w:rsid w:val="00595132"/>
    <w:rsid w:val="0059520F"/>
    <w:rsid w:val="0059527F"/>
    <w:rsid w:val="0059537B"/>
    <w:rsid w:val="00595462"/>
    <w:rsid w:val="00595558"/>
    <w:rsid w:val="00595643"/>
    <w:rsid w:val="0059575C"/>
    <w:rsid w:val="005958E9"/>
    <w:rsid w:val="005959D7"/>
    <w:rsid w:val="005959D8"/>
    <w:rsid w:val="00595A58"/>
    <w:rsid w:val="00595E68"/>
    <w:rsid w:val="00595EC3"/>
    <w:rsid w:val="00596002"/>
    <w:rsid w:val="005960ED"/>
    <w:rsid w:val="0059610D"/>
    <w:rsid w:val="0059622E"/>
    <w:rsid w:val="00596259"/>
    <w:rsid w:val="00596376"/>
    <w:rsid w:val="00596432"/>
    <w:rsid w:val="005964AD"/>
    <w:rsid w:val="005964BB"/>
    <w:rsid w:val="005966F2"/>
    <w:rsid w:val="0059688B"/>
    <w:rsid w:val="00596ADA"/>
    <w:rsid w:val="00596B0F"/>
    <w:rsid w:val="00596BA8"/>
    <w:rsid w:val="00596C49"/>
    <w:rsid w:val="00596E10"/>
    <w:rsid w:val="00596FD1"/>
    <w:rsid w:val="00596FEB"/>
    <w:rsid w:val="00596FFD"/>
    <w:rsid w:val="005970A3"/>
    <w:rsid w:val="005970A7"/>
    <w:rsid w:val="005970FF"/>
    <w:rsid w:val="00597170"/>
    <w:rsid w:val="0059734B"/>
    <w:rsid w:val="00597389"/>
    <w:rsid w:val="005973BE"/>
    <w:rsid w:val="005973DD"/>
    <w:rsid w:val="0059744E"/>
    <w:rsid w:val="00597511"/>
    <w:rsid w:val="005975DC"/>
    <w:rsid w:val="00597735"/>
    <w:rsid w:val="005978CA"/>
    <w:rsid w:val="00597918"/>
    <w:rsid w:val="0059792C"/>
    <w:rsid w:val="00597BB3"/>
    <w:rsid w:val="00597E31"/>
    <w:rsid w:val="00597F0E"/>
    <w:rsid w:val="005A001E"/>
    <w:rsid w:val="005A0052"/>
    <w:rsid w:val="005A00F0"/>
    <w:rsid w:val="005A02FC"/>
    <w:rsid w:val="005A0394"/>
    <w:rsid w:val="005A0484"/>
    <w:rsid w:val="005A0617"/>
    <w:rsid w:val="005A0744"/>
    <w:rsid w:val="005A08B5"/>
    <w:rsid w:val="005A09A2"/>
    <w:rsid w:val="005A0A14"/>
    <w:rsid w:val="005A0A67"/>
    <w:rsid w:val="005A0AC9"/>
    <w:rsid w:val="005A0AD5"/>
    <w:rsid w:val="005A0AE4"/>
    <w:rsid w:val="005A0B47"/>
    <w:rsid w:val="005A0BFC"/>
    <w:rsid w:val="005A0E91"/>
    <w:rsid w:val="005A0F42"/>
    <w:rsid w:val="005A0FF2"/>
    <w:rsid w:val="005A109B"/>
    <w:rsid w:val="005A1246"/>
    <w:rsid w:val="005A12A0"/>
    <w:rsid w:val="005A13D5"/>
    <w:rsid w:val="005A150F"/>
    <w:rsid w:val="005A156E"/>
    <w:rsid w:val="005A16C7"/>
    <w:rsid w:val="005A1734"/>
    <w:rsid w:val="005A1774"/>
    <w:rsid w:val="005A1844"/>
    <w:rsid w:val="005A18BC"/>
    <w:rsid w:val="005A18BF"/>
    <w:rsid w:val="005A1A7C"/>
    <w:rsid w:val="005A1BB1"/>
    <w:rsid w:val="005A1BD9"/>
    <w:rsid w:val="005A1C13"/>
    <w:rsid w:val="005A1DAF"/>
    <w:rsid w:val="005A1F61"/>
    <w:rsid w:val="005A208A"/>
    <w:rsid w:val="005A2149"/>
    <w:rsid w:val="005A2313"/>
    <w:rsid w:val="005A23A2"/>
    <w:rsid w:val="005A23B8"/>
    <w:rsid w:val="005A23D0"/>
    <w:rsid w:val="005A2470"/>
    <w:rsid w:val="005A24AE"/>
    <w:rsid w:val="005A2548"/>
    <w:rsid w:val="005A25BA"/>
    <w:rsid w:val="005A25D5"/>
    <w:rsid w:val="005A25FF"/>
    <w:rsid w:val="005A27BD"/>
    <w:rsid w:val="005A28A9"/>
    <w:rsid w:val="005A2B04"/>
    <w:rsid w:val="005A2B3F"/>
    <w:rsid w:val="005A2B6C"/>
    <w:rsid w:val="005A2B99"/>
    <w:rsid w:val="005A2BF0"/>
    <w:rsid w:val="005A2C03"/>
    <w:rsid w:val="005A2CE1"/>
    <w:rsid w:val="005A2D1C"/>
    <w:rsid w:val="005A2DB0"/>
    <w:rsid w:val="005A2DE0"/>
    <w:rsid w:val="005A3065"/>
    <w:rsid w:val="005A3146"/>
    <w:rsid w:val="005A3172"/>
    <w:rsid w:val="005A318B"/>
    <w:rsid w:val="005A321E"/>
    <w:rsid w:val="005A327C"/>
    <w:rsid w:val="005A33FA"/>
    <w:rsid w:val="005A35FF"/>
    <w:rsid w:val="005A3647"/>
    <w:rsid w:val="005A373A"/>
    <w:rsid w:val="005A380F"/>
    <w:rsid w:val="005A39B4"/>
    <w:rsid w:val="005A39ED"/>
    <w:rsid w:val="005A3A72"/>
    <w:rsid w:val="005A3BC4"/>
    <w:rsid w:val="005A3C95"/>
    <w:rsid w:val="005A3E2C"/>
    <w:rsid w:val="005A3F94"/>
    <w:rsid w:val="005A40E3"/>
    <w:rsid w:val="005A423E"/>
    <w:rsid w:val="005A4280"/>
    <w:rsid w:val="005A43E2"/>
    <w:rsid w:val="005A45F2"/>
    <w:rsid w:val="005A46DB"/>
    <w:rsid w:val="005A46E3"/>
    <w:rsid w:val="005A47D2"/>
    <w:rsid w:val="005A4965"/>
    <w:rsid w:val="005A49D5"/>
    <w:rsid w:val="005A4B03"/>
    <w:rsid w:val="005A4B1F"/>
    <w:rsid w:val="005A4BF8"/>
    <w:rsid w:val="005A4D02"/>
    <w:rsid w:val="005A4D5A"/>
    <w:rsid w:val="005A4DDD"/>
    <w:rsid w:val="005A4F09"/>
    <w:rsid w:val="005A4F3E"/>
    <w:rsid w:val="005A4F4C"/>
    <w:rsid w:val="005A4FF6"/>
    <w:rsid w:val="005A50CA"/>
    <w:rsid w:val="005A5100"/>
    <w:rsid w:val="005A5259"/>
    <w:rsid w:val="005A536A"/>
    <w:rsid w:val="005A539F"/>
    <w:rsid w:val="005A53F3"/>
    <w:rsid w:val="005A5409"/>
    <w:rsid w:val="005A55BD"/>
    <w:rsid w:val="005A55C0"/>
    <w:rsid w:val="005A57C0"/>
    <w:rsid w:val="005A583B"/>
    <w:rsid w:val="005A591A"/>
    <w:rsid w:val="005A5BF0"/>
    <w:rsid w:val="005A5C84"/>
    <w:rsid w:val="005A5C89"/>
    <w:rsid w:val="005A5DAA"/>
    <w:rsid w:val="005A5DEE"/>
    <w:rsid w:val="005A5F22"/>
    <w:rsid w:val="005A5F3D"/>
    <w:rsid w:val="005A5F96"/>
    <w:rsid w:val="005A5FDA"/>
    <w:rsid w:val="005A602E"/>
    <w:rsid w:val="005A60C9"/>
    <w:rsid w:val="005A61A0"/>
    <w:rsid w:val="005A620D"/>
    <w:rsid w:val="005A6279"/>
    <w:rsid w:val="005A63D4"/>
    <w:rsid w:val="005A641A"/>
    <w:rsid w:val="005A656C"/>
    <w:rsid w:val="005A656E"/>
    <w:rsid w:val="005A65BD"/>
    <w:rsid w:val="005A66AD"/>
    <w:rsid w:val="005A6828"/>
    <w:rsid w:val="005A68F2"/>
    <w:rsid w:val="005A699C"/>
    <w:rsid w:val="005A69B9"/>
    <w:rsid w:val="005A6B5E"/>
    <w:rsid w:val="005A6C30"/>
    <w:rsid w:val="005A6C33"/>
    <w:rsid w:val="005A6D54"/>
    <w:rsid w:val="005A705E"/>
    <w:rsid w:val="005A7138"/>
    <w:rsid w:val="005A7184"/>
    <w:rsid w:val="005A72BE"/>
    <w:rsid w:val="005A7562"/>
    <w:rsid w:val="005A7598"/>
    <w:rsid w:val="005A767E"/>
    <w:rsid w:val="005A76F8"/>
    <w:rsid w:val="005A771F"/>
    <w:rsid w:val="005A7749"/>
    <w:rsid w:val="005A7758"/>
    <w:rsid w:val="005A782E"/>
    <w:rsid w:val="005A785F"/>
    <w:rsid w:val="005A78FE"/>
    <w:rsid w:val="005A7B40"/>
    <w:rsid w:val="005A7D21"/>
    <w:rsid w:val="005A7D27"/>
    <w:rsid w:val="005A7E11"/>
    <w:rsid w:val="005A7F79"/>
    <w:rsid w:val="005B0051"/>
    <w:rsid w:val="005B03D8"/>
    <w:rsid w:val="005B03E0"/>
    <w:rsid w:val="005B0434"/>
    <w:rsid w:val="005B044A"/>
    <w:rsid w:val="005B055C"/>
    <w:rsid w:val="005B05B9"/>
    <w:rsid w:val="005B05FF"/>
    <w:rsid w:val="005B068E"/>
    <w:rsid w:val="005B06C4"/>
    <w:rsid w:val="005B0710"/>
    <w:rsid w:val="005B0732"/>
    <w:rsid w:val="005B0785"/>
    <w:rsid w:val="005B0814"/>
    <w:rsid w:val="005B094E"/>
    <w:rsid w:val="005B0959"/>
    <w:rsid w:val="005B0973"/>
    <w:rsid w:val="005B0BB5"/>
    <w:rsid w:val="005B0E51"/>
    <w:rsid w:val="005B10C7"/>
    <w:rsid w:val="005B1106"/>
    <w:rsid w:val="005B11C9"/>
    <w:rsid w:val="005B125F"/>
    <w:rsid w:val="005B1381"/>
    <w:rsid w:val="005B140F"/>
    <w:rsid w:val="005B145D"/>
    <w:rsid w:val="005B1474"/>
    <w:rsid w:val="005B1605"/>
    <w:rsid w:val="005B1619"/>
    <w:rsid w:val="005B177A"/>
    <w:rsid w:val="005B1844"/>
    <w:rsid w:val="005B1976"/>
    <w:rsid w:val="005B1A06"/>
    <w:rsid w:val="005B1AB2"/>
    <w:rsid w:val="005B1B0F"/>
    <w:rsid w:val="005B1C6A"/>
    <w:rsid w:val="005B1D1A"/>
    <w:rsid w:val="005B2234"/>
    <w:rsid w:val="005B233E"/>
    <w:rsid w:val="005B2353"/>
    <w:rsid w:val="005B2406"/>
    <w:rsid w:val="005B2503"/>
    <w:rsid w:val="005B262B"/>
    <w:rsid w:val="005B2818"/>
    <w:rsid w:val="005B283D"/>
    <w:rsid w:val="005B2887"/>
    <w:rsid w:val="005B28BD"/>
    <w:rsid w:val="005B2A8E"/>
    <w:rsid w:val="005B2B70"/>
    <w:rsid w:val="005B2C44"/>
    <w:rsid w:val="005B2CDE"/>
    <w:rsid w:val="005B2D21"/>
    <w:rsid w:val="005B2D25"/>
    <w:rsid w:val="005B2EEB"/>
    <w:rsid w:val="005B313D"/>
    <w:rsid w:val="005B315C"/>
    <w:rsid w:val="005B336A"/>
    <w:rsid w:val="005B341E"/>
    <w:rsid w:val="005B34FF"/>
    <w:rsid w:val="005B36B7"/>
    <w:rsid w:val="005B371E"/>
    <w:rsid w:val="005B3934"/>
    <w:rsid w:val="005B3997"/>
    <w:rsid w:val="005B3A61"/>
    <w:rsid w:val="005B3BC2"/>
    <w:rsid w:val="005B3BD5"/>
    <w:rsid w:val="005B3C33"/>
    <w:rsid w:val="005B3C73"/>
    <w:rsid w:val="005B3D62"/>
    <w:rsid w:val="005B3E76"/>
    <w:rsid w:val="005B3EE3"/>
    <w:rsid w:val="005B4046"/>
    <w:rsid w:val="005B40E9"/>
    <w:rsid w:val="005B436C"/>
    <w:rsid w:val="005B4387"/>
    <w:rsid w:val="005B43AA"/>
    <w:rsid w:val="005B44BD"/>
    <w:rsid w:val="005B45A4"/>
    <w:rsid w:val="005B467C"/>
    <w:rsid w:val="005B47C9"/>
    <w:rsid w:val="005B497C"/>
    <w:rsid w:val="005B49E5"/>
    <w:rsid w:val="005B4D44"/>
    <w:rsid w:val="005B4D45"/>
    <w:rsid w:val="005B4D72"/>
    <w:rsid w:val="005B4D75"/>
    <w:rsid w:val="005B4DD3"/>
    <w:rsid w:val="005B4EFB"/>
    <w:rsid w:val="005B4F00"/>
    <w:rsid w:val="005B4FFA"/>
    <w:rsid w:val="005B5090"/>
    <w:rsid w:val="005B511A"/>
    <w:rsid w:val="005B513E"/>
    <w:rsid w:val="005B51D1"/>
    <w:rsid w:val="005B51FD"/>
    <w:rsid w:val="005B52A8"/>
    <w:rsid w:val="005B5312"/>
    <w:rsid w:val="005B5526"/>
    <w:rsid w:val="005B55B2"/>
    <w:rsid w:val="005B55DF"/>
    <w:rsid w:val="005B5668"/>
    <w:rsid w:val="005B566C"/>
    <w:rsid w:val="005B56A0"/>
    <w:rsid w:val="005B56B0"/>
    <w:rsid w:val="005B5711"/>
    <w:rsid w:val="005B57DD"/>
    <w:rsid w:val="005B58BE"/>
    <w:rsid w:val="005B59B2"/>
    <w:rsid w:val="005B5A35"/>
    <w:rsid w:val="005B5A6E"/>
    <w:rsid w:val="005B5B6C"/>
    <w:rsid w:val="005B5C31"/>
    <w:rsid w:val="005B5C55"/>
    <w:rsid w:val="005B5CB1"/>
    <w:rsid w:val="005B5D31"/>
    <w:rsid w:val="005B5DDB"/>
    <w:rsid w:val="005B5EE0"/>
    <w:rsid w:val="005B6233"/>
    <w:rsid w:val="005B6295"/>
    <w:rsid w:val="005B643E"/>
    <w:rsid w:val="005B653F"/>
    <w:rsid w:val="005B65E6"/>
    <w:rsid w:val="005B663B"/>
    <w:rsid w:val="005B6760"/>
    <w:rsid w:val="005B6851"/>
    <w:rsid w:val="005B68E8"/>
    <w:rsid w:val="005B6C4F"/>
    <w:rsid w:val="005B6E2E"/>
    <w:rsid w:val="005B6E4B"/>
    <w:rsid w:val="005B6EDC"/>
    <w:rsid w:val="005B6F49"/>
    <w:rsid w:val="005B723C"/>
    <w:rsid w:val="005B726C"/>
    <w:rsid w:val="005B74B8"/>
    <w:rsid w:val="005B77FB"/>
    <w:rsid w:val="005B7931"/>
    <w:rsid w:val="005B7968"/>
    <w:rsid w:val="005B798C"/>
    <w:rsid w:val="005B7DED"/>
    <w:rsid w:val="005B7E3E"/>
    <w:rsid w:val="005C00A1"/>
    <w:rsid w:val="005C00A9"/>
    <w:rsid w:val="005C00BC"/>
    <w:rsid w:val="005C01A4"/>
    <w:rsid w:val="005C01F5"/>
    <w:rsid w:val="005C0295"/>
    <w:rsid w:val="005C032D"/>
    <w:rsid w:val="005C04BD"/>
    <w:rsid w:val="005C057A"/>
    <w:rsid w:val="005C0659"/>
    <w:rsid w:val="005C0712"/>
    <w:rsid w:val="005C077F"/>
    <w:rsid w:val="005C0792"/>
    <w:rsid w:val="005C08AC"/>
    <w:rsid w:val="005C08CE"/>
    <w:rsid w:val="005C0978"/>
    <w:rsid w:val="005C09CE"/>
    <w:rsid w:val="005C0AB1"/>
    <w:rsid w:val="005C0AFF"/>
    <w:rsid w:val="005C0CEB"/>
    <w:rsid w:val="005C0D4A"/>
    <w:rsid w:val="005C0D93"/>
    <w:rsid w:val="005C0FD8"/>
    <w:rsid w:val="005C1032"/>
    <w:rsid w:val="005C10E9"/>
    <w:rsid w:val="005C1381"/>
    <w:rsid w:val="005C13AF"/>
    <w:rsid w:val="005C1481"/>
    <w:rsid w:val="005C14CE"/>
    <w:rsid w:val="005C152E"/>
    <w:rsid w:val="005C1717"/>
    <w:rsid w:val="005C17BF"/>
    <w:rsid w:val="005C18EA"/>
    <w:rsid w:val="005C1999"/>
    <w:rsid w:val="005C1A05"/>
    <w:rsid w:val="005C1AC7"/>
    <w:rsid w:val="005C1ACB"/>
    <w:rsid w:val="005C1B14"/>
    <w:rsid w:val="005C1B9C"/>
    <w:rsid w:val="005C1C72"/>
    <w:rsid w:val="005C1D7B"/>
    <w:rsid w:val="005C1E40"/>
    <w:rsid w:val="005C1EE0"/>
    <w:rsid w:val="005C1F2A"/>
    <w:rsid w:val="005C202C"/>
    <w:rsid w:val="005C2066"/>
    <w:rsid w:val="005C22D3"/>
    <w:rsid w:val="005C22D5"/>
    <w:rsid w:val="005C236D"/>
    <w:rsid w:val="005C256D"/>
    <w:rsid w:val="005C2A07"/>
    <w:rsid w:val="005C2A1C"/>
    <w:rsid w:val="005C2A3D"/>
    <w:rsid w:val="005C2AAF"/>
    <w:rsid w:val="005C2AE7"/>
    <w:rsid w:val="005C2B7F"/>
    <w:rsid w:val="005C2C5B"/>
    <w:rsid w:val="005C2DD2"/>
    <w:rsid w:val="005C2E48"/>
    <w:rsid w:val="005C31C3"/>
    <w:rsid w:val="005C3217"/>
    <w:rsid w:val="005C3258"/>
    <w:rsid w:val="005C332B"/>
    <w:rsid w:val="005C33BA"/>
    <w:rsid w:val="005C34AF"/>
    <w:rsid w:val="005C34E2"/>
    <w:rsid w:val="005C34FF"/>
    <w:rsid w:val="005C360D"/>
    <w:rsid w:val="005C36C9"/>
    <w:rsid w:val="005C3750"/>
    <w:rsid w:val="005C37F7"/>
    <w:rsid w:val="005C3809"/>
    <w:rsid w:val="005C387E"/>
    <w:rsid w:val="005C38B7"/>
    <w:rsid w:val="005C3A17"/>
    <w:rsid w:val="005C3AAF"/>
    <w:rsid w:val="005C3D9B"/>
    <w:rsid w:val="005C3DF0"/>
    <w:rsid w:val="005C3EE6"/>
    <w:rsid w:val="005C3F19"/>
    <w:rsid w:val="005C409F"/>
    <w:rsid w:val="005C4198"/>
    <w:rsid w:val="005C4248"/>
    <w:rsid w:val="005C427C"/>
    <w:rsid w:val="005C4393"/>
    <w:rsid w:val="005C4463"/>
    <w:rsid w:val="005C4530"/>
    <w:rsid w:val="005C463D"/>
    <w:rsid w:val="005C4685"/>
    <w:rsid w:val="005C46F2"/>
    <w:rsid w:val="005C4705"/>
    <w:rsid w:val="005C4944"/>
    <w:rsid w:val="005C49B4"/>
    <w:rsid w:val="005C4B29"/>
    <w:rsid w:val="005C4C6E"/>
    <w:rsid w:val="005C4D42"/>
    <w:rsid w:val="005C4D72"/>
    <w:rsid w:val="005C4ED2"/>
    <w:rsid w:val="005C4EDA"/>
    <w:rsid w:val="005C4F2B"/>
    <w:rsid w:val="005C50E0"/>
    <w:rsid w:val="005C5369"/>
    <w:rsid w:val="005C536F"/>
    <w:rsid w:val="005C5440"/>
    <w:rsid w:val="005C54EF"/>
    <w:rsid w:val="005C54FA"/>
    <w:rsid w:val="005C55BC"/>
    <w:rsid w:val="005C5695"/>
    <w:rsid w:val="005C57E1"/>
    <w:rsid w:val="005C5853"/>
    <w:rsid w:val="005C5873"/>
    <w:rsid w:val="005C5929"/>
    <w:rsid w:val="005C59D9"/>
    <w:rsid w:val="005C59DD"/>
    <w:rsid w:val="005C5B08"/>
    <w:rsid w:val="005C5BBF"/>
    <w:rsid w:val="005C5DA9"/>
    <w:rsid w:val="005C5EFD"/>
    <w:rsid w:val="005C5F37"/>
    <w:rsid w:val="005C601D"/>
    <w:rsid w:val="005C602C"/>
    <w:rsid w:val="005C608F"/>
    <w:rsid w:val="005C6133"/>
    <w:rsid w:val="005C62CE"/>
    <w:rsid w:val="005C63E1"/>
    <w:rsid w:val="005C649F"/>
    <w:rsid w:val="005C64A6"/>
    <w:rsid w:val="005C66A9"/>
    <w:rsid w:val="005C6A3C"/>
    <w:rsid w:val="005C6C49"/>
    <w:rsid w:val="005C6CCD"/>
    <w:rsid w:val="005C6D21"/>
    <w:rsid w:val="005C6D8B"/>
    <w:rsid w:val="005C6D98"/>
    <w:rsid w:val="005C6EE2"/>
    <w:rsid w:val="005C6F3B"/>
    <w:rsid w:val="005C6F89"/>
    <w:rsid w:val="005C6FDF"/>
    <w:rsid w:val="005C701E"/>
    <w:rsid w:val="005C7349"/>
    <w:rsid w:val="005C7370"/>
    <w:rsid w:val="005C74F9"/>
    <w:rsid w:val="005C7520"/>
    <w:rsid w:val="005C75D0"/>
    <w:rsid w:val="005C7679"/>
    <w:rsid w:val="005C76B9"/>
    <w:rsid w:val="005C7722"/>
    <w:rsid w:val="005C781D"/>
    <w:rsid w:val="005C7899"/>
    <w:rsid w:val="005C7B80"/>
    <w:rsid w:val="005C7C3C"/>
    <w:rsid w:val="005C7CA7"/>
    <w:rsid w:val="005C7CB6"/>
    <w:rsid w:val="005C7ECF"/>
    <w:rsid w:val="005D00DD"/>
    <w:rsid w:val="005D016B"/>
    <w:rsid w:val="005D0175"/>
    <w:rsid w:val="005D017E"/>
    <w:rsid w:val="005D0255"/>
    <w:rsid w:val="005D02B3"/>
    <w:rsid w:val="005D03FB"/>
    <w:rsid w:val="005D043D"/>
    <w:rsid w:val="005D05B5"/>
    <w:rsid w:val="005D085E"/>
    <w:rsid w:val="005D0A4B"/>
    <w:rsid w:val="005D0BAA"/>
    <w:rsid w:val="005D0BC8"/>
    <w:rsid w:val="005D0C81"/>
    <w:rsid w:val="005D0CFC"/>
    <w:rsid w:val="005D0E88"/>
    <w:rsid w:val="005D0EC0"/>
    <w:rsid w:val="005D0ECC"/>
    <w:rsid w:val="005D0F3F"/>
    <w:rsid w:val="005D0FA3"/>
    <w:rsid w:val="005D1077"/>
    <w:rsid w:val="005D10CE"/>
    <w:rsid w:val="005D116E"/>
    <w:rsid w:val="005D117B"/>
    <w:rsid w:val="005D1286"/>
    <w:rsid w:val="005D1314"/>
    <w:rsid w:val="005D1406"/>
    <w:rsid w:val="005D1808"/>
    <w:rsid w:val="005D1822"/>
    <w:rsid w:val="005D1862"/>
    <w:rsid w:val="005D1BD6"/>
    <w:rsid w:val="005D1CA3"/>
    <w:rsid w:val="005D1CF1"/>
    <w:rsid w:val="005D1DC5"/>
    <w:rsid w:val="005D20B7"/>
    <w:rsid w:val="005D21A9"/>
    <w:rsid w:val="005D224D"/>
    <w:rsid w:val="005D22A9"/>
    <w:rsid w:val="005D247A"/>
    <w:rsid w:val="005D2516"/>
    <w:rsid w:val="005D267F"/>
    <w:rsid w:val="005D2764"/>
    <w:rsid w:val="005D280A"/>
    <w:rsid w:val="005D2839"/>
    <w:rsid w:val="005D28E7"/>
    <w:rsid w:val="005D2939"/>
    <w:rsid w:val="005D295B"/>
    <w:rsid w:val="005D2AE4"/>
    <w:rsid w:val="005D2B72"/>
    <w:rsid w:val="005D2BF7"/>
    <w:rsid w:val="005D2C02"/>
    <w:rsid w:val="005D2D3A"/>
    <w:rsid w:val="005D2D48"/>
    <w:rsid w:val="005D2D62"/>
    <w:rsid w:val="005D2E36"/>
    <w:rsid w:val="005D30F8"/>
    <w:rsid w:val="005D320C"/>
    <w:rsid w:val="005D32BF"/>
    <w:rsid w:val="005D3482"/>
    <w:rsid w:val="005D34EB"/>
    <w:rsid w:val="005D374E"/>
    <w:rsid w:val="005D3776"/>
    <w:rsid w:val="005D37BA"/>
    <w:rsid w:val="005D3915"/>
    <w:rsid w:val="005D393C"/>
    <w:rsid w:val="005D3AD9"/>
    <w:rsid w:val="005D3B67"/>
    <w:rsid w:val="005D3BCD"/>
    <w:rsid w:val="005D3CCC"/>
    <w:rsid w:val="005D3DA0"/>
    <w:rsid w:val="005D3EA6"/>
    <w:rsid w:val="005D3ED9"/>
    <w:rsid w:val="005D3F08"/>
    <w:rsid w:val="005D3F6D"/>
    <w:rsid w:val="005D4062"/>
    <w:rsid w:val="005D4140"/>
    <w:rsid w:val="005D41D2"/>
    <w:rsid w:val="005D41DA"/>
    <w:rsid w:val="005D430D"/>
    <w:rsid w:val="005D4323"/>
    <w:rsid w:val="005D43B6"/>
    <w:rsid w:val="005D44D3"/>
    <w:rsid w:val="005D4599"/>
    <w:rsid w:val="005D4613"/>
    <w:rsid w:val="005D4780"/>
    <w:rsid w:val="005D47B5"/>
    <w:rsid w:val="005D480A"/>
    <w:rsid w:val="005D4913"/>
    <w:rsid w:val="005D495E"/>
    <w:rsid w:val="005D499E"/>
    <w:rsid w:val="005D4A0A"/>
    <w:rsid w:val="005D4A23"/>
    <w:rsid w:val="005D4A4E"/>
    <w:rsid w:val="005D4A94"/>
    <w:rsid w:val="005D4B05"/>
    <w:rsid w:val="005D4C1C"/>
    <w:rsid w:val="005D4FD5"/>
    <w:rsid w:val="005D506C"/>
    <w:rsid w:val="005D514B"/>
    <w:rsid w:val="005D515F"/>
    <w:rsid w:val="005D5166"/>
    <w:rsid w:val="005D51E5"/>
    <w:rsid w:val="005D5289"/>
    <w:rsid w:val="005D538A"/>
    <w:rsid w:val="005D5443"/>
    <w:rsid w:val="005D54F6"/>
    <w:rsid w:val="005D5684"/>
    <w:rsid w:val="005D56A8"/>
    <w:rsid w:val="005D58A4"/>
    <w:rsid w:val="005D58B9"/>
    <w:rsid w:val="005D59D0"/>
    <w:rsid w:val="005D5BC9"/>
    <w:rsid w:val="005D5C9D"/>
    <w:rsid w:val="005D5DD0"/>
    <w:rsid w:val="005D5E77"/>
    <w:rsid w:val="005D5EB7"/>
    <w:rsid w:val="005D6069"/>
    <w:rsid w:val="005D6100"/>
    <w:rsid w:val="005D6447"/>
    <w:rsid w:val="005D6539"/>
    <w:rsid w:val="005D6598"/>
    <w:rsid w:val="005D66F3"/>
    <w:rsid w:val="005D6762"/>
    <w:rsid w:val="005D67E8"/>
    <w:rsid w:val="005D6800"/>
    <w:rsid w:val="005D6888"/>
    <w:rsid w:val="005D68D4"/>
    <w:rsid w:val="005D6900"/>
    <w:rsid w:val="005D69C2"/>
    <w:rsid w:val="005D6A04"/>
    <w:rsid w:val="005D6A4F"/>
    <w:rsid w:val="005D6AA7"/>
    <w:rsid w:val="005D6B0E"/>
    <w:rsid w:val="005D6B60"/>
    <w:rsid w:val="005D6B85"/>
    <w:rsid w:val="005D6C0E"/>
    <w:rsid w:val="005D6D09"/>
    <w:rsid w:val="005D6D92"/>
    <w:rsid w:val="005D6E58"/>
    <w:rsid w:val="005D6EB5"/>
    <w:rsid w:val="005D6F54"/>
    <w:rsid w:val="005D6F55"/>
    <w:rsid w:val="005D6F79"/>
    <w:rsid w:val="005D7009"/>
    <w:rsid w:val="005D7017"/>
    <w:rsid w:val="005D720F"/>
    <w:rsid w:val="005D7229"/>
    <w:rsid w:val="005D72B7"/>
    <w:rsid w:val="005D736C"/>
    <w:rsid w:val="005D74A1"/>
    <w:rsid w:val="005D754E"/>
    <w:rsid w:val="005D763C"/>
    <w:rsid w:val="005D77C2"/>
    <w:rsid w:val="005D77E1"/>
    <w:rsid w:val="005D78C1"/>
    <w:rsid w:val="005D7909"/>
    <w:rsid w:val="005D7979"/>
    <w:rsid w:val="005D79F6"/>
    <w:rsid w:val="005D7A99"/>
    <w:rsid w:val="005D7B2C"/>
    <w:rsid w:val="005D7B33"/>
    <w:rsid w:val="005D7B50"/>
    <w:rsid w:val="005D7CFB"/>
    <w:rsid w:val="005D7D9D"/>
    <w:rsid w:val="005E00A9"/>
    <w:rsid w:val="005E00B6"/>
    <w:rsid w:val="005E0220"/>
    <w:rsid w:val="005E0540"/>
    <w:rsid w:val="005E072E"/>
    <w:rsid w:val="005E0756"/>
    <w:rsid w:val="005E07CA"/>
    <w:rsid w:val="005E089D"/>
    <w:rsid w:val="005E09D8"/>
    <w:rsid w:val="005E0A4F"/>
    <w:rsid w:val="005E0D20"/>
    <w:rsid w:val="005E0DD4"/>
    <w:rsid w:val="005E0EAA"/>
    <w:rsid w:val="005E0ECA"/>
    <w:rsid w:val="005E0FB3"/>
    <w:rsid w:val="005E11AB"/>
    <w:rsid w:val="005E1301"/>
    <w:rsid w:val="005E145F"/>
    <w:rsid w:val="005E14D3"/>
    <w:rsid w:val="005E16C8"/>
    <w:rsid w:val="005E1738"/>
    <w:rsid w:val="005E17A3"/>
    <w:rsid w:val="005E1A5E"/>
    <w:rsid w:val="005E1A71"/>
    <w:rsid w:val="005E1A9C"/>
    <w:rsid w:val="005E1AB7"/>
    <w:rsid w:val="005E1B02"/>
    <w:rsid w:val="005E1B8A"/>
    <w:rsid w:val="005E1BB7"/>
    <w:rsid w:val="005E1DB6"/>
    <w:rsid w:val="005E1E52"/>
    <w:rsid w:val="005E1FDD"/>
    <w:rsid w:val="005E2355"/>
    <w:rsid w:val="005E26DE"/>
    <w:rsid w:val="005E271C"/>
    <w:rsid w:val="005E2760"/>
    <w:rsid w:val="005E28C6"/>
    <w:rsid w:val="005E2A16"/>
    <w:rsid w:val="005E2A33"/>
    <w:rsid w:val="005E2B86"/>
    <w:rsid w:val="005E2B99"/>
    <w:rsid w:val="005E2B9B"/>
    <w:rsid w:val="005E2C08"/>
    <w:rsid w:val="005E2C11"/>
    <w:rsid w:val="005E2C73"/>
    <w:rsid w:val="005E2D2D"/>
    <w:rsid w:val="005E2D34"/>
    <w:rsid w:val="005E2D7C"/>
    <w:rsid w:val="005E2E0A"/>
    <w:rsid w:val="005E2E3A"/>
    <w:rsid w:val="005E302B"/>
    <w:rsid w:val="005E3063"/>
    <w:rsid w:val="005E30EE"/>
    <w:rsid w:val="005E3148"/>
    <w:rsid w:val="005E31E0"/>
    <w:rsid w:val="005E31F8"/>
    <w:rsid w:val="005E3245"/>
    <w:rsid w:val="005E3280"/>
    <w:rsid w:val="005E33E7"/>
    <w:rsid w:val="005E349D"/>
    <w:rsid w:val="005E35D3"/>
    <w:rsid w:val="005E36E1"/>
    <w:rsid w:val="005E3899"/>
    <w:rsid w:val="005E398F"/>
    <w:rsid w:val="005E39F5"/>
    <w:rsid w:val="005E3A11"/>
    <w:rsid w:val="005E3AFE"/>
    <w:rsid w:val="005E3B39"/>
    <w:rsid w:val="005E3B94"/>
    <w:rsid w:val="005E3D87"/>
    <w:rsid w:val="005E3F06"/>
    <w:rsid w:val="005E3F0C"/>
    <w:rsid w:val="005E3F76"/>
    <w:rsid w:val="005E4113"/>
    <w:rsid w:val="005E4139"/>
    <w:rsid w:val="005E417A"/>
    <w:rsid w:val="005E425E"/>
    <w:rsid w:val="005E4337"/>
    <w:rsid w:val="005E43C6"/>
    <w:rsid w:val="005E4433"/>
    <w:rsid w:val="005E4497"/>
    <w:rsid w:val="005E4649"/>
    <w:rsid w:val="005E4980"/>
    <w:rsid w:val="005E498F"/>
    <w:rsid w:val="005E49A2"/>
    <w:rsid w:val="005E49BF"/>
    <w:rsid w:val="005E4B81"/>
    <w:rsid w:val="005E4C94"/>
    <w:rsid w:val="005E4D8C"/>
    <w:rsid w:val="005E4DD8"/>
    <w:rsid w:val="005E4E22"/>
    <w:rsid w:val="005E4E8E"/>
    <w:rsid w:val="005E4E94"/>
    <w:rsid w:val="005E4EBF"/>
    <w:rsid w:val="005E4F2C"/>
    <w:rsid w:val="005E4F82"/>
    <w:rsid w:val="005E516A"/>
    <w:rsid w:val="005E5234"/>
    <w:rsid w:val="005E5238"/>
    <w:rsid w:val="005E52D3"/>
    <w:rsid w:val="005E532E"/>
    <w:rsid w:val="005E53DD"/>
    <w:rsid w:val="005E5524"/>
    <w:rsid w:val="005E55E4"/>
    <w:rsid w:val="005E564D"/>
    <w:rsid w:val="005E565F"/>
    <w:rsid w:val="005E5665"/>
    <w:rsid w:val="005E573B"/>
    <w:rsid w:val="005E5742"/>
    <w:rsid w:val="005E57B7"/>
    <w:rsid w:val="005E584B"/>
    <w:rsid w:val="005E5850"/>
    <w:rsid w:val="005E58EF"/>
    <w:rsid w:val="005E58F1"/>
    <w:rsid w:val="005E5947"/>
    <w:rsid w:val="005E59EA"/>
    <w:rsid w:val="005E5AF0"/>
    <w:rsid w:val="005E5D5C"/>
    <w:rsid w:val="005E5F62"/>
    <w:rsid w:val="005E5FDA"/>
    <w:rsid w:val="005E6052"/>
    <w:rsid w:val="005E605F"/>
    <w:rsid w:val="005E6060"/>
    <w:rsid w:val="005E60BC"/>
    <w:rsid w:val="005E6203"/>
    <w:rsid w:val="005E6467"/>
    <w:rsid w:val="005E6862"/>
    <w:rsid w:val="005E68D2"/>
    <w:rsid w:val="005E6B84"/>
    <w:rsid w:val="005E6C0F"/>
    <w:rsid w:val="005E6C7F"/>
    <w:rsid w:val="005E6CDE"/>
    <w:rsid w:val="005E6DC7"/>
    <w:rsid w:val="005E6DCD"/>
    <w:rsid w:val="005E6DE2"/>
    <w:rsid w:val="005E6F1F"/>
    <w:rsid w:val="005E6FCC"/>
    <w:rsid w:val="005E70CA"/>
    <w:rsid w:val="005E716B"/>
    <w:rsid w:val="005E71B7"/>
    <w:rsid w:val="005E72B2"/>
    <w:rsid w:val="005E734A"/>
    <w:rsid w:val="005E7498"/>
    <w:rsid w:val="005E7520"/>
    <w:rsid w:val="005E7582"/>
    <w:rsid w:val="005E75E3"/>
    <w:rsid w:val="005E7722"/>
    <w:rsid w:val="005E77CD"/>
    <w:rsid w:val="005E7822"/>
    <w:rsid w:val="005E7984"/>
    <w:rsid w:val="005E7A7B"/>
    <w:rsid w:val="005E7B06"/>
    <w:rsid w:val="005E7B28"/>
    <w:rsid w:val="005E7B57"/>
    <w:rsid w:val="005E7BEF"/>
    <w:rsid w:val="005E7BF9"/>
    <w:rsid w:val="005E7DF5"/>
    <w:rsid w:val="005E7E03"/>
    <w:rsid w:val="005E7FAF"/>
    <w:rsid w:val="005E7FF5"/>
    <w:rsid w:val="005F0045"/>
    <w:rsid w:val="005F00F8"/>
    <w:rsid w:val="005F0198"/>
    <w:rsid w:val="005F04AA"/>
    <w:rsid w:val="005F04CE"/>
    <w:rsid w:val="005F05E5"/>
    <w:rsid w:val="005F06C3"/>
    <w:rsid w:val="005F0706"/>
    <w:rsid w:val="005F075C"/>
    <w:rsid w:val="005F07DC"/>
    <w:rsid w:val="005F0813"/>
    <w:rsid w:val="005F086B"/>
    <w:rsid w:val="005F087D"/>
    <w:rsid w:val="005F097A"/>
    <w:rsid w:val="005F0BAB"/>
    <w:rsid w:val="005F0BCB"/>
    <w:rsid w:val="005F0C41"/>
    <w:rsid w:val="005F0C44"/>
    <w:rsid w:val="005F0C96"/>
    <w:rsid w:val="005F0CCB"/>
    <w:rsid w:val="005F0CF5"/>
    <w:rsid w:val="005F0DE5"/>
    <w:rsid w:val="005F10DC"/>
    <w:rsid w:val="005F1144"/>
    <w:rsid w:val="005F1163"/>
    <w:rsid w:val="005F120D"/>
    <w:rsid w:val="005F126F"/>
    <w:rsid w:val="005F14EC"/>
    <w:rsid w:val="005F15F4"/>
    <w:rsid w:val="005F1615"/>
    <w:rsid w:val="005F175B"/>
    <w:rsid w:val="005F18A3"/>
    <w:rsid w:val="005F1949"/>
    <w:rsid w:val="005F197E"/>
    <w:rsid w:val="005F1AA3"/>
    <w:rsid w:val="005F1AE0"/>
    <w:rsid w:val="005F1C7A"/>
    <w:rsid w:val="005F1CF3"/>
    <w:rsid w:val="005F1F00"/>
    <w:rsid w:val="005F2019"/>
    <w:rsid w:val="005F21A2"/>
    <w:rsid w:val="005F229F"/>
    <w:rsid w:val="005F2308"/>
    <w:rsid w:val="005F237C"/>
    <w:rsid w:val="005F2596"/>
    <w:rsid w:val="005F26CF"/>
    <w:rsid w:val="005F27E6"/>
    <w:rsid w:val="005F2A3E"/>
    <w:rsid w:val="005F2AE1"/>
    <w:rsid w:val="005F2B4D"/>
    <w:rsid w:val="005F2C61"/>
    <w:rsid w:val="005F2CFD"/>
    <w:rsid w:val="005F2EC5"/>
    <w:rsid w:val="005F306A"/>
    <w:rsid w:val="005F3175"/>
    <w:rsid w:val="005F319D"/>
    <w:rsid w:val="005F31CB"/>
    <w:rsid w:val="005F338F"/>
    <w:rsid w:val="005F3456"/>
    <w:rsid w:val="005F3549"/>
    <w:rsid w:val="005F357E"/>
    <w:rsid w:val="005F3666"/>
    <w:rsid w:val="005F380F"/>
    <w:rsid w:val="005F383C"/>
    <w:rsid w:val="005F3A61"/>
    <w:rsid w:val="005F3AF4"/>
    <w:rsid w:val="005F3C27"/>
    <w:rsid w:val="005F3CE6"/>
    <w:rsid w:val="005F3CFC"/>
    <w:rsid w:val="005F3DF9"/>
    <w:rsid w:val="005F3E0F"/>
    <w:rsid w:val="005F3F19"/>
    <w:rsid w:val="005F3F76"/>
    <w:rsid w:val="005F4028"/>
    <w:rsid w:val="005F4134"/>
    <w:rsid w:val="005F4182"/>
    <w:rsid w:val="005F41CA"/>
    <w:rsid w:val="005F425F"/>
    <w:rsid w:val="005F42BE"/>
    <w:rsid w:val="005F42E2"/>
    <w:rsid w:val="005F438F"/>
    <w:rsid w:val="005F44F2"/>
    <w:rsid w:val="005F45AE"/>
    <w:rsid w:val="005F45BF"/>
    <w:rsid w:val="005F45F2"/>
    <w:rsid w:val="005F462B"/>
    <w:rsid w:val="005F49C8"/>
    <w:rsid w:val="005F4A35"/>
    <w:rsid w:val="005F4AB3"/>
    <w:rsid w:val="005F4B09"/>
    <w:rsid w:val="005F4B71"/>
    <w:rsid w:val="005F4B78"/>
    <w:rsid w:val="005F4C58"/>
    <w:rsid w:val="005F4D6A"/>
    <w:rsid w:val="005F4DE6"/>
    <w:rsid w:val="005F4E4D"/>
    <w:rsid w:val="005F4EF8"/>
    <w:rsid w:val="005F4FB1"/>
    <w:rsid w:val="005F501E"/>
    <w:rsid w:val="005F5055"/>
    <w:rsid w:val="005F5082"/>
    <w:rsid w:val="005F50FB"/>
    <w:rsid w:val="005F519F"/>
    <w:rsid w:val="005F524C"/>
    <w:rsid w:val="005F5280"/>
    <w:rsid w:val="005F5371"/>
    <w:rsid w:val="005F5390"/>
    <w:rsid w:val="005F5392"/>
    <w:rsid w:val="005F544E"/>
    <w:rsid w:val="005F5480"/>
    <w:rsid w:val="005F54A0"/>
    <w:rsid w:val="005F54B4"/>
    <w:rsid w:val="005F554A"/>
    <w:rsid w:val="005F555F"/>
    <w:rsid w:val="005F568F"/>
    <w:rsid w:val="005F56C2"/>
    <w:rsid w:val="005F5718"/>
    <w:rsid w:val="005F5763"/>
    <w:rsid w:val="005F5BA6"/>
    <w:rsid w:val="005F5BBE"/>
    <w:rsid w:val="005F5C1D"/>
    <w:rsid w:val="005F5CC9"/>
    <w:rsid w:val="005F5D76"/>
    <w:rsid w:val="005F5DA1"/>
    <w:rsid w:val="005F5E16"/>
    <w:rsid w:val="005F5F19"/>
    <w:rsid w:val="005F5FB3"/>
    <w:rsid w:val="005F5FD4"/>
    <w:rsid w:val="005F6086"/>
    <w:rsid w:val="005F60E6"/>
    <w:rsid w:val="005F6286"/>
    <w:rsid w:val="005F6345"/>
    <w:rsid w:val="005F672D"/>
    <w:rsid w:val="005F69E9"/>
    <w:rsid w:val="005F6B0E"/>
    <w:rsid w:val="005F6B94"/>
    <w:rsid w:val="005F6C5D"/>
    <w:rsid w:val="005F6D48"/>
    <w:rsid w:val="005F6D83"/>
    <w:rsid w:val="005F6DF9"/>
    <w:rsid w:val="005F6EE7"/>
    <w:rsid w:val="005F6F1A"/>
    <w:rsid w:val="005F6F53"/>
    <w:rsid w:val="005F6F94"/>
    <w:rsid w:val="005F701B"/>
    <w:rsid w:val="005F7126"/>
    <w:rsid w:val="005F719F"/>
    <w:rsid w:val="005F7272"/>
    <w:rsid w:val="005F7358"/>
    <w:rsid w:val="005F7478"/>
    <w:rsid w:val="005F7506"/>
    <w:rsid w:val="005F7543"/>
    <w:rsid w:val="005F75B9"/>
    <w:rsid w:val="005F7623"/>
    <w:rsid w:val="005F7706"/>
    <w:rsid w:val="005F7822"/>
    <w:rsid w:val="005F787A"/>
    <w:rsid w:val="005F791A"/>
    <w:rsid w:val="005F7959"/>
    <w:rsid w:val="005F7A6C"/>
    <w:rsid w:val="005F7A83"/>
    <w:rsid w:val="005F7AF2"/>
    <w:rsid w:val="005F7E07"/>
    <w:rsid w:val="005F7E0B"/>
    <w:rsid w:val="005F7E46"/>
    <w:rsid w:val="005F7EB5"/>
    <w:rsid w:val="005F7EEA"/>
    <w:rsid w:val="005F7FEE"/>
    <w:rsid w:val="00600065"/>
    <w:rsid w:val="00600229"/>
    <w:rsid w:val="0060073B"/>
    <w:rsid w:val="00600750"/>
    <w:rsid w:val="00600773"/>
    <w:rsid w:val="006009B5"/>
    <w:rsid w:val="00600A0C"/>
    <w:rsid w:val="00600A95"/>
    <w:rsid w:val="00600B18"/>
    <w:rsid w:val="00600B56"/>
    <w:rsid w:val="00600C57"/>
    <w:rsid w:val="00600CFE"/>
    <w:rsid w:val="00600D5C"/>
    <w:rsid w:val="00600E0A"/>
    <w:rsid w:val="00600E42"/>
    <w:rsid w:val="00600F84"/>
    <w:rsid w:val="0060104E"/>
    <w:rsid w:val="0060107A"/>
    <w:rsid w:val="006010E0"/>
    <w:rsid w:val="00601368"/>
    <w:rsid w:val="00601374"/>
    <w:rsid w:val="00601389"/>
    <w:rsid w:val="00601462"/>
    <w:rsid w:val="0060148F"/>
    <w:rsid w:val="006014F6"/>
    <w:rsid w:val="006016BC"/>
    <w:rsid w:val="0060175A"/>
    <w:rsid w:val="00601A7D"/>
    <w:rsid w:val="00601AF7"/>
    <w:rsid w:val="00601C08"/>
    <w:rsid w:val="00601C39"/>
    <w:rsid w:val="00601C61"/>
    <w:rsid w:val="00601D6A"/>
    <w:rsid w:val="00601EB5"/>
    <w:rsid w:val="00601F23"/>
    <w:rsid w:val="00601FF5"/>
    <w:rsid w:val="0060205E"/>
    <w:rsid w:val="006020CC"/>
    <w:rsid w:val="006020F3"/>
    <w:rsid w:val="0060232A"/>
    <w:rsid w:val="00602377"/>
    <w:rsid w:val="0060269B"/>
    <w:rsid w:val="00602766"/>
    <w:rsid w:val="006027B6"/>
    <w:rsid w:val="006028EE"/>
    <w:rsid w:val="006029C2"/>
    <w:rsid w:val="006029F2"/>
    <w:rsid w:val="00602AE5"/>
    <w:rsid w:val="00602BA3"/>
    <w:rsid w:val="00602BFE"/>
    <w:rsid w:val="00602CA4"/>
    <w:rsid w:val="00602CB1"/>
    <w:rsid w:val="00602CD2"/>
    <w:rsid w:val="00602E9E"/>
    <w:rsid w:val="00602EE1"/>
    <w:rsid w:val="00602F63"/>
    <w:rsid w:val="00602F81"/>
    <w:rsid w:val="00602FB6"/>
    <w:rsid w:val="00602FD2"/>
    <w:rsid w:val="00602FFF"/>
    <w:rsid w:val="00603003"/>
    <w:rsid w:val="00603077"/>
    <w:rsid w:val="0060308D"/>
    <w:rsid w:val="00603161"/>
    <w:rsid w:val="006031D8"/>
    <w:rsid w:val="00603204"/>
    <w:rsid w:val="00603258"/>
    <w:rsid w:val="006034CC"/>
    <w:rsid w:val="00603629"/>
    <w:rsid w:val="00603631"/>
    <w:rsid w:val="0060369A"/>
    <w:rsid w:val="00603774"/>
    <w:rsid w:val="0060377D"/>
    <w:rsid w:val="0060383B"/>
    <w:rsid w:val="00603968"/>
    <w:rsid w:val="006039DB"/>
    <w:rsid w:val="00603A73"/>
    <w:rsid w:val="00603B59"/>
    <w:rsid w:val="00603DDD"/>
    <w:rsid w:val="00603DE4"/>
    <w:rsid w:val="00603E60"/>
    <w:rsid w:val="00603FA2"/>
    <w:rsid w:val="00603FD3"/>
    <w:rsid w:val="006042B4"/>
    <w:rsid w:val="00604432"/>
    <w:rsid w:val="0060467E"/>
    <w:rsid w:val="00604837"/>
    <w:rsid w:val="006048F3"/>
    <w:rsid w:val="00604A05"/>
    <w:rsid w:val="00604A35"/>
    <w:rsid w:val="00604AA4"/>
    <w:rsid w:val="00604AD0"/>
    <w:rsid w:val="00604B41"/>
    <w:rsid w:val="00604BA5"/>
    <w:rsid w:val="00604BB3"/>
    <w:rsid w:val="00604BC8"/>
    <w:rsid w:val="00604C00"/>
    <w:rsid w:val="00604CCC"/>
    <w:rsid w:val="00604D3F"/>
    <w:rsid w:val="00604DFD"/>
    <w:rsid w:val="00604E45"/>
    <w:rsid w:val="00604E80"/>
    <w:rsid w:val="00604F94"/>
    <w:rsid w:val="00605145"/>
    <w:rsid w:val="0060517F"/>
    <w:rsid w:val="006052C7"/>
    <w:rsid w:val="0060531E"/>
    <w:rsid w:val="00605374"/>
    <w:rsid w:val="0060537C"/>
    <w:rsid w:val="00605429"/>
    <w:rsid w:val="00605579"/>
    <w:rsid w:val="00605582"/>
    <w:rsid w:val="00605592"/>
    <w:rsid w:val="006055D7"/>
    <w:rsid w:val="0060562C"/>
    <w:rsid w:val="006056D7"/>
    <w:rsid w:val="006058A7"/>
    <w:rsid w:val="00605A89"/>
    <w:rsid w:val="00605C01"/>
    <w:rsid w:val="00605FDA"/>
    <w:rsid w:val="0060607F"/>
    <w:rsid w:val="006060D5"/>
    <w:rsid w:val="006060EB"/>
    <w:rsid w:val="00606155"/>
    <w:rsid w:val="006061B9"/>
    <w:rsid w:val="0060620A"/>
    <w:rsid w:val="00606210"/>
    <w:rsid w:val="00606396"/>
    <w:rsid w:val="006064BC"/>
    <w:rsid w:val="006064CD"/>
    <w:rsid w:val="00606540"/>
    <w:rsid w:val="0060661F"/>
    <w:rsid w:val="006068FF"/>
    <w:rsid w:val="006069E7"/>
    <w:rsid w:val="00606A19"/>
    <w:rsid w:val="00606A96"/>
    <w:rsid w:val="00606A9B"/>
    <w:rsid w:val="00606AA2"/>
    <w:rsid w:val="00606AB7"/>
    <w:rsid w:val="00606B27"/>
    <w:rsid w:val="00606BE6"/>
    <w:rsid w:val="00606C70"/>
    <w:rsid w:val="00606C85"/>
    <w:rsid w:val="00606C9B"/>
    <w:rsid w:val="00606CE3"/>
    <w:rsid w:val="00606F01"/>
    <w:rsid w:val="00606FBD"/>
    <w:rsid w:val="0060702F"/>
    <w:rsid w:val="00607140"/>
    <w:rsid w:val="006072C5"/>
    <w:rsid w:val="00607311"/>
    <w:rsid w:val="00607362"/>
    <w:rsid w:val="006073BB"/>
    <w:rsid w:val="006073D1"/>
    <w:rsid w:val="0060744E"/>
    <w:rsid w:val="00607519"/>
    <w:rsid w:val="00607595"/>
    <w:rsid w:val="00607607"/>
    <w:rsid w:val="0060781B"/>
    <w:rsid w:val="00607874"/>
    <w:rsid w:val="0060788F"/>
    <w:rsid w:val="006078FC"/>
    <w:rsid w:val="00607921"/>
    <w:rsid w:val="0060795E"/>
    <w:rsid w:val="00607972"/>
    <w:rsid w:val="0060798C"/>
    <w:rsid w:val="00607B65"/>
    <w:rsid w:val="00607D05"/>
    <w:rsid w:val="00607D0C"/>
    <w:rsid w:val="00607EDC"/>
    <w:rsid w:val="00607EE7"/>
    <w:rsid w:val="00607FF6"/>
    <w:rsid w:val="00610113"/>
    <w:rsid w:val="0061024F"/>
    <w:rsid w:val="00610385"/>
    <w:rsid w:val="006103CA"/>
    <w:rsid w:val="00610519"/>
    <w:rsid w:val="00610569"/>
    <w:rsid w:val="006107E4"/>
    <w:rsid w:val="00610969"/>
    <w:rsid w:val="00610A0F"/>
    <w:rsid w:val="00610A72"/>
    <w:rsid w:val="00610B60"/>
    <w:rsid w:val="00610D06"/>
    <w:rsid w:val="006110FE"/>
    <w:rsid w:val="00611145"/>
    <w:rsid w:val="0061117A"/>
    <w:rsid w:val="0061134D"/>
    <w:rsid w:val="00611488"/>
    <w:rsid w:val="0061156F"/>
    <w:rsid w:val="006115B9"/>
    <w:rsid w:val="006117D0"/>
    <w:rsid w:val="006117F3"/>
    <w:rsid w:val="00611835"/>
    <w:rsid w:val="006118B1"/>
    <w:rsid w:val="006118EF"/>
    <w:rsid w:val="006119A7"/>
    <w:rsid w:val="00611A73"/>
    <w:rsid w:val="00611B00"/>
    <w:rsid w:val="00611BB3"/>
    <w:rsid w:val="00611D22"/>
    <w:rsid w:val="00611DAB"/>
    <w:rsid w:val="00611EA8"/>
    <w:rsid w:val="00611F81"/>
    <w:rsid w:val="0061201C"/>
    <w:rsid w:val="006120ED"/>
    <w:rsid w:val="00612137"/>
    <w:rsid w:val="00612377"/>
    <w:rsid w:val="00612662"/>
    <w:rsid w:val="0061269D"/>
    <w:rsid w:val="00612818"/>
    <w:rsid w:val="0061282F"/>
    <w:rsid w:val="006128D2"/>
    <w:rsid w:val="00612A5A"/>
    <w:rsid w:val="00612B7F"/>
    <w:rsid w:val="00612BF1"/>
    <w:rsid w:val="00612C11"/>
    <w:rsid w:val="00612CE4"/>
    <w:rsid w:val="00612D45"/>
    <w:rsid w:val="00612D65"/>
    <w:rsid w:val="00612DE0"/>
    <w:rsid w:val="00612ED3"/>
    <w:rsid w:val="006130EB"/>
    <w:rsid w:val="00613203"/>
    <w:rsid w:val="006132E5"/>
    <w:rsid w:val="0061341F"/>
    <w:rsid w:val="00613499"/>
    <w:rsid w:val="0061355B"/>
    <w:rsid w:val="00613681"/>
    <w:rsid w:val="0061368D"/>
    <w:rsid w:val="006136D2"/>
    <w:rsid w:val="00613702"/>
    <w:rsid w:val="00613726"/>
    <w:rsid w:val="00613767"/>
    <w:rsid w:val="006138B7"/>
    <w:rsid w:val="00613978"/>
    <w:rsid w:val="00613A4C"/>
    <w:rsid w:val="00613AC4"/>
    <w:rsid w:val="00613AC5"/>
    <w:rsid w:val="00613C4F"/>
    <w:rsid w:val="00613CF2"/>
    <w:rsid w:val="00613E55"/>
    <w:rsid w:val="00613E74"/>
    <w:rsid w:val="00613F0E"/>
    <w:rsid w:val="00613FA9"/>
    <w:rsid w:val="0061403F"/>
    <w:rsid w:val="0061406E"/>
    <w:rsid w:val="00614132"/>
    <w:rsid w:val="0061415C"/>
    <w:rsid w:val="00614392"/>
    <w:rsid w:val="006143D0"/>
    <w:rsid w:val="00614451"/>
    <w:rsid w:val="00614457"/>
    <w:rsid w:val="00614460"/>
    <w:rsid w:val="00614481"/>
    <w:rsid w:val="00614680"/>
    <w:rsid w:val="00614761"/>
    <w:rsid w:val="006147C5"/>
    <w:rsid w:val="006147EA"/>
    <w:rsid w:val="00614896"/>
    <w:rsid w:val="0061494A"/>
    <w:rsid w:val="00614A14"/>
    <w:rsid w:val="00614AB3"/>
    <w:rsid w:val="00614B97"/>
    <w:rsid w:val="00614BA2"/>
    <w:rsid w:val="00614D0C"/>
    <w:rsid w:val="00614D66"/>
    <w:rsid w:val="00614EBE"/>
    <w:rsid w:val="00614EE9"/>
    <w:rsid w:val="00614F7F"/>
    <w:rsid w:val="00615208"/>
    <w:rsid w:val="0061521D"/>
    <w:rsid w:val="00615228"/>
    <w:rsid w:val="00615287"/>
    <w:rsid w:val="00615340"/>
    <w:rsid w:val="0061538D"/>
    <w:rsid w:val="00615390"/>
    <w:rsid w:val="006153AC"/>
    <w:rsid w:val="00615546"/>
    <w:rsid w:val="00615723"/>
    <w:rsid w:val="00615A1E"/>
    <w:rsid w:val="00615A62"/>
    <w:rsid w:val="00615ADB"/>
    <w:rsid w:val="00615B4F"/>
    <w:rsid w:val="00615B67"/>
    <w:rsid w:val="00615BA9"/>
    <w:rsid w:val="00615BC4"/>
    <w:rsid w:val="00616051"/>
    <w:rsid w:val="0061608B"/>
    <w:rsid w:val="00616221"/>
    <w:rsid w:val="0061643D"/>
    <w:rsid w:val="00616455"/>
    <w:rsid w:val="006164D6"/>
    <w:rsid w:val="00616505"/>
    <w:rsid w:val="00616506"/>
    <w:rsid w:val="0061659B"/>
    <w:rsid w:val="00616709"/>
    <w:rsid w:val="0061681F"/>
    <w:rsid w:val="0061683E"/>
    <w:rsid w:val="006168D8"/>
    <w:rsid w:val="006168DC"/>
    <w:rsid w:val="00616AC4"/>
    <w:rsid w:val="00616B86"/>
    <w:rsid w:val="00616C7B"/>
    <w:rsid w:val="00616CDA"/>
    <w:rsid w:val="00616DF8"/>
    <w:rsid w:val="00616F0E"/>
    <w:rsid w:val="00616F9C"/>
    <w:rsid w:val="006170AF"/>
    <w:rsid w:val="006170C4"/>
    <w:rsid w:val="006171CF"/>
    <w:rsid w:val="006171D9"/>
    <w:rsid w:val="00617287"/>
    <w:rsid w:val="006173F8"/>
    <w:rsid w:val="0061748B"/>
    <w:rsid w:val="0061753F"/>
    <w:rsid w:val="00617547"/>
    <w:rsid w:val="00617578"/>
    <w:rsid w:val="00617587"/>
    <w:rsid w:val="00617614"/>
    <w:rsid w:val="00617774"/>
    <w:rsid w:val="006177D0"/>
    <w:rsid w:val="00617838"/>
    <w:rsid w:val="006178DA"/>
    <w:rsid w:val="00617B66"/>
    <w:rsid w:val="0062006F"/>
    <w:rsid w:val="00620247"/>
    <w:rsid w:val="00620296"/>
    <w:rsid w:val="00620357"/>
    <w:rsid w:val="00620457"/>
    <w:rsid w:val="00620476"/>
    <w:rsid w:val="006204A8"/>
    <w:rsid w:val="006206A7"/>
    <w:rsid w:val="00620748"/>
    <w:rsid w:val="00620758"/>
    <w:rsid w:val="00620782"/>
    <w:rsid w:val="00620867"/>
    <w:rsid w:val="00620922"/>
    <w:rsid w:val="006209F2"/>
    <w:rsid w:val="00620A8B"/>
    <w:rsid w:val="00620B66"/>
    <w:rsid w:val="00620BF6"/>
    <w:rsid w:val="00620D58"/>
    <w:rsid w:val="006212C7"/>
    <w:rsid w:val="00621433"/>
    <w:rsid w:val="006215FF"/>
    <w:rsid w:val="0062166C"/>
    <w:rsid w:val="00621A04"/>
    <w:rsid w:val="00621D66"/>
    <w:rsid w:val="00621E17"/>
    <w:rsid w:val="00621E4B"/>
    <w:rsid w:val="00621EDF"/>
    <w:rsid w:val="00621FFE"/>
    <w:rsid w:val="00622087"/>
    <w:rsid w:val="00622114"/>
    <w:rsid w:val="00622121"/>
    <w:rsid w:val="006222E5"/>
    <w:rsid w:val="00622371"/>
    <w:rsid w:val="00622372"/>
    <w:rsid w:val="00622496"/>
    <w:rsid w:val="00622526"/>
    <w:rsid w:val="00622701"/>
    <w:rsid w:val="0062271C"/>
    <w:rsid w:val="00622742"/>
    <w:rsid w:val="00622856"/>
    <w:rsid w:val="00622884"/>
    <w:rsid w:val="00622A87"/>
    <w:rsid w:val="00622A95"/>
    <w:rsid w:val="00622BA3"/>
    <w:rsid w:val="00622D13"/>
    <w:rsid w:val="00622D15"/>
    <w:rsid w:val="00622D82"/>
    <w:rsid w:val="00622D90"/>
    <w:rsid w:val="00622DBA"/>
    <w:rsid w:val="00622E8C"/>
    <w:rsid w:val="00622F60"/>
    <w:rsid w:val="00622F72"/>
    <w:rsid w:val="0062309A"/>
    <w:rsid w:val="00623128"/>
    <w:rsid w:val="0062314F"/>
    <w:rsid w:val="006232D3"/>
    <w:rsid w:val="006233E3"/>
    <w:rsid w:val="0062347B"/>
    <w:rsid w:val="0062350D"/>
    <w:rsid w:val="00623608"/>
    <w:rsid w:val="0062364A"/>
    <w:rsid w:val="0062387A"/>
    <w:rsid w:val="0062388E"/>
    <w:rsid w:val="0062389D"/>
    <w:rsid w:val="00623A27"/>
    <w:rsid w:val="00623A7C"/>
    <w:rsid w:val="00623B03"/>
    <w:rsid w:val="00623CA0"/>
    <w:rsid w:val="00623E54"/>
    <w:rsid w:val="00623EAD"/>
    <w:rsid w:val="00623F2F"/>
    <w:rsid w:val="00623FDE"/>
    <w:rsid w:val="0062408D"/>
    <w:rsid w:val="006241E4"/>
    <w:rsid w:val="0062427F"/>
    <w:rsid w:val="006242EE"/>
    <w:rsid w:val="00624331"/>
    <w:rsid w:val="006243F9"/>
    <w:rsid w:val="0062441B"/>
    <w:rsid w:val="006245E4"/>
    <w:rsid w:val="00624653"/>
    <w:rsid w:val="0062473B"/>
    <w:rsid w:val="00624741"/>
    <w:rsid w:val="006247DA"/>
    <w:rsid w:val="006247F3"/>
    <w:rsid w:val="00624826"/>
    <w:rsid w:val="00624CD4"/>
    <w:rsid w:val="00624D0B"/>
    <w:rsid w:val="00624E35"/>
    <w:rsid w:val="00624F40"/>
    <w:rsid w:val="006250EA"/>
    <w:rsid w:val="0062514E"/>
    <w:rsid w:val="00625237"/>
    <w:rsid w:val="006252C2"/>
    <w:rsid w:val="006252CC"/>
    <w:rsid w:val="006252F4"/>
    <w:rsid w:val="0062531D"/>
    <w:rsid w:val="006253AC"/>
    <w:rsid w:val="00625409"/>
    <w:rsid w:val="00625449"/>
    <w:rsid w:val="006254E9"/>
    <w:rsid w:val="0062550C"/>
    <w:rsid w:val="00625521"/>
    <w:rsid w:val="006255D8"/>
    <w:rsid w:val="0062561C"/>
    <w:rsid w:val="00625A2F"/>
    <w:rsid w:val="00625A41"/>
    <w:rsid w:val="00625AF1"/>
    <w:rsid w:val="00625B23"/>
    <w:rsid w:val="00625B60"/>
    <w:rsid w:val="00625B6D"/>
    <w:rsid w:val="00625C91"/>
    <w:rsid w:val="00625DAF"/>
    <w:rsid w:val="00625FFE"/>
    <w:rsid w:val="00626065"/>
    <w:rsid w:val="006260FB"/>
    <w:rsid w:val="006261B7"/>
    <w:rsid w:val="0062624D"/>
    <w:rsid w:val="00626254"/>
    <w:rsid w:val="00626275"/>
    <w:rsid w:val="006262BB"/>
    <w:rsid w:val="0062630D"/>
    <w:rsid w:val="00626367"/>
    <w:rsid w:val="0062648E"/>
    <w:rsid w:val="006264EE"/>
    <w:rsid w:val="006266CA"/>
    <w:rsid w:val="006267CC"/>
    <w:rsid w:val="00626803"/>
    <w:rsid w:val="006268AB"/>
    <w:rsid w:val="00626C0B"/>
    <w:rsid w:val="00626CD9"/>
    <w:rsid w:val="00626E5A"/>
    <w:rsid w:val="00626FFB"/>
    <w:rsid w:val="0062707D"/>
    <w:rsid w:val="006270F6"/>
    <w:rsid w:val="006271B0"/>
    <w:rsid w:val="006271C6"/>
    <w:rsid w:val="006272B2"/>
    <w:rsid w:val="00627344"/>
    <w:rsid w:val="00627579"/>
    <w:rsid w:val="006275A2"/>
    <w:rsid w:val="006277AA"/>
    <w:rsid w:val="00627806"/>
    <w:rsid w:val="0062791E"/>
    <w:rsid w:val="00627934"/>
    <w:rsid w:val="00627976"/>
    <w:rsid w:val="00627987"/>
    <w:rsid w:val="00627C08"/>
    <w:rsid w:val="00627CB0"/>
    <w:rsid w:val="00627D6E"/>
    <w:rsid w:val="00630052"/>
    <w:rsid w:val="00630076"/>
    <w:rsid w:val="006300A3"/>
    <w:rsid w:val="006300A6"/>
    <w:rsid w:val="00630277"/>
    <w:rsid w:val="00630302"/>
    <w:rsid w:val="0063044B"/>
    <w:rsid w:val="0063053E"/>
    <w:rsid w:val="00630558"/>
    <w:rsid w:val="006305DD"/>
    <w:rsid w:val="00630610"/>
    <w:rsid w:val="00630717"/>
    <w:rsid w:val="006307BE"/>
    <w:rsid w:val="0063082A"/>
    <w:rsid w:val="00630A84"/>
    <w:rsid w:val="00630B51"/>
    <w:rsid w:val="00630BEC"/>
    <w:rsid w:val="00630D9B"/>
    <w:rsid w:val="00630DDC"/>
    <w:rsid w:val="00630F77"/>
    <w:rsid w:val="00630FED"/>
    <w:rsid w:val="0063108E"/>
    <w:rsid w:val="00631166"/>
    <w:rsid w:val="00631190"/>
    <w:rsid w:val="00631257"/>
    <w:rsid w:val="006313B5"/>
    <w:rsid w:val="006314BE"/>
    <w:rsid w:val="006314F8"/>
    <w:rsid w:val="00631522"/>
    <w:rsid w:val="00631529"/>
    <w:rsid w:val="006315EF"/>
    <w:rsid w:val="0063164A"/>
    <w:rsid w:val="00631668"/>
    <w:rsid w:val="00631722"/>
    <w:rsid w:val="006318D3"/>
    <w:rsid w:val="00631900"/>
    <w:rsid w:val="00631984"/>
    <w:rsid w:val="00631B3C"/>
    <w:rsid w:val="00631C9A"/>
    <w:rsid w:val="00631CB4"/>
    <w:rsid w:val="00631CDA"/>
    <w:rsid w:val="00631D2D"/>
    <w:rsid w:val="00631E84"/>
    <w:rsid w:val="00631F99"/>
    <w:rsid w:val="00632075"/>
    <w:rsid w:val="00632140"/>
    <w:rsid w:val="00632286"/>
    <w:rsid w:val="006322A5"/>
    <w:rsid w:val="00632324"/>
    <w:rsid w:val="006323AE"/>
    <w:rsid w:val="00632541"/>
    <w:rsid w:val="00632778"/>
    <w:rsid w:val="00632836"/>
    <w:rsid w:val="006329F9"/>
    <w:rsid w:val="00632A76"/>
    <w:rsid w:val="00632B9D"/>
    <w:rsid w:val="00632CD7"/>
    <w:rsid w:val="00632CDE"/>
    <w:rsid w:val="00632D96"/>
    <w:rsid w:val="00632E5A"/>
    <w:rsid w:val="00632ECA"/>
    <w:rsid w:val="00632FCE"/>
    <w:rsid w:val="00632FF6"/>
    <w:rsid w:val="0063301C"/>
    <w:rsid w:val="00633054"/>
    <w:rsid w:val="00633080"/>
    <w:rsid w:val="0063308A"/>
    <w:rsid w:val="006330DB"/>
    <w:rsid w:val="00633176"/>
    <w:rsid w:val="006331E6"/>
    <w:rsid w:val="006331ED"/>
    <w:rsid w:val="00633423"/>
    <w:rsid w:val="006335EB"/>
    <w:rsid w:val="0063365B"/>
    <w:rsid w:val="00633695"/>
    <w:rsid w:val="00633713"/>
    <w:rsid w:val="00633979"/>
    <w:rsid w:val="00633A1B"/>
    <w:rsid w:val="00633B4A"/>
    <w:rsid w:val="00633B82"/>
    <w:rsid w:val="00633B91"/>
    <w:rsid w:val="00633C14"/>
    <w:rsid w:val="00633D32"/>
    <w:rsid w:val="00633DA5"/>
    <w:rsid w:val="00633DCF"/>
    <w:rsid w:val="00634069"/>
    <w:rsid w:val="006341C8"/>
    <w:rsid w:val="00634223"/>
    <w:rsid w:val="006342EC"/>
    <w:rsid w:val="00634445"/>
    <w:rsid w:val="00634453"/>
    <w:rsid w:val="00634462"/>
    <w:rsid w:val="006346EC"/>
    <w:rsid w:val="0063470D"/>
    <w:rsid w:val="00634742"/>
    <w:rsid w:val="0063475B"/>
    <w:rsid w:val="00634AC4"/>
    <w:rsid w:val="00634B8E"/>
    <w:rsid w:val="00634CC9"/>
    <w:rsid w:val="00634D36"/>
    <w:rsid w:val="00634FA6"/>
    <w:rsid w:val="00635090"/>
    <w:rsid w:val="006350C3"/>
    <w:rsid w:val="00635163"/>
    <w:rsid w:val="00635243"/>
    <w:rsid w:val="00635318"/>
    <w:rsid w:val="00635541"/>
    <w:rsid w:val="00635552"/>
    <w:rsid w:val="0063564A"/>
    <w:rsid w:val="006356AB"/>
    <w:rsid w:val="006356DF"/>
    <w:rsid w:val="0063579E"/>
    <w:rsid w:val="00635856"/>
    <w:rsid w:val="00635AFA"/>
    <w:rsid w:val="00635B1F"/>
    <w:rsid w:val="00635CEB"/>
    <w:rsid w:val="00635E16"/>
    <w:rsid w:val="00635E31"/>
    <w:rsid w:val="00635F53"/>
    <w:rsid w:val="00635F70"/>
    <w:rsid w:val="00636025"/>
    <w:rsid w:val="00636178"/>
    <w:rsid w:val="00636287"/>
    <w:rsid w:val="006363AD"/>
    <w:rsid w:val="006363DD"/>
    <w:rsid w:val="0063640E"/>
    <w:rsid w:val="0063645A"/>
    <w:rsid w:val="0063648B"/>
    <w:rsid w:val="0063650D"/>
    <w:rsid w:val="006365A8"/>
    <w:rsid w:val="00636725"/>
    <w:rsid w:val="006368D9"/>
    <w:rsid w:val="00636ADB"/>
    <w:rsid w:val="00636C54"/>
    <w:rsid w:val="00636DB3"/>
    <w:rsid w:val="00637031"/>
    <w:rsid w:val="00637167"/>
    <w:rsid w:val="00637359"/>
    <w:rsid w:val="00637486"/>
    <w:rsid w:val="00637488"/>
    <w:rsid w:val="0063760E"/>
    <w:rsid w:val="0063774C"/>
    <w:rsid w:val="006378C3"/>
    <w:rsid w:val="00637907"/>
    <w:rsid w:val="00637966"/>
    <w:rsid w:val="00637B47"/>
    <w:rsid w:val="00637E06"/>
    <w:rsid w:val="00637E1D"/>
    <w:rsid w:val="00640017"/>
    <w:rsid w:val="00640081"/>
    <w:rsid w:val="00640208"/>
    <w:rsid w:val="0064025E"/>
    <w:rsid w:val="006402D6"/>
    <w:rsid w:val="0064030E"/>
    <w:rsid w:val="00640386"/>
    <w:rsid w:val="00640458"/>
    <w:rsid w:val="0064050C"/>
    <w:rsid w:val="00640584"/>
    <w:rsid w:val="00640854"/>
    <w:rsid w:val="00640884"/>
    <w:rsid w:val="00640A05"/>
    <w:rsid w:val="00640B2E"/>
    <w:rsid w:val="00640B4A"/>
    <w:rsid w:val="00640C34"/>
    <w:rsid w:val="00640C49"/>
    <w:rsid w:val="00640CBD"/>
    <w:rsid w:val="00640F0F"/>
    <w:rsid w:val="00640F86"/>
    <w:rsid w:val="00640FCA"/>
    <w:rsid w:val="00640FEB"/>
    <w:rsid w:val="00641109"/>
    <w:rsid w:val="006412DE"/>
    <w:rsid w:val="006413A8"/>
    <w:rsid w:val="0064148C"/>
    <w:rsid w:val="00641580"/>
    <w:rsid w:val="006415EE"/>
    <w:rsid w:val="006416D8"/>
    <w:rsid w:val="00641848"/>
    <w:rsid w:val="006419AE"/>
    <w:rsid w:val="006419FE"/>
    <w:rsid w:val="00641A45"/>
    <w:rsid w:val="00641A49"/>
    <w:rsid w:val="00641BB0"/>
    <w:rsid w:val="00641C12"/>
    <w:rsid w:val="00641DC5"/>
    <w:rsid w:val="00641E0C"/>
    <w:rsid w:val="00641E16"/>
    <w:rsid w:val="00641FAF"/>
    <w:rsid w:val="00642048"/>
    <w:rsid w:val="0064207F"/>
    <w:rsid w:val="006420A1"/>
    <w:rsid w:val="006421AB"/>
    <w:rsid w:val="006422EA"/>
    <w:rsid w:val="006423FB"/>
    <w:rsid w:val="00642426"/>
    <w:rsid w:val="00642428"/>
    <w:rsid w:val="006424B9"/>
    <w:rsid w:val="00642554"/>
    <w:rsid w:val="00642580"/>
    <w:rsid w:val="006426DD"/>
    <w:rsid w:val="0064271B"/>
    <w:rsid w:val="006429DF"/>
    <w:rsid w:val="00642A35"/>
    <w:rsid w:val="00642A99"/>
    <w:rsid w:val="00642C98"/>
    <w:rsid w:val="00642E70"/>
    <w:rsid w:val="00642F29"/>
    <w:rsid w:val="00642FD9"/>
    <w:rsid w:val="006430AD"/>
    <w:rsid w:val="0064311A"/>
    <w:rsid w:val="006431A6"/>
    <w:rsid w:val="00643224"/>
    <w:rsid w:val="006432F3"/>
    <w:rsid w:val="00643616"/>
    <w:rsid w:val="006436CF"/>
    <w:rsid w:val="0064376D"/>
    <w:rsid w:val="00643771"/>
    <w:rsid w:val="006437B1"/>
    <w:rsid w:val="0064387D"/>
    <w:rsid w:val="00643A04"/>
    <w:rsid w:val="00643A84"/>
    <w:rsid w:val="00643B9E"/>
    <w:rsid w:val="00643FFA"/>
    <w:rsid w:val="00644072"/>
    <w:rsid w:val="00644101"/>
    <w:rsid w:val="0064413B"/>
    <w:rsid w:val="006441BF"/>
    <w:rsid w:val="00644257"/>
    <w:rsid w:val="0064434E"/>
    <w:rsid w:val="0064447B"/>
    <w:rsid w:val="006444FD"/>
    <w:rsid w:val="00644842"/>
    <w:rsid w:val="00644894"/>
    <w:rsid w:val="006448DB"/>
    <w:rsid w:val="006448E1"/>
    <w:rsid w:val="0064496A"/>
    <w:rsid w:val="0064499D"/>
    <w:rsid w:val="006449E2"/>
    <w:rsid w:val="006449E3"/>
    <w:rsid w:val="00644A80"/>
    <w:rsid w:val="00644B0D"/>
    <w:rsid w:val="00644B35"/>
    <w:rsid w:val="00644CF7"/>
    <w:rsid w:val="00644D59"/>
    <w:rsid w:val="00644E41"/>
    <w:rsid w:val="00644FF3"/>
    <w:rsid w:val="00644FF5"/>
    <w:rsid w:val="0064500C"/>
    <w:rsid w:val="006452D5"/>
    <w:rsid w:val="00645379"/>
    <w:rsid w:val="0064539C"/>
    <w:rsid w:val="006453B5"/>
    <w:rsid w:val="00645409"/>
    <w:rsid w:val="0064546D"/>
    <w:rsid w:val="006454A9"/>
    <w:rsid w:val="006454B4"/>
    <w:rsid w:val="006454D3"/>
    <w:rsid w:val="006455EF"/>
    <w:rsid w:val="00645627"/>
    <w:rsid w:val="006456B6"/>
    <w:rsid w:val="006457AD"/>
    <w:rsid w:val="00645C9F"/>
    <w:rsid w:val="00645D88"/>
    <w:rsid w:val="00645F10"/>
    <w:rsid w:val="00645F13"/>
    <w:rsid w:val="00645F64"/>
    <w:rsid w:val="00645FF7"/>
    <w:rsid w:val="0064601A"/>
    <w:rsid w:val="006461CF"/>
    <w:rsid w:val="0064623A"/>
    <w:rsid w:val="0064623D"/>
    <w:rsid w:val="00646333"/>
    <w:rsid w:val="006463B6"/>
    <w:rsid w:val="0064655E"/>
    <w:rsid w:val="006465C9"/>
    <w:rsid w:val="006465DC"/>
    <w:rsid w:val="006465E1"/>
    <w:rsid w:val="00646654"/>
    <w:rsid w:val="00646706"/>
    <w:rsid w:val="00646822"/>
    <w:rsid w:val="00646884"/>
    <w:rsid w:val="0064691A"/>
    <w:rsid w:val="00646A61"/>
    <w:rsid w:val="00646B8F"/>
    <w:rsid w:val="00646CBB"/>
    <w:rsid w:val="00646E3D"/>
    <w:rsid w:val="00646E6B"/>
    <w:rsid w:val="00646F0E"/>
    <w:rsid w:val="00647047"/>
    <w:rsid w:val="006470C0"/>
    <w:rsid w:val="006471E7"/>
    <w:rsid w:val="0064736F"/>
    <w:rsid w:val="006473D7"/>
    <w:rsid w:val="006474A6"/>
    <w:rsid w:val="00647526"/>
    <w:rsid w:val="00647676"/>
    <w:rsid w:val="00647709"/>
    <w:rsid w:val="0064777B"/>
    <w:rsid w:val="00647825"/>
    <w:rsid w:val="00647929"/>
    <w:rsid w:val="00647B9E"/>
    <w:rsid w:val="00647C81"/>
    <w:rsid w:val="00647CC1"/>
    <w:rsid w:val="00647D25"/>
    <w:rsid w:val="00647D2F"/>
    <w:rsid w:val="00647E2D"/>
    <w:rsid w:val="00647E8F"/>
    <w:rsid w:val="00647ED4"/>
    <w:rsid w:val="00647F5F"/>
    <w:rsid w:val="00647F72"/>
    <w:rsid w:val="006501A6"/>
    <w:rsid w:val="00650254"/>
    <w:rsid w:val="0065029A"/>
    <w:rsid w:val="00650301"/>
    <w:rsid w:val="006503B1"/>
    <w:rsid w:val="00650412"/>
    <w:rsid w:val="00650491"/>
    <w:rsid w:val="006505BF"/>
    <w:rsid w:val="00650646"/>
    <w:rsid w:val="00650685"/>
    <w:rsid w:val="006506B0"/>
    <w:rsid w:val="006506FC"/>
    <w:rsid w:val="00650732"/>
    <w:rsid w:val="0065075A"/>
    <w:rsid w:val="0065075D"/>
    <w:rsid w:val="006508B7"/>
    <w:rsid w:val="006509A8"/>
    <w:rsid w:val="006509B8"/>
    <w:rsid w:val="00650AF0"/>
    <w:rsid w:val="00650B80"/>
    <w:rsid w:val="00650BFC"/>
    <w:rsid w:val="00650C7D"/>
    <w:rsid w:val="00650EA3"/>
    <w:rsid w:val="00650F67"/>
    <w:rsid w:val="00650F9D"/>
    <w:rsid w:val="00650FD1"/>
    <w:rsid w:val="0065102F"/>
    <w:rsid w:val="006510C5"/>
    <w:rsid w:val="006511F8"/>
    <w:rsid w:val="006512E4"/>
    <w:rsid w:val="006513E6"/>
    <w:rsid w:val="006513E8"/>
    <w:rsid w:val="00651647"/>
    <w:rsid w:val="006518C1"/>
    <w:rsid w:val="00651A13"/>
    <w:rsid w:val="00651C5B"/>
    <w:rsid w:val="00651CD9"/>
    <w:rsid w:val="00651D35"/>
    <w:rsid w:val="00652107"/>
    <w:rsid w:val="00652212"/>
    <w:rsid w:val="00652240"/>
    <w:rsid w:val="0065233E"/>
    <w:rsid w:val="00652551"/>
    <w:rsid w:val="006525D0"/>
    <w:rsid w:val="006526D7"/>
    <w:rsid w:val="0065281D"/>
    <w:rsid w:val="00652A8F"/>
    <w:rsid w:val="00652C52"/>
    <w:rsid w:val="00652C94"/>
    <w:rsid w:val="00652DFB"/>
    <w:rsid w:val="00652E48"/>
    <w:rsid w:val="00652EB2"/>
    <w:rsid w:val="00652F31"/>
    <w:rsid w:val="00652F8D"/>
    <w:rsid w:val="006531B2"/>
    <w:rsid w:val="0065322C"/>
    <w:rsid w:val="0065331A"/>
    <w:rsid w:val="00653357"/>
    <w:rsid w:val="0065338C"/>
    <w:rsid w:val="006533F4"/>
    <w:rsid w:val="00653418"/>
    <w:rsid w:val="00653465"/>
    <w:rsid w:val="00653475"/>
    <w:rsid w:val="006534E7"/>
    <w:rsid w:val="00653590"/>
    <w:rsid w:val="006537D6"/>
    <w:rsid w:val="006538F6"/>
    <w:rsid w:val="00653972"/>
    <w:rsid w:val="00653A62"/>
    <w:rsid w:val="00653A65"/>
    <w:rsid w:val="00653A81"/>
    <w:rsid w:val="00653A8E"/>
    <w:rsid w:val="00653B16"/>
    <w:rsid w:val="00653D25"/>
    <w:rsid w:val="00653D2C"/>
    <w:rsid w:val="00653F07"/>
    <w:rsid w:val="00653F0C"/>
    <w:rsid w:val="00653FCB"/>
    <w:rsid w:val="00654249"/>
    <w:rsid w:val="00654554"/>
    <w:rsid w:val="00654678"/>
    <w:rsid w:val="006546CC"/>
    <w:rsid w:val="00654722"/>
    <w:rsid w:val="0065474B"/>
    <w:rsid w:val="006547CF"/>
    <w:rsid w:val="006547D3"/>
    <w:rsid w:val="006548B4"/>
    <w:rsid w:val="006548D2"/>
    <w:rsid w:val="0065490B"/>
    <w:rsid w:val="0065493F"/>
    <w:rsid w:val="00654A7E"/>
    <w:rsid w:val="00654BB7"/>
    <w:rsid w:val="00654BB9"/>
    <w:rsid w:val="00654C30"/>
    <w:rsid w:val="00654E82"/>
    <w:rsid w:val="00654FFB"/>
    <w:rsid w:val="0065507E"/>
    <w:rsid w:val="006550A9"/>
    <w:rsid w:val="006552E6"/>
    <w:rsid w:val="006553E3"/>
    <w:rsid w:val="00655532"/>
    <w:rsid w:val="006555E4"/>
    <w:rsid w:val="0065571F"/>
    <w:rsid w:val="006557ED"/>
    <w:rsid w:val="0065596D"/>
    <w:rsid w:val="006559AC"/>
    <w:rsid w:val="006559C7"/>
    <w:rsid w:val="006559D1"/>
    <w:rsid w:val="00655AF5"/>
    <w:rsid w:val="00655BC7"/>
    <w:rsid w:val="00655C04"/>
    <w:rsid w:val="00655C14"/>
    <w:rsid w:val="00655CCC"/>
    <w:rsid w:val="00655E40"/>
    <w:rsid w:val="00655ED3"/>
    <w:rsid w:val="00655EF8"/>
    <w:rsid w:val="0065624D"/>
    <w:rsid w:val="00656254"/>
    <w:rsid w:val="0065628B"/>
    <w:rsid w:val="00656361"/>
    <w:rsid w:val="006564DA"/>
    <w:rsid w:val="00656530"/>
    <w:rsid w:val="0065668B"/>
    <w:rsid w:val="006566B1"/>
    <w:rsid w:val="006568F5"/>
    <w:rsid w:val="00656902"/>
    <w:rsid w:val="00656A8E"/>
    <w:rsid w:val="00656AE4"/>
    <w:rsid w:val="00656BAA"/>
    <w:rsid w:val="00656C38"/>
    <w:rsid w:val="00656FA6"/>
    <w:rsid w:val="0065703C"/>
    <w:rsid w:val="006570AC"/>
    <w:rsid w:val="006571D9"/>
    <w:rsid w:val="006572C2"/>
    <w:rsid w:val="006572CE"/>
    <w:rsid w:val="006574B5"/>
    <w:rsid w:val="00657524"/>
    <w:rsid w:val="0065755C"/>
    <w:rsid w:val="006575AA"/>
    <w:rsid w:val="0065766E"/>
    <w:rsid w:val="006579F9"/>
    <w:rsid w:val="00657A5F"/>
    <w:rsid w:val="00657DF9"/>
    <w:rsid w:val="00657EFD"/>
    <w:rsid w:val="00657F24"/>
    <w:rsid w:val="00657F60"/>
    <w:rsid w:val="0066002E"/>
    <w:rsid w:val="0066004F"/>
    <w:rsid w:val="006601EE"/>
    <w:rsid w:val="00660211"/>
    <w:rsid w:val="006602F5"/>
    <w:rsid w:val="006603E0"/>
    <w:rsid w:val="0066065E"/>
    <w:rsid w:val="00660684"/>
    <w:rsid w:val="006606B9"/>
    <w:rsid w:val="00660780"/>
    <w:rsid w:val="00660903"/>
    <w:rsid w:val="00660A18"/>
    <w:rsid w:val="00660A2F"/>
    <w:rsid w:val="00660AC1"/>
    <w:rsid w:val="00660CCB"/>
    <w:rsid w:val="00660D05"/>
    <w:rsid w:val="00660D3F"/>
    <w:rsid w:val="00660F7E"/>
    <w:rsid w:val="00660FF3"/>
    <w:rsid w:val="006610CE"/>
    <w:rsid w:val="0066112B"/>
    <w:rsid w:val="0066117B"/>
    <w:rsid w:val="006611B2"/>
    <w:rsid w:val="00661227"/>
    <w:rsid w:val="00661278"/>
    <w:rsid w:val="006613D8"/>
    <w:rsid w:val="006613E2"/>
    <w:rsid w:val="00661565"/>
    <w:rsid w:val="0066157F"/>
    <w:rsid w:val="00661593"/>
    <w:rsid w:val="00661823"/>
    <w:rsid w:val="00661917"/>
    <w:rsid w:val="006619BD"/>
    <w:rsid w:val="00661BD3"/>
    <w:rsid w:val="00661D03"/>
    <w:rsid w:val="00661D44"/>
    <w:rsid w:val="00661DFF"/>
    <w:rsid w:val="006622BF"/>
    <w:rsid w:val="006622D9"/>
    <w:rsid w:val="006623D3"/>
    <w:rsid w:val="006624F0"/>
    <w:rsid w:val="00662560"/>
    <w:rsid w:val="006625BE"/>
    <w:rsid w:val="006625DC"/>
    <w:rsid w:val="00662680"/>
    <w:rsid w:val="006626AA"/>
    <w:rsid w:val="006626B7"/>
    <w:rsid w:val="0066279E"/>
    <w:rsid w:val="006627C5"/>
    <w:rsid w:val="0066288C"/>
    <w:rsid w:val="006628E6"/>
    <w:rsid w:val="00662940"/>
    <w:rsid w:val="006629A3"/>
    <w:rsid w:val="006629DF"/>
    <w:rsid w:val="00662A5B"/>
    <w:rsid w:val="00662BD2"/>
    <w:rsid w:val="00662C93"/>
    <w:rsid w:val="00662D5E"/>
    <w:rsid w:val="00662DE6"/>
    <w:rsid w:val="00662FD5"/>
    <w:rsid w:val="00662FE0"/>
    <w:rsid w:val="006630A4"/>
    <w:rsid w:val="0066311C"/>
    <w:rsid w:val="006631A7"/>
    <w:rsid w:val="00663260"/>
    <w:rsid w:val="0066327F"/>
    <w:rsid w:val="006632D0"/>
    <w:rsid w:val="00663385"/>
    <w:rsid w:val="00663614"/>
    <w:rsid w:val="0066375A"/>
    <w:rsid w:val="006637CB"/>
    <w:rsid w:val="00663913"/>
    <w:rsid w:val="00663935"/>
    <w:rsid w:val="00663A48"/>
    <w:rsid w:val="00663B41"/>
    <w:rsid w:val="00663B5A"/>
    <w:rsid w:val="00663B7D"/>
    <w:rsid w:val="00663D41"/>
    <w:rsid w:val="00663D69"/>
    <w:rsid w:val="00663E0F"/>
    <w:rsid w:val="0066430C"/>
    <w:rsid w:val="00664495"/>
    <w:rsid w:val="00664498"/>
    <w:rsid w:val="00664534"/>
    <w:rsid w:val="00664753"/>
    <w:rsid w:val="006647A6"/>
    <w:rsid w:val="006647C1"/>
    <w:rsid w:val="006647EC"/>
    <w:rsid w:val="0066480A"/>
    <w:rsid w:val="00664820"/>
    <w:rsid w:val="00664956"/>
    <w:rsid w:val="0066495E"/>
    <w:rsid w:val="006649BE"/>
    <w:rsid w:val="00664A9A"/>
    <w:rsid w:val="00664B9A"/>
    <w:rsid w:val="00664DEE"/>
    <w:rsid w:val="00664E0B"/>
    <w:rsid w:val="00664E58"/>
    <w:rsid w:val="00664E7C"/>
    <w:rsid w:val="00664EFA"/>
    <w:rsid w:val="00664F20"/>
    <w:rsid w:val="00664FD5"/>
    <w:rsid w:val="00664FF0"/>
    <w:rsid w:val="0066503B"/>
    <w:rsid w:val="0066505A"/>
    <w:rsid w:val="0066508D"/>
    <w:rsid w:val="00665105"/>
    <w:rsid w:val="006651A2"/>
    <w:rsid w:val="00665335"/>
    <w:rsid w:val="00665344"/>
    <w:rsid w:val="0066534D"/>
    <w:rsid w:val="00665673"/>
    <w:rsid w:val="0066575A"/>
    <w:rsid w:val="00665811"/>
    <w:rsid w:val="00665B36"/>
    <w:rsid w:val="00665D48"/>
    <w:rsid w:val="00665EC7"/>
    <w:rsid w:val="006660A0"/>
    <w:rsid w:val="00666286"/>
    <w:rsid w:val="00666347"/>
    <w:rsid w:val="0066653F"/>
    <w:rsid w:val="00666551"/>
    <w:rsid w:val="0066666E"/>
    <w:rsid w:val="00666739"/>
    <w:rsid w:val="0066686B"/>
    <w:rsid w:val="00666924"/>
    <w:rsid w:val="006669F0"/>
    <w:rsid w:val="00666AC4"/>
    <w:rsid w:val="00666B9C"/>
    <w:rsid w:val="00666C02"/>
    <w:rsid w:val="00666CA6"/>
    <w:rsid w:val="00666CF2"/>
    <w:rsid w:val="00666D96"/>
    <w:rsid w:val="00666DE9"/>
    <w:rsid w:val="00666E75"/>
    <w:rsid w:val="00667173"/>
    <w:rsid w:val="00667385"/>
    <w:rsid w:val="0066738D"/>
    <w:rsid w:val="006673CF"/>
    <w:rsid w:val="006673D9"/>
    <w:rsid w:val="00667543"/>
    <w:rsid w:val="00667622"/>
    <w:rsid w:val="00667882"/>
    <w:rsid w:val="006678D5"/>
    <w:rsid w:val="0066790C"/>
    <w:rsid w:val="00667957"/>
    <w:rsid w:val="006679B8"/>
    <w:rsid w:val="00667AB2"/>
    <w:rsid w:val="00667B4A"/>
    <w:rsid w:val="00667B56"/>
    <w:rsid w:val="00667C24"/>
    <w:rsid w:val="00667C81"/>
    <w:rsid w:val="00667CCA"/>
    <w:rsid w:val="00667D79"/>
    <w:rsid w:val="00667DE7"/>
    <w:rsid w:val="00667E16"/>
    <w:rsid w:val="00667EE8"/>
    <w:rsid w:val="00667F0D"/>
    <w:rsid w:val="00667FFA"/>
    <w:rsid w:val="0067009E"/>
    <w:rsid w:val="006700CF"/>
    <w:rsid w:val="00670202"/>
    <w:rsid w:val="0067032C"/>
    <w:rsid w:val="0067039C"/>
    <w:rsid w:val="006704A0"/>
    <w:rsid w:val="0067069F"/>
    <w:rsid w:val="0067072C"/>
    <w:rsid w:val="006707DE"/>
    <w:rsid w:val="00670888"/>
    <w:rsid w:val="006708F5"/>
    <w:rsid w:val="00670925"/>
    <w:rsid w:val="00670D22"/>
    <w:rsid w:val="00670E11"/>
    <w:rsid w:val="00670E5A"/>
    <w:rsid w:val="00670EFB"/>
    <w:rsid w:val="00670F99"/>
    <w:rsid w:val="00670FED"/>
    <w:rsid w:val="00671039"/>
    <w:rsid w:val="0067113E"/>
    <w:rsid w:val="006711AE"/>
    <w:rsid w:val="0067125E"/>
    <w:rsid w:val="006712C8"/>
    <w:rsid w:val="00671322"/>
    <w:rsid w:val="0067132D"/>
    <w:rsid w:val="00671500"/>
    <w:rsid w:val="00671598"/>
    <w:rsid w:val="006716FF"/>
    <w:rsid w:val="00671709"/>
    <w:rsid w:val="006717B6"/>
    <w:rsid w:val="006717FD"/>
    <w:rsid w:val="006718BB"/>
    <w:rsid w:val="0067195F"/>
    <w:rsid w:val="006719BB"/>
    <w:rsid w:val="00671A6F"/>
    <w:rsid w:val="00671B1D"/>
    <w:rsid w:val="00671B79"/>
    <w:rsid w:val="00671C32"/>
    <w:rsid w:val="00671D24"/>
    <w:rsid w:val="00671E6A"/>
    <w:rsid w:val="0067203C"/>
    <w:rsid w:val="0067232B"/>
    <w:rsid w:val="00672403"/>
    <w:rsid w:val="00672435"/>
    <w:rsid w:val="00672565"/>
    <w:rsid w:val="006725D7"/>
    <w:rsid w:val="006725E5"/>
    <w:rsid w:val="0067284E"/>
    <w:rsid w:val="00672AF1"/>
    <w:rsid w:val="00672BAB"/>
    <w:rsid w:val="00672C64"/>
    <w:rsid w:val="00672D68"/>
    <w:rsid w:val="00672DAE"/>
    <w:rsid w:val="00673249"/>
    <w:rsid w:val="006733A6"/>
    <w:rsid w:val="006734AE"/>
    <w:rsid w:val="006735A3"/>
    <w:rsid w:val="00673804"/>
    <w:rsid w:val="0067396E"/>
    <w:rsid w:val="006739F8"/>
    <w:rsid w:val="00673A75"/>
    <w:rsid w:val="00673CC1"/>
    <w:rsid w:val="00673CDB"/>
    <w:rsid w:val="00673DA8"/>
    <w:rsid w:val="006740C9"/>
    <w:rsid w:val="006740DA"/>
    <w:rsid w:val="006742B2"/>
    <w:rsid w:val="006742C2"/>
    <w:rsid w:val="006742F5"/>
    <w:rsid w:val="00674395"/>
    <w:rsid w:val="0067444A"/>
    <w:rsid w:val="00674758"/>
    <w:rsid w:val="006749F0"/>
    <w:rsid w:val="006749F1"/>
    <w:rsid w:val="00674A33"/>
    <w:rsid w:val="00674A46"/>
    <w:rsid w:val="00674A78"/>
    <w:rsid w:val="00674AFB"/>
    <w:rsid w:val="00674BA2"/>
    <w:rsid w:val="00674BD3"/>
    <w:rsid w:val="00674D28"/>
    <w:rsid w:val="00674DBE"/>
    <w:rsid w:val="00674DEE"/>
    <w:rsid w:val="00674E17"/>
    <w:rsid w:val="00674E8E"/>
    <w:rsid w:val="00674FC3"/>
    <w:rsid w:val="0067503B"/>
    <w:rsid w:val="006750D8"/>
    <w:rsid w:val="006750DF"/>
    <w:rsid w:val="0067517C"/>
    <w:rsid w:val="006751BE"/>
    <w:rsid w:val="006751EC"/>
    <w:rsid w:val="00675263"/>
    <w:rsid w:val="006752FF"/>
    <w:rsid w:val="006753F4"/>
    <w:rsid w:val="0067566A"/>
    <w:rsid w:val="00675802"/>
    <w:rsid w:val="00675982"/>
    <w:rsid w:val="00675D27"/>
    <w:rsid w:val="00675DEC"/>
    <w:rsid w:val="00675E78"/>
    <w:rsid w:val="00675E91"/>
    <w:rsid w:val="00675F0C"/>
    <w:rsid w:val="00675FF4"/>
    <w:rsid w:val="0067618C"/>
    <w:rsid w:val="00676276"/>
    <w:rsid w:val="006762C9"/>
    <w:rsid w:val="00676365"/>
    <w:rsid w:val="0067639E"/>
    <w:rsid w:val="0067648C"/>
    <w:rsid w:val="00676512"/>
    <w:rsid w:val="00676606"/>
    <w:rsid w:val="00676680"/>
    <w:rsid w:val="0067672B"/>
    <w:rsid w:val="00676902"/>
    <w:rsid w:val="00676922"/>
    <w:rsid w:val="00676995"/>
    <w:rsid w:val="00676DF8"/>
    <w:rsid w:val="006770B9"/>
    <w:rsid w:val="0067711A"/>
    <w:rsid w:val="00677182"/>
    <w:rsid w:val="0067722E"/>
    <w:rsid w:val="0067723D"/>
    <w:rsid w:val="0067724F"/>
    <w:rsid w:val="0067733C"/>
    <w:rsid w:val="006773D3"/>
    <w:rsid w:val="0067755D"/>
    <w:rsid w:val="006775EC"/>
    <w:rsid w:val="0067771A"/>
    <w:rsid w:val="006777AB"/>
    <w:rsid w:val="00677B6E"/>
    <w:rsid w:val="00677B88"/>
    <w:rsid w:val="00677DE5"/>
    <w:rsid w:val="00677EE3"/>
    <w:rsid w:val="00677F5A"/>
    <w:rsid w:val="0068001C"/>
    <w:rsid w:val="00680249"/>
    <w:rsid w:val="00680327"/>
    <w:rsid w:val="006804B8"/>
    <w:rsid w:val="006804CD"/>
    <w:rsid w:val="0068051A"/>
    <w:rsid w:val="00680560"/>
    <w:rsid w:val="006805B0"/>
    <w:rsid w:val="00680998"/>
    <w:rsid w:val="006809DF"/>
    <w:rsid w:val="00680A0E"/>
    <w:rsid w:val="00680AA0"/>
    <w:rsid w:val="00680AC0"/>
    <w:rsid w:val="00680AC5"/>
    <w:rsid w:val="00680AD8"/>
    <w:rsid w:val="00680B31"/>
    <w:rsid w:val="00680BB1"/>
    <w:rsid w:val="00680C7F"/>
    <w:rsid w:val="00680D25"/>
    <w:rsid w:val="00680D65"/>
    <w:rsid w:val="00680E1C"/>
    <w:rsid w:val="00680F75"/>
    <w:rsid w:val="00681269"/>
    <w:rsid w:val="0068129E"/>
    <w:rsid w:val="00681443"/>
    <w:rsid w:val="006814A0"/>
    <w:rsid w:val="0068150C"/>
    <w:rsid w:val="006815E7"/>
    <w:rsid w:val="00681613"/>
    <w:rsid w:val="0068166D"/>
    <w:rsid w:val="006817E6"/>
    <w:rsid w:val="00681857"/>
    <w:rsid w:val="00681870"/>
    <w:rsid w:val="006818E9"/>
    <w:rsid w:val="0068195F"/>
    <w:rsid w:val="00681960"/>
    <w:rsid w:val="00681A58"/>
    <w:rsid w:val="00681B3C"/>
    <w:rsid w:val="00681B92"/>
    <w:rsid w:val="00681C25"/>
    <w:rsid w:val="00681CE3"/>
    <w:rsid w:val="00681D8A"/>
    <w:rsid w:val="00681E8F"/>
    <w:rsid w:val="00681EFC"/>
    <w:rsid w:val="00681F98"/>
    <w:rsid w:val="00682012"/>
    <w:rsid w:val="00682019"/>
    <w:rsid w:val="00682120"/>
    <w:rsid w:val="00682381"/>
    <w:rsid w:val="00682427"/>
    <w:rsid w:val="006824BB"/>
    <w:rsid w:val="006824C4"/>
    <w:rsid w:val="00682531"/>
    <w:rsid w:val="006825BB"/>
    <w:rsid w:val="006825F4"/>
    <w:rsid w:val="0068296E"/>
    <w:rsid w:val="006829C5"/>
    <w:rsid w:val="006829CA"/>
    <w:rsid w:val="00682AD8"/>
    <w:rsid w:val="00682B52"/>
    <w:rsid w:val="00682B58"/>
    <w:rsid w:val="00682CD8"/>
    <w:rsid w:val="00682D52"/>
    <w:rsid w:val="00682D9E"/>
    <w:rsid w:val="00682DD4"/>
    <w:rsid w:val="00682FD8"/>
    <w:rsid w:val="00682FE2"/>
    <w:rsid w:val="00682FE7"/>
    <w:rsid w:val="00682FED"/>
    <w:rsid w:val="006830DC"/>
    <w:rsid w:val="00683158"/>
    <w:rsid w:val="00683166"/>
    <w:rsid w:val="006832EE"/>
    <w:rsid w:val="00683502"/>
    <w:rsid w:val="0068350A"/>
    <w:rsid w:val="00683580"/>
    <w:rsid w:val="006836E6"/>
    <w:rsid w:val="00683BFA"/>
    <w:rsid w:val="00683E0F"/>
    <w:rsid w:val="00683F02"/>
    <w:rsid w:val="00684233"/>
    <w:rsid w:val="0068428D"/>
    <w:rsid w:val="00684494"/>
    <w:rsid w:val="00684542"/>
    <w:rsid w:val="00684597"/>
    <w:rsid w:val="006845E0"/>
    <w:rsid w:val="00684609"/>
    <w:rsid w:val="00684679"/>
    <w:rsid w:val="006846F8"/>
    <w:rsid w:val="0068496F"/>
    <w:rsid w:val="00684D62"/>
    <w:rsid w:val="00684E0B"/>
    <w:rsid w:val="00684E83"/>
    <w:rsid w:val="0068504F"/>
    <w:rsid w:val="0068516D"/>
    <w:rsid w:val="006852ED"/>
    <w:rsid w:val="006852FB"/>
    <w:rsid w:val="00685486"/>
    <w:rsid w:val="006855E4"/>
    <w:rsid w:val="00685615"/>
    <w:rsid w:val="006857C7"/>
    <w:rsid w:val="00685A24"/>
    <w:rsid w:val="00685B42"/>
    <w:rsid w:val="00685C3C"/>
    <w:rsid w:val="00685C9F"/>
    <w:rsid w:val="00685D4B"/>
    <w:rsid w:val="00685DBC"/>
    <w:rsid w:val="00685DFC"/>
    <w:rsid w:val="00685E13"/>
    <w:rsid w:val="00685F40"/>
    <w:rsid w:val="00685FA0"/>
    <w:rsid w:val="00685FFC"/>
    <w:rsid w:val="006860F9"/>
    <w:rsid w:val="0068617D"/>
    <w:rsid w:val="006861F2"/>
    <w:rsid w:val="00686379"/>
    <w:rsid w:val="006866A1"/>
    <w:rsid w:val="00686724"/>
    <w:rsid w:val="0068696A"/>
    <w:rsid w:val="00686A0C"/>
    <w:rsid w:val="00686A12"/>
    <w:rsid w:val="00686B93"/>
    <w:rsid w:val="00686D8D"/>
    <w:rsid w:val="00687001"/>
    <w:rsid w:val="006871CC"/>
    <w:rsid w:val="006871F7"/>
    <w:rsid w:val="006873FB"/>
    <w:rsid w:val="00687471"/>
    <w:rsid w:val="006874C7"/>
    <w:rsid w:val="00687B97"/>
    <w:rsid w:val="00687DAD"/>
    <w:rsid w:val="00687E4E"/>
    <w:rsid w:val="00687E62"/>
    <w:rsid w:val="00687E88"/>
    <w:rsid w:val="00687E94"/>
    <w:rsid w:val="00687F24"/>
    <w:rsid w:val="00687FE2"/>
    <w:rsid w:val="006900EB"/>
    <w:rsid w:val="00690111"/>
    <w:rsid w:val="00690133"/>
    <w:rsid w:val="006901EC"/>
    <w:rsid w:val="0069020F"/>
    <w:rsid w:val="0069028C"/>
    <w:rsid w:val="006903E7"/>
    <w:rsid w:val="0069043A"/>
    <w:rsid w:val="006904D0"/>
    <w:rsid w:val="0069051E"/>
    <w:rsid w:val="00690597"/>
    <w:rsid w:val="006906DF"/>
    <w:rsid w:val="006907D0"/>
    <w:rsid w:val="006909B1"/>
    <w:rsid w:val="00690B47"/>
    <w:rsid w:val="00690D08"/>
    <w:rsid w:val="00690E72"/>
    <w:rsid w:val="00690EA5"/>
    <w:rsid w:val="00690EA8"/>
    <w:rsid w:val="00690F2A"/>
    <w:rsid w:val="00690F3F"/>
    <w:rsid w:val="00691089"/>
    <w:rsid w:val="0069114E"/>
    <w:rsid w:val="00691225"/>
    <w:rsid w:val="00691281"/>
    <w:rsid w:val="00691344"/>
    <w:rsid w:val="006913C9"/>
    <w:rsid w:val="00691447"/>
    <w:rsid w:val="0069152E"/>
    <w:rsid w:val="0069161E"/>
    <w:rsid w:val="00691669"/>
    <w:rsid w:val="006916FD"/>
    <w:rsid w:val="0069172E"/>
    <w:rsid w:val="0069175A"/>
    <w:rsid w:val="006919A2"/>
    <w:rsid w:val="006919F9"/>
    <w:rsid w:val="00691A46"/>
    <w:rsid w:val="00691A7D"/>
    <w:rsid w:val="00691C08"/>
    <w:rsid w:val="00691D10"/>
    <w:rsid w:val="00691F33"/>
    <w:rsid w:val="00691FA3"/>
    <w:rsid w:val="00691FB8"/>
    <w:rsid w:val="00691FE4"/>
    <w:rsid w:val="006920E0"/>
    <w:rsid w:val="006921AF"/>
    <w:rsid w:val="00692213"/>
    <w:rsid w:val="00692234"/>
    <w:rsid w:val="0069227B"/>
    <w:rsid w:val="006923F1"/>
    <w:rsid w:val="0069244D"/>
    <w:rsid w:val="00692547"/>
    <w:rsid w:val="006925E8"/>
    <w:rsid w:val="00692616"/>
    <w:rsid w:val="006927B4"/>
    <w:rsid w:val="00692A30"/>
    <w:rsid w:val="00692A75"/>
    <w:rsid w:val="00692AB1"/>
    <w:rsid w:val="00692AC4"/>
    <w:rsid w:val="00692CB4"/>
    <w:rsid w:val="00692E77"/>
    <w:rsid w:val="00692F24"/>
    <w:rsid w:val="00692F38"/>
    <w:rsid w:val="00692F90"/>
    <w:rsid w:val="0069304B"/>
    <w:rsid w:val="00693053"/>
    <w:rsid w:val="00693078"/>
    <w:rsid w:val="006930D7"/>
    <w:rsid w:val="0069335D"/>
    <w:rsid w:val="00693407"/>
    <w:rsid w:val="00693470"/>
    <w:rsid w:val="00693622"/>
    <w:rsid w:val="0069369A"/>
    <w:rsid w:val="006936D7"/>
    <w:rsid w:val="006936DA"/>
    <w:rsid w:val="00693B5D"/>
    <w:rsid w:val="00693BAD"/>
    <w:rsid w:val="00693C3F"/>
    <w:rsid w:val="00693CE4"/>
    <w:rsid w:val="00693DF1"/>
    <w:rsid w:val="00693E99"/>
    <w:rsid w:val="00693F24"/>
    <w:rsid w:val="00693FE0"/>
    <w:rsid w:val="0069409E"/>
    <w:rsid w:val="0069427E"/>
    <w:rsid w:val="006942F0"/>
    <w:rsid w:val="00694303"/>
    <w:rsid w:val="006943CF"/>
    <w:rsid w:val="006943EA"/>
    <w:rsid w:val="0069454E"/>
    <w:rsid w:val="00694590"/>
    <w:rsid w:val="006945BC"/>
    <w:rsid w:val="006945EF"/>
    <w:rsid w:val="00694A69"/>
    <w:rsid w:val="00694B3D"/>
    <w:rsid w:val="00694C7E"/>
    <w:rsid w:val="00694ED3"/>
    <w:rsid w:val="00694EDD"/>
    <w:rsid w:val="00694F33"/>
    <w:rsid w:val="00695227"/>
    <w:rsid w:val="00695348"/>
    <w:rsid w:val="006953B9"/>
    <w:rsid w:val="0069542C"/>
    <w:rsid w:val="00695442"/>
    <w:rsid w:val="00695581"/>
    <w:rsid w:val="00695725"/>
    <w:rsid w:val="006957A0"/>
    <w:rsid w:val="006958EE"/>
    <w:rsid w:val="0069597E"/>
    <w:rsid w:val="00695C4D"/>
    <w:rsid w:val="00695E18"/>
    <w:rsid w:val="00695E43"/>
    <w:rsid w:val="0069612D"/>
    <w:rsid w:val="006961FC"/>
    <w:rsid w:val="00696229"/>
    <w:rsid w:val="006963D4"/>
    <w:rsid w:val="006964D9"/>
    <w:rsid w:val="006964EE"/>
    <w:rsid w:val="0069651E"/>
    <w:rsid w:val="00696619"/>
    <w:rsid w:val="00696737"/>
    <w:rsid w:val="006967C5"/>
    <w:rsid w:val="00696AD0"/>
    <w:rsid w:val="00696AFD"/>
    <w:rsid w:val="00696C00"/>
    <w:rsid w:val="00696D89"/>
    <w:rsid w:val="00696F79"/>
    <w:rsid w:val="00697010"/>
    <w:rsid w:val="006970EE"/>
    <w:rsid w:val="006971D2"/>
    <w:rsid w:val="00697265"/>
    <w:rsid w:val="0069743A"/>
    <w:rsid w:val="0069753E"/>
    <w:rsid w:val="0069774B"/>
    <w:rsid w:val="00697769"/>
    <w:rsid w:val="00697801"/>
    <w:rsid w:val="00697826"/>
    <w:rsid w:val="00697927"/>
    <w:rsid w:val="00697967"/>
    <w:rsid w:val="00697BA7"/>
    <w:rsid w:val="00697C6A"/>
    <w:rsid w:val="00697CE4"/>
    <w:rsid w:val="00697D6E"/>
    <w:rsid w:val="00697D9F"/>
    <w:rsid w:val="00697E0B"/>
    <w:rsid w:val="00697EAB"/>
    <w:rsid w:val="006A0040"/>
    <w:rsid w:val="006A00F0"/>
    <w:rsid w:val="006A013F"/>
    <w:rsid w:val="006A0140"/>
    <w:rsid w:val="006A01C3"/>
    <w:rsid w:val="006A01C9"/>
    <w:rsid w:val="006A029C"/>
    <w:rsid w:val="006A0775"/>
    <w:rsid w:val="006A0813"/>
    <w:rsid w:val="006A08AD"/>
    <w:rsid w:val="006A0A3B"/>
    <w:rsid w:val="006A0A4B"/>
    <w:rsid w:val="006A0AD0"/>
    <w:rsid w:val="006A0BE9"/>
    <w:rsid w:val="006A0C6C"/>
    <w:rsid w:val="006A0CE7"/>
    <w:rsid w:val="006A0E23"/>
    <w:rsid w:val="006A0F02"/>
    <w:rsid w:val="006A0FB3"/>
    <w:rsid w:val="006A123B"/>
    <w:rsid w:val="006A1260"/>
    <w:rsid w:val="006A129D"/>
    <w:rsid w:val="006A13F8"/>
    <w:rsid w:val="006A1474"/>
    <w:rsid w:val="006A1604"/>
    <w:rsid w:val="006A16E6"/>
    <w:rsid w:val="006A1818"/>
    <w:rsid w:val="006A19C3"/>
    <w:rsid w:val="006A19DC"/>
    <w:rsid w:val="006A1B03"/>
    <w:rsid w:val="006A1F13"/>
    <w:rsid w:val="006A1FE8"/>
    <w:rsid w:val="006A1FFB"/>
    <w:rsid w:val="006A2025"/>
    <w:rsid w:val="006A21F4"/>
    <w:rsid w:val="006A227E"/>
    <w:rsid w:val="006A2331"/>
    <w:rsid w:val="006A2373"/>
    <w:rsid w:val="006A244B"/>
    <w:rsid w:val="006A24B0"/>
    <w:rsid w:val="006A2587"/>
    <w:rsid w:val="006A25DB"/>
    <w:rsid w:val="006A2650"/>
    <w:rsid w:val="006A2691"/>
    <w:rsid w:val="006A270F"/>
    <w:rsid w:val="006A28EE"/>
    <w:rsid w:val="006A2A80"/>
    <w:rsid w:val="006A2C85"/>
    <w:rsid w:val="006A2DD3"/>
    <w:rsid w:val="006A2FA6"/>
    <w:rsid w:val="006A309E"/>
    <w:rsid w:val="006A30E3"/>
    <w:rsid w:val="006A3126"/>
    <w:rsid w:val="006A314B"/>
    <w:rsid w:val="006A314E"/>
    <w:rsid w:val="006A31E4"/>
    <w:rsid w:val="006A3309"/>
    <w:rsid w:val="006A33E1"/>
    <w:rsid w:val="006A33EC"/>
    <w:rsid w:val="006A3501"/>
    <w:rsid w:val="006A3725"/>
    <w:rsid w:val="006A385F"/>
    <w:rsid w:val="006A391E"/>
    <w:rsid w:val="006A39A8"/>
    <w:rsid w:val="006A3A32"/>
    <w:rsid w:val="006A3ADE"/>
    <w:rsid w:val="006A3C36"/>
    <w:rsid w:val="006A3DCB"/>
    <w:rsid w:val="006A3E37"/>
    <w:rsid w:val="006A3F66"/>
    <w:rsid w:val="006A40B5"/>
    <w:rsid w:val="006A4177"/>
    <w:rsid w:val="006A426F"/>
    <w:rsid w:val="006A4322"/>
    <w:rsid w:val="006A439E"/>
    <w:rsid w:val="006A4462"/>
    <w:rsid w:val="006A4497"/>
    <w:rsid w:val="006A44DA"/>
    <w:rsid w:val="006A4554"/>
    <w:rsid w:val="006A4580"/>
    <w:rsid w:val="006A4893"/>
    <w:rsid w:val="006A48A3"/>
    <w:rsid w:val="006A48C5"/>
    <w:rsid w:val="006A4DBD"/>
    <w:rsid w:val="006A4E3A"/>
    <w:rsid w:val="006A4EE5"/>
    <w:rsid w:val="006A5035"/>
    <w:rsid w:val="006A5131"/>
    <w:rsid w:val="006A5137"/>
    <w:rsid w:val="006A52E8"/>
    <w:rsid w:val="006A53F3"/>
    <w:rsid w:val="006A5553"/>
    <w:rsid w:val="006A5598"/>
    <w:rsid w:val="006A568B"/>
    <w:rsid w:val="006A5834"/>
    <w:rsid w:val="006A58B5"/>
    <w:rsid w:val="006A58E6"/>
    <w:rsid w:val="006A58F2"/>
    <w:rsid w:val="006A591C"/>
    <w:rsid w:val="006A5A7D"/>
    <w:rsid w:val="006A5B82"/>
    <w:rsid w:val="006A5B92"/>
    <w:rsid w:val="006A5C1E"/>
    <w:rsid w:val="006A5CF9"/>
    <w:rsid w:val="006A5F8B"/>
    <w:rsid w:val="006A60C4"/>
    <w:rsid w:val="006A6190"/>
    <w:rsid w:val="006A61CD"/>
    <w:rsid w:val="006A6289"/>
    <w:rsid w:val="006A629E"/>
    <w:rsid w:val="006A62D7"/>
    <w:rsid w:val="006A62F7"/>
    <w:rsid w:val="006A62FE"/>
    <w:rsid w:val="006A6350"/>
    <w:rsid w:val="006A64E8"/>
    <w:rsid w:val="006A64F4"/>
    <w:rsid w:val="006A654F"/>
    <w:rsid w:val="006A6768"/>
    <w:rsid w:val="006A681E"/>
    <w:rsid w:val="006A6864"/>
    <w:rsid w:val="006A687A"/>
    <w:rsid w:val="006A6880"/>
    <w:rsid w:val="006A68B0"/>
    <w:rsid w:val="006A68F9"/>
    <w:rsid w:val="006A692C"/>
    <w:rsid w:val="006A696D"/>
    <w:rsid w:val="006A6AA9"/>
    <w:rsid w:val="006A6B95"/>
    <w:rsid w:val="006A6C0F"/>
    <w:rsid w:val="006A6C35"/>
    <w:rsid w:val="006A6D11"/>
    <w:rsid w:val="006A6DB0"/>
    <w:rsid w:val="006A7136"/>
    <w:rsid w:val="006A71A2"/>
    <w:rsid w:val="006A71F3"/>
    <w:rsid w:val="006A7270"/>
    <w:rsid w:val="006A72EF"/>
    <w:rsid w:val="006A746E"/>
    <w:rsid w:val="006A74CB"/>
    <w:rsid w:val="006A7530"/>
    <w:rsid w:val="006A75A9"/>
    <w:rsid w:val="006A75E4"/>
    <w:rsid w:val="006A76BD"/>
    <w:rsid w:val="006A7725"/>
    <w:rsid w:val="006A77A0"/>
    <w:rsid w:val="006A7802"/>
    <w:rsid w:val="006A79F5"/>
    <w:rsid w:val="006A7A31"/>
    <w:rsid w:val="006A7A9C"/>
    <w:rsid w:val="006A7AA4"/>
    <w:rsid w:val="006A7BE4"/>
    <w:rsid w:val="006A7DF2"/>
    <w:rsid w:val="006A7E27"/>
    <w:rsid w:val="006A7E5D"/>
    <w:rsid w:val="006B0052"/>
    <w:rsid w:val="006B043C"/>
    <w:rsid w:val="006B053C"/>
    <w:rsid w:val="006B0552"/>
    <w:rsid w:val="006B069D"/>
    <w:rsid w:val="006B06BF"/>
    <w:rsid w:val="006B08A2"/>
    <w:rsid w:val="006B0966"/>
    <w:rsid w:val="006B0980"/>
    <w:rsid w:val="006B0BE2"/>
    <w:rsid w:val="006B0C63"/>
    <w:rsid w:val="006B0C8C"/>
    <w:rsid w:val="006B0CDA"/>
    <w:rsid w:val="006B0E51"/>
    <w:rsid w:val="006B0E83"/>
    <w:rsid w:val="006B0EA4"/>
    <w:rsid w:val="006B0F82"/>
    <w:rsid w:val="006B0FDA"/>
    <w:rsid w:val="006B100A"/>
    <w:rsid w:val="006B1080"/>
    <w:rsid w:val="006B11F9"/>
    <w:rsid w:val="006B13B2"/>
    <w:rsid w:val="006B1468"/>
    <w:rsid w:val="006B15B7"/>
    <w:rsid w:val="006B161D"/>
    <w:rsid w:val="006B162B"/>
    <w:rsid w:val="006B1630"/>
    <w:rsid w:val="006B16E9"/>
    <w:rsid w:val="006B173B"/>
    <w:rsid w:val="006B1747"/>
    <w:rsid w:val="006B1769"/>
    <w:rsid w:val="006B1819"/>
    <w:rsid w:val="006B183B"/>
    <w:rsid w:val="006B1905"/>
    <w:rsid w:val="006B1A49"/>
    <w:rsid w:val="006B1A7F"/>
    <w:rsid w:val="006B1B52"/>
    <w:rsid w:val="006B1BE3"/>
    <w:rsid w:val="006B1C0F"/>
    <w:rsid w:val="006B1C7A"/>
    <w:rsid w:val="006B1CBF"/>
    <w:rsid w:val="006B1D26"/>
    <w:rsid w:val="006B1DE2"/>
    <w:rsid w:val="006B1EF7"/>
    <w:rsid w:val="006B215C"/>
    <w:rsid w:val="006B239F"/>
    <w:rsid w:val="006B2432"/>
    <w:rsid w:val="006B24D4"/>
    <w:rsid w:val="006B255C"/>
    <w:rsid w:val="006B2633"/>
    <w:rsid w:val="006B2670"/>
    <w:rsid w:val="006B27E6"/>
    <w:rsid w:val="006B28F6"/>
    <w:rsid w:val="006B2967"/>
    <w:rsid w:val="006B2A6F"/>
    <w:rsid w:val="006B2AF4"/>
    <w:rsid w:val="006B2B03"/>
    <w:rsid w:val="006B2CEC"/>
    <w:rsid w:val="006B2D8D"/>
    <w:rsid w:val="006B2DA2"/>
    <w:rsid w:val="006B2DA7"/>
    <w:rsid w:val="006B2DDB"/>
    <w:rsid w:val="006B302E"/>
    <w:rsid w:val="006B30E3"/>
    <w:rsid w:val="006B31D7"/>
    <w:rsid w:val="006B323E"/>
    <w:rsid w:val="006B324D"/>
    <w:rsid w:val="006B3336"/>
    <w:rsid w:val="006B3569"/>
    <w:rsid w:val="006B356A"/>
    <w:rsid w:val="006B35B5"/>
    <w:rsid w:val="006B361B"/>
    <w:rsid w:val="006B3625"/>
    <w:rsid w:val="006B36AF"/>
    <w:rsid w:val="006B36F0"/>
    <w:rsid w:val="006B3867"/>
    <w:rsid w:val="006B3A8C"/>
    <w:rsid w:val="006B3B21"/>
    <w:rsid w:val="006B3C0B"/>
    <w:rsid w:val="006B3DBF"/>
    <w:rsid w:val="006B3E88"/>
    <w:rsid w:val="006B3EAD"/>
    <w:rsid w:val="006B3F19"/>
    <w:rsid w:val="006B3F29"/>
    <w:rsid w:val="006B4020"/>
    <w:rsid w:val="006B415B"/>
    <w:rsid w:val="006B4234"/>
    <w:rsid w:val="006B437C"/>
    <w:rsid w:val="006B439E"/>
    <w:rsid w:val="006B45D7"/>
    <w:rsid w:val="006B46B4"/>
    <w:rsid w:val="006B4792"/>
    <w:rsid w:val="006B47D6"/>
    <w:rsid w:val="006B47F8"/>
    <w:rsid w:val="006B49A7"/>
    <w:rsid w:val="006B49A8"/>
    <w:rsid w:val="006B4A55"/>
    <w:rsid w:val="006B4B97"/>
    <w:rsid w:val="006B4C31"/>
    <w:rsid w:val="006B4C34"/>
    <w:rsid w:val="006B4D41"/>
    <w:rsid w:val="006B4DD6"/>
    <w:rsid w:val="006B4EA5"/>
    <w:rsid w:val="006B4F06"/>
    <w:rsid w:val="006B50A1"/>
    <w:rsid w:val="006B50AD"/>
    <w:rsid w:val="006B5110"/>
    <w:rsid w:val="006B567F"/>
    <w:rsid w:val="006B56C8"/>
    <w:rsid w:val="006B5797"/>
    <w:rsid w:val="006B5984"/>
    <w:rsid w:val="006B5A37"/>
    <w:rsid w:val="006B5B74"/>
    <w:rsid w:val="006B5C3E"/>
    <w:rsid w:val="006B5C97"/>
    <w:rsid w:val="006B5D72"/>
    <w:rsid w:val="006B5DCB"/>
    <w:rsid w:val="006B60AF"/>
    <w:rsid w:val="006B60CD"/>
    <w:rsid w:val="006B6486"/>
    <w:rsid w:val="006B653F"/>
    <w:rsid w:val="006B655C"/>
    <w:rsid w:val="006B65EC"/>
    <w:rsid w:val="006B65EE"/>
    <w:rsid w:val="006B6666"/>
    <w:rsid w:val="006B6672"/>
    <w:rsid w:val="006B66E6"/>
    <w:rsid w:val="006B66F2"/>
    <w:rsid w:val="006B6707"/>
    <w:rsid w:val="006B670F"/>
    <w:rsid w:val="006B678F"/>
    <w:rsid w:val="006B67C5"/>
    <w:rsid w:val="006B69D7"/>
    <w:rsid w:val="006B6B7F"/>
    <w:rsid w:val="006B6C58"/>
    <w:rsid w:val="006B6D5C"/>
    <w:rsid w:val="006B6E7E"/>
    <w:rsid w:val="006B6ED8"/>
    <w:rsid w:val="006B6FED"/>
    <w:rsid w:val="006B6FEE"/>
    <w:rsid w:val="006B6FF4"/>
    <w:rsid w:val="006B7141"/>
    <w:rsid w:val="006B73CF"/>
    <w:rsid w:val="006B7461"/>
    <w:rsid w:val="006B746E"/>
    <w:rsid w:val="006B7555"/>
    <w:rsid w:val="006B7596"/>
    <w:rsid w:val="006B7656"/>
    <w:rsid w:val="006B76C6"/>
    <w:rsid w:val="006B77B4"/>
    <w:rsid w:val="006B7860"/>
    <w:rsid w:val="006B788A"/>
    <w:rsid w:val="006B79E0"/>
    <w:rsid w:val="006B7A87"/>
    <w:rsid w:val="006B7AA4"/>
    <w:rsid w:val="006B7B50"/>
    <w:rsid w:val="006B7B9F"/>
    <w:rsid w:val="006B7BE2"/>
    <w:rsid w:val="006B7CB1"/>
    <w:rsid w:val="006B915A"/>
    <w:rsid w:val="006C0098"/>
    <w:rsid w:val="006C01CC"/>
    <w:rsid w:val="006C028D"/>
    <w:rsid w:val="006C02B5"/>
    <w:rsid w:val="006C0330"/>
    <w:rsid w:val="006C0356"/>
    <w:rsid w:val="006C03B6"/>
    <w:rsid w:val="006C04BA"/>
    <w:rsid w:val="006C0535"/>
    <w:rsid w:val="006C0539"/>
    <w:rsid w:val="006C053E"/>
    <w:rsid w:val="006C09D9"/>
    <w:rsid w:val="006C0B40"/>
    <w:rsid w:val="006C0F99"/>
    <w:rsid w:val="006C0FA0"/>
    <w:rsid w:val="006C114C"/>
    <w:rsid w:val="006C1272"/>
    <w:rsid w:val="006C1310"/>
    <w:rsid w:val="006C1322"/>
    <w:rsid w:val="006C1324"/>
    <w:rsid w:val="006C1356"/>
    <w:rsid w:val="006C1399"/>
    <w:rsid w:val="006C14C4"/>
    <w:rsid w:val="006C156E"/>
    <w:rsid w:val="006C190D"/>
    <w:rsid w:val="006C1956"/>
    <w:rsid w:val="006C1959"/>
    <w:rsid w:val="006C19A2"/>
    <w:rsid w:val="006C1B14"/>
    <w:rsid w:val="006C1B1E"/>
    <w:rsid w:val="006C1B45"/>
    <w:rsid w:val="006C1E91"/>
    <w:rsid w:val="006C1EDE"/>
    <w:rsid w:val="006C1F56"/>
    <w:rsid w:val="006C1F8C"/>
    <w:rsid w:val="006C1FE3"/>
    <w:rsid w:val="006C207C"/>
    <w:rsid w:val="006C209E"/>
    <w:rsid w:val="006C21A9"/>
    <w:rsid w:val="006C21B9"/>
    <w:rsid w:val="006C21BE"/>
    <w:rsid w:val="006C2275"/>
    <w:rsid w:val="006C22E3"/>
    <w:rsid w:val="006C2394"/>
    <w:rsid w:val="006C2484"/>
    <w:rsid w:val="006C24D5"/>
    <w:rsid w:val="006C24E5"/>
    <w:rsid w:val="006C281A"/>
    <w:rsid w:val="006C2A26"/>
    <w:rsid w:val="006C2A55"/>
    <w:rsid w:val="006C2A66"/>
    <w:rsid w:val="006C2AD4"/>
    <w:rsid w:val="006C2B15"/>
    <w:rsid w:val="006C2B22"/>
    <w:rsid w:val="006C2BFA"/>
    <w:rsid w:val="006C2C6A"/>
    <w:rsid w:val="006C2CB4"/>
    <w:rsid w:val="006C2D7A"/>
    <w:rsid w:val="006C2DE6"/>
    <w:rsid w:val="006C2F57"/>
    <w:rsid w:val="006C2F5B"/>
    <w:rsid w:val="006C3001"/>
    <w:rsid w:val="006C30B9"/>
    <w:rsid w:val="006C315C"/>
    <w:rsid w:val="006C31D2"/>
    <w:rsid w:val="006C32E7"/>
    <w:rsid w:val="006C3358"/>
    <w:rsid w:val="006C33E5"/>
    <w:rsid w:val="006C3600"/>
    <w:rsid w:val="006C367E"/>
    <w:rsid w:val="006C36B1"/>
    <w:rsid w:val="006C3749"/>
    <w:rsid w:val="006C38BF"/>
    <w:rsid w:val="006C39EF"/>
    <w:rsid w:val="006C3A64"/>
    <w:rsid w:val="006C3B1E"/>
    <w:rsid w:val="006C3C5A"/>
    <w:rsid w:val="006C3D2F"/>
    <w:rsid w:val="006C3D87"/>
    <w:rsid w:val="006C4181"/>
    <w:rsid w:val="006C4253"/>
    <w:rsid w:val="006C4313"/>
    <w:rsid w:val="006C434B"/>
    <w:rsid w:val="006C438D"/>
    <w:rsid w:val="006C4486"/>
    <w:rsid w:val="006C44DE"/>
    <w:rsid w:val="006C45DD"/>
    <w:rsid w:val="006C4831"/>
    <w:rsid w:val="006C497A"/>
    <w:rsid w:val="006C49B2"/>
    <w:rsid w:val="006C49B8"/>
    <w:rsid w:val="006C4A09"/>
    <w:rsid w:val="006C4A1D"/>
    <w:rsid w:val="006C4C90"/>
    <w:rsid w:val="006C4CF4"/>
    <w:rsid w:val="006C4D68"/>
    <w:rsid w:val="006C4D89"/>
    <w:rsid w:val="006C4DC6"/>
    <w:rsid w:val="006C4E39"/>
    <w:rsid w:val="006C4E3F"/>
    <w:rsid w:val="006C4E6A"/>
    <w:rsid w:val="006C509E"/>
    <w:rsid w:val="006C50BE"/>
    <w:rsid w:val="006C50E2"/>
    <w:rsid w:val="006C515A"/>
    <w:rsid w:val="006C526A"/>
    <w:rsid w:val="006C5456"/>
    <w:rsid w:val="006C545F"/>
    <w:rsid w:val="006C5775"/>
    <w:rsid w:val="006C57B7"/>
    <w:rsid w:val="006C5826"/>
    <w:rsid w:val="006C585B"/>
    <w:rsid w:val="006C589A"/>
    <w:rsid w:val="006C58E0"/>
    <w:rsid w:val="006C5927"/>
    <w:rsid w:val="006C59B1"/>
    <w:rsid w:val="006C5A22"/>
    <w:rsid w:val="006C5A66"/>
    <w:rsid w:val="006C5B88"/>
    <w:rsid w:val="006C5BA7"/>
    <w:rsid w:val="006C5C4C"/>
    <w:rsid w:val="006C5D97"/>
    <w:rsid w:val="006C5DDC"/>
    <w:rsid w:val="006C5F14"/>
    <w:rsid w:val="006C5F1E"/>
    <w:rsid w:val="006C5F41"/>
    <w:rsid w:val="006C607F"/>
    <w:rsid w:val="006C6092"/>
    <w:rsid w:val="006C63CC"/>
    <w:rsid w:val="006C6414"/>
    <w:rsid w:val="006C655B"/>
    <w:rsid w:val="006C6655"/>
    <w:rsid w:val="006C6714"/>
    <w:rsid w:val="006C6788"/>
    <w:rsid w:val="006C6842"/>
    <w:rsid w:val="006C691E"/>
    <w:rsid w:val="006C6968"/>
    <w:rsid w:val="006C6A00"/>
    <w:rsid w:val="006C6A1B"/>
    <w:rsid w:val="006C6A85"/>
    <w:rsid w:val="006C6A97"/>
    <w:rsid w:val="006C6AFA"/>
    <w:rsid w:val="006C6B15"/>
    <w:rsid w:val="006C6C77"/>
    <w:rsid w:val="006C6C9D"/>
    <w:rsid w:val="006C6CCD"/>
    <w:rsid w:val="006C6DE0"/>
    <w:rsid w:val="006C6E9E"/>
    <w:rsid w:val="006C7052"/>
    <w:rsid w:val="006C706D"/>
    <w:rsid w:val="006C71E6"/>
    <w:rsid w:val="006C73CE"/>
    <w:rsid w:val="006C73D8"/>
    <w:rsid w:val="006C7408"/>
    <w:rsid w:val="006C7460"/>
    <w:rsid w:val="006C7464"/>
    <w:rsid w:val="006C7473"/>
    <w:rsid w:val="006C7476"/>
    <w:rsid w:val="006C74BE"/>
    <w:rsid w:val="006C7519"/>
    <w:rsid w:val="006C7846"/>
    <w:rsid w:val="006C7A37"/>
    <w:rsid w:val="006C7B0F"/>
    <w:rsid w:val="006C7B57"/>
    <w:rsid w:val="006C7C5A"/>
    <w:rsid w:val="006C7D7C"/>
    <w:rsid w:val="006C7DBC"/>
    <w:rsid w:val="006C7E8B"/>
    <w:rsid w:val="006C7FF8"/>
    <w:rsid w:val="006D0118"/>
    <w:rsid w:val="006D016B"/>
    <w:rsid w:val="006D01BC"/>
    <w:rsid w:val="006D01CD"/>
    <w:rsid w:val="006D01D4"/>
    <w:rsid w:val="006D0222"/>
    <w:rsid w:val="006D0456"/>
    <w:rsid w:val="006D0514"/>
    <w:rsid w:val="006D0763"/>
    <w:rsid w:val="006D07C1"/>
    <w:rsid w:val="006D0BBE"/>
    <w:rsid w:val="006D0CF8"/>
    <w:rsid w:val="006D0D44"/>
    <w:rsid w:val="006D0DC2"/>
    <w:rsid w:val="006D0E1C"/>
    <w:rsid w:val="006D0EA2"/>
    <w:rsid w:val="006D0EC0"/>
    <w:rsid w:val="006D0FD1"/>
    <w:rsid w:val="006D1062"/>
    <w:rsid w:val="006D10A3"/>
    <w:rsid w:val="006D12F7"/>
    <w:rsid w:val="006D1305"/>
    <w:rsid w:val="006D130F"/>
    <w:rsid w:val="006D1356"/>
    <w:rsid w:val="006D15A4"/>
    <w:rsid w:val="006D15A9"/>
    <w:rsid w:val="006D161D"/>
    <w:rsid w:val="006D1656"/>
    <w:rsid w:val="006D17F7"/>
    <w:rsid w:val="006D19F0"/>
    <w:rsid w:val="006D1A58"/>
    <w:rsid w:val="006D1BCC"/>
    <w:rsid w:val="006D1C7E"/>
    <w:rsid w:val="006D1C8F"/>
    <w:rsid w:val="006D1E71"/>
    <w:rsid w:val="006D1EE5"/>
    <w:rsid w:val="006D1F1D"/>
    <w:rsid w:val="006D1F1F"/>
    <w:rsid w:val="006D1F43"/>
    <w:rsid w:val="006D1F89"/>
    <w:rsid w:val="006D2197"/>
    <w:rsid w:val="006D2236"/>
    <w:rsid w:val="006D22AF"/>
    <w:rsid w:val="006D22D7"/>
    <w:rsid w:val="006D23E6"/>
    <w:rsid w:val="006D2509"/>
    <w:rsid w:val="006D25BE"/>
    <w:rsid w:val="006D269B"/>
    <w:rsid w:val="006D276E"/>
    <w:rsid w:val="006D27B7"/>
    <w:rsid w:val="006D27F3"/>
    <w:rsid w:val="006D281A"/>
    <w:rsid w:val="006D2837"/>
    <w:rsid w:val="006D288A"/>
    <w:rsid w:val="006D28E8"/>
    <w:rsid w:val="006D28ED"/>
    <w:rsid w:val="006D2964"/>
    <w:rsid w:val="006D29FD"/>
    <w:rsid w:val="006D2BDF"/>
    <w:rsid w:val="006D2BE8"/>
    <w:rsid w:val="006D2C6F"/>
    <w:rsid w:val="006D2D70"/>
    <w:rsid w:val="006D2E41"/>
    <w:rsid w:val="006D2E68"/>
    <w:rsid w:val="006D2E73"/>
    <w:rsid w:val="006D2F51"/>
    <w:rsid w:val="006D2FBC"/>
    <w:rsid w:val="006D3049"/>
    <w:rsid w:val="006D30B7"/>
    <w:rsid w:val="006D3165"/>
    <w:rsid w:val="006D3176"/>
    <w:rsid w:val="006D317A"/>
    <w:rsid w:val="006D339C"/>
    <w:rsid w:val="006D3540"/>
    <w:rsid w:val="006D3602"/>
    <w:rsid w:val="006D36C1"/>
    <w:rsid w:val="006D3754"/>
    <w:rsid w:val="006D37CF"/>
    <w:rsid w:val="006D3813"/>
    <w:rsid w:val="006D390C"/>
    <w:rsid w:val="006D39A7"/>
    <w:rsid w:val="006D3C35"/>
    <w:rsid w:val="006D3C65"/>
    <w:rsid w:val="006D3EEE"/>
    <w:rsid w:val="006D3F16"/>
    <w:rsid w:val="006D3F1A"/>
    <w:rsid w:val="006D3F42"/>
    <w:rsid w:val="006D401B"/>
    <w:rsid w:val="006D4022"/>
    <w:rsid w:val="006D4067"/>
    <w:rsid w:val="006D4070"/>
    <w:rsid w:val="006D4173"/>
    <w:rsid w:val="006D4400"/>
    <w:rsid w:val="006D4423"/>
    <w:rsid w:val="006D4555"/>
    <w:rsid w:val="006D4663"/>
    <w:rsid w:val="006D467E"/>
    <w:rsid w:val="006D46E1"/>
    <w:rsid w:val="006D4748"/>
    <w:rsid w:val="006D4765"/>
    <w:rsid w:val="006D47F2"/>
    <w:rsid w:val="006D485B"/>
    <w:rsid w:val="006D48BD"/>
    <w:rsid w:val="006D4918"/>
    <w:rsid w:val="006D4B07"/>
    <w:rsid w:val="006D4B53"/>
    <w:rsid w:val="006D4B6B"/>
    <w:rsid w:val="006D4BC1"/>
    <w:rsid w:val="006D4BE4"/>
    <w:rsid w:val="006D4C8B"/>
    <w:rsid w:val="006D4CC9"/>
    <w:rsid w:val="006D4CF5"/>
    <w:rsid w:val="006D4E9E"/>
    <w:rsid w:val="006D4ECD"/>
    <w:rsid w:val="006D4F09"/>
    <w:rsid w:val="006D529E"/>
    <w:rsid w:val="006D5326"/>
    <w:rsid w:val="006D53E2"/>
    <w:rsid w:val="006D5414"/>
    <w:rsid w:val="006D54A5"/>
    <w:rsid w:val="006D5774"/>
    <w:rsid w:val="006D577C"/>
    <w:rsid w:val="006D5A3E"/>
    <w:rsid w:val="006D5D31"/>
    <w:rsid w:val="006D5D97"/>
    <w:rsid w:val="006D5F1A"/>
    <w:rsid w:val="006D5FA3"/>
    <w:rsid w:val="006D5FDA"/>
    <w:rsid w:val="006D6028"/>
    <w:rsid w:val="006D6154"/>
    <w:rsid w:val="006D61DF"/>
    <w:rsid w:val="006D625A"/>
    <w:rsid w:val="006D655D"/>
    <w:rsid w:val="006D6635"/>
    <w:rsid w:val="006D66E7"/>
    <w:rsid w:val="006D66EB"/>
    <w:rsid w:val="006D670B"/>
    <w:rsid w:val="006D689D"/>
    <w:rsid w:val="006D698D"/>
    <w:rsid w:val="006D69C4"/>
    <w:rsid w:val="006D6CFB"/>
    <w:rsid w:val="006D6D9A"/>
    <w:rsid w:val="006D6FB4"/>
    <w:rsid w:val="006D7024"/>
    <w:rsid w:val="006D702A"/>
    <w:rsid w:val="006D7084"/>
    <w:rsid w:val="006D709F"/>
    <w:rsid w:val="006D70AA"/>
    <w:rsid w:val="006D72BB"/>
    <w:rsid w:val="006D73A0"/>
    <w:rsid w:val="006D73DE"/>
    <w:rsid w:val="006D73EA"/>
    <w:rsid w:val="006D7422"/>
    <w:rsid w:val="006D74A7"/>
    <w:rsid w:val="006D757F"/>
    <w:rsid w:val="006D77FC"/>
    <w:rsid w:val="006D7A3D"/>
    <w:rsid w:val="006D7AA6"/>
    <w:rsid w:val="006D7ABD"/>
    <w:rsid w:val="006D7C60"/>
    <w:rsid w:val="006D7D4F"/>
    <w:rsid w:val="006D7D62"/>
    <w:rsid w:val="006D7E82"/>
    <w:rsid w:val="006D7ED3"/>
    <w:rsid w:val="006E00A0"/>
    <w:rsid w:val="006E00C2"/>
    <w:rsid w:val="006E00F3"/>
    <w:rsid w:val="006E00F5"/>
    <w:rsid w:val="006E0146"/>
    <w:rsid w:val="006E01F8"/>
    <w:rsid w:val="006E0207"/>
    <w:rsid w:val="006E0295"/>
    <w:rsid w:val="006E02CE"/>
    <w:rsid w:val="006E0462"/>
    <w:rsid w:val="006E04C9"/>
    <w:rsid w:val="006E060F"/>
    <w:rsid w:val="006E063E"/>
    <w:rsid w:val="006E0745"/>
    <w:rsid w:val="006E07CF"/>
    <w:rsid w:val="006E08E9"/>
    <w:rsid w:val="006E09B8"/>
    <w:rsid w:val="006E09C2"/>
    <w:rsid w:val="006E0A70"/>
    <w:rsid w:val="006E0B39"/>
    <w:rsid w:val="006E0CF3"/>
    <w:rsid w:val="006E0D06"/>
    <w:rsid w:val="006E0DE9"/>
    <w:rsid w:val="006E0E49"/>
    <w:rsid w:val="006E0E60"/>
    <w:rsid w:val="006E0EBC"/>
    <w:rsid w:val="006E0FF0"/>
    <w:rsid w:val="006E10A8"/>
    <w:rsid w:val="006E10BC"/>
    <w:rsid w:val="006E117F"/>
    <w:rsid w:val="006E133C"/>
    <w:rsid w:val="006E1341"/>
    <w:rsid w:val="006E14E0"/>
    <w:rsid w:val="006E17E4"/>
    <w:rsid w:val="006E19A2"/>
    <w:rsid w:val="006E19C2"/>
    <w:rsid w:val="006E1A34"/>
    <w:rsid w:val="006E1A87"/>
    <w:rsid w:val="006E1AFF"/>
    <w:rsid w:val="006E1C1F"/>
    <w:rsid w:val="006E1D18"/>
    <w:rsid w:val="006E21E7"/>
    <w:rsid w:val="006E2291"/>
    <w:rsid w:val="006E2390"/>
    <w:rsid w:val="006E26B9"/>
    <w:rsid w:val="006E26D3"/>
    <w:rsid w:val="006E2894"/>
    <w:rsid w:val="006E2AE4"/>
    <w:rsid w:val="006E2B66"/>
    <w:rsid w:val="006E2D9E"/>
    <w:rsid w:val="006E2E55"/>
    <w:rsid w:val="006E3107"/>
    <w:rsid w:val="006E32DA"/>
    <w:rsid w:val="006E332D"/>
    <w:rsid w:val="006E34D4"/>
    <w:rsid w:val="006E35F7"/>
    <w:rsid w:val="006E367D"/>
    <w:rsid w:val="006E373E"/>
    <w:rsid w:val="006E3758"/>
    <w:rsid w:val="006E38F7"/>
    <w:rsid w:val="006E390F"/>
    <w:rsid w:val="006E3932"/>
    <w:rsid w:val="006E39A5"/>
    <w:rsid w:val="006E39AA"/>
    <w:rsid w:val="006E39E7"/>
    <w:rsid w:val="006E3A40"/>
    <w:rsid w:val="006E3ADC"/>
    <w:rsid w:val="006E3DC2"/>
    <w:rsid w:val="006E3E21"/>
    <w:rsid w:val="006E3E8B"/>
    <w:rsid w:val="006E3EDC"/>
    <w:rsid w:val="006E3F85"/>
    <w:rsid w:val="006E407E"/>
    <w:rsid w:val="006E42E7"/>
    <w:rsid w:val="006E4355"/>
    <w:rsid w:val="006E4402"/>
    <w:rsid w:val="006E44F9"/>
    <w:rsid w:val="006E460B"/>
    <w:rsid w:val="006E477C"/>
    <w:rsid w:val="006E47C0"/>
    <w:rsid w:val="006E485F"/>
    <w:rsid w:val="006E49BB"/>
    <w:rsid w:val="006E4A03"/>
    <w:rsid w:val="006E4A72"/>
    <w:rsid w:val="006E4AB2"/>
    <w:rsid w:val="006E4B14"/>
    <w:rsid w:val="006E4C69"/>
    <w:rsid w:val="006E4CD8"/>
    <w:rsid w:val="006E4D00"/>
    <w:rsid w:val="006E4D87"/>
    <w:rsid w:val="006E4F55"/>
    <w:rsid w:val="006E501F"/>
    <w:rsid w:val="006E51AB"/>
    <w:rsid w:val="006E51CF"/>
    <w:rsid w:val="006E532C"/>
    <w:rsid w:val="006E5445"/>
    <w:rsid w:val="006E5484"/>
    <w:rsid w:val="006E54D7"/>
    <w:rsid w:val="006E54E5"/>
    <w:rsid w:val="006E5519"/>
    <w:rsid w:val="006E5675"/>
    <w:rsid w:val="006E5969"/>
    <w:rsid w:val="006E59DE"/>
    <w:rsid w:val="006E59F5"/>
    <w:rsid w:val="006E5A93"/>
    <w:rsid w:val="006E5B0D"/>
    <w:rsid w:val="006E5BA0"/>
    <w:rsid w:val="006E5C6C"/>
    <w:rsid w:val="006E5C96"/>
    <w:rsid w:val="006E5DB2"/>
    <w:rsid w:val="006E5E4C"/>
    <w:rsid w:val="006E5E81"/>
    <w:rsid w:val="006E5EB9"/>
    <w:rsid w:val="006E5EDB"/>
    <w:rsid w:val="006E603D"/>
    <w:rsid w:val="006E63C3"/>
    <w:rsid w:val="006E6480"/>
    <w:rsid w:val="006E6553"/>
    <w:rsid w:val="006E6579"/>
    <w:rsid w:val="006E6614"/>
    <w:rsid w:val="006E66BC"/>
    <w:rsid w:val="006E6723"/>
    <w:rsid w:val="006E677D"/>
    <w:rsid w:val="006E692E"/>
    <w:rsid w:val="006E6A7A"/>
    <w:rsid w:val="006E6AA5"/>
    <w:rsid w:val="006E6B05"/>
    <w:rsid w:val="006E6B17"/>
    <w:rsid w:val="006E6DB6"/>
    <w:rsid w:val="006E6E3F"/>
    <w:rsid w:val="006E6E64"/>
    <w:rsid w:val="006E6F54"/>
    <w:rsid w:val="006E6F62"/>
    <w:rsid w:val="006E6FE6"/>
    <w:rsid w:val="006E71EC"/>
    <w:rsid w:val="006E72F6"/>
    <w:rsid w:val="006E7344"/>
    <w:rsid w:val="006E735A"/>
    <w:rsid w:val="006E735E"/>
    <w:rsid w:val="006E7404"/>
    <w:rsid w:val="006E7497"/>
    <w:rsid w:val="006E74A7"/>
    <w:rsid w:val="006E75E3"/>
    <w:rsid w:val="006E7629"/>
    <w:rsid w:val="006E767A"/>
    <w:rsid w:val="006E7717"/>
    <w:rsid w:val="006E77A6"/>
    <w:rsid w:val="006E7827"/>
    <w:rsid w:val="006E7C60"/>
    <w:rsid w:val="006E7CFE"/>
    <w:rsid w:val="006E7D1D"/>
    <w:rsid w:val="006E7D30"/>
    <w:rsid w:val="006E7D4A"/>
    <w:rsid w:val="006F04E3"/>
    <w:rsid w:val="006F0545"/>
    <w:rsid w:val="006F0680"/>
    <w:rsid w:val="006F07DC"/>
    <w:rsid w:val="006F08FD"/>
    <w:rsid w:val="006F0AC7"/>
    <w:rsid w:val="006F0BDF"/>
    <w:rsid w:val="006F0C91"/>
    <w:rsid w:val="006F0D2C"/>
    <w:rsid w:val="006F0E18"/>
    <w:rsid w:val="006F0E58"/>
    <w:rsid w:val="006F0F92"/>
    <w:rsid w:val="006F0FA1"/>
    <w:rsid w:val="006F1080"/>
    <w:rsid w:val="006F108C"/>
    <w:rsid w:val="006F137A"/>
    <w:rsid w:val="006F1416"/>
    <w:rsid w:val="006F151B"/>
    <w:rsid w:val="006F1520"/>
    <w:rsid w:val="006F1628"/>
    <w:rsid w:val="006F18F4"/>
    <w:rsid w:val="006F1B69"/>
    <w:rsid w:val="006F1B6B"/>
    <w:rsid w:val="006F1C91"/>
    <w:rsid w:val="006F1CAF"/>
    <w:rsid w:val="006F1D4B"/>
    <w:rsid w:val="006F1EA5"/>
    <w:rsid w:val="006F1ED3"/>
    <w:rsid w:val="006F1F9B"/>
    <w:rsid w:val="006F205A"/>
    <w:rsid w:val="006F213F"/>
    <w:rsid w:val="006F232F"/>
    <w:rsid w:val="006F234F"/>
    <w:rsid w:val="006F2429"/>
    <w:rsid w:val="006F249E"/>
    <w:rsid w:val="006F254D"/>
    <w:rsid w:val="006F2551"/>
    <w:rsid w:val="006F256E"/>
    <w:rsid w:val="006F26C7"/>
    <w:rsid w:val="006F272F"/>
    <w:rsid w:val="006F280F"/>
    <w:rsid w:val="006F2843"/>
    <w:rsid w:val="006F2A17"/>
    <w:rsid w:val="006F2B03"/>
    <w:rsid w:val="006F2BCF"/>
    <w:rsid w:val="006F2D9A"/>
    <w:rsid w:val="006F2EFD"/>
    <w:rsid w:val="006F2F0A"/>
    <w:rsid w:val="006F3029"/>
    <w:rsid w:val="006F31C2"/>
    <w:rsid w:val="006F35B8"/>
    <w:rsid w:val="006F37BF"/>
    <w:rsid w:val="006F3857"/>
    <w:rsid w:val="006F3898"/>
    <w:rsid w:val="006F3951"/>
    <w:rsid w:val="006F39CB"/>
    <w:rsid w:val="006F3B61"/>
    <w:rsid w:val="006F3B67"/>
    <w:rsid w:val="006F3C8C"/>
    <w:rsid w:val="006F3DDE"/>
    <w:rsid w:val="006F3E31"/>
    <w:rsid w:val="006F3E7E"/>
    <w:rsid w:val="006F3F3A"/>
    <w:rsid w:val="006F401A"/>
    <w:rsid w:val="006F40AF"/>
    <w:rsid w:val="006F4122"/>
    <w:rsid w:val="006F419D"/>
    <w:rsid w:val="006F42BD"/>
    <w:rsid w:val="006F43A9"/>
    <w:rsid w:val="006F4644"/>
    <w:rsid w:val="006F46CB"/>
    <w:rsid w:val="006F470E"/>
    <w:rsid w:val="006F47B7"/>
    <w:rsid w:val="006F481A"/>
    <w:rsid w:val="006F4850"/>
    <w:rsid w:val="006F4904"/>
    <w:rsid w:val="006F49D2"/>
    <w:rsid w:val="006F4A3F"/>
    <w:rsid w:val="006F4A7A"/>
    <w:rsid w:val="006F4AA9"/>
    <w:rsid w:val="006F4C00"/>
    <w:rsid w:val="006F4C5D"/>
    <w:rsid w:val="006F4D56"/>
    <w:rsid w:val="006F4D73"/>
    <w:rsid w:val="006F4DD0"/>
    <w:rsid w:val="006F4EBC"/>
    <w:rsid w:val="006F4EF4"/>
    <w:rsid w:val="006F5083"/>
    <w:rsid w:val="006F5090"/>
    <w:rsid w:val="006F5107"/>
    <w:rsid w:val="006F511F"/>
    <w:rsid w:val="006F5223"/>
    <w:rsid w:val="006F526C"/>
    <w:rsid w:val="006F52D0"/>
    <w:rsid w:val="006F5396"/>
    <w:rsid w:val="006F5421"/>
    <w:rsid w:val="006F54B9"/>
    <w:rsid w:val="006F54E4"/>
    <w:rsid w:val="006F5542"/>
    <w:rsid w:val="006F5573"/>
    <w:rsid w:val="006F5643"/>
    <w:rsid w:val="006F5779"/>
    <w:rsid w:val="006F5793"/>
    <w:rsid w:val="006F57D8"/>
    <w:rsid w:val="006F5804"/>
    <w:rsid w:val="006F5924"/>
    <w:rsid w:val="006F5A8E"/>
    <w:rsid w:val="006F5ADE"/>
    <w:rsid w:val="006F5BD9"/>
    <w:rsid w:val="006F5BE2"/>
    <w:rsid w:val="006F5C11"/>
    <w:rsid w:val="006F5C99"/>
    <w:rsid w:val="006F5D1C"/>
    <w:rsid w:val="006F5E7C"/>
    <w:rsid w:val="006F5F81"/>
    <w:rsid w:val="006F5F88"/>
    <w:rsid w:val="006F5FCB"/>
    <w:rsid w:val="006F60F3"/>
    <w:rsid w:val="006F623C"/>
    <w:rsid w:val="006F62FB"/>
    <w:rsid w:val="006F64E4"/>
    <w:rsid w:val="006F6528"/>
    <w:rsid w:val="006F654D"/>
    <w:rsid w:val="006F6763"/>
    <w:rsid w:val="006F6829"/>
    <w:rsid w:val="006F699A"/>
    <w:rsid w:val="006F6A36"/>
    <w:rsid w:val="006F6A51"/>
    <w:rsid w:val="006F6CA2"/>
    <w:rsid w:val="006F6CA6"/>
    <w:rsid w:val="006F6D44"/>
    <w:rsid w:val="006F6E9F"/>
    <w:rsid w:val="006F6F02"/>
    <w:rsid w:val="006F7025"/>
    <w:rsid w:val="006F70C4"/>
    <w:rsid w:val="006F717E"/>
    <w:rsid w:val="006F72FE"/>
    <w:rsid w:val="006F73DE"/>
    <w:rsid w:val="006F757A"/>
    <w:rsid w:val="006F7616"/>
    <w:rsid w:val="006F765F"/>
    <w:rsid w:val="006F7899"/>
    <w:rsid w:val="006F789F"/>
    <w:rsid w:val="006F79BB"/>
    <w:rsid w:val="006F7BBF"/>
    <w:rsid w:val="006F7C48"/>
    <w:rsid w:val="006F7D63"/>
    <w:rsid w:val="006F7E2E"/>
    <w:rsid w:val="006F7F61"/>
    <w:rsid w:val="006F7F72"/>
    <w:rsid w:val="006F7F88"/>
    <w:rsid w:val="0070008E"/>
    <w:rsid w:val="00700118"/>
    <w:rsid w:val="0070012F"/>
    <w:rsid w:val="00700228"/>
    <w:rsid w:val="0070025B"/>
    <w:rsid w:val="00700286"/>
    <w:rsid w:val="00700297"/>
    <w:rsid w:val="0070032D"/>
    <w:rsid w:val="0070036A"/>
    <w:rsid w:val="007003DB"/>
    <w:rsid w:val="007003E6"/>
    <w:rsid w:val="007004B2"/>
    <w:rsid w:val="00700786"/>
    <w:rsid w:val="00700848"/>
    <w:rsid w:val="00700941"/>
    <w:rsid w:val="0070098E"/>
    <w:rsid w:val="00700A2B"/>
    <w:rsid w:val="00700A4B"/>
    <w:rsid w:val="00700AAC"/>
    <w:rsid w:val="00700AF5"/>
    <w:rsid w:val="00700B6C"/>
    <w:rsid w:val="00700C2C"/>
    <w:rsid w:val="00700C8C"/>
    <w:rsid w:val="00700D83"/>
    <w:rsid w:val="00700DAD"/>
    <w:rsid w:val="00701055"/>
    <w:rsid w:val="007010AF"/>
    <w:rsid w:val="0070115C"/>
    <w:rsid w:val="00701183"/>
    <w:rsid w:val="007011EC"/>
    <w:rsid w:val="0070125E"/>
    <w:rsid w:val="00701293"/>
    <w:rsid w:val="00701495"/>
    <w:rsid w:val="007014E4"/>
    <w:rsid w:val="0070150F"/>
    <w:rsid w:val="007015A6"/>
    <w:rsid w:val="007016B9"/>
    <w:rsid w:val="00701704"/>
    <w:rsid w:val="007017B4"/>
    <w:rsid w:val="007019B0"/>
    <w:rsid w:val="00701AD9"/>
    <w:rsid w:val="00701B49"/>
    <w:rsid w:val="00701CE2"/>
    <w:rsid w:val="00701CF3"/>
    <w:rsid w:val="00701CF8"/>
    <w:rsid w:val="00701DB7"/>
    <w:rsid w:val="00701DBA"/>
    <w:rsid w:val="00701E27"/>
    <w:rsid w:val="00701EE1"/>
    <w:rsid w:val="00701FB2"/>
    <w:rsid w:val="0070217E"/>
    <w:rsid w:val="00702203"/>
    <w:rsid w:val="0070222B"/>
    <w:rsid w:val="0070245F"/>
    <w:rsid w:val="00702460"/>
    <w:rsid w:val="0070256D"/>
    <w:rsid w:val="007026E9"/>
    <w:rsid w:val="00702783"/>
    <w:rsid w:val="00702796"/>
    <w:rsid w:val="0070282A"/>
    <w:rsid w:val="0070288F"/>
    <w:rsid w:val="007028ED"/>
    <w:rsid w:val="007029EC"/>
    <w:rsid w:val="00702A37"/>
    <w:rsid w:val="00702AF1"/>
    <w:rsid w:val="00702E0F"/>
    <w:rsid w:val="00702E12"/>
    <w:rsid w:val="00702E31"/>
    <w:rsid w:val="0070300F"/>
    <w:rsid w:val="007034E1"/>
    <w:rsid w:val="0070356B"/>
    <w:rsid w:val="007035FB"/>
    <w:rsid w:val="00703686"/>
    <w:rsid w:val="00703791"/>
    <w:rsid w:val="007037F0"/>
    <w:rsid w:val="00703806"/>
    <w:rsid w:val="0070383A"/>
    <w:rsid w:val="0070386B"/>
    <w:rsid w:val="00703982"/>
    <w:rsid w:val="00703AAA"/>
    <w:rsid w:val="00703AE9"/>
    <w:rsid w:val="00703B53"/>
    <w:rsid w:val="00703D71"/>
    <w:rsid w:val="00703E31"/>
    <w:rsid w:val="00703E57"/>
    <w:rsid w:val="00703EA3"/>
    <w:rsid w:val="00703FA4"/>
    <w:rsid w:val="0070411A"/>
    <w:rsid w:val="00704179"/>
    <w:rsid w:val="007042DA"/>
    <w:rsid w:val="007042FC"/>
    <w:rsid w:val="0070436B"/>
    <w:rsid w:val="007043C1"/>
    <w:rsid w:val="00704459"/>
    <w:rsid w:val="0070445F"/>
    <w:rsid w:val="00704527"/>
    <w:rsid w:val="00704716"/>
    <w:rsid w:val="0070472D"/>
    <w:rsid w:val="007047AF"/>
    <w:rsid w:val="007047B3"/>
    <w:rsid w:val="0070481F"/>
    <w:rsid w:val="007048D9"/>
    <w:rsid w:val="00704A00"/>
    <w:rsid w:val="00704A7A"/>
    <w:rsid w:val="00704B5B"/>
    <w:rsid w:val="00704BED"/>
    <w:rsid w:val="00704CF3"/>
    <w:rsid w:val="00704D43"/>
    <w:rsid w:val="00704FA6"/>
    <w:rsid w:val="007050C9"/>
    <w:rsid w:val="00705149"/>
    <w:rsid w:val="007052A4"/>
    <w:rsid w:val="007053C1"/>
    <w:rsid w:val="007053DF"/>
    <w:rsid w:val="00705490"/>
    <w:rsid w:val="0070560A"/>
    <w:rsid w:val="0070565D"/>
    <w:rsid w:val="0070581B"/>
    <w:rsid w:val="00705836"/>
    <w:rsid w:val="00705919"/>
    <w:rsid w:val="00705BC3"/>
    <w:rsid w:val="00705C0D"/>
    <w:rsid w:val="00705DA7"/>
    <w:rsid w:val="00706095"/>
    <w:rsid w:val="007062A6"/>
    <w:rsid w:val="007062E6"/>
    <w:rsid w:val="007062E7"/>
    <w:rsid w:val="0070633D"/>
    <w:rsid w:val="00706445"/>
    <w:rsid w:val="00706541"/>
    <w:rsid w:val="00706613"/>
    <w:rsid w:val="0070667F"/>
    <w:rsid w:val="007067AE"/>
    <w:rsid w:val="007067BD"/>
    <w:rsid w:val="0070688C"/>
    <w:rsid w:val="00706A3B"/>
    <w:rsid w:val="00706AF9"/>
    <w:rsid w:val="00706B21"/>
    <w:rsid w:val="00706C34"/>
    <w:rsid w:val="00706C9E"/>
    <w:rsid w:val="00706DF3"/>
    <w:rsid w:val="00706EE7"/>
    <w:rsid w:val="00706FE1"/>
    <w:rsid w:val="0070709C"/>
    <w:rsid w:val="00707108"/>
    <w:rsid w:val="00707327"/>
    <w:rsid w:val="00707437"/>
    <w:rsid w:val="007074D2"/>
    <w:rsid w:val="007079E8"/>
    <w:rsid w:val="007079F6"/>
    <w:rsid w:val="00707BB6"/>
    <w:rsid w:val="00707C16"/>
    <w:rsid w:val="00707D10"/>
    <w:rsid w:val="00707D18"/>
    <w:rsid w:val="00707FB7"/>
    <w:rsid w:val="00707FDA"/>
    <w:rsid w:val="007100C7"/>
    <w:rsid w:val="00710130"/>
    <w:rsid w:val="00710162"/>
    <w:rsid w:val="0071021B"/>
    <w:rsid w:val="007102F6"/>
    <w:rsid w:val="007102FC"/>
    <w:rsid w:val="00710314"/>
    <w:rsid w:val="0071031A"/>
    <w:rsid w:val="007105BD"/>
    <w:rsid w:val="00710660"/>
    <w:rsid w:val="0071074D"/>
    <w:rsid w:val="007107A7"/>
    <w:rsid w:val="0071086B"/>
    <w:rsid w:val="00710B52"/>
    <w:rsid w:val="00710B5A"/>
    <w:rsid w:val="00710BCE"/>
    <w:rsid w:val="00710D43"/>
    <w:rsid w:val="00710D4A"/>
    <w:rsid w:val="00710DC7"/>
    <w:rsid w:val="00710EBD"/>
    <w:rsid w:val="00710F22"/>
    <w:rsid w:val="00710FDD"/>
    <w:rsid w:val="00711074"/>
    <w:rsid w:val="00711194"/>
    <w:rsid w:val="0071122A"/>
    <w:rsid w:val="00711285"/>
    <w:rsid w:val="0071137C"/>
    <w:rsid w:val="0071148C"/>
    <w:rsid w:val="007114A8"/>
    <w:rsid w:val="007115CC"/>
    <w:rsid w:val="0071161C"/>
    <w:rsid w:val="007116C2"/>
    <w:rsid w:val="007117E8"/>
    <w:rsid w:val="007119EC"/>
    <w:rsid w:val="00711A5F"/>
    <w:rsid w:val="00711B4A"/>
    <w:rsid w:val="00711B87"/>
    <w:rsid w:val="00711BB4"/>
    <w:rsid w:val="00711C19"/>
    <w:rsid w:val="00711C4C"/>
    <w:rsid w:val="00711D98"/>
    <w:rsid w:val="00711F0F"/>
    <w:rsid w:val="00712075"/>
    <w:rsid w:val="007120D2"/>
    <w:rsid w:val="007120EA"/>
    <w:rsid w:val="007122DA"/>
    <w:rsid w:val="007122F8"/>
    <w:rsid w:val="00712311"/>
    <w:rsid w:val="007123E4"/>
    <w:rsid w:val="007124A2"/>
    <w:rsid w:val="00712515"/>
    <w:rsid w:val="00712659"/>
    <w:rsid w:val="007127CB"/>
    <w:rsid w:val="00712892"/>
    <w:rsid w:val="007128C5"/>
    <w:rsid w:val="007128D5"/>
    <w:rsid w:val="007129C9"/>
    <w:rsid w:val="00712A3E"/>
    <w:rsid w:val="00712BB8"/>
    <w:rsid w:val="00712C88"/>
    <w:rsid w:val="00712CB9"/>
    <w:rsid w:val="00712E06"/>
    <w:rsid w:val="00712FE5"/>
    <w:rsid w:val="007130C9"/>
    <w:rsid w:val="00713215"/>
    <w:rsid w:val="00713224"/>
    <w:rsid w:val="00713293"/>
    <w:rsid w:val="00713302"/>
    <w:rsid w:val="007133DE"/>
    <w:rsid w:val="007133EF"/>
    <w:rsid w:val="0071352C"/>
    <w:rsid w:val="007135CE"/>
    <w:rsid w:val="007135FD"/>
    <w:rsid w:val="007136BC"/>
    <w:rsid w:val="0071388C"/>
    <w:rsid w:val="007138B0"/>
    <w:rsid w:val="0071393B"/>
    <w:rsid w:val="0071393D"/>
    <w:rsid w:val="00713BA1"/>
    <w:rsid w:val="00713BCA"/>
    <w:rsid w:val="00713D5D"/>
    <w:rsid w:val="00713DEC"/>
    <w:rsid w:val="00713F8B"/>
    <w:rsid w:val="00714073"/>
    <w:rsid w:val="00714102"/>
    <w:rsid w:val="007141C8"/>
    <w:rsid w:val="007142C3"/>
    <w:rsid w:val="007142E0"/>
    <w:rsid w:val="007142F3"/>
    <w:rsid w:val="007142FD"/>
    <w:rsid w:val="0071430E"/>
    <w:rsid w:val="007144E7"/>
    <w:rsid w:val="00714581"/>
    <w:rsid w:val="007145CF"/>
    <w:rsid w:val="007146E3"/>
    <w:rsid w:val="007147CB"/>
    <w:rsid w:val="0071485F"/>
    <w:rsid w:val="00714919"/>
    <w:rsid w:val="00714A25"/>
    <w:rsid w:val="00714A4A"/>
    <w:rsid w:val="00714A80"/>
    <w:rsid w:val="00714BC0"/>
    <w:rsid w:val="00714D59"/>
    <w:rsid w:val="00714E6A"/>
    <w:rsid w:val="00714FB4"/>
    <w:rsid w:val="00714FF1"/>
    <w:rsid w:val="0071516C"/>
    <w:rsid w:val="00715191"/>
    <w:rsid w:val="00715247"/>
    <w:rsid w:val="0071529A"/>
    <w:rsid w:val="0071537F"/>
    <w:rsid w:val="00715576"/>
    <w:rsid w:val="00715625"/>
    <w:rsid w:val="0071573F"/>
    <w:rsid w:val="007157C3"/>
    <w:rsid w:val="00715902"/>
    <w:rsid w:val="00715904"/>
    <w:rsid w:val="00715949"/>
    <w:rsid w:val="00715993"/>
    <w:rsid w:val="007159F1"/>
    <w:rsid w:val="00715A58"/>
    <w:rsid w:val="00715B00"/>
    <w:rsid w:val="00715B1E"/>
    <w:rsid w:val="00715BC5"/>
    <w:rsid w:val="00715C1D"/>
    <w:rsid w:val="00715F3A"/>
    <w:rsid w:val="007161A4"/>
    <w:rsid w:val="00716231"/>
    <w:rsid w:val="00716316"/>
    <w:rsid w:val="007163D3"/>
    <w:rsid w:val="007163E0"/>
    <w:rsid w:val="007163E4"/>
    <w:rsid w:val="0071640C"/>
    <w:rsid w:val="0071643A"/>
    <w:rsid w:val="00716447"/>
    <w:rsid w:val="007164FA"/>
    <w:rsid w:val="00716557"/>
    <w:rsid w:val="00716700"/>
    <w:rsid w:val="00716705"/>
    <w:rsid w:val="00716714"/>
    <w:rsid w:val="0071676A"/>
    <w:rsid w:val="0071680C"/>
    <w:rsid w:val="00716867"/>
    <w:rsid w:val="00716A85"/>
    <w:rsid w:val="00716B09"/>
    <w:rsid w:val="00716B28"/>
    <w:rsid w:val="00716B90"/>
    <w:rsid w:val="00716BB2"/>
    <w:rsid w:val="00716C71"/>
    <w:rsid w:val="00716D11"/>
    <w:rsid w:val="00716D3B"/>
    <w:rsid w:val="00716E6D"/>
    <w:rsid w:val="00716F03"/>
    <w:rsid w:val="00716FB7"/>
    <w:rsid w:val="007171CA"/>
    <w:rsid w:val="0071720C"/>
    <w:rsid w:val="0071727F"/>
    <w:rsid w:val="007172C6"/>
    <w:rsid w:val="0071734B"/>
    <w:rsid w:val="00717427"/>
    <w:rsid w:val="00717578"/>
    <w:rsid w:val="007175C6"/>
    <w:rsid w:val="00717630"/>
    <w:rsid w:val="007176A1"/>
    <w:rsid w:val="007178B7"/>
    <w:rsid w:val="00717970"/>
    <w:rsid w:val="00717A22"/>
    <w:rsid w:val="00717A4A"/>
    <w:rsid w:val="00717BC7"/>
    <w:rsid w:val="00717BD6"/>
    <w:rsid w:val="00717D24"/>
    <w:rsid w:val="00717D42"/>
    <w:rsid w:val="00717E90"/>
    <w:rsid w:val="00717E9C"/>
    <w:rsid w:val="00717F2C"/>
    <w:rsid w:val="00720004"/>
    <w:rsid w:val="00720010"/>
    <w:rsid w:val="0072001C"/>
    <w:rsid w:val="007200AD"/>
    <w:rsid w:val="007200B7"/>
    <w:rsid w:val="007201EE"/>
    <w:rsid w:val="00720266"/>
    <w:rsid w:val="007204BE"/>
    <w:rsid w:val="007205DE"/>
    <w:rsid w:val="007206C3"/>
    <w:rsid w:val="0072081B"/>
    <w:rsid w:val="007208AC"/>
    <w:rsid w:val="00720A1A"/>
    <w:rsid w:val="00720A72"/>
    <w:rsid w:val="00720B00"/>
    <w:rsid w:val="00720B8E"/>
    <w:rsid w:val="00720BB8"/>
    <w:rsid w:val="00720DAA"/>
    <w:rsid w:val="00720E52"/>
    <w:rsid w:val="00720E73"/>
    <w:rsid w:val="00720EF2"/>
    <w:rsid w:val="00720F02"/>
    <w:rsid w:val="00721230"/>
    <w:rsid w:val="0072130B"/>
    <w:rsid w:val="0072132D"/>
    <w:rsid w:val="00721469"/>
    <w:rsid w:val="007214C2"/>
    <w:rsid w:val="007214CD"/>
    <w:rsid w:val="007214D7"/>
    <w:rsid w:val="007215E2"/>
    <w:rsid w:val="00721838"/>
    <w:rsid w:val="0072191B"/>
    <w:rsid w:val="00721938"/>
    <w:rsid w:val="007219D0"/>
    <w:rsid w:val="007219F9"/>
    <w:rsid w:val="00721AF1"/>
    <w:rsid w:val="00721BC2"/>
    <w:rsid w:val="00721D73"/>
    <w:rsid w:val="00721E24"/>
    <w:rsid w:val="00721F3F"/>
    <w:rsid w:val="00722095"/>
    <w:rsid w:val="00722107"/>
    <w:rsid w:val="00722113"/>
    <w:rsid w:val="0072246F"/>
    <w:rsid w:val="0072258E"/>
    <w:rsid w:val="007225F7"/>
    <w:rsid w:val="007227AD"/>
    <w:rsid w:val="0072284B"/>
    <w:rsid w:val="007228D6"/>
    <w:rsid w:val="007228F0"/>
    <w:rsid w:val="00722928"/>
    <w:rsid w:val="00722A91"/>
    <w:rsid w:val="00722ABA"/>
    <w:rsid w:val="00722ACE"/>
    <w:rsid w:val="00722AD7"/>
    <w:rsid w:val="00722B37"/>
    <w:rsid w:val="00722B60"/>
    <w:rsid w:val="00722D35"/>
    <w:rsid w:val="00722DA2"/>
    <w:rsid w:val="00722E8A"/>
    <w:rsid w:val="00722EB1"/>
    <w:rsid w:val="00722EB4"/>
    <w:rsid w:val="007230A3"/>
    <w:rsid w:val="007230C4"/>
    <w:rsid w:val="007230C6"/>
    <w:rsid w:val="007230CE"/>
    <w:rsid w:val="007231F9"/>
    <w:rsid w:val="007232CF"/>
    <w:rsid w:val="00723413"/>
    <w:rsid w:val="007234D7"/>
    <w:rsid w:val="0072356E"/>
    <w:rsid w:val="0072360B"/>
    <w:rsid w:val="0072364A"/>
    <w:rsid w:val="00723722"/>
    <w:rsid w:val="007237C7"/>
    <w:rsid w:val="00723A6A"/>
    <w:rsid w:val="00723AE1"/>
    <w:rsid w:val="00723B41"/>
    <w:rsid w:val="00723C41"/>
    <w:rsid w:val="00723CC6"/>
    <w:rsid w:val="00723ED8"/>
    <w:rsid w:val="00723F7B"/>
    <w:rsid w:val="00724141"/>
    <w:rsid w:val="00724274"/>
    <w:rsid w:val="0072430A"/>
    <w:rsid w:val="007243A9"/>
    <w:rsid w:val="007244AA"/>
    <w:rsid w:val="00724579"/>
    <w:rsid w:val="00724611"/>
    <w:rsid w:val="007247B3"/>
    <w:rsid w:val="007248D4"/>
    <w:rsid w:val="00724A37"/>
    <w:rsid w:val="00724B04"/>
    <w:rsid w:val="00724C31"/>
    <w:rsid w:val="00724D09"/>
    <w:rsid w:val="00724D0E"/>
    <w:rsid w:val="00724E7D"/>
    <w:rsid w:val="00724F7C"/>
    <w:rsid w:val="00725011"/>
    <w:rsid w:val="00725123"/>
    <w:rsid w:val="007251C1"/>
    <w:rsid w:val="00725264"/>
    <w:rsid w:val="007252DE"/>
    <w:rsid w:val="007252DF"/>
    <w:rsid w:val="00725474"/>
    <w:rsid w:val="0072552F"/>
    <w:rsid w:val="0072556D"/>
    <w:rsid w:val="0072563A"/>
    <w:rsid w:val="0072580F"/>
    <w:rsid w:val="007258F4"/>
    <w:rsid w:val="00725A68"/>
    <w:rsid w:val="00725C5A"/>
    <w:rsid w:val="00725C60"/>
    <w:rsid w:val="00725C98"/>
    <w:rsid w:val="00725D7A"/>
    <w:rsid w:val="00725FC4"/>
    <w:rsid w:val="007260DA"/>
    <w:rsid w:val="007260E1"/>
    <w:rsid w:val="007260E5"/>
    <w:rsid w:val="007260EA"/>
    <w:rsid w:val="0072610F"/>
    <w:rsid w:val="00726155"/>
    <w:rsid w:val="00726266"/>
    <w:rsid w:val="00726463"/>
    <w:rsid w:val="007265F2"/>
    <w:rsid w:val="0072661E"/>
    <w:rsid w:val="007269D0"/>
    <w:rsid w:val="007269D2"/>
    <w:rsid w:val="007269D9"/>
    <w:rsid w:val="007269EB"/>
    <w:rsid w:val="00726A8C"/>
    <w:rsid w:val="00726D6F"/>
    <w:rsid w:val="00726E18"/>
    <w:rsid w:val="00726E3C"/>
    <w:rsid w:val="0072704B"/>
    <w:rsid w:val="0072707E"/>
    <w:rsid w:val="00727114"/>
    <w:rsid w:val="007271D6"/>
    <w:rsid w:val="0072720D"/>
    <w:rsid w:val="0072721F"/>
    <w:rsid w:val="007272AC"/>
    <w:rsid w:val="00727303"/>
    <w:rsid w:val="00727369"/>
    <w:rsid w:val="007274A4"/>
    <w:rsid w:val="007274C0"/>
    <w:rsid w:val="00727598"/>
    <w:rsid w:val="0072759F"/>
    <w:rsid w:val="00727778"/>
    <w:rsid w:val="007278DB"/>
    <w:rsid w:val="0072792D"/>
    <w:rsid w:val="00727BB5"/>
    <w:rsid w:val="00727C6F"/>
    <w:rsid w:val="00727D2D"/>
    <w:rsid w:val="00727D76"/>
    <w:rsid w:val="00727DC3"/>
    <w:rsid w:val="00727DDF"/>
    <w:rsid w:val="00727E2B"/>
    <w:rsid w:val="0073006C"/>
    <w:rsid w:val="00730076"/>
    <w:rsid w:val="00730103"/>
    <w:rsid w:val="007301A3"/>
    <w:rsid w:val="00730387"/>
    <w:rsid w:val="007303B7"/>
    <w:rsid w:val="007303DA"/>
    <w:rsid w:val="007304B9"/>
    <w:rsid w:val="007305EC"/>
    <w:rsid w:val="0073063A"/>
    <w:rsid w:val="00730819"/>
    <w:rsid w:val="007308E1"/>
    <w:rsid w:val="0073093B"/>
    <w:rsid w:val="007309B8"/>
    <w:rsid w:val="007309C5"/>
    <w:rsid w:val="00730ADF"/>
    <w:rsid w:val="00730B67"/>
    <w:rsid w:val="00730BE1"/>
    <w:rsid w:val="00730C2A"/>
    <w:rsid w:val="00730D58"/>
    <w:rsid w:val="00730E29"/>
    <w:rsid w:val="00730EEA"/>
    <w:rsid w:val="00731006"/>
    <w:rsid w:val="00731033"/>
    <w:rsid w:val="00731053"/>
    <w:rsid w:val="007310B9"/>
    <w:rsid w:val="007312FC"/>
    <w:rsid w:val="0073130A"/>
    <w:rsid w:val="0073131B"/>
    <w:rsid w:val="007313CC"/>
    <w:rsid w:val="0073142E"/>
    <w:rsid w:val="0073156F"/>
    <w:rsid w:val="00731613"/>
    <w:rsid w:val="00731712"/>
    <w:rsid w:val="00731895"/>
    <w:rsid w:val="00731974"/>
    <w:rsid w:val="007319D6"/>
    <w:rsid w:val="00731B09"/>
    <w:rsid w:val="00731C36"/>
    <w:rsid w:val="00731C55"/>
    <w:rsid w:val="00731CC3"/>
    <w:rsid w:val="00731D58"/>
    <w:rsid w:val="00731DF4"/>
    <w:rsid w:val="00731F2C"/>
    <w:rsid w:val="00731F60"/>
    <w:rsid w:val="00732029"/>
    <w:rsid w:val="00732047"/>
    <w:rsid w:val="007320FE"/>
    <w:rsid w:val="007323DD"/>
    <w:rsid w:val="007323EA"/>
    <w:rsid w:val="007325F8"/>
    <w:rsid w:val="0073267A"/>
    <w:rsid w:val="0073267C"/>
    <w:rsid w:val="0073269D"/>
    <w:rsid w:val="007326B1"/>
    <w:rsid w:val="00732799"/>
    <w:rsid w:val="007327A4"/>
    <w:rsid w:val="0073281D"/>
    <w:rsid w:val="007328D0"/>
    <w:rsid w:val="00732915"/>
    <w:rsid w:val="00732A8F"/>
    <w:rsid w:val="00732B0D"/>
    <w:rsid w:val="00732B11"/>
    <w:rsid w:val="00732B55"/>
    <w:rsid w:val="00732C70"/>
    <w:rsid w:val="00732E17"/>
    <w:rsid w:val="00732EBF"/>
    <w:rsid w:val="007330D0"/>
    <w:rsid w:val="007331A6"/>
    <w:rsid w:val="00733217"/>
    <w:rsid w:val="00733237"/>
    <w:rsid w:val="00733289"/>
    <w:rsid w:val="007333FD"/>
    <w:rsid w:val="00733454"/>
    <w:rsid w:val="00733468"/>
    <w:rsid w:val="0073348D"/>
    <w:rsid w:val="007335BB"/>
    <w:rsid w:val="007335F3"/>
    <w:rsid w:val="007335FB"/>
    <w:rsid w:val="00733608"/>
    <w:rsid w:val="00733645"/>
    <w:rsid w:val="007336A2"/>
    <w:rsid w:val="007336CC"/>
    <w:rsid w:val="00733709"/>
    <w:rsid w:val="007337E0"/>
    <w:rsid w:val="00733818"/>
    <w:rsid w:val="00733871"/>
    <w:rsid w:val="00733925"/>
    <w:rsid w:val="00733976"/>
    <w:rsid w:val="00733AD5"/>
    <w:rsid w:val="00733CF7"/>
    <w:rsid w:val="00733D35"/>
    <w:rsid w:val="00733D56"/>
    <w:rsid w:val="00733D77"/>
    <w:rsid w:val="00733E43"/>
    <w:rsid w:val="00733E8C"/>
    <w:rsid w:val="00733ECE"/>
    <w:rsid w:val="00733F23"/>
    <w:rsid w:val="00734002"/>
    <w:rsid w:val="00734028"/>
    <w:rsid w:val="0073418E"/>
    <w:rsid w:val="007341A7"/>
    <w:rsid w:val="0073421D"/>
    <w:rsid w:val="00734497"/>
    <w:rsid w:val="007345A5"/>
    <w:rsid w:val="00734627"/>
    <w:rsid w:val="00734647"/>
    <w:rsid w:val="0073487C"/>
    <w:rsid w:val="00734932"/>
    <w:rsid w:val="00734A2B"/>
    <w:rsid w:val="00734AA1"/>
    <w:rsid w:val="00734BEA"/>
    <w:rsid w:val="00734D73"/>
    <w:rsid w:val="00734E5B"/>
    <w:rsid w:val="00735075"/>
    <w:rsid w:val="0073512A"/>
    <w:rsid w:val="00735216"/>
    <w:rsid w:val="0073524A"/>
    <w:rsid w:val="00735425"/>
    <w:rsid w:val="00735531"/>
    <w:rsid w:val="00735536"/>
    <w:rsid w:val="00735545"/>
    <w:rsid w:val="0073566A"/>
    <w:rsid w:val="0073568C"/>
    <w:rsid w:val="00735895"/>
    <w:rsid w:val="00735904"/>
    <w:rsid w:val="0073592F"/>
    <w:rsid w:val="00735938"/>
    <w:rsid w:val="00735A54"/>
    <w:rsid w:val="00735CD9"/>
    <w:rsid w:val="00735DF1"/>
    <w:rsid w:val="00735EE4"/>
    <w:rsid w:val="00736028"/>
    <w:rsid w:val="0073614D"/>
    <w:rsid w:val="00736157"/>
    <w:rsid w:val="007361E9"/>
    <w:rsid w:val="0073622C"/>
    <w:rsid w:val="00736254"/>
    <w:rsid w:val="007362A4"/>
    <w:rsid w:val="0073641A"/>
    <w:rsid w:val="00736425"/>
    <w:rsid w:val="0073643A"/>
    <w:rsid w:val="0073653F"/>
    <w:rsid w:val="007365AE"/>
    <w:rsid w:val="00736604"/>
    <w:rsid w:val="0073661E"/>
    <w:rsid w:val="00736745"/>
    <w:rsid w:val="00736788"/>
    <w:rsid w:val="007367A0"/>
    <w:rsid w:val="00736930"/>
    <w:rsid w:val="00736A1E"/>
    <w:rsid w:val="00736A50"/>
    <w:rsid w:val="00736B12"/>
    <w:rsid w:val="00736B37"/>
    <w:rsid w:val="00736DDF"/>
    <w:rsid w:val="00736E38"/>
    <w:rsid w:val="00736E40"/>
    <w:rsid w:val="00736F51"/>
    <w:rsid w:val="00736FCB"/>
    <w:rsid w:val="00737022"/>
    <w:rsid w:val="0073712E"/>
    <w:rsid w:val="00737259"/>
    <w:rsid w:val="007372D6"/>
    <w:rsid w:val="00737387"/>
    <w:rsid w:val="007373B1"/>
    <w:rsid w:val="007373F6"/>
    <w:rsid w:val="00737491"/>
    <w:rsid w:val="007376A2"/>
    <w:rsid w:val="0073774A"/>
    <w:rsid w:val="007377EA"/>
    <w:rsid w:val="007378D0"/>
    <w:rsid w:val="0073797B"/>
    <w:rsid w:val="007379C2"/>
    <w:rsid w:val="00737B74"/>
    <w:rsid w:val="00737BA4"/>
    <w:rsid w:val="00737C72"/>
    <w:rsid w:val="00737C9D"/>
    <w:rsid w:val="00737CC1"/>
    <w:rsid w:val="00737D23"/>
    <w:rsid w:val="00737DCE"/>
    <w:rsid w:val="00737E08"/>
    <w:rsid w:val="00737E5B"/>
    <w:rsid w:val="007400B8"/>
    <w:rsid w:val="007400BF"/>
    <w:rsid w:val="00740130"/>
    <w:rsid w:val="007401BD"/>
    <w:rsid w:val="0074030B"/>
    <w:rsid w:val="0074038A"/>
    <w:rsid w:val="007403B4"/>
    <w:rsid w:val="007403C2"/>
    <w:rsid w:val="007403EC"/>
    <w:rsid w:val="007403FF"/>
    <w:rsid w:val="0074051A"/>
    <w:rsid w:val="00740555"/>
    <w:rsid w:val="00740675"/>
    <w:rsid w:val="0074067E"/>
    <w:rsid w:val="0074076B"/>
    <w:rsid w:val="007407EA"/>
    <w:rsid w:val="0074082E"/>
    <w:rsid w:val="007408AB"/>
    <w:rsid w:val="0074090B"/>
    <w:rsid w:val="00740924"/>
    <w:rsid w:val="00740A03"/>
    <w:rsid w:val="00740A57"/>
    <w:rsid w:val="00740A92"/>
    <w:rsid w:val="00740A94"/>
    <w:rsid w:val="00740B66"/>
    <w:rsid w:val="00740D6B"/>
    <w:rsid w:val="00740DF2"/>
    <w:rsid w:val="00740DF7"/>
    <w:rsid w:val="00740EA8"/>
    <w:rsid w:val="00740F7E"/>
    <w:rsid w:val="0074106D"/>
    <w:rsid w:val="00741081"/>
    <w:rsid w:val="00741083"/>
    <w:rsid w:val="007412D5"/>
    <w:rsid w:val="0074133D"/>
    <w:rsid w:val="0074137A"/>
    <w:rsid w:val="007413B9"/>
    <w:rsid w:val="007413E0"/>
    <w:rsid w:val="007415AC"/>
    <w:rsid w:val="00741661"/>
    <w:rsid w:val="00741882"/>
    <w:rsid w:val="0074188A"/>
    <w:rsid w:val="0074194C"/>
    <w:rsid w:val="00741972"/>
    <w:rsid w:val="00741A93"/>
    <w:rsid w:val="00741ADF"/>
    <w:rsid w:val="00741B15"/>
    <w:rsid w:val="00741BD0"/>
    <w:rsid w:val="00741C88"/>
    <w:rsid w:val="00741E0B"/>
    <w:rsid w:val="00741E78"/>
    <w:rsid w:val="00741ED7"/>
    <w:rsid w:val="00741F3E"/>
    <w:rsid w:val="00741FDE"/>
    <w:rsid w:val="0074227B"/>
    <w:rsid w:val="007424D0"/>
    <w:rsid w:val="00742612"/>
    <w:rsid w:val="00742676"/>
    <w:rsid w:val="007426EA"/>
    <w:rsid w:val="007427A9"/>
    <w:rsid w:val="007427FC"/>
    <w:rsid w:val="00742854"/>
    <w:rsid w:val="00742863"/>
    <w:rsid w:val="00742994"/>
    <w:rsid w:val="00742DE9"/>
    <w:rsid w:val="00742E08"/>
    <w:rsid w:val="00742E34"/>
    <w:rsid w:val="00742E9E"/>
    <w:rsid w:val="00742F12"/>
    <w:rsid w:val="0074303F"/>
    <w:rsid w:val="00743142"/>
    <w:rsid w:val="00743350"/>
    <w:rsid w:val="007435AC"/>
    <w:rsid w:val="00743742"/>
    <w:rsid w:val="007438D5"/>
    <w:rsid w:val="007438FB"/>
    <w:rsid w:val="00743946"/>
    <w:rsid w:val="00743A86"/>
    <w:rsid w:val="00743AD4"/>
    <w:rsid w:val="00743B36"/>
    <w:rsid w:val="00743BF6"/>
    <w:rsid w:val="00743C00"/>
    <w:rsid w:val="00743D70"/>
    <w:rsid w:val="00743D8D"/>
    <w:rsid w:val="00743D93"/>
    <w:rsid w:val="00743EAD"/>
    <w:rsid w:val="00743EDC"/>
    <w:rsid w:val="00743EE5"/>
    <w:rsid w:val="00743FF2"/>
    <w:rsid w:val="007440CE"/>
    <w:rsid w:val="0074410A"/>
    <w:rsid w:val="007441A8"/>
    <w:rsid w:val="00744206"/>
    <w:rsid w:val="0074431F"/>
    <w:rsid w:val="007443C8"/>
    <w:rsid w:val="0074446F"/>
    <w:rsid w:val="007444A3"/>
    <w:rsid w:val="00744516"/>
    <w:rsid w:val="007445CF"/>
    <w:rsid w:val="00744732"/>
    <w:rsid w:val="007447B7"/>
    <w:rsid w:val="0074486B"/>
    <w:rsid w:val="0074487D"/>
    <w:rsid w:val="0074489E"/>
    <w:rsid w:val="007448D1"/>
    <w:rsid w:val="0074494E"/>
    <w:rsid w:val="007449DB"/>
    <w:rsid w:val="00744AE2"/>
    <w:rsid w:val="00744CB6"/>
    <w:rsid w:val="00744EC1"/>
    <w:rsid w:val="00744F2A"/>
    <w:rsid w:val="007450D2"/>
    <w:rsid w:val="00745159"/>
    <w:rsid w:val="0074516A"/>
    <w:rsid w:val="00745207"/>
    <w:rsid w:val="0074521B"/>
    <w:rsid w:val="0074534D"/>
    <w:rsid w:val="0074543E"/>
    <w:rsid w:val="00745441"/>
    <w:rsid w:val="007454C3"/>
    <w:rsid w:val="00745500"/>
    <w:rsid w:val="007455A2"/>
    <w:rsid w:val="00745630"/>
    <w:rsid w:val="007456FA"/>
    <w:rsid w:val="007457D6"/>
    <w:rsid w:val="00745881"/>
    <w:rsid w:val="00745888"/>
    <w:rsid w:val="0074597C"/>
    <w:rsid w:val="007459A2"/>
    <w:rsid w:val="007459B2"/>
    <w:rsid w:val="00745A01"/>
    <w:rsid w:val="00745A33"/>
    <w:rsid w:val="00745B28"/>
    <w:rsid w:val="00745B4E"/>
    <w:rsid w:val="00745BE5"/>
    <w:rsid w:val="00745BF7"/>
    <w:rsid w:val="00745C91"/>
    <w:rsid w:val="00745D0D"/>
    <w:rsid w:val="00745D4A"/>
    <w:rsid w:val="00745E17"/>
    <w:rsid w:val="00745E1B"/>
    <w:rsid w:val="00745E82"/>
    <w:rsid w:val="00745F0E"/>
    <w:rsid w:val="0074604F"/>
    <w:rsid w:val="007460F4"/>
    <w:rsid w:val="00746120"/>
    <w:rsid w:val="00746204"/>
    <w:rsid w:val="0074634E"/>
    <w:rsid w:val="0074648E"/>
    <w:rsid w:val="00746512"/>
    <w:rsid w:val="007465FF"/>
    <w:rsid w:val="0074664F"/>
    <w:rsid w:val="007466D5"/>
    <w:rsid w:val="007466FD"/>
    <w:rsid w:val="00746766"/>
    <w:rsid w:val="0074684C"/>
    <w:rsid w:val="00746866"/>
    <w:rsid w:val="007468CF"/>
    <w:rsid w:val="00746A18"/>
    <w:rsid w:val="00746A99"/>
    <w:rsid w:val="00746B2A"/>
    <w:rsid w:val="00746B8C"/>
    <w:rsid w:val="00746B95"/>
    <w:rsid w:val="00746C42"/>
    <w:rsid w:val="00746D5F"/>
    <w:rsid w:val="00746E2F"/>
    <w:rsid w:val="00746E7E"/>
    <w:rsid w:val="00746F2D"/>
    <w:rsid w:val="00746FBA"/>
    <w:rsid w:val="007472E9"/>
    <w:rsid w:val="007472EF"/>
    <w:rsid w:val="0074736D"/>
    <w:rsid w:val="0074746F"/>
    <w:rsid w:val="0074756A"/>
    <w:rsid w:val="00747684"/>
    <w:rsid w:val="00747727"/>
    <w:rsid w:val="0074784F"/>
    <w:rsid w:val="0074785C"/>
    <w:rsid w:val="00747951"/>
    <w:rsid w:val="007479F8"/>
    <w:rsid w:val="00747B30"/>
    <w:rsid w:val="00747BD4"/>
    <w:rsid w:val="0075000B"/>
    <w:rsid w:val="00750179"/>
    <w:rsid w:val="00750243"/>
    <w:rsid w:val="007503AA"/>
    <w:rsid w:val="007503CA"/>
    <w:rsid w:val="007503D3"/>
    <w:rsid w:val="00750415"/>
    <w:rsid w:val="00750460"/>
    <w:rsid w:val="0075057E"/>
    <w:rsid w:val="007505A3"/>
    <w:rsid w:val="0075077D"/>
    <w:rsid w:val="007507B8"/>
    <w:rsid w:val="007507EB"/>
    <w:rsid w:val="007508E6"/>
    <w:rsid w:val="00750972"/>
    <w:rsid w:val="00750B93"/>
    <w:rsid w:val="00750BFB"/>
    <w:rsid w:val="00750C65"/>
    <w:rsid w:val="00750DEC"/>
    <w:rsid w:val="00751016"/>
    <w:rsid w:val="007510AF"/>
    <w:rsid w:val="00751180"/>
    <w:rsid w:val="007511D3"/>
    <w:rsid w:val="00751237"/>
    <w:rsid w:val="00751262"/>
    <w:rsid w:val="007512A9"/>
    <w:rsid w:val="00751357"/>
    <w:rsid w:val="00751419"/>
    <w:rsid w:val="007514E7"/>
    <w:rsid w:val="0075152B"/>
    <w:rsid w:val="00751591"/>
    <w:rsid w:val="007517FD"/>
    <w:rsid w:val="007518A9"/>
    <w:rsid w:val="00751910"/>
    <w:rsid w:val="0075193F"/>
    <w:rsid w:val="00751A79"/>
    <w:rsid w:val="00751AF0"/>
    <w:rsid w:val="00751B1B"/>
    <w:rsid w:val="00751CE9"/>
    <w:rsid w:val="00751D5C"/>
    <w:rsid w:val="00751D9B"/>
    <w:rsid w:val="00751E23"/>
    <w:rsid w:val="00751E3F"/>
    <w:rsid w:val="00751F4E"/>
    <w:rsid w:val="0075210C"/>
    <w:rsid w:val="007521FF"/>
    <w:rsid w:val="0075223E"/>
    <w:rsid w:val="0075227C"/>
    <w:rsid w:val="0075242C"/>
    <w:rsid w:val="0075248A"/>
    <w:rsid w:val="007525B4"/>
    <w:rsid w:val="00752666"/>
    <w:rsid w:val="00752726"/>
    <w:rsid w:val="007528F1"/>
    <w:rsid w:val="00752A13"/>
    <w:rsid w:val="00752ABB"/>
    <w:rsid w:val="00752AE0"/>
    <w:rsid w:val="00752B5A"/>
    <w:rsid w:val="00752D20"/>
    <w:rsid w:val="00752D98"/>
    <w:rsid w:val="00752E04"/>
    <w:rsid w:val="00752E4A"/>
    <w:rsid w:val="00752E82"/>
    <w:rsid w:val="00752F80"/>
    <w:rsid w:val="00752F91"/>
    <w:rsid w:val="007530B6"/>
    <w:rsid w:val="007531DB"/>
    <w:rsid w:val="00753419"/>
    <w:rsid w:val="0075378F"/>
    <w:rsid w:val="00753808"/>
    <w:rsid w:val="00753837"/>
    <w:rsid w:val="0075390E"/>
    <w:rsid w:val="00753A08"/>
    <w:rsid w:val="00753B1F"/>
    <w:rsid w:val="00753C19"/>
    <w:rsid w:val="00753D63"/>
    <w:rsid w:val="00753DDF"/>
    <w:rsid w:val="00753E78"/>
    <w:rsid w:val="00753F07"/>
    <w:rsid w:val="007541B3"/>
    <w:rsid w:val="00754255"/>
    <w:rsid w:val="0075426E"/>
    <w:rsid w:val="00754426"/>
    <w:rsid w:val="00754446"/>
    <w:rsid w:val="0075457B"/>
    <w:rsid w:val="00754677"/>
    <w:rsid w:val="007547D9"/>
    <w:rsid w:val="0075499A"/>
    <w:rsid w:val="00754A67"/>
    <w:rsid w:val="00754BA5"/>
    <w:rsid w:val="00754BEB"/>
    <w:rsid w:val="00754C94"/>
    <w:rsid w:val="00754CAC"/>
    <w:rsid w:val="00754D2B"/>
    <w:rsid w:val="00754DE8"/>
    <w:rsid w:val="00754EA5"/>
    <w:rsid w:val="00754ECB"/>
    <w:rsid w:val="00754F2C"/>
    <w:rsid w:val="007551D1"/>
    <w:rsid w:val="00755228"/>
    <w:rsid w:val="00755229"/>
    <w:rsid w:val="0075549D"/>
    <w:rsid w:val="0075560D"/>
    <w:rsid w:val="00755640"/>
    <w:rsid w:val="007556B3"/>
    <w:rsid w:val="00755730"/>
    <w:rsid w:val="007557D0"/>
    <w:rsid w:val="00755A39"/>
    <w:rsid w:val="00755B27"/>
    <w:rsid w:val="00755F64"/>
    <w:rsid w:val="00755F91"/>
    <w:rsid w:val="00756035"/>
    <w:rsid w:val="00756079"/>
    <w:rsid w:val="00756122"/>
    <w:rsid w:val="00756149"/>
    <w:rsid w:val="00756157"/>
    <w:rsid w:val="00756188"/>
    <w:rsid w:val="007562DE"/>
    <w:rsid w:val="0075632C"/>
    <w:rsid w:val="007563AB"/>
    <w:rsid w:val="00756426"/>
    <w:rsid w:val="00756454"/>
    <w:rsid w:val="0075649E"/>
    <w:rsid w:val="00756533"/>
    <w:rsid w:val="007565A9"/>
    <w:rsid w:val="007567C6"/>
    <w:rsid w:val="007568BF"/>
    <w:rsid w:val="007568D7"/>
    <w:rsid w:val="00756995"/>
    <w:rsid w:val="00756B82"/>
    <w:rsid w:val="00756BD1"/>
    <w:rsid w:val="00756CDB"/>
    <w:rsid w:val="00756CE6"/>
    <w:rsid w:val="00756DE3"/>
    <w:rsid w:val="00756E60"/>
    <w:rsid w:val="00756F14"/>
    <w:rsid w:val="00756F2C"/>
    <w:rsid w:val="00756F9F"/>
    <w:rsid w:val="007571D5"/>
    <w:rsid w:val="00757256"/>
    <w:rsid w:val="00757267"/>
    <w:rsid w:val="00757282"/>
    <w:rsid w:val="007572BA"/>
    <w:rsid w:val="007573B5"/>
    <w:rsid w:val="00757456"/>
    <w:rsid w:val="00757534"/>
    <w:rsid w:val="00757605"/>
    <w:rsid w:val="0075766D"/>
    <w:rsid w:val="00757724"/>
    <w:rsid w:val="0075777D"/>
    <w:rsid w:val="00757785"/>
    <w:rsid w:val="007577F5"/>
    <w:rsid w:val="007578A8"/>
    <w:rsid w:val="007578EB"/>
    <w:rsid w:val="007578F3"/>
    <w:rsid w:val="00757958"/>
    <w:rsid w:val="00757C61"/>
    <w:rsid w:val="00757CBF"/>
    <w:rsid w:val="00757DC0"/>
    <w:rsid w:val="00757DDF"/>
    <w:rsid w:val="00757E68"/>
    <w:rsid w:val="00757F15"/>
    <w:rsid w:val="00757FDE"/>
    <w:rsid w:val="00760370"/>
    <w:rsid w:val="00760373"/>
    <w:rsid w:val="007604F8"/>
    <w:rsid w:val="00760583"/>
    <w:rsid w:val="007605E3"/>
    <w:rsid w:val="007608B7"/>
    <w:rsid w:val="007608F9"/>
    <w:rsid w:val="00760C50"/>
    <w:rsid w:val="00760C60"/>
    <w:rsid w:val="00760D05"/>
    <w:rsid w:val="00760D6F"/>
    <w:rsid w:val="00760ECB"/>
    <w:rsid w:val="00760F41"/>
    <w:rsid w:val="007610A2"/>
    <w:rsid w:val="007610A6"/>
    <w:rsid w:val="007610B8"/>
    <w:rsid w:val="007610DD"/>
    <w:rsid w:val="00761270"/>
    <w:rsid w:val="007612F2"/>
    <w:rsid w:val="0076146F"/>
    <w:rsid w:val="00761508"/>
    <w:rsid w:val="00761542"/>
    <w:rsid w:val="00761587"/>
    <w:rsid w:val="007615D5"/>
    <w:rsid w:val="007616D9"/>
    <w:rsid w:val="00761741"/>
    <w:rsid w:val="0076181A"/>
    <w:rsid w:val="0076181D"/>
    <w:rsid w:val="007618C5"/>
    <w:rsid w:val="007619F9"/>
    <w:rsid w:val="00761A3F"/>
    <w:rsid w:val="00761B62"/>
    <w:rsid w:val="00761BD2"/>
    <w:rsid w:val="00761BF0"/>
    <w:rsid w:val="00761CAD"/>
    <w:rsid w:val="00761D73"/>
    <w:rsid w:val="00761F38"/>
    <w:rsid w:val="00761F44"/>
    <w:rsid w:val="007620CB"/>
    <w:rsid w:val="0076224A"/>
    <w:rsid w:val="0076228F"/>
    <w:rsid w:val="007622B9"/>
    <w:rsid w:val="007622C4"/>
    <w:rsid w:val="00762572"/>
    <w:rsid w:val="0076267C"/>
    <w:rsid w:val="00762683"/>
    <w:rsid w:val="007626F9"/>
    <w:rsid w:val="00762769"/>
    <w:rsid w:val="007627A3"/>
    <w:rsid w:val="007627AB"/>
    <w:rsid w:val="007627DC"/>
    <w:rsid w:val="007628F6"/>
    <w:rsid w:val="007629C3"/>
    <w:rsid w:val="00762CD9"/>
    <w:rsid w:val="00762D5D"/>
    <w:rsid w:val="00762D77"/>
    <w:rsid w:val="00762EFF"/>
    <w:rsid w:val="00762F22"/>
    <w:rsid w:val="00762FEE"/>
    <w:rsid w:val="00763029"/>
    <w:rsid w:val="00763141"/>
    <w:rsid w:val="007631CF"/>
    <w:rsid w:val="0076321D"/>
    <w:rsid w:val="007632C3"/>
    <w:rsid w:val="00763343"/>
    <w:rsid w:val="00763370"/>
    <w:rsid w:val="00763573"/>
    <w:rsid w:val="00763667"/>
    <w:rsid w:val="00763670"/>
    <w:rsid w:val="0076371B"/>
    <w:rsid w:val="007638A1"/>
    <w:rsid w:val="007638DD"/>
    <w:rsid w:val="007639A8"/>
    <w:rsid w:val="00763CA2"/>
    <w:rsid w:val="00763D64"/>
    <w:rsid w:val="00763E16"/>
    <w:rsid w:val="00763E87"/>
    <w:rsid w:val="00763ECE"/>
    <w:rsid w:val="00763FC6"/>
    <w:rsid w:val="00764031"/>
    <w:rsid w:val="00764094"/>
    <w:rsid w:val="007640A6"/>
    <w:rsid w:val="007642C3"/>
    <w:rsid w:val="00764321"/>
    <w:rsid w:val="0076449B"/>
    <w:rsid w:val="007644C0"/>
    <w:rsid w:val="0076486E"/>
    <w:rsid w:val="007648EA"/>
    <w:rsid w:val="00764B29"/>
    <w:rsid w:val="00764C42"/>
    <w:rsid w:val="00764CFB"/>
    <w:rsid w:val="00764D68"/>
    <w:rsid w:val="00765051"/>
    <w:rsid w:val="0076505F"/>
    <w:rsid w:val="00765150"/>
    <w:rsid w:val="00765154"/>
    <w:rsid w:val="0076516B"/>
    <w:rsid w:val="007651B1"/>
    <w:rsid w:val="00765279"/>
    <w:rsid w:val="007652DB"/>
    <w:rsid w:val="0076538F"/>
    <w:rsid w:val="00765419"/>
    <w:rsid w:val="007655A6"/>
    <w:rsid w:val="0076567F"/>
    <w:rsid w:val="00765712"/>
    <w:rsid w:val="007658EB"/>
    <w:rsid w:val="0076593D"/>
    <w:rsid w:val="00765A29"/>
    <w:rsid w:val="00765A4B"/>
    <w:rsid w:val="00765AFA"/>
    <w:rsid w:val="00765BA5"/>
    <w:rsid w:val="00765C35"/>
    <w:rsid w:val="00765CAD"/>
    <w:rsid w:val="00765DE1"/>
    <w:rsid w:val="00765E79"/>
    <w:rsid w:val="007660E8"/>
    <w:rsid w:val="0076649B"/>
    <w:rsid w:val="007664A3"/>
    <w:rsid w:val="00766596"/>
    <w:rsid w:val="00766615"/>
    <w:rsid w:val="00766704"/>
    <w:rsid w:val="007667A2"/>
    <w:rsid w:val="0076681E"/>
    <w:rsid w:val="00766900"/>
    <w:rsid w:val="0076693A"/>
    <w:rsid w:val="00766941"/>
    <w:rsid w:val="00766956"/>
    <w:rsid w:val="007669F5"/>
    <w:rsid w:val="00766A50"/>
    <w:rsid w:val="00766A94"/>
    <w:rsid w:val="00766F31"/>
    <w:rsid w:val="00766F93"/>
    <w:rsid w:val="00766FC5"/>
    <w:rsid w:val="007671AB"/>
    <w:rsid w:val="00767284"/>
    <w:rsid w:val="00767504"/>
    <w:rsid w:val="0076759E"/>
    <w:rsid w:val="007675CF"/>
    <w:rsid w:val="00767713"/>
    <w:rsid w:val="00767768"/>
    <w:rsid w:val="0076777F"/>
    <w:rsid w:val="007677F3"/>
    <w:rsid w:val="007678C9"/>
    <w:rsid w:val="0076791A"/>
    <w:rsid w:val="00767934"/>
    <w:rsid w:val="007679EF"/>
    <w:rsid w:val="00767B16"/>
    <w:rsid w:val="00767B25"/>
    <w:rsid w:val="00767C3D"/>
    <w:rsid w:val="00770151"/>
    <w:rsid w:val="00770152"/>
    <w:rsid w:val="007702D1"/>
    <w:rsid w:val="007703F9"/>
    <w:rsid w:val="0077052F"/>
    <w:rsid w:val="0077063F"/>
    <w:rsid w:val="00770842"/>
    <w:rsid w:val="007708F6"/>
    <w:rsid w:val="00770A05"/>
    <w:rsid w:val="00770AFD"/>
    <w:rsid w:val="00770BBC"/>
    <w:rsid w:val="00770BD4"/>
    <w:rsid w:val="00770C4A"/>
    <w:rsid w:val="00770DA4"/>
    <w:rsid w:val="00770F0A"/>
    <w:rsid w:val="00770FFD"/>
    <w:rsid w:val="0077103D"/>
    <w:rsid w:val="007710A6"/>
    <w:rsid w:val="007710F8"/>
    <w:rsid w:val="0077116A"/>
    <w:rsid w:val="00771273"/>
    <w:rsid w:val="00771439"/>
    <w:rsid w:val="007714CF"/>
    <w:rsid w:val="007714D7"/>
    <w:rsid w:val="007714E8"/>
    <w:rsid w:val="0077160B"/>
    <w:rsid w:val="00771698"/>
    <w:rsid w:val="00771766"/>
    <w:rsid w:val="007717A6"/>
    <w:rsid w:val="0077198A"/>
    <w:rsid w:val="00771B59"/>
    <w:rsid w:val="00771B77"/>
    <w:rsid w:val="00771D1D"/>
    <w:rsid w:val="00771F47"/>
    <w:rsid w:val="00771F87"/>
    <w:rsid w:val="00771FF0"/>
    <w:rsid w:val="007721D2"/>
    <w:rsid w:val="00772289"/>
    <w:rsid w:val="007722F2"/>
    <w:rsid w:val="00772326"/>
    <w:rsid w:val="0077238B"/>
    <w:rsid w:val="00772425"/>
    <w:rsid w:val="007724AF"/>
    <w:rsid w:val="007724D6"/>
    <w:rsid w:val="00772564"/>
    <w:rsid w:val="0077267D"/>
    <w:rsid w:val="0077293B"/>
    <w:rsid w:val="007729A4"/>
    <w:rsid w:val="00772A44"/>
    <w:rsid w:val="00772AC5"/>
    <w:rsid w:val="00772F43"/>
    <w:rsid w:val="007730AE"/>
    <w:rsid w:val="00773151"/>
    <w:rsid w:val="0077319C"/>
    <w:rsid w:val="0077338E"/>
    <w:rsid w:val="00773453"/>
    <w:rsid w:val="007734AB"/>
    <w:rsid w:val="00773504"/>
    <w:rsid w:val="007735ED"/>
    <w:rsid w:val="0077375E"/>
    <w:rsid w:val="00773858"/>
    <w:rsid w:val="00773867"/>
    <w:rsid w:val="0077387B"/>
    <w:rsid w:val="00773B17"/>
    <w:rsid w:val="00773B59"/>
    <w:rsid w:val="00773B65"/>
    <w:rsid w:val="00773C6A"/>
    <w:rsid w:val="00773D6E"/>
    <w:rsid w:val="00773F8B"/>
    <w:rsid w:val="00773FDC"/>
    <w:rsid w:val="00774033"/>
    <w:rsid w:val="00774070"/>
    <w:rsid w:val="00774118"/>
    <w:rsid w:val="00774129"/>
    <w:rsid w:val="0077430F"/>
    <w:rsid w:val="00774312"/>
    <w:rsid w:val="0077438D"/>
    <w:rsid w:val="007743DB"/>
    <w:rsid w:val="007744A1"/>
    <w:rsid w:val="007744FA"/>
    <w:rsid w:val="007745CD"/>
    <w:rsid w:val="007745E0"/>
    <w:rsid w:val="007746B7"/>
    <w:rsid w:val="00774728"/>
    <w:rsid w:val="00774796"/>
    <w:rsid w:val="007747A9"/>
    <w:rsid w:val="0077491A"/>
    <w:rsid w:val="00774957"/>
    <w:rsid w:val="00774A0B"/>
    <w:rsid w:val="00774BD9"/>
    <w:rsid w:val="00774C89"/>
    <w:rsid w:val="00774C9C"/>
    <w:rsid w:val="00774DB7"/>
    <w:rsid w:val="00774DE7"/>
    <w:rsid w:val="00774E91"/>
    <w:rsid w:val="00774EB3"/>
    <w:rsid w:val="00774EE7"/>
    <w:rsid w:val="00774F29"/>
    <w:rsid w:val="0077522F"/>
    <w:rsid w:val="007752B1"/>
    <w:rsid w:val="0077544D"/>
    <w:rsid w:val="00775496"/>
    <w:rsid w:val="007754A3"/>
    <w:rsid w:val="00775504"/>
    <w:rsid w:val="0077550A"/>
    <w:rsid w:val="0077554F"/>
    <w:rsid w:val="007755BC"/>
    <w:rsid w:val="0077567D"/>
    <w:rsid w:val="00775747"/>
    <w:rsid w:val="007757CE"/>
    <w:rsid w:val="007757DB"/>
    <w:rsid w:val="00775824"/>
    <w:rsid w:val="0077587B"/>
    <w:rsid w:val="0077588D"/>
    <w:rsid w:val="00775959"/>
    <w:rsid w:val="00775969"/>
    <w:rsid w:val="007759E4"/>
    <w:rsid w:val="00775A67"/>
    <w:rsid w:val="00775A73"/>
    <w:rsid w:val="00775A8E"/>
    <w:rsid w:val="00775B57"/>
    <w:rsid w:val="00775B6E"/>
    <w:rsid w:val="00775B92"/>
    <w:rsid w:val="00775BB1"/>
    <w:rsid w:val="00775C2F"/>
    <w:rsid w:val="00775DAD"/>
    <w:rsid w:val="00775F1B"/>
    <w:rsid w:val="00775F1E"/>
    <w:rsid w:val="00776002"/>
    <w:rsid w:val="0077602E"/>
    <w:rsid w:val="0077603D"/>
    <w:rsid w:val="007760C3"/>
    <w:rsid w:val="0077625A"/>
    <w:rsid w:val="00776272"/>
    <w:rsid w:val="007762DC"/>
    <w:rsid w:val="0077630E"/>
    <w:rsid w:val="007763F5"/>
    <w:rsid w:val="0077646A"/>
    <w:rsid w:val="0077647E"/>
    <w:rsid w:val="0077656B"/>
    <w:rsid w:val="00776612"/>
    <w:rsid w:val="00776718"/>
    <w:rsid w:val="0077693F"/>
    <w:rsid w:val="00776B31"/>
    <w:rsid w:val="00776D57"/>
    <w:rsid w:val="00777178"/>
    <w:rsid w:val="0077717E"/>
    <w:rsid w:val="007771BE"/>
    <w:rsid w:val="00777388"/>
    <w:rsid w:val="007773FF"/>
    <w:rsid w:val="00777874"/>
    <w:rsid w:val="0077788C"/>
    <w:rsid w:val="00777893"/>
    <w:rsid w:val="0077793C"/>
    <w:rsid w:val="00777A25"/>
    <w:rsid w:val="00777C21"/>
    <w:rsid w:val="00777C44"/>
    <w:rsid w:val="00777CCC"/>
    <w:rsid w:val="00777D07"/>
    <w:rsid w:val="00777D19"/>
    <w:rsid w:val="00777EA1"/>
    <w:rsid w:val="00777EE2"/>
    <w:rsid w:val="0078004B"/>
    <w:rsid w:val="007800BB"/>
    <w:rsid w:val="007801A3"/>
    <w:rsid w:val="007801D1"/>
    <w:rsid w:val="00780272"/>
    <w:rsid w:val="00780393"/>
    <w:rsid w:val="007803F0"/>
    <w:rsid w:val="007803F5"/>
    <w:rsid w:val="007804AF"/>
    <w:rsid w:val="007805F4"/>
    <w:rsid w:val="007805FA"/>
    <w:rsid w:val="0078060A"/>
    <w:rsid w:val="00780650"/>
    <w:rsid w:val="00780657"/>
    <w:rsid w:val="00780664"/>
    <w:rsid w:val="007806BE"/>
    <w:rsid w:val="00780851"/>
    <w:rsid w:val="00780862"/>
    <w:rsid w:val="0078088A"/>
    <w:rsid w:val="00780944"/>
    <w:rsid w:val="00780AB8"/>
    <w:rsid w:val="00780AF1"/>
    <w:rsid w:val="00780B85"/>
    <w:rsid w:val="00780C80"/>
    <w:rsid w:val="00780DD2"/>
    <w:rsid w:val="00780EE5"/>
    <w:rsid w:val="0078139B"/>
    <w:rsid w:val="007813FC"/>
    <w:rsid w:val="0078147D"/>
    <w:rsid w:val="0078150A"/>
    <w:rsid w:val="0078152D"/>
    <w:rsid w:val="00781599"/>
    <w:rsid w:val="007815FE"/>
    <w:rsid w:val="007816CE"/>
    <w:rsid w:val="00781782"/>
    <w:rsid w:val="00781792"/>
    <w:rsid w:val="00781A13"/>
    <w:rsid w:val="00781A42"/>
    <w:rsid w:val="00781B56"/>
    <w:rsid w:val="00781BFF"/>
    <w:rsid w:val="00781C14"/>
    <w:rsid w:val="00781D29"/>
    <w:rsid w:val="00781D50"/>
    <w:rsid w:val="00781E35"/>
    <w:rsid w:val="00781E93"/>
    <w:rsid w:val="00782009"/>
    <w:rsid w:val="0078201C"/>
    <w:rsid w:val="007821FD"/>
    <w:rsid w:val="0078227D"/>
    <w:rsid w:val="0078256B"/>
    <w:rsid w:val="0078264C"/>
    <w:rsid w:val="00782663"/>
    <w:rsid w:val="00782718"/>
    <w:rsid w:val="00782721"/>
    <w:rsid w:val="0078280A"/>
    <w:rsid w:val="007828A1"/>
    <w:rsid w:val="0078293E"/>
    <w:rsid w:val="00782B3A"/>
    <w:rsid w:val="00782B62"/>
    <w:rsid w:val="00782B9A"/>
    <w:rsid w:val="00782BC3"/>
    <w:rsid w:val="00782CC1"/>
    <w:rsid w:val="00782CCD"/>
    <w:rsid w:val="00782D0A"/>
    <w:rsid w:val="00782E21"/>
    <w:rsid w:val="00782ED2"/>
    <w:rsid w:val="007830E6"/>
    <w:rsid w:val="007830E8"/>
    <w:rsid w:val="0078315F"/>
    <w:rsid w:val="00783173"/>
    <w:rsid w:val="007831F6"/>
    <w:rsid w:val="00783345"/>
    <w:rsid w:val="007833AF"/>
    <w:rsid w:val="00783582"/>
    <w:rsid w:val="00783663"/>
    <w:rsid w:val="0078372F"/>
    <w:rsid w:val="00783845"/>
    <w:rsid w:val="0078387A"/>
    <w:rsid w:val="00783898"/>
    <w:rsid w:val="007838C7"/>
    <w:rsid w:val="007839D8"/>
    <w:rsid w:val="00783A28"/>
    <w:rsid w:val="00783B1F"/>
    <w:rsid w:val="00783C06"/>
    <w:rsid w:val="00783D9A"/>
    <w:rsid w:val="00783DE6"/>
    <w:rsid w:val="00783DFF"/>
    <w:rsid w:val="00783F52"/>
    <w:rsid w:val="00783F9A"/>
    <w:rsid w:val="00784163"/>
    <w:rsid w:val="00784214"/>
    <w:rsid w:val="0078439A"/>
    <w:rsid w:val="0078444F"/>
    <w:rsid w:val="00784511"/>
    <w:rsid w:val="00784533"/>
    <w:rsid w:val="00784625"/>
    <w:rsid w:val="00784747"/>
    <w:rsid w:val="007847BA"/>
    <w:rsid w:val="0078487B"/>
    <w:rsid w:val="0078493A"/>
    <w:rsid w:val="00784A29"/>
    <w:rsid w:val="00784A61"/>
    <w:rsid w:val="00784A94"/>
    <w:rsid w:val="00784B06"/>
    <w:rsid w:val="00784C0A"/>
    <w:rsid w:val="00784C15"/>
    <w:rsid w:val="00784C4F"/>
    <w:rsid w:val="00784D6C"/>
    <w:rsid w:val="00784D92"/>
    <w:rsid w:val="00784D9C"/>
    <w:rsid w:val="00784E56"/>
    <w:rsid w:val="00784F16"/>
    <w:rsid w:val="00784F8B"/>
    <w:rsid w:val="00784F9A"/>
    <w:rsid w:val="00784FCC"/>
    <w:rsid w:val="007850AF"/>
    <w:rsid w:val="007850C3"/>
    <w:rsid w:val="0078511F"/>
    <w:rsid w:val="00785240"/>
    <w:rsid w:val="00785288"/>
    <w:rsid w:val="0078536B"/>
    <w:rsid w:val="007854BF"/>
    <w:rsid w:val="007854E4"/>
    <w:rsid w:val="007855DC"/>
    <w:rsid w:val="007856D3"/>
    <w:rsid w:val="007856FE"/>
    <w:rsid w:val="007857C1"/>
    <w:rsid w:val="0078580E"/>
    <w:rsid w:val="00785831"/>
    <w:rsid w:val="007858BA"/>
    <w:rsid w:val="00785A0C"/>
    <w:rsid w:val="00785ADC"/>
    <w:rsid w:val="00785BA1"/>
    <w:rsid w:val="00785F77"/>
    <w:rsid w:val="007860A1"/>
    <w:rsid w:val="0078629B"/>
    <w:rsid w:val="007862B4"/>
    <w:rsid w:val="0078635E"/>
    <w:rsid w:val="00786379"/>
    <w:rsid w:val="007863DE"/>
    <w:rsid w:val="007865A3"/>
    <w:rsid w:val="007865B0"/>
    <w:rsid w:val="007865C7"/>
    <w:rsid w:val="007865CD"/>
    <w:rsid w:val="007865F8"/>
    <w:rsid w:val="007865FC"/>
    <w:rsid w:val="007867F7"/>
    <w:rsid w:val="00786813"/>
    <w:rsid w:val="00786911"/>
    <w:rsid w:val="00786948"/>
    <w:rsid w:val="0078694D"/>
    <w:rsid w:val="007869EE"/>
    <w:rsid w:val="00786A2A"/>
    <w:rsid w:val="00786A2B"/>
    <w:rsid w:val="00786CF6"/>
    <w:rsid w:val="00786E63"/>
    <w:rsid w:val="00786E99"/>
    <w:rsid w:val="00786EF0"/>
    <w:rsid w:val="00786F3D"/>
    <w:rsid w:val="00786F3E"/>
    <w:rsid w:val="00786F54"/>
    <w:rsid w:val="00786FE2"/>
    <w:rsid w:val="00786FE9"/>
    <w:rsid w:val="00787004"/>
    <w:rsid w:val="00787082"/>
    <w:rsid w:val="007870E6"/>
    <w:rsid w:val="00787242"/>
    <w:rsid w:val="00787279"/>
    <w:rsid w:val="0078730E"/>
    <w:rsid w:val="00787356"/>
    <w:rsid w:val="007873DB"/>
    <w:rsid w:val="007874C4"/>
    <w:rsid w:val="007874FD"/>
    <w:rsid w:val="00787782"/>
    <w:rsid w:val="007877F3"/>
    <w:rsid w:val="007878DA"/>
    <w:rsid w:val="00787A2F"/>
    <w:rsid w:val="00787B93"/>
    <w:rsid w:val="00787CA2"/>
    <w:rsid w:val="00787CBA"/>
    <w:rsid w:val="00787D44"/>
    <w:rsid w:val="00787D85"/>
    <w:rsid w:val="00787E75"/>
    <w:rsid w:val="00787FBC"/>
    <w:rsid w:val="007900C0"/>
    <w:rsid w:val="007902D3"/>
    <w:rsid w:val="00790425"/>
    <w:rsid w:val="00790430"/>
    <w:rsid w:val="0079047A"/>
    <w:rsid w:val="007904BD"/>
    <w:rsid w:val="0079058F"/>
    <w:rsid w:val="0079061F"/>
    <w:rsid w:val="007906B1"/>
    <w:rsid w:val="007906C4"/>
    <w:rsid w:val="00790A0F"/>
    <w:rsid w:val="00790AAE"/>
    <w:rsid w:val="00790ADA"/>
    <w:rsid w:val="00790B9A"/>
    <w:rsid w:val="00790E2D"/>
    <w:rsid w:val="00790F15"/>
    <w:rsid w:val="0079101A"/>
    <w:rsid w:val="0079102F"/>
    <w:rsid w:val="007910C8"/>
    <w:rsid w:val="00791173"/>
    <w:rsid w:val="00791222"/>
    <w:rsid w:val="00791302"/>
    <w:rsid w:val="00791358"/>
    <w:rsid w:val="007913B2"/>
    <w:rsid w:val="007913E1"/>
    <w:rsid w:val="00791405"/>
    <w:rsid w:val="00791435"/>
    <w:rsid w:val="0079155C"/>
    <w:rsid w:val="007915FA"/>
    <w:rsid w:val="00791681"/>
    <w:rsid w:val="00791686"/>
    <w:rsid w:val="007916B2"/>
    <w:rsid w:val="0079175A"/>
    <w:rsid w:val="0079176F"/>
    <w:rsid w:val="00791836"/>
    <w:rsid w:val="007918A1"/>
    <w:rsid w:val="00791A06"/>
    <w:rsid w:val="00791C3A"/>
    <w:rsid w:val="00791C55"/>
    <w:rsid w:val="00791C76"/>
    <w:rsid w:val="00791D91"/>
    <w:rsid w:val="00791E02"/>
    <w:rsid w:val="00791E62"/>
    <w:rsid w:val="00791EA1"/>
    <w:rsid w:val="00791EC7"/>
    <w:rsid w:val="00791EEF"/>
    <w:rsid w:val="00791FDA"/>
    <w:rsid w:val="00792151"/>
    <w:rsid w:val="007922A2"/>
    <w:rsid w:val="00792379"/>
    <w:rsid w:val="00792508"/>
    <w:rsid w:val="007925D8"/>
    <w:rsid w:val="007925D9"/>
    <w:rsid w:val="007925FF"/>
    <w:rsid w:val="00792674"/>
    <w:rsid w:val="0079275D"/>
    <w:rsid w:val="007927A1"/>
    <w:rsid w:val="0079286A"/>
    <w:rsid w:val="0079287B"/>
    <w:rsid w:val="00792AF2"/>
    <w:rsid w:val="00792D01"/>
    <w:rsid w:val="00792E5C"/>
    <w:rsid w:val="00792FF4"/>
    <w:rsid w:val="00793038"/>
    <w:rsid w:val="007930B5"/>
    <w:rsid w:val="007930B6"/>
    <w:rsid w:val="0079311B"/>
    <w:rsid w:val="007932FF"/>
    <w:rsid w:val="00793438"/>
    <w:rsid w:val="007936EA"/>
    <w:rsid w:val="0079376E"/>
    <w:rsid w:val="0079383B"/>
    <w:rsid w:val="00793928"/>
    <w:rsid w:val="00793945"/>
    <w:rsid w:val="00793988"/>
    <w:rsid w:val="00793AC4"/>
    <w:rsid w:val="00793CC4"/>
    <w:rsid w:val="00793CF7"/>
    <w:rsid w:val="00793F0F"/>
    <w:rsid w:val="00794062"/>
    <w:rsid w:val="007940D5"/>
    <w:rsid w:val="0079413D"/>
    <w:rsid w:val="00794202"/>
    <w:rsid w:val="00794280"/>
    <w:rsid w:val="007942F6"/>
    <w:rsid w:val="00794513"/>
    <w:rsid w:val="00794649"/>
    <w:rsid w:val="007948ED"/>
    <w:rsid w:val="00794963"/>
    <w:rsid w:val="00794966"/>
    <w:rsid w:val="00794A86"/>
    <w:rsid w:val="00794ACB"/>
    <w:rsid w:val="00794BE2"/>
    <w:rsid w:val="00794C1F"/>
    <w:rsid w:val="00794C4C"/>
    <w:rsid w:val="00794F1F"/>
    <w:rsid w:val="00794F39"/>
    <w:rsid w:val="0079507F"/>
    <w:rsid w:val="007950AB"/>
    <w:rsid w:val="007951EB"/>
    <w:rsid w:val="00795376"/>
    <w:rsid w:val="0079538D"/>
    <w:rsid w:val="00795458"/>
    <w:rsid w:val="007954A3"/>
    <w:rsid w:val="00795505"/>
    <w:rsid w:val="0079552B"/>
    <w:rsid w:val="0079567C"/>
    <w:rsid w:val="0079576B"/>
    <w:rsid w:val="007957CC"/>
    <w:rsid w:val="007959CB"/>
    <w:rsid w:val="00795A9E"/>
    <w:rsid w:val="00795B61"/>
    <w:rsid w:val="00795BA7"/>
    <w:rsid w:val="00795C34"/>
    <w:rsid w:val="00795C53"/>
    <w:rsid w:val="00795D11"/>
    <w:rsid w:val="00795DA5"/>
    <w:rsid w:val="00795E42"/>
    <w:rsid w:val="00795EE3"/>
    <w:rsid w:val="00795EEA"/>
    <w:rsid w:val="00795EFA"/>
    <w:rsid w:val="00795FA5"/>
    <w:rsid w:val="0079601B"/>
    <w:rsid w:val="0079603D"/>
    <w:rsid w:val="007960E2"/>
    <w:rsid w:val="0079613F"/>
    <w:rsid w:val="007961B6"/>
    <w:rsid w:val="0079628B"/>
    <w:rsid w:val="00796348"/>
    <w:rsid w:val="0079650D"/>
    <w:rsid w:val="007965FB"/>
    <w:rsid w:val="00796631"/>
    <w:rsid w:val="0079671E"/>
    <w:rsid w:val="0079674C"/>
    <w:rsid w:val="0079676F"/>
    <w:rsid w:val="007967EC"/>
    <w:rsid w:val="007968D2"/>
    <w:rsid w:val="007968DE"/>
    <w:rsid w:val="007968E3"/>
    <w:rsid w:val="00796A26"/>
    <w:rsid w:val="00796ABF"/>
    <w:rsid w:val="00796BDE"/>
    <w:rsid w:val="00796C60"/>
    <w:rsid w:val="00796C61"/>
    <w:rsid w:val="00796E05"/>
    <w:rsid w:val="00796FB3"/>
    <w:rsid w:val="00796FBA"/>
    <w:rsid w:val="00797019"/>
    <w:rsid w:val="0079704E"/>
    <w:rsid w:val="007971F1"/>
    <w:rsid w:val="00797343"/>
    <w:rsid w:val="0079742A"/>
    <w:rsid w:val="00797515"/>
    <w:rsid w:val="00797538"/>
    <w:rsid w:val="00797545"/>
    <w:rsid w:val="007975C8"/>
    <w:rsid w:val="0079777B"/>
    <w:rsid w:val="00797A4D"/>
    <w:rsid w:val="00797B13"/>
    <w:rsid w:val="00797B5B"/>
    <w:rsid w:val="00797F92"/>
    <w:rsid w:val="007A0403"/>
    <w:rsid w:val="007A0408"/>
    <w:rsid w:val="007A0666"/>
    <w:rsid w:val="007A0689"/>
    <w:rsid w:val="007A06B7"/>
    <w:rsid w:val="007A08AE"/>
    <w:rsid w:val="007A0925"/>
    <w:rsid w:val="007A0954"/>
    <w:rsid w:val="007A0AD6"/>
    <w:rsid w:val="007A0C39"/>
    <w:rsid w:val="007A0C4C"/>
    <w:rsid w:val="007A0CE2"/>
    <w:rsid w:val="007A0E87"/>
    <w:rsid w:val="007A118A"/>
    <w:rsid w:val="007A11B1"/>
    <w:rsid w:val="007A13C5"/>
    <w:rsid w:val="007A13D5"/>
    <w:rsid w:val="007A13F0"/>
    <w:rsid w:val="007A146D"/>
    <w:rsid w:val="007A15A5"/>
    <w:rsid w:val="007A15EE"/>
    <w:rsid w:val="007A17F3"/>
    <w:rsid w:val="007A18E5"/>
    <w:rsid w:val="007A1A04"/>
    <w:rsid w:val="007A1A24"/>
    <w:rsid w:val="007A1D16"/>
    <w:rsid w:val="007A1EB5"/>
    <w:rsid w:val="007A1F1B"/>
    <w:rsid w:val="007A200A"/>
    <w:rsid w:val="007A200C"/>
    <w:rsid w:val="007A201A"/>
    <w:rsid w:val="007A202B"/>
    <w:rsid w:val="007A203F"/>
    <w:rsid w:val="007A20EB"/>
    <w:rsid w:val="007A213F"/>
    <w:rsid w:val="007A2164"/>
    <w:rsid w:val="007A21A1"/>
    <w:rsid w:val="007A224C"/>
    <w:rsid w:val="007A22E7"/>
    <w:rsid w:val="007A2416"/>
    <w:rsid w:val="007A2466"/>
    <w:rsid w:val="007A24BE"/>
    <w:rsid w:val="007A24CE"/>
    <w:rsid w:val="007A251A"/>
    <w:rsid w:val="007A2541"/>
    <w:rsid w:val="007A2551"/>
    <w:rsid w:val="007A25D0"/>
    <w:rsid w:val="007A25FE"/>
    <w:rsid w:val="007A2642"/>
    <w:rsid w:val="007A265C"/>
    <w:rsid w:val="007A26B2"/>
    <w:rsid w:val="007A26FA"/>
    <w:rsid w:val="007A272A"/>
    <w:rsid w:val="007A2744"/>
    <w:rsid w:val="007A27A4"/>
    <w:rsid w:val="007A2809"/>
    <w:rsid w:val="007A287A"/>
    <w:rsid w:val="007A2882"/>
    <w:rsid w:val="007A2A04"/>
    <w:rsid w:val="007A2AC0"/>
    <w:rsid w:val="007A2CA8"/>
    <w:rsid w:val="007A2E12"/>
    <w:rsid w:val="007A2E4C"/>
    <w:rsid w:val="007A2EE3"/>
    <w:rsid w:val="007A2F50"/>
    <w:rsid w:val="007A3117"/>
    <w:rsid w:val="007A312C"/>
    <w:rsid w:val="007A3190"/>
    <w:rsid w:val="007A3288"/>
    <w:rsid w:val="007A3369"/>
    <w:rsid w:val="007A339C"/>
    <w:rsid w:val="007A3437"/>
    <w:rsid w:val="007A351F"/>
    <w:rsid w:val="007A3824"/>
    <w:rsid w:val="007A3874"/>
    <w:rsid w:val="007A3881"/>
    <w:rsid w:val="007A3909"/>
    <w:rsid w:val="007A3919"/>
    <w:rsid w:val="007A3985"/>
    <w:rsid w:val="007A3B91"/>
    <w:rsid w:val="007A3B93"/>
    <w:rsid w:val="007A3CC4"/>
    <w:rsid w:val="007A3F2D"/>
    <w:rsid w:val="007A3F9F"/>
    <w:rsid w:val="007A4151"/>
    <w:rsid w:val="007A41F3"/>
    <w:rsid w:val="007A42D0"/>
    <w:rsid w:val="007A43CF"/>
    <w:rsid w:val="007A43DA"/>
    <w:rsid w:val="007A43DE"/>
    <w:rsid w:val="007A440D"/>
    <w:rsid w:val="007A443A"/>
    <w:rsid w:val="007A4507"/>
    <w:rsid w:val="007A461D"/>
    <w:rsid w:val="007A47FF"/>
    <w:rsid w:val="007A4B3A"/>
    <w:rsid w:val="007A4C27"/>
    <w:rsid w:val="007A4C29"/>
    <w:rsid w:val="007A4CE5"/>
    <w:rsid w:val="007A4DE0"/>
    <w:rsid w:val="007A4FFF"/>
    <w:rsid w:val="007A515D"/>
    <w:rsid w:val="007A518C"/>
    <w:rsid w:val="007A52BB"/>
    <w:rsid w:val="007A52DE"/>
    <w:rsid w:val="007A537E"/>
    <w:rsid w:val="007A5496"/>
    <w:rsid w:val="007A54BE"/>
    <w:rsid w:val="007A5505"/>
    <w:rsid w:val="007A550C"/>
    <w:rsid w:val="007A554A"/>
    <w:rsid w:val="007A5599"/>
    <w:rsid w:val="007A55B0"/>
    <w:rsid w:val="007A560D"/>
    <w:rsid w:val="007A5683"/>
    <w:rsid w:val="007A5744"/>
    <w:rsid w:val="007A57D9"/>
    <w:rsid w:val="007A581E"/>
    <w:rsid w:val="007A589E"/>
    <w:rsid w:val="007A593E"/>
    <w:rsid w:val="007A5973"/>
    <w:rsid w:val="007A59CB"/>
    <w:rsid w:val="007A5A16"/>
    <w:rsid w:val="007A5B49"/>
    <w:rsid w:val="007A5C5B"/>
    <w:rsid w:val="007A5CE2"/>
    <w:rsid w:val="007A5D09"/>
    <w:rsid w:val="007A5D9D"/>
    <w:rsid w:val="007A5E29"/>
    <w:rsid w:val="007A5EFA"/>
    <w:rsid w:val="007A5F54"/>
    <w:rsid w:val="007A5FF9"/>
    <w:rsid w:val="007A6095"/>
    <w:rsid w:val="007A60D7"/>
    <w:rsid w:val="007A614F"/>
    <w:rsid w:val="007A63F4"/>
    <w:rsid w:val="007A6455"/>
    <w:rsid w:val="007A6507"/>
    <w:rsid w:val="007A65A5"/>
    <w:rsid w:val="007A6800"/>
    <w:rsid w:val="007A691E"/>
    <w:rsid w:val="007A6AAC"/>
    <w:rsid w:val="007A6BB8"/>
    <w:rsid w:val="007A6C3A"/>
    <w:rsid w:val="007A6E35"/>
    <w:rsid w:val="007A6EE3"/>
    <w:rsid w:val="007A6F2E"/>
    <w:rsid w:val="007A6FE4"/>
    <w:rsid w:val="007A708C"/>
    <w:rsid w:val="007A717A"/>
    <w:rsid w:val="007A7238"/>
    <w:rsid w:val="007A7375"/>
    <w:rsid w:val="007A7469"/>
    <w:rsid w:val="007A75AA"/>
    <w:rsid w:val="007A77F1"/>
    <w:rsid w:val="007A77F7"/>
    <w:rsid w:val="007A77FD"/>
    <w:rsid w:val="007A7891"/>
    <w:rsid w:val="007A7991"/>
    <w:rsid w:val="007A7A43"/>
    <w:rsid w:val="007A7A45"/>
    <w:rsid w:val="007A7AA4"/>
    <w:rsid w:val="007A7AE9"/>
    <w:rsid w:val="007A7BD0"/>
    <w:rsid w:val="007A7BD1"/>
    <w:rsid w:val="007A7BED"/>
    <w:rsid w:val="007A7C33"/>
    <w:rsid w:val="007A7EE7"/>
    <w:rsid w:val="007A7F02"/>
    <w:rsid w:val="007B0091"/>
    <w:rsid w:val="007B0341"/>
    <w:rsid w:val="007B0347"/>
    <w:rsid w:val="007B0383"/>
    <w:rsid w:val="007B0411"/>
    <w:rsid w:val="007B046A"/>
    <w:rsid w:val="007B0525"/>
    <w:rsid w:val="007B05DF"/>
    <w:rsid w:val="007B065B"/>
    <w:rsid w:val="007B066B"/>
    <w:rsid w:val="007B0713"/>
    <w:rsid w:val="007B09CA"/>
    <w:rsid w:val="007B0B10"/>
    <w:rsid w:val="007B0B50"/>
    <w:rsid w:val="007B0BD2"/>
    <w:rsid w:val="007B0CC5"/>
    <w:rsid w:val="007B0D88"/>
    <w:rsid w:val="007B0D8F"/>
    <w:rsid w:val="007B0DB7"/>
    <w:rsid w:val="007B0DDF"/>
    <w:rsid w:val="007B0E3D"/>
    <w:rsid w:val="007B12B5"/>
    <w:rsid w:val="007B1314"/>
    <w:rsid w:val="007B1393"/>
    <w:rsid w:val="007B14F6"/>
    <w:rsid w:val="007B1536"/>
    <w:rsid w:val="007B15CA"/>
    <w:rsid w:val="007B16F7"/>
    <w:rsid w:val="007B17D7"/>
    <w:rsid w:val="007B17DE"/>
    <w:rsid w:val="007B1829"/>
    <w:rsid w:val="007B183A"/>
    <w:rsid w:val="007B1859"/>
    <w:rsid w:val="007B1A19"/>
    <w:rsid w:val="007B1B92"/>
    <w:rsid w:val="007B1C16"/>
    <w:rsid w:val="007B1D0A"/>
    <w:rsid w:val="007B1D17"/>
    <w:rsid w:val="007B1D49"/>
    <w:rsid w:val="007B1DFF"/>
    <w:rsid w:val="007B1E77"/>
    <w:rsid w:val="007B1E89"/>
    <w:rsid w:val="007B1E95"/>
    <w:rsid w:val="007B1F94"/>
    <w:rsid w:val="007B1F9C"/>
    <w:rsid w:val="007B1FA7"/>
    <w:rsid w:val="007B1FB7"/>
    <w:rsid w:val="007B1FB8"/>
    <w:rsid w:val="007B1FD9"/>
    <w:rsid w:val="007B21CC"/>
    <w:rsid w:val="007B22F0"/>
    <w:rsid w:val="007B2346"/>
    <w:rsid w:val="007B235D"/>
    <w:rsid w:val="007B236B"/>
    <w:rsid w:val="007B2389"/>
    <w:rsid w:val="007B2492"/>
    <w:rsid w:val="007B26D2"/>
    <w:rsid w:val="007B273C"/>
    <w:rsid w:val="007B284C"/>
    <w:rsid w:val="007B28F7"/>
    <w:rsid w:val="007B2923"/>
    <w:rsid w:val="007B29DE"/>
    <w:rsid w:val="007B29FA"/>
    <w:rsid w:val="007B2AB2"/>
    <w:rsid w:val="007B2B44"/>
    <w:rsid w:val="007B2B49"/>
    <w:rsid w:val="007B2CD6"/>
    <w:rsid w:val="007B2D1B"/>
    <w:rsid w:val="007B2E13"/>
    <w:rsid w:val="007B2E21"/>
    <w:rsid w:val="007B2EB3"/>
    <w:rsid w:val="007B2F1F"/>
    <w:rsid w:val="007B2F2D"/>
    <w:rsid w:val="007B2FC5"/>
    <w:rsid w:val="007B3016"/>
    <w:rsid w:val="007B3032"/>
    <w:rsid w:val="007B309D"/>
    <w:rsid w:val="007B30B4"/>
    <w:rsid w:val="007B3259"/>
    <w:rsid w:val="007B3260"/>
    <w:rsid w:val="007B327D"/>
    <w:rsid w:val="007B3467"/>
    <w:rsid w:val="007B3476"/>
    <w:rsid w:val="007B34C7"/>
    <w:rsid w:val="007B350D"/>
    <w:rsid w:val="007B36AD"/>
    <w:rsid w:val="007B36C5"/>
    <w:rsid w:val="007B36CE"/>
    <w:rsid w:val="007B3719"/>
    <w:rsid w:val="007B37BF"/>
    <w:rsid w:val="007B3884"/>
    <w:rsid w:val="007B38B8"/>
    <w:rsid w:val="007B3A29"/>
    <w:rsid w:val="007B3AB4"/>
    <w:rsid w:val="007B3B4D"/>
    <w:rsid w:val="007B3B92"/>
    <w:rsid w:val="007B3D4B"/>
    <w:rsid w:val="007B3D83"/>
    <w:rsid w:val="007B3DF7"/>
    <w:rsid w:val="007B3E07"/>
    <w:rsid w:val="007B3E29"/>
    <w:rsid w:val="007B3E7D"/>
    <w:rsid w:val="007B407D"/>
    <w:rsid w:val="007B41B5"/>
    <w:rsid w:val="007B41E6"/>
    <w:rsid w:val="007B429F"/>
    <w:rsid w:val="007B436E"/>
    <w:rsid w:val="007B43A5"/>
    <w:rsid w:val="007B45D7"/>
    <w:rsid w:val="007B467D"/>
    <w:rsid w:val="007B46BE"/>
    <w:rsid w:val="007B46D0"/>
    <w:rsid w:val="007B46F3"/>
    <w:rsid w:val="007B4727"/>
    <w:rsid w:val="007B4767"/>
    <w:rsid w:val="007B48E4"/>
    <w:rsid w:val="007B4945"/>
    <w:rsid w:val="007B4CC7"/>
    <w:rsid w:val="007B4D57"/>
    <w:rsid w:val="007B4D65"/>
    <w:rsid w:val="007B4D74"/>
    <w:rsid w:val="007B4D7B"/>
    <w:rsid w:val="007B4E37"/>
    <w:rsid w:val="007B4E5E"/>
    <w:rsid w:val="007B4EA8"/>
    <w:rsid w:val="007B4EB3"/>
    <w:rsid w:val="007B5043"/>
    <w:rsid w:val="007B5227"/>
    <w:rsid w:val="007B534B"/>
    <w:rsid w:val="007B5398"/>
    <w:rsid w:val="007B5499"/>
    <w:rsid w:val="007B55AF"/>
    <w:rsid w:val="007B574B"/>
    <w:rsid w:val="007B58BB"/>
    <w:rsid w:val="007B5944"/>
    <w:rsid w:val="007B5976"/>
    <w:rsid w:val="007B5B35"/>
    <w:rsid w:val="007B5C4E"/>
    <w:rsid w:val="007B5CB0"/>
    <w:rsid w:val="007B5CC0"/>
    <w:rsid w:val="007B5D3A"/>
    <w:rsid w:val="007B5E8A"/>
    <w:rsid w:val="007B5F1A"/>
    <w:rsid w:val="007B5F64"/>
    <w:rsid w:val="007B5FC8"/>
    <w:rsid w:val="007B600E"/>
    <w:rsid w:val="007B603A"/>
    <w:rsid w:val="007B603B"/>
    <w:rsid w:val="007B60E6"/>
    <w:rsid w:val="007B613B"/>
    <w:rsid w:val="007B623E"/>
    <w:rsid w:val="007B6269"/>
    <w:rsid w:val="007B6354"/>
    <w:rsid w:val="007B63C5"/>
    <w:rsid w:val="007B63F0"/>
    <w:rsid w:val="007B6589"/>
    <w:rsid w:val="007B65DA"/>
    <w:rsid w:val="007B662E"/>
    <w:rsid w:val="007B663E"/>
    <w:rsid w:val="007B66F2"/>
    <w:rsid w:val="007B67A1"/>
    <w:rsid w:val="007B68AC"/>
    <w:rsid w:val="007B695F"/>
    <w:rsid w:val="007B6A8E"/>
    <w:rsid w:val="007B6B11"/>
    <w:rsid w:val="007B6B71"/>
    <w:rsid w:val="007B6BB7"/>
    <w:rsid w:val="007B6E5E"/>
    <w:rsid w:val="007B6EBC"/>
    <w:rsid w:val="007B6F5D"/>
    <w:rsid w:val="007B6F82"/>
    <w:rsid w:val="007B7013"/>
    <w:rsid w:val="007B703D"/>
    <w:rsid w:val="007B7191"/>
    <w:rsid w:val="007B726A"/>
    <w:rsid w:val="007B732C"/>
    <w:rsid w:val="007B735A"/>
    <w:rsid w:val="007B73C6"/>
    <w:rsid w:val="007B765C"/>
    <w:rsid w:val="007B76BA"/>
    <w:rsid w:val="007B77A4"/>
    <w:rsid w:val="007B7847"/>
    <w:rsid w:val="007B797A"/>
    <w:rsid w:val="007B7B25"/>
    <w:rsid w:val="007B7BB1"/>
    <w:rsid w:val="007B7C13"/>
    <w:rsid w:val="007B7CED"/>
    <w:rsid w:val="007B7E26"/>
    <w:rsid w:val="007B7E40"/>
    <w:rsid w:val="007B7E94"/>
    <w:rsid w:val="007B7EBE"/>
    <w:rsid w:val="007B7EF7"/>
    <w:rsid w:val="007B7FC3"/>
    <w:rsid w:val="007C0012"/>
    <w:rsid w:val="007C0147"/>
    <w:rsid w:val="007C0296"/>
    <w:rsid w:val="007C02B8"/>
    <w:rsid w:val="007C0310"/>
    <w:rsid w:val="007C03CB"/>
    <w:rsid w:val="007C03E2"/>
    <w:rsid w:val="007C041F"/>
    <w:rsid w:val="007C0487"/>
    <w:rsid w:val="007C0613"/>
    <w:rsid w:val="007C068A"/>
    <w:rsid w:val="007C0724"/>
    <w:rsid w:val="007C0786"/>
    <w:rsid w:val="007C07EC"/>
    <w:rsid w:val="007C081E"/>
    <w:rsid w:val="007C09F3"/>
    <w:rsid w:val="007C09FF"/>
    <w:rsid w:val="007C0A7F"/>
    <w:rsid w:val="007C0BDC"/>
    <w:rsid w:val="007C0C55"/>
    <w:rsid w:val="007C0CC8"/>
    <w:rsid w:val="007C0D98"/>
    <w:rsid w:val="007C0ECA"/>
    <w:rsid w:val="007C0EF7"/>
    <w:rsid w:val="007C0F54"/>
    <w:rsid w:val="007C0FD3"/>
    <w:rsid w:val="007C1255"/>
    <w:rsid w:val="007C127A"/>
    <w:rsid w:val="007C1280"/>
    <w:rsid w:val="007C12D7"/>
    <w:rsid w:val="007C1329"/>
    <w:rsid w:val="007C145C"/>
    <w:rsid w:val="007C14D7"/>
    <w:rsid w:val="007C1547"/>
    <w:rsid w:val="007C15C4"/>
    <w:rsid w:val="007C1850"/>
    <w:rsid w:val="007C1A89"/>
    <w:rsid w:val="007C1BFF"/>
    <w:rsid w:val="007C1C45"/>
    <w:rsid w:val="007C1E02"/>
    <w:rsid w:val="007C1E59"/>
    <w:rsid w:val="007C1EF2"/>
    <w:rsid w:val="007C20FA"/>
    <w:rsid w:val="007C215D"/>
    <w:rsid w:val="007C2184"/>
    <w:rsid w:val="007C21A6"/>
    <w:rsid w:val="007C24F4"/>
    <w:rsid w:val="007C26A1"/>
    <w:rsid w:val="007C26A4"/>
    <w:rsid w:val="007C2923"/>
    <w:rsid w:val="007C29E6"/>
    <w:rsid w:val="007C2C56"/>
    <w:rsid w:val="007C2F3F"/>
    <w:rsid w:val="007C2F7C"/>
    <w:rsid w:val="007C3002"/>
    <w:rsid w:val="007C3076"/>
    <w:rsid w:val="007C30BC"/>
    <w:rsid w:val="007C30E9"/>
    <w:rsid w:val="007C328D"/>
    <w:rsid w:val="007C3386"/>
    <w:rsid w:val="007C345F"/>
    <w:rsid w:val="007C347C"/>
    <w:rsid w:val="007C34DA"/>
    <w:rsid w:val="007C36D0"/>
    <w:rsid w:val="007C36D8"/>
    <w:rsid w:val="007C370E"/>
    <w:rsid w:val="007C3899"/>
    <w:rsid w:val="007C3B6D"/>
    <w:rsid w:val="007C3C37"/>
    <w:rsid w:val="007C4198"/>
    <w:rsid w:val="007C44D3"/>
    <w:rsid w:val="007C4546"/>
    <w:rsid w:val="007C4550"/>
    <w:rsid w:val="007C457E"/>
    <w:rsid w:val="007C477C"/>
    <w:rsid w:val="007C4854"/>
    <w:rsid w:val="007C49D7"/>
    <w:rsid w:val="007C49FC"/>
    <w:rsid w:val="007C4A3E"/>
    <w:rsid w:val="007C4A65"/>
    <w:rsid w:val="007C4CBC"/>
    <w:rsid w:val="007C4CC7"/>
    <w:rsid w:val="007C4CE1"/>
    <w:rsid w:val="007C4EFB"/>
    <w:rsid w:val="007C51FB"/>
    <w:rsid w:val="007C521D"/>
    <w:rsid w:val="007C52F7"/>
    <w:rsid w:val="007C5370"/>
    <w:rsid w:val="007C53BE"/>
    <w:rsid w:val="007C56E5"/>
    <w:rsid w:val="007C5872"/>
    <w:rsid w:val="007C591E"/>
    <w:rsid w:val="007C5A37"/>
    <w:rsid w:val="007C5A4B"/>
    <w:rsid w:val="007C5A70"/>
    <w:rsid w:val="007C5B09"/>
    <w:rsid w:val="007C5D31"/>
    <w:rsid w:val="007C5DA3"/>
    <w:rsid w:val="007C610C"/>
    <w:rsid w:val="007C6192"/>
    <w:rsid w:val="007C6269"/>
    <w:rsid w:val="007C6290"/>
    <w:rsid w:val="007C63E7"/>
    <w:rsid w:val="007C6511"/>
    <w:rsid w:val="007C6550"/>
    <w:rsid w:val="007C6565"/>
    <w:rsid w:val="007C6599"/>
    <w:rsid w:val="007C667E"/>
    <w:rsid w:val="007C66BD"/>
    <w:rsid w:val="007C67B9"/>
    <w:rsid w:val="007C67FE"/>
    <w:rsid w:val="007C6815"/>
    <w:rsid w:val="007C6820"/>
    <w:rsid w:val="007C6842"/>
    <w:rsid w:val="007C6946"/>
    <w:rsid w:val="007C6B4F"/>
    <w:rsid w:val="007C6B92"/>
    <w:rsid w:val="007C6BBC"/>
    <w:rsid w:val="007C6C68"/>
    <w:rsid w:val="007C6CCE"/>
    <w:rsid w:val="007C6E8F"/>
    <w:rsid w:val="007C6FA6"/>
    <w:rsid w:val="007C70DD"/>
    <w:rsid w:val="007C7131"/>
    <w:rsid w:val="007C7177"/>
    <w:rsid w:val="007C73E1"/>
    <w:rsid w:val="007C7510"/>
    <w:rsid w:val="007C7816"/>
    <w:rsid w:val="007C786E"/>
    <w:rsid w:val="007C7AEA"/>
    <w:rsid w:val="007C7D11"/>
    <w:rsid w:val="007C7DE3"/>
    <w:rsid w:val="007C7ED9"/>
    <w:rsid w:val="007D00FB"/>
    <w:rsid w:val="007D02FB"/>
    <w:rsid w:val="007D0403"/>
    <w:rsid w:val="007D047E"/>
    <w:rsid w:val="007D054E"/>
    <w:rsid w:val="007D058D"/>
    <w:rsid w:val="007D0684"/>
    <w:rsid w:val="007D06A7"/>
    <w:rsid w:val="007D0740"/>
    <w:rsid w:val="007D0860"/>
    <w:rsid w:val="007D094B"/>
    <w:rsid w:val="007D096D"/>
    <w:rsid w:val="007D0A46"/>
    <w:rsid w:val="007D0AE3"/>
    <w:rsid w:val="007D0B7D"/>
    <w:rsid w:val="007D0C5B"/>
    <w:rsid w:val="007D0C7D"/>
    <w:rsid w:val="007D0CD7"/>
    <w:rsid w:val="007D0DA6"/>
    <w:rsid w:val="007D0EFF"/>
    <w:rsid w:val="007D0FE7"/>
    <w:rsid w:val="007D1170"/>
    <w:rsid w:val="007D1283"/>
    <w:rsid w:val="007D13DA"/>
    <w:rsid w:val="007D13F7"/>
    <w:rsid w:val="007D153B"/>
    <w:rsid w:val="007D155A"/>
    <w:rsid w:val="007D16E4"/>
    <w:rsid w:val="007D175E"/>
    <w:rsid w:val="007D1766"/>
    <w:rsid w:val="007D1815"/>
    <w:rsid w:val="007D1880"/>
    <w:rsid w:val="007D1923"/>
    <w:rsid w:val="007D1990"/>
    <w:rsid w:val="007D1A20"/>
    <w:rsid w:val="007D1A37"/>
    <w:rsid w:val="007D1DF0"/>
    <w:rsid w:val="007D1E06"/>
    <w:rsid w:val="007D1E40"/>
    <w:rsid w:val="007D1EEE"/>
    <w:rsid w:val="007D1F4D"/>
    <w:rsid w:val="007D1F88"/>
    <w:rsid w:val="007D1FD6"/>
    <w:rsid w:val="007D2045"/>
    <w:rsid w:val="007D2165"/>
    <w:rsid w:val="007D22AB"/>
    <w:rsid w:val="007D232E"/>
    <w:rsid w:val="007D23EB"/>
    <w:rsid w:val="007D248F"/>
    <w:rsid w:val="007D2519"/>
    <w:rsid w:val="007D2568"/>
    <w:rsid w:val="007D26BA"/>
    <w:rsid w:val="007D27A0"/>
    <w:rsid w:val="007D296A"/>
    <w:rsid w:val="007D2B30"/>
    <w:rsid w:val="007D2B33"/>
    <w:rsid w:val="007D2D26"/>
    <w:rsid w:val="007D2E35"/>
    <w:rsid w:val="007D3079"/>
    <w:rsid w:val="007D3180"/>
    <w:rsid w:val="007D3185"/>
    <w:rsid w:val="007D3432"/>
    <w:rsid w:val="007D3A17"/>
    <w:rsid w:val="007D3A9C"/>
    <w:rsid w:val="007D3BD4"/>
    <w:rsid w:val="007D3CF6"/>
    <w:rsid w:val="007D3DCD"/>
    <w:rsid w:val="007D3F1E"/>
    <w:rsid w:val="007D3F29"/>
    <w:rsid w:val="007D3F7E"/>
    <w:rsid w:val="007D3FBE"/>
    <w:rsid w:val="007D403B"/>
    <w:rsid w:val="007D40B0"/>
    <w:rsid w:val="007D4172"/>
    <w:rsid w:val="007D4241"/>
    <w:rsid w:val="007D42A6"/>
    <w:rsid w:val="007D42D5"/>
    <w:rsid w:val="007D42D9"/>
    <w:rsid w:val="007D432C"/>
    <w:rsid w:val="007D4356"/>
    <w:rsid w:val="007D440B"/>
    <w:rsid w:val="007D4483"/>
    <w:rsid w:val="007D45F1"/>
    <w:rsid w:val="007D4726"/>
    <w:rsid w:val="007D487B"/>
    <w:rsid w:val="007D498E"/>
    <w:rsid w:val="007D4A5B"/>
    <w:rsid w:val="007D4B14"/>
    <w:rsid w:val="007D4C6D"/>
    <w:rsid w:val="007D4C97"/>
    <w:rsid w:val="007D4D1D"/>
    <w:rsid w:val="007D4DDA"/>
    <w:rsid w:val="007D4DE5"/>
    <w:rsid w:val="007D4E35"/>
    <w:rsid w:val="007D4E58"/>
    <w:rsid w:val="007D4EE1"/>
    <w:rsid w:val="007D5070"/>
    <w:rsid w:val="007D50F5"/>
    <w:rsid w:val="007D5567"/>
    <w:rsid w:val="007D5671"/>
    <w:rsid w:val="007D592C"/>
    <w:rsid w:val="007D5985"/>
    <w:rsid w:val="007D59DF"/>
    <w:rsid w:val="007D5A15"/>
    <w:rsid w:val="007D5BD7"/>
    <w:rsid w:val="007D5C0B"/>
    <w:rsid w:val="007D5C3B"/>
    <w:rsid w:val="007D5CD8"/>
    <w:rsid w:val="007D5D07"/>
    <w:rsid w:val="007D5D8C"/>
    <w:rsid w:val="007D5DEA"/>
    <w:rsid w:val="007D5E33"/>
    <w:rsid w:val="007D60A2"/>
    <w:rsid w:val="007D60F9"/>
    <w:rsid w:val="007D6197"/>
    <w:rsid w:val="007D61C5"/>
    <w:rsid w:val="007D61F6"/>
    <w:rsid w:val="007D62DC"/>
    <w:rsid w:val="007D63E7"/>
    <w:rsid w:val="007D6492"/>
    <w:rsid w:val="007D6511"/>
    <w:rsid w:val="007D6603"/>
    <w:rsid w:val="007D6613"/>
    <w:rsid w:val="007D664B"/>
    <w:rsid w:val="007D6842"/>
    <w:rsid w:val="007D6941"/>
    <w:rsid w:val="007D6952"/>
    <w:rsid w:val="007D6B85"/>
    <w:rsid w:val="007D6BA6"/>
    <w:rsid w:val="007D6CDE"/>
    <w:rsid w:val="007D6E90"/>
    <w:rsid w:val="007D6F1E"/>
    <w:rsid w:val="007D7078"/>
    <w:rsid w:val="007D7132"/>
    <w:rsid w:val="007D7219"/>
    <w:rsid w:val="007D733D"/>
    <w:rsid w:val="007D735A"/>
    <w:rsid w:val="007D7532"/>
    <w:rsid w:val="007D7585"/>
    <w:rsid w:val="007D761E"/>
    <w:rsid w:val="007D76A3"/>
    <w:rsid w:val="007D7718"/>
    <w:rsid w:val="007D791F"/>
    <w:rsid w:val="007D79AD"/>
    <w:rsid w:val="007D7A2E"/>
    <w:rsid w:val="007D7A31"/>
    <w:rsid w:val="007D7CCE"/>
    <w:rsid w:val="007D7CEE"/>
    <w:rsid w:val="007D7D40"/>
    <w:rsid w:val="007D7D4C"/>
    <w:rsid w:val="007D7D54"/>
    <w:rsid w:val="007D7F90"/>
    <w:rsid w:val="007E0057"/>
    <w:rsid w:val="007E006A"/>
    <w:rsid w:val="007E0243"/>
    <w:rsid w:val="007E0295"/>
    <w:rsid w:val="007E047B"/>
    <w:rsid w:val="007E04FE"/>
    <w:rsid w:val="007E056D"/>
    <w:rsid w:val="007E06C7"/>
    <w:rsid w:val="007E06D4"/>
    <w:rsid w:val="007E07FA"/>
    <w:rsid w:val="007E084C"/>
    <w:rsid w:val="007E0853"/>
    <w:rsid w:val="007E0872"/>
    <w:rsid w:val="007E0888"/>
    <w:rsid w:val="007E0892"/>
    <w:rsid w:val="007E08A8"/>
    <w:rsid w:val="007E08BE"/>
    <w:rsid w:val="007E0955"/>
    <w:rsid w:val="007E0961"/>
    <w:rsid w:val="007E0A41"/>
    <w:rsid w:val="007E0BAD"/>
    <w:rsid w:val="007E0C63"/>
    <w:rsid w:val="007E0CC2"/>
    <w:rsid w:val="007E0CF2"/>
    <w:rsid w:val="007E0DE7"/>
    <w:rsid w:val="007E0EC4"/>
    <w:rsid w:val="007E0ED9"/>
    <w:rsid w:val="007E11A1"/>
    <w:rsid w:val="007E11E9"/>
    <w:rsid w:val="007E1281"/>
    <w:rsid w:val="007E12D1"/>
    <w:rsid w:val="007E1388"/>
    <w:rsid w:val="007E14A3"/>
    <w:rsid w:val="007E1517"/>
    <w:rsid w:val="007E1609"/>
    <w:rsid w:val="007E1905"/>
    <w:rsid w:val="007E19B8"/>
    <w:rsid w:val="007E19B9"/>
    <w:rsid w:val="007E1ABC"/>
    <w:rsid w:val="007E1AFA"/>
    <w:rsid w:val="007E1BB9"/>
    <w:rsid w:val="007E1D0F"/>
    <w:rsid w:val="007E1D7D"/>
    <w:rsid w:val="007E1E4B"/>
    <w:rsid w:val="007E2094"/>
    <w:rsid w:val="007E228C"/>
    <w:rsid w:val="007E2367"/>
    <w:rsid w:val="007E24F9"/>
    <w:rsid w:val="007E25AE"/>
    <w:rsid w:val="007E25CD"/>
    <w:rsid w:val="007E25E6"/>
    <w:rsid w:val="007E260C"/>
    <w:rsid w:val="007E2730"/>
    <w:rsid w:val="007E275A"/>
    <w:rsid w:val="007E2893"/>
    <w:rsid w:val="007E291C"/>
    <w:rsid w:val="007E291F"/>
    <w:rsid w:val="007E2A1B"/>
    <w:rsid w:val="007E2B57"/>
    <w:rsid w:val="007E2BC2"/>
    <w:rsid w:val="007E2C43"/>
    <w:rsid w:val="007E2D51"/>
    <w:rsid w:val="007E2E04"/>
    <w:rsid w:val="007E2EAA"/>
    <w:rsid w:val="007E306D"/>
    <w:rsid w:val="007E3128"/>
    <w:rsid w:val="007E3231"/>
    <w:rsid w:val="007E3264"/>
    <w:rsid w:val="007E331B"/>
    <w:rsid w:val="007E3327"/>
    <w:rsid w:val="007E33A5"/>
    <w:rsid w:val="007E3444"/>
    <w:rsid w:val="007E348A"/>
    <w:rsid w:val="007E34AF"/>
    <w:rsid w:val="007E35A1"/>
    <w:rsid w:val="007E35E1"/>
    <w:rsid w:val="007E36B2"/>
    <w:rsid w:val="007E36D3"/>
    <w:rsid w:val="007E36DA"/>
    <w:rsid w:val="007E376F"/>
    <w:rsid w:val="007E3875"/>
    <w:rsid w:val="007E38F2"/>
    <w:rsid w:val="007E3938"/>
    <w:rsid w:val="007E39AC"/>
    <w:rsid w:val="007E3A54"/>
    <w:rsid w:val="007E3AF2"/>
    <w:rsid w:val="007E3BE8"/>
    <w:rsid w:val="007E41A5"/>
    <w:rsid w:val="007E42DF"/>
    <w:rsid w:val="007E4325"/>
    <w:rsid w:val="007E4379"/>
    <w:rsid w:val="007E44C7"/>
    <w:rsid w:val="007E453D"/>
    <w:rsid w:val="007E469A"/>
    <w:rsid w:val="007E469E"/>
    <w:rsid w:val="007E4721"/>
    <w:rsid w:val="007E47B2"/>
    <w:rsid w:val="007E4890"/>
    <w:rsid w:val="007E493D"/>
    <w:rsid w:val="007E4A18"/>
    <w:rsid w:val="007E4A39"/>
    <w:rsid w:val="007E4A86"/>
    <w:rsid w:val="007E4B2F"/>
    <w:rsid w:val="007E4CB3"/>
    <w:rsid w:val="007E4FC2"/>
    <w:rsid w:val="007E4FE9"/>
    <w:rsid w:val="007E5400"/>
    <w:rsid w:val="007E54EC"/>
    <w:rsid w:val="007E5555"/>
    <w:rsid w:val="007E55E3"/>
    <w:rsid w:val="007E56B2"/>
    <w:rsid w:val="007E57B3"/>
    <w:rsid w:val="007E5947"/>
    <w:rsid w:val="007E5A9A"/>
    <w:rsid w:val="007E5AC6"/>
    <w:rsid w:val="007E5DAF"/>
    <w:rsid w:val="007E5DE7"/>
    <w:rsid w:val="007E5F44"/>
    <w:rsid w:val="007E5FCE"/>
    <w:rsid w:val="007E5FD6"/>
    <w:rsid w:val="007E6026"/>
    <w:rsid w:val="007E605A"/>
    <w:rsid w:val="007E6066"/>
    <w:rsid w:val="007E60CC"/>
    <w:rsid w:val="007E61E5"/>
    <w:rsid w:val="007E61E6"/>
    <w:rsid w:val="007E623D"/>
    <w:rsid w:val="007E629E"/>
    <w:rsid w:val="007E63F3"/>
    <w:rsid w:val="007E67A1"/>
    <w:rsid w:val="007E6825"/>
    <w:rsid w:val="007E68B3"/>
    <w:rsid w:val="007E68BE"/>
    <w:rsid w:val="007E6B6E"/>
    <w:rsid w:val="007E6BB8"/>
    <w:rsid w:val="007E6C36"/>
    <w:rsid w:val="007E6C75"/>
    <w:rsid w:val="007E6CBB"/>
    <w:rsid w:val="007E6F06"/>
    <w:rsid w:val="007E6FB2"/>
    <w:rsid w:val="007E6FC2"/>
    <w:rsid w:val="007E7051"/>
    <w:rsid w:val="007E734B"/>
    <w:rsid w:val="007E75BB"/>
    <w:rsid w:val="007E7619"/>
    <w:rsid w:val="007E76B4"/>
    <w:rsid w:val="007E76F8"/>
    <w:rsid w:val="007E7775"/>
    <w:rsid w:val="007E7897"/>
    <w:rsid w:val="007E78D0"/>
    <w:rsid w:val="007E7AEC"/>
    <w:rsid w:val="007E7CB9"/>
    <w:rsid w:val="007E7CC9"/>
    <w:rsid w:val="007E7D28"/>
    <w:rsid w:val="007E7D6C"/>
    <w:rsid w:val="007E7DC3"/>
    <w:rsid w:val="007E7E3D"/>
    <w:rsid w:val="007E7E4E"/>
    <w:rsid w:val="007E7E61"/>
    <w:rsid w:val="007F009E"/>
    <w:rsid w:val="007F0129"/>
    <w:rsid w:val="007F0200"/>
    <w:rsid w:val="007F020C"/>
    <w:rsid w:val="007F04E4"/>
    <w:rsid w:val="007F05A2"/>
    <w:rsid w:val="007F06A1"/>
    <w:rsid w:val="007F07B0"/>
    <w:rsid w:val="007F07EB"/>
    <w:rsid w:val="007F08E3"/>
    <w:rsid w:val="007F095C"/>
    <w:rsid w:val="007F09C5"/>
    <w:rsid w:val="007F0AD1"/>
    <w:rsid w:val="007F0ADD"/>
    <w:rsid w:val="007F0C57"/>
    <w:rsid w:val="007F0CB1"/>
    <w:rsid w:val="007F0D4D"/>
    <w:rsid w:val="007F0DCB"/>
    <w:rsid w:val="007F0F2A"/>
    <w:rsid w:val="007F0FE3"/>
    <w:rsid w:val="007F1097"/>
    <w:rsid w:val="007F11D3"/>
    <w:rsid w:val="007F128D"/>
    <w:rsid w:val="007F12A6"/>
    <w:rsid w:val="007F13B3"/>
    <w:rsid w:val="007F1409"/>
    <w:rsid w:val="007F15C5"/>
    <w:rsid w:val="007F15C7"/>
    <w:rsid w:val="007F1766"/>
    <w:rsid w:val="007F1825"/>
    <w:rsid w:val="007F186A"/>
    <w:rsid w:val="007F18B8"/>
    <w:rsid w:val="007F1972"/>
    <w:rsid w:val="007F19CB"/>
    <w:rsid w:val="007F1A70"/>
    <w:rsid w:val="007F1B42"/>
    <w:rsid w:val="007F1BAE"/>
    <w:rsid w:val="007F1BF0"/>
    <w:rsid w:val="007F1D5C"/>
    <w:rsid w:val="007F1E7D"/>
    <w:rsid w:val="007F2116"/>
    <w:rsid w:val="007F2329"/>
    <w:rsid w:val="007F237F"/>
    <w:rsid w:val="007F23DB"/>
    <w:rsid w:val="007F2412"/>
    <w:rsid w:val="007F2491"/>
    <w:rsid w:val="007F24D7"/>
    <w:rsid w:val="007F257B"/>
    <w:rsid w:val="007F257D"/>
    <w:rsid w:val="007F2589"/>
    <w:rsid w:val="007F269E"/>
    <w:rsid w:val="007F2700"/>
    <w:rsid w:val="007F28D3"/>
    <w:rsid w:val="007F2A4F"/>
    <w:rsid w:val="007F2AA6"/>
    <w:rsid w:val="007F2ABD"/>
    <w:rsid w:val="007F2DBA"/>
    <w:rsid w:val="007F2E40"/>
    <w:rsid w:val="007F2E7B"/>
    <w:rsid w:val="007F2F36"/>
    <w:rsid w:val="007F2F86"/>
    <w:rsid w:val="007F2FD1"/>
    <w:rsid w:val="007F30FF"/>
    <w:rsid w:val="007F3124"/>
    <w:rsid w:val="007F3153"/>
    <w:rsid w:val="007F32C2"/>
    <w:rsid w:val="007F32D5"/>
    <w:rsid w:val="007F3358"/>
    <w:rsid w:val="007F3399"/>
    <w:rsid w:val="007F33F8"/>
    <w:rsid w:val="007F344C"/>
    <w:rsid w:val="007F3490"/>
    <w:rsid w:val="007F36EA"/>
    <w:rsid w:val="007F3791"/>
    <w:rsid w:val="007F382F"/>
    <w:rsid w:val="007F38E9"/>
    <w:rsid w:val="007F3BF6"/>
    <w:rsid w:val="007F3C13"/>
    <w:rsid w:val="007F3D0F"/>
    <w:rsid w:val="007F3DF8"/>
    <w:rsid w:val="007F3EC0"/>
    <w:rsid w:val="007F3F46"/>
    <w:rsid w:val="007F40AC"/>
    <w:rsid w:val="007F40D8"/>
    <w:rsid w:val="007F4172"/>
    <w:rsid w:val="007F43C6"/>
    <w:rsid w:val="007F43E5"/>
    <w:rsid w:val="007F446E"/>
    <w:rsid w:val="007F449D"/>
    <w:rsid w:val="007F44AA"/>
    <w:rsid w:val="007F452C"/>
    <w:rsid w:val="007F4551"/>
    <w:rsid w:val="007F45BB"/>
    <w:rsid w:val="007F470B"/>
    <w:rsid w:val="007F47BD"/>
    <w:rsid w:val="007F4801"/>
    <w:rsid w:val="007F49AE"/>
    <w:rsid w:val="007F4A42"/>
    <w:rsid w:val="007F4C09"/>
    <w:rsid w:val="007F4C84"/>
    <w:rsid w:val="007F4C87"/>
    <w:rsid w:val="007F4E83"/>
    <w:rsid w:val="007F4EB0"/>
    <w:rsid w:val="007F4F35"/>
    <w:rsid w:val="007F50F1"/>
    <w:rsid w:val="007F52A3"/>
    <w:rsid w:val="007F52EC"/>
    <w:rsid w:val="007F531B"/>
    <w:rsid w:val="007F54C2"/>
    <w:rsid w:val="007F5577"/>
    <w:rsid w:val="007F55D0"/>
    <w:rsid w:val="007F5618"/>
    <w:rsid w:val="007F5685"/>
    <w:rsid w:val="007F56CA"/>
    <w:rsid w:val="007F56E9"/>
    <w:rsid w:val="007F587A"/>
    <w:rsid w:val="007F5949"/>
    <w:rsid w:val="007F5A8D"/>
    <w:rsid w:val="007F5AEF"/>
    <w:rsid w:val="007F5B32"/>
    <w:rsid w:val="007F5B54"/>
    <w:rsid w:val="007F5C93"/>
    <w:rsid w:val="007F5D29"/>
    <w:rsid w:val="007F5D39"/>
    <w:rsid w:val="007F5D74"/>
    <w:rsid w:val="007F5DC2"/>
    <w:rsid w:val="007F600C"/>
    <w:rsid w:val="007F6110"/>
    <w:rsid w:val="007F6259"/>
    <w:rsid w:val="007F62C9"/>
    <w:rsid w:val="007F633F"/>
    <w:rsid w:val="007F6356"/>
    <w:rsid w:val="007F6378"/>
    <w:rsid w:val="007F6419"/>
    <w:rsid w:val="007F647A"/>
    <w:rsid w:val="007F64A4"/>
    <w:rsid w:val="007F6547"/>
    <w:rsid w:val="007F6563"/>
    <w:rsid w:val="007F6619"/>
    <w:rsid w:val="007F6629"/>
    <w:rsid w:val="007F667F"/>
    <w:rsid w:val="007F6920"/>
    <w:rsid w:val="007F69A0"/>
    <w:rsid w:val="007F69C3"/>
    <w:rsid w:val="007F6A2B"/>
    <w:rsid w:val="007F6CC7"/>
    <w:rsid w:val="007F6D78"/>
    <w:rsid w:val="007F6F34"/>
    <w:rsid w:val="007F705D"/>
    <w:rsid w:val="007F71C4"/>
    <w:rsid w:val="007F71F0"/>
    <w:rsid w:val="007F729E"/>
    <w:rsid w:val="007F72EB"/>
    <w:rsid w:val="007F74B6"/>
    <w:rsid w:val="007F74C6"/>
    <w:rsid w:val="007F7528"/>
    <w:rsid w:val="007F75B2"/>
    <w:rsid w:val="007F76A0"/>
    <w:rsid w:val="007F76DE"/>
    <w:rsid w:val="007F77A4"/>
    <w:rsid w:val="007F7899"/>
    <w:rsid w:val="007F78E7"/>
    <w:rsid w:val="007F7945"/>
    <w:rsid w:val="007F7A62"/>
    <w:rsid w:val="007F7C31"/>
    <w:rsid w:val="007F7C32"/>
    <w:rsid w:val="007F7CE0"/>
    <w:rsid w:val="007F7F48"/>
    <w:rsid w:val="007F7FC8"/>
    <w:rsid w:val="0080005C"/>
    <w:rsid w:val="0080012A"/>
    <w:rsid w:val="0080024A"/>
    <w:rsid w:val="008003C7"/>
    <w:rsid w:val="00800444"/>
    <w:rsid w:val="00800464"/>
    <w:rsid w:val="00800542"/>
    <w:rsid w:val="008005B7"/>
    <w:rsid w:val="008005E0"/>
    <w:rsid w:val="008005FB"/>
    <w:rsid w:val="00800660"/>
    <w:rsid w:val="008006C5"/>
    <w:rsid w:val="008007E0"/>
    <w:rsid w:val="00800834"/>
    <w:rsid w:val="008009B7"/>
    <w:rsid w:val="00800A2E"/>
    <w:rsid w:val="00800CEC"/>
    <w:rsid w:val="00800E13"/>
    <w:rsid w:val="008010B6"/>
    <w:rsid w:val="00801105"/>
    <w:rsid w:val="008012AF"/>
    <w:rsid w:val="008014C0"/>
    <w:rsid w:val="0080168A"/>
    <w:rsid w:val="00801724"/>
    <w:rsid w:val="0080188A"/>
    <w:rsid w:val="008018A9"/>
    <w:rsid w:val="00801A1A"/>
    <w:rsid w:val="00801A86"/>
    <w:rsid w:val="00801B6F"/>
    <w:rsid w:val="00801C25"/>
    <w:rsid w:val="00801C73"/>
    <w:rsid w:val="00801CDD"/>
    <w:rsid w:val="00801EA4"/>
    <w:rsid w:val="00801FA9"/>
    <w:rsid w:val="0080226C"/>
    <w:rsid w:val="008022A7"/>
    <w:rsid w:val="00802305"/>
    <w:rsid w:val="008024C7"/>
    <w:rsid w:val="008024DB"/>
    <w:rsid w:val="00802509"/>
    <w:rsid w:val="0080254F"/>
    <w:rsid w:val="0080266B"/>
    <w:rsid w:val="0080269F"/>
    <w:rsid w:val="00802868"/>
    <w:rsid w:val="0080288F"/>
    <w:rsid w:val="008028D1"/>
    <w:rsid w:val="008028F5"/>
    <w:rsid w:val="0080295E"/>
    <w:rsid w:val="00802A78"/>
    <w:rsid w:val="00802B87"/>
    <w:rsid w:val="00802C1E"/>
    <w:rsid w:val="00802C21"/>
    <w:rsid w:val="00802C33"/>
    <w:rsid w:val="00802D44"/>
    <w:rsid w:val="00802D60"/>
    <w:rsid w:val="00802D8C"/>
    <w:rsid w:val="00802EBC"/>
    <w:rsid w:val="00802EE3"/>
    <w:rsid w:val="00802F52"/>
    <w:rsid w:val="00802F69"/>
    <w:rsid w:val="0080314C"/>
    <w:rsid w:val="00803294"/>
    <w:rsid w:val="008032B6"/>
    <w:rsid w:val="008033D8"/>
    <w:rsid w:val="008034FF"/>
    <w:rsid w:val="00803545"/>
    <w:rsid w:val="00803618"/>
    <w:rsid w:val="00803648"/>
    <w:rsid w:val="00803653"/>
    <w:rsid w:val="0080376B"/>
    <w:rsid w:val="00803831"/>
    <w:rsid w:val="00803A10"/>
    <w:rsid w:val="00803A1F"/>
    <w:rsid w:val="00803A6B"/>
    <w:rsid w:val="00803C81"/>
    <w:rsid w:val="00804141"/>
    <w:rsid w:val="008042DE"/>
    <w:rsid w:val="008043D0"/>
    <w:rsid w:val="008044F9"/>
    <w:rsid w:val="00804596"/>
    <w:rsid w:val="0080459B"/>
    <w:rsid w:val="008045ED"/>
    <w:rsid w:val="008046A1"/>
    <w:rsid w:val="008046B2"/>
    <w:rsid w:val="0080475B"/>
    <w:rsid w:val="00804837"/>
    <w:rsid w:val="00804845"/>
    <w:rsid w:val="00804898"/>
    <w:rsid w:val="008048D8"/>
    <w:rsid w:val="00804B4A"/>
    <w:rsid w:val="00804B6C"/>
    <w:rsid w:val="00804BF2"/>
    <w:rsid w:val="00804C13"/>
    <w:rsid w:val="00804C20"/>
    <w:rsid w:val="00804C35"/>
    <w:rsid w:val="00804CFF"/>
    <w:rsid w:val="00804E73"/>
    <w:rsid w:val="00804EB8"/>
    <w:rsid w:val="00804F82"/>
    <w:rsid w:val="00805070"/>
    <w:rsid w:val="00805191"/>
    <w:rsid w:val="008052A5"/>
    <w:rsid w:val="00805323"/>
    <w:rsid w:val="0080547C"/>
    <w:rsid w:val="008054D1"/>
    <w:rsid w:val="0080568E"/>
    <w:rsid w:val="00805794"/>
    <w:rsid w:val="0080585C"/>
    <w:rsid w:val="008059BB"/>
    <w:rsid w:val="00805A5C"/>
    <w:rsid w:val="00805A6E"/>
    <w:rsid w:val="00805A91"/>
    <w:rsid w:val="00805B53"/>
    <w:rsid w:val="00805CB7"/>
    <w:rsid w:val="00805DD3"/>
    <w:rsid w:val="00805DE2"/>
    <w:rsid w:val="00805EB9"/>
    <w:rsid w:val="00805F0D"/>
    <w:rsid w:val="00805FA6"/>
    <w:rsid w:val="0080600F"/>
    <w:rsid w:val="00806023"/>
    <w:rsid w:val="00806051"/>
    <w:rsid w:val="008060AA"/>
    <w:rsid w:val="00806302"/>
    <w:rsid w:val="00806329"/>
    <w:rsid w:val="00806406"/>
    <w:rsid w:val="00806487"/>
    <w:rsid w:val="00806627"/>
    <w:rsid w:val="0080667C"/>
    <w:rsid w:val="0080671C"/>
    <w:rsid w:val="00806A0D"/>
    <w:rsid w:val="00806DDA"/>
    <w:rsid w:val="00806E76"/>
    <w:rsid w:val="00806E81"/>
    <w:rsid w:val="00806F17"/>
    <w:rsid w:val="00806FE6"/>
    <w:rsid w:val="00807299"/>
    <w:rsid w:val="008072B1"/>
    <w:rsid w:val="008073CA"/>
    <w:rsid w:val="00807542"/>
    <w:rsid w:val="0080766F"/>
    <w:rsid w:val="008076BB"/>
    <w:rsid w:val="008076F2"/>
    <w:rsid w:val="00807729"/>
    <w:rsid w:val="00807736"/>
    <w:rsid w:val="0080783A"/>
    <w:rsid w:val="00807842"/>
    <w:rsid w:val="008078E8"/>
    <w:rsid w:val="00807973"/>
    <w:rsid w:val="00807AF8"/>
    <w:rsid w:val="00807D59"/>
    <w:rsid w:val="00807E32"/>
    <w:rsid w:val="00807F90"/>
    <w:rsid w:val="00810029"/>
    <w:rsid w:val="008100F2"/>
    <w:rsid w:val="00810167"/>
    <w:rsid w:val="008101B0"/>
    <w:rsid w:val="0081028D"/>
    <w:rsid w:val="0081031A"/>
    <w:rsid w:val="0081037A"/>
    <w:rsid w:val="0081053E"/>
    <w:rsid w:val="0081077B"/>
    <w:rsid w:val="008107BE"/>
    <w:rsid w:val="00810940"/>
    <w:rsid w:val="008109AB"/>
    <w:rsid w:val="008109E4"/>
    <w:rsid w:val="00810A36"/>
    <w:rsid w:val="00810A44"/>
    <w:rsid w:val="00810AF8"/>
    <w:rsid w:val="00810B7C"/>
    <w:rsid w:val="00810C0E"/>
    <w:rsid w:val="00810E3B"/>
    <w:rsid w:val="00811015"/>
    <w:rsid w:val="008111A8"/>
    <w:rsid w:val="00811200"/>
    <w:rsid w:val="00811324"/>
    <w:rsid w:val="0081148F"/>
    <w:rsid w:val="008115C6"/>
    <w:rsid w:val="0081161F"/>
    <w:rsid w:val="00811639"/>
    <w:rsid w:val="008116B5"/>
    <w:rsid w:val="0081173D"/>
    <w:rsid w:val="0081181C"/>
    <w:rsid w:val="00811904"/>
    <w:rsid w:val="008119D4"/>
    <w:rsid w:val="00811A23"/>
    <w:rsid w:val="00811C53"/>
    <w:rsid w:val="00811C76"/>
    <w:rsid w:val="00811D23"/>
    <w:rsid w:val="00811DC7"/>
    <w:rsid w:val="00811E63"/>
    <w:rsid w:val="00811E82"/>
    <w:rsid w:val="00811F55"/>
    <w:rsid w:val="0081204E"/>
    <w:rsid w:val="00812257"/>
    <w:rsid w:val="008122F2"/>
    <w:rsid w:val="00812308"/>
    <w:rsid w:val="00812405"/>
    <w:rsid w:val="00812460"/>
    <w:rsid w:val="00812549"/>
    <w:rsid w:val="008125EB"/>
    <w:rsid w:val="00812650"/>
    <w:rsid w:val="008126A0"/>
    <w:rsid w:val="008126C1"/>
    <w:rsid w:val="00812873"/>
    <w:rsid w:val="00812879"/>
    <w:rsid w:val="00812912"/>
    <w:rsid w:val="00812982"/>
    <w:rsid w:val="008129BB"/>
    <w:rsid w:val="00812A37"/>
    <w:rsid w:val="00812B9E"/>
    <w:rsid w:val="00812DD5"/>
    <w:rsid w:val="00812E1B"/>
    <w:rsid w:val="00813013"/>
    <w:rsid w:val="008130FB"/>
    <w:rsid w:val="00813146"/>
    <w:rsid w:val="00813147"/>
    <w:rsid w:val="0081314C"/>
    <w:rsid w:val="0081319D"/>
    <w:rsid w:val="008131A9"/>
    <w:rsid w:val="00813293"/>
    <w:rsid w:val="008133FE"/>
    <w:rsid w:val="0081357F"/>
    <w:rsid w:val="008136E3"/>
    <w:rsid w:val="008137D2"/>
    <w:rsid w:val="0081392A"/>
    <w:rsid w:val="008139B1"/>
    <w:rsid w:val="00813B3F"/>
    <w:rsid w:val="00813D6A"/>
    <w:rsid w:val="00813DAB"/>
    <w:rsid w:val="00813DE8"/>
    <w:rsid w:val="00813EEB"/>
    <w:rsid w:val="00813F40"/>
    <w:rsid w:val="00813FB2"/>
    <w:rsid w:val="008140E2"/>
    <w:rsid w:val="008140F9"/>
    <w:rsid w:val="0081410D"/>
    <w:rsid w:val="00814124"/>
    <w:rsid w:val="0081415C"/>
    <w:rsid w:val="00814197"/>
    <w:rsid w:val="008141CE"/>
    <w:rsid w:val="008142BF"/>
    <w:rsid w:val="008142C0"/>
    <w:rsid w:val="00814525"/>
    <w:rsid w:val="0081471F"/>
    <w:rsid w:val="00814777"/>
    <w:rsid w:val="008147C8"/>
    <w:rsid w:val="0081486E"/>
    <w:rsid w:val="00814952"/>
    <w:rsid w:val="00814A24"/>
    <w:rsid w:val="00814B27"/>
    <w:rsid w:val="00814CA2"/>
    <w:rsid w:val="00814E7A"/>
    <w:rsid w:val="00814EE1"/>
    <w:rsid w:val="00815034"/>
    <w:rsid w:val="00815054"/>
    <w:rsid w:val="0081510D"/>
    <w:rsid w:val="00815283"/>
    <w:rsid w:val="00815286"/>
    <w:rsid w:val="008154D3"/>
    <w:rsid w:val="00815608"/>
    <w:rsid w:val="00815656"/>
    <w:rsid w:val="008159CA"/>
    <w:rsid w:val="00815A44"/>
    <w:rsid w:val="00815B3A"/>
    <w:rsid w:val="00815B97"/>
    <w:rsid w:val="00815BF8"/>
    <w:rsid w:val="00815C28"/>
    <w:rsid w:val="00815D4E"/>
    <w:rsid w:val="008160B7"/>
    <w:rsid w:val="0081613E"/>
    <w:rsid w:val="00816219"/>
    <w:rsid w:val="00816420"/>
    <w:rsid w:val="0081643C"/>
    <w:rsid w:val="008165A4"/>
    <w:rsid w:val="008165A8"/>
    <w:rsid w:val="0081667B"/>
    <w:rsid w:val="0081673E"/>
    <w:rsid w:val="008167F6"/>
    <w:rsid w:val="00816ABE"/>
    <w:rsid w:val="00816BD2"/>
    <w:rsid w:val="00816CBF"/>
    <w:rsid w:val="00816D7A"/>
    <w:rsid w:val="008170CD"/>
    <w:rsid w:val="00817106"/>
    <w:rsid w:val="00817118"/>
    <w:rsid w:val="008171C8"/>
    <w:rsid w:val="0081721B"/>
    <w:rsid w:val="00817451"/>
    <w:rsid w:val="008174F0"/>
    <w:rsid w:val="008174F8"/>
    <w:rsid w:val="00817549"/>
    <w:rsid w:val="008175AA"/>
    <w:rsid w:val="008175B9"/>
    <w:rsid w:val="008175C6"/>
    <w:rsid w:val="008175C7"/>
    <w:rsid w:val="00817672"/>
    <w:rsid w:val="00817750"/>
    <w:rsid w:val="00817825"/>
    <w:rsid w:val="00817855"/>
    <w:rsid w:val="0081788E"/>
    <w:rsid w:val="00817909"/>
    <w:rsid w:val="00817A36"/>
    <w:rsid w:val="00817A5E"/>
    <w:rsid w:val="00817AAF"/>
    <w:rsid w:val="00817B53"/>
    <w:rsid w:val="00817B8D"/>
    <w:rsid w:val="00817B97"/>
    <w:rsid w:val="00817C1E"/>
    <w:rsid w:val="00817C56"/>
    <w:rsid w:val="00817C68"/>
    <w:rsid w:val="00817CD0"/>
    <w:rsid w:val="00817D0D"/>
    <w:rsid w:val="00817D9B"/>
    <w:rsid w:val="00817E08"/>
    <w:rsid w:val="00817E10"/>
    <w:rsid w:val="00817EF4"/>
    <w:rsid w:val="00817F08"/>
    <w:rsid w:val="00817F64"/>
    <w:rsid w:val="00817F73"/>
    <w:rsid w:val="00817F84"/>
    <w:rsid w:val="00817FC6"/>
    <w:rsid w:val="00820322"/>
    <w:rsid w:val="00820376"/>
    <w:rsid w:val="008203BD"/>
    <w:rsid w:val="0082048A"/>
    <w:rsid w:val="008204E2"/>
    <w:rsid w:val="0082050F"/>
    <w:rsid w:val="00820532"/>
    <w:rsid w:val="0082058B"/>
    <w:rsid w:val="00820597"/>
    <w:rsid w:val="008205B1"/>
    <w:rsid w:val="008205D4"/>
    <w:rsid w:val="008205EC"/>
    <w:rsid w:val="00820689"/>
    <w:rsid w:val="00820737"/>
    <w:rsid w:val="0082078E"/>
    <w:rsid w:val="00820814"/>
    <w:rsid w:val="008208D8"/>
    <w:rsid w:val="00820CA3"/>
    <w:rsid w:val="00820D5B"/>
    <w:rsid w:val="00820DA0"/>
    <w:rsid w:val="00820E1B"/>
    <w:rsid w:val="00820E27"/>
    <w:rsid w:val="00820E6A"/>
    <w:rsid w:val="00820E99"/>
    <w:rsid w:val="00820FC1"/>
    <w:rsid w:val="00821031"/>
    <w:rsid w:val="0082108C"/>
    <w:rsid w:val="008210BC"/>
    <w:rsid w:val="00821105"/>
    <w:rsid w:val="0082111D"/>
    <w:rsid w:val="00821126"/>
    <w:rsid w:val="00821208"/>
    <w:rsid w:val="0082122F"/>
    <w:rsid w:val="00821354"/>
    <w:rsid w:val="00821393"/>
    <w:rsid w:val="00821435"/>
    <w:rsid w:val="00821590"/>
    <w:rsid w:val="008215A4"/>
    <w:rsid w:val="00821638"/>
    <w:rsid w:val="0082176A"/>
    <w:rsid w:val="0082179A"/>
    <w:rsid w:val="008219A1"/>
    <w:rsid w:val="00821A36"/>
    <w:rsid w:val="00821B28"/>
    <w:rsid w:val="00821B2A"/>
    <w:rsid w:val="00821BA9"/>
    <w:rsid w:val="00821C5E"/>
    <w:rsid w:val="00821F77"/>
    <w:rsid w:val="00821F98"/>
    <w:rsid w:val="00822158"/>
    <w:rsid w:val="0082219E"/>
    <w:rsid w:val="00822288"/>
    <w:rsid w:val="00822344"/>
    <w:rsid w:val="008223B7"/>
    <w:rsid w:val="008224EE"/>
    <w:rsid w:val="00822546"/>
    <w:rsid w:val="008225D4"/>
    <w:rsid w:val="00822612"/>
    <w:rsid w:val="00822648"/>
    <w:rsid w:val="008226D3"/>
    <w:rsid w:val="00822718"/>
    <w:rsid w:val="00822757"/>
    <w:rsid w:val="008228FE"/>
    <w:rsid w:val="00822925"/>
    <w:rsid w:val="008229AE"/>
    <w:rsid w:val="00822A88"/>
    <w:rsid w:val="00822AA8"/>
    <w:rsid w:val="00822C3A"/>
    <w:rsid w:val="00822C6C"/>
    <w:rsid w:val="00822C92"/>
    <w:rsid w:val="00822C9A"/>
    <w:rsid w:val="00822E65"/>
    <w:rsid w:val="00822F05"/>
    <w:rsid w:val="00822F64"/>
    <w:rsid w:val="00822FD7"/>
    <w:rsid w:val="0082302B"/>
    <w:rsid w:val="008230E5"/>
    <w:rsid w:val="00823138"/>
    <w:rsid w:val="0082320E"/>
    <w:rsid w:val="0082330F"/>
    <w:rsid w:val="00823342"/>
    <w:rsid w:val="0082357F"/>
    <w:rsid w:val="00823611"/>
    <w:rsid w:val="008236BE"/>
    <w:rsid w:val="00823752"/>
    <w:rsid w:val="0082383E"/>
    <w:rsid w:val="00823A53"/>
    <w:rsid w:val="00823B07"/>
    <w:rsid w:val="00823BFE"/>
    <w:rsid w:val="00823C4C"/>
    <w:rsid w:val="00823CD7"/>
    <w:rsid w:val="00823D4A"/>
    <w:rsid w:val="00823E3E"/>
    <w:rsid w:val="00823E96"/>
    <w:rsid w:val="00823EBA"/>
    <w:rsid w:val="00823FCC"/>
    <w:rsid w:val="00824054"/>
    <w:rsid w:val="00824062"/>
    <w:rsid w:val="008240A8"/>
    <w:rsid w:val="0082419B"/>
    <w:rsid w:val="00824244"/>
    <w:rsid w:val="00824344"/>
    <w:rsid w:val="00824345"/>
    <w:rsid w:val="008245E6"/>
    <w:rsid w:val="00824612"/>
    <w:rsid w:val="0082465B"/>
    <w:rsid w:val="00824693"/>
    <w:rsid w:val="008248F6"/>
    <w:rsid w:val="00824AB3"/>
    <w:rsid w:val="00824B9D"/>
    <w:rsid w:val="00824BA2"/>
    <w:rsid w:val="00824BCD"/>
    <w:rsid w:val="00824CC7"/>
    <w:rsid w:val="00824D17"/>
    <w:rsid w:val="00824E7D"/>
    <w:rsid w:val="00824FEF"/>
    <w:rsid w:val="00825054"/>
    <w:rsid w:val="00825131"/>
    <w:rsid w:val="00825152"/>
    <w:rsid w:val="008251B1"/>
    <w:rsid w:val="008253A3"/>
    <w:rsid w:val="0082545C"/>
    <w:rsid w:val="0082555E"/>
    <w:rsid w:val="008256A7"/>
    <w:rsid w:val="008256B7"/>
    <w:rsid w:val="008256B9"/>
    <w:rsid w:val="00825718"/>
    <w:rsid w:val="0082574E"/>
    <w:rsid w:val="008257A2"/>
    <w:rsid w:val="008258CE"/>
    <w:rsid w:val="008258FC"/>
    <w:rsid w:val="00825AB4"/>
    <w:rsid w:val="00825B14"/>
    <w:rsid w:val="00825BBB"/>
    <w:rsid w:val="00825BC9"/>
    <w:rsid w:val="00825E2F"/>
    <w:rsid w:val="00826002"/>
    <w:rsid w:val="00826074"/>
    <w:rsid w:val="008260D2"/>
    <w:rsid w:val="0082617E"/>
    <w:rsid w:val="008261E7"/>
    <w:rsid w:val="00826386"/>
    <w:rsid w:val="008263D5"/>
    <w:rsid w:val="008264C3"/>
    <w:rsid w:val="0082652E"/>
    <w:rsid w:val="00826563"/>
    <w:rsid w:val="008266A8"/>
    <w:rsid w:val="00826703"/>
    <w:rsid w:val="0082674F"/>
    <w:rsid w:val="00826986"/>
    <w:rsid w:val="00826A26"/>
    <w:rsid w:val="00826A52"/>
    <w:rsid w:val="00826B6D"/>
    <w:rsid w:val="00826B9D"/>
    <w:rsid w:val="00826C46"/>
    <w:rsid w:val="00826D04"/>
    <w:rsid w:val="00826D37"/>
    <w:rsid w:val="00826E15"/>
    <w:rsid w:val="00826E97"/>
    <w:rsid w:val="00826F33"/>
    <w:rsid w:val="00826F9E"/>
    <w:rsid w:val="00827190"/>
    <w:rsid w:val="0082722D"/>
    <w:rsid w:val="0082727C"/>
    <w:rsid w:val="00827302"/>
    <w:rsid w:val="00827345"/>
    <w:rsid w:val="008273AE"/>
    <w:rsid w:val="008275D3"/>
    <w:rsid w:val="008276CD"/>
    <w:rsid w:val="00827781"/>
    <w:rsid w:val="00827896"/>
    <w:rsid w:val="008278D0"/>
    <w:rsid w:val="008279C2"/>
    <w:rsid w:val="00827AA7"/>
    <w:rsid w:val="00827B75"/>
    <w:rsid w:val="0083025B"/>
    <w:rsid w:val="0083067B"/>
    <w:rsid w:val="00830683"/>
    <w:rsid w:val="008306D2"/>
    <w:rsid w:val="00830711"/>
    <w:rsid w:val="00830942"/>
    <w:rsid w:val="00830974"/>
    <w:rsid w:val="00830ABE"/>
    <w:rsid w:val="00830C66"/>
    <w:rsid w:val="00830DFF"/>
    <w:rsid w:val="00830E50"/>
    <w:rsid w:val="0083107C"/>
    <w:rsid w:val="0083109C"/>
    <w:rsid w:val="00831179"/>
    <w:rsid w:val="008311FF"/>
    <w:rsid w:val="0083128B"/>
    <w:rsid w:val="00831356"/>
    <w:rsid w:val="008314E0"/>
    <w:rsid w:val="00831580"/>
    <w:rsid w:val="00831815"/>
    <w:rsid w:val="00831969"/>
    <w:rsid w:val="008319B5"/>
    <w:rsid w:val="00831A01"/>
    <w:rsid w:val="00831A9A"/>
    <w:rsid w:val="00831ACC"/>
    <w:rsid w:val="00831BBC"/>
    <w:rsid w:val="00831BFA"/>
    <w:rsid w:val="00831C90"/>
    <w:rsid w:val="00831D19"/>
    <w:rsid w:val="00831D1F"/>
    <w:rsid w:val="00831E0F"/>
    <w:rsid w:val="00831FCD"/>
    <w:rsid w:val="0083207E"/>
    <w:rsid w:val="008320F0"/>
    <w:rsid w:val="00832285"/>
    <w:rsid w:val="00832301"/>
    <w:rsid w:val="008324A5"/>
    <w:rsid w:val="008325B0"/>
    <w:rsid w:val="008325D3"/>
    <w:rsid w:val="00832612"/>
    <w:rsid w:val="008326D2"/>
    <w:rsid w:val="0083271E"/>
    <w:rsid w:val="008328BE"/>
    <w:rsid w:val="00832983"/>
    <w:rsid w:val="00832A9A"/>
    <w:rsid w:val="00832AA2"/>
    <w:rsid w:val="00832B4B"/>
    <w:rsid w:val="00832D57"/>
    <w:rsid w:val="00832FD0"/>
    <w:rsid w:val="008330E9"/>
    <w:rsid w:val="00833129"/>
    <w:rsid w:val="008331C7"/>
    <w:rsid w:val="008332C0"/>
    <w:rsid w:val="008332EC"/>
    <w:rsid w:val="0083336A"/>
    <w:rsid w:val="008333B3"/>
    <w:rsid w:val="008333C9"/>
    <w:rsid w:val="008333CC"/>
    <w:rsid w:val="008333E4"/>
    <w:rsid w:val="008333F0"/>
    <w:rsid w:val="0083346A"/>
    <w:rsid w:val="008334D5"/>
    <w:rsid w:val="00833611"/>
    <w:rsid w:val="008336E4"/>
    <w:rsid w:val="0083373E"/>
    <w:rsid w:val="008338CB"/>
    <w:rsid w:val="00833AD1"/>
    <w:rsid w:val="00833B27"/>
    <w:rsid w:val="00833B4E"/>
    <w:rsid w:val="00833CE9"/>
    <w:rsid w:val="00833DB3"/>
    <w:rsid w:val="00833DD4"/>
    <w:rsid w:val="00833FAE"/>
    <w:rsid w:val="0083400C"/>
    <w:rsid w:val="008340D9"/>
    <w:rsid w:val="008340E8"/>
    <w:rsid w:val="00834173"/>
    <w:rsid w:val="0083422C"/>
    <w:rsid w:val="008342F0"/>
    <w:rsid w:val="0083437C"/>
    <w:rsid w:val="00834454"/>
    <w:rsid w:val="0083457E"/>
    <w:rsid w:val="0083461F"/>
    <w:rsid w:val="00834782"/>
    <w:rsid w:val="0083489C"/>
    <w:rsid w:val="008348B3"/>
    <w:rsid w:val="008349A3"/>
    <w:rsid w:val="00834B32"/>
    <w:rsid w:val="00834B4A"/>
    <w:rsid w:val="00834D6C"/>
    <w:rsid w:val="00835016"/>
    <w:rsid w:val="008350FA"/>
    <w:rsid w:val="008351E4"/>
    <w:rsid w:val="008352AE"/>
    <w:rsid w:val="008352E0"/>
    <w:rsid w:val="0083535A"/>
    <w:rsid w:val="008353E6"/>
    <w:rsid w:val="00835542"/>
    <w:rsid w:val="0083561F"/>
    <w:rsid w:val="00835633"/>
    <w:rsid w:val="00835705"/>
    <w:rsid w:val="0083570B"/>
    <w:rsid w:val="00835829"/>
    <w:rsid w:val="00835880"/>
    <w:rsid w:val="00835A00"/>
    <w:rsid w:val="00835A48"/>
    <w:rsid w:val="00835B1B"/>
    <w:rsid w:val="00835B26"/>
    <w:rsid w:val="00835D18"/>
    <w:rsid w:val="00835D96"/>
    <w:rsid w:val="00835DBA"/>
    <w:rsid w:val="00835E9F"/>
    <w:rsid w:val="00835F71"/>
    <w:rsid w:val="00836155"/>
    <w:rsid w:val="0083631B"/>
    <w:rsid w:val="0083635A"/>
    <w:rsid w:val="00836591"/>
    <w:rsid w:val="008365F7"/>
    <w:rsid w:val="0083667D"/>
    <w:rsid w:val="008366DE"/>
    <w:rsid w:val="00836846"/>
    <w:rsid w:val="00836849"/>
    <w:rsid w:val="00836913"/>
    <w:rsid w:val="008369E5"/>
    <w:rsid w:val="008369F7"/>
    <w:rsid w:val="00836A69"/>
    <w:rsid w:val="00836A98"/>
    <w:rsid w:val="00836B5F"/>
    <w:rsid w:val="00836D86"/>
    <w:rsid w:val="00836EBD"/>
    <w:rsid w:val="00836EDC"/>
    <w:rsid w:val="00836EF2"/>
    <w:rsid w:val="00836F67"/>
    <w:rsid w:val="00836FD1"/>
    <w:rsid w:val="00837058"/>
    <w:rsid w:val="00837117"/>
    <w:rsid w:val="00837186"/>
    <w:rsid w:val="0083718E"/>
    <w:rsid w:val="0083721B"/>
    <w:rsid w:val="0083735F"/>
    <w:rsid w:val="008373A7"/>
    <w:rsid w:val="008373C3"/>
    <w:rsid w:val="008373CD"/>
    <w:rsid w:val="0083748A"/>
    <w:rsid w:val="00837520"/>
    <w:rsid w:val="00837659"/>
    <w:rsid w:val="008376B9"/>
    <w:rsid w:val="008377EE"/>
    <w:rsid w:val="00837882"/>
    <w:rsid w:val="008378F8"/>
    <w:rsid w:val="008379AC"/>
    <w:rsid w:val="00837A98"/>
    <w:rsid w:val="00837A99"/>
    <w:rsid w:val="00837E4C"/>
    <w:rsid w:val="00837F32"/>
    <w:rsid w:val="00837FE1"/>
    <w:rsid w:val="008402BC"/>
    <w:rsid w:val="00840405"/>
    <w:rsid w:val="0084051C"/>
    <w:rsid w:val="00840526"/>
    <w:rsid w:val="008405B6"/>
    <w:rsid w:val="008405E9"/>
    <w:rsid w:val="00840813"/>
    <w:rsid w:val="008409E0"/>
    <w:rsid w:val="008409E1"/>
    <w:rsid w:val="00840AAD"/>
    <w:rsid w:val="00840AB3"/>
    <w:rsid w:val="00840AC1"/>
    <w:rsid w:val="00840B35"/>
    <w:rsid w:val="00840B72"/>
    <w:rsid w:val="00840BD2"/>
    <w:rsid w:val="00840FE8"/>
    <w:rsid w:val="0084101E"/>
    <w:rsid w:val="008411A7"/>
    <w:rsid w:val="00841231"/>
    <w:rsid w:val="0084128C"/>
    <w:rsid w:val="00841346"/>
    <w:rsid w:val="00841413"/>
    <w:rsid w:val="00841574"/>
    <w:rsid w:val="008416E9"/>
    <w:rsid w:val="008417B5"/>
    <w:rsid w:val="0084188C"/>
    <w:rsid w:val="0084194F"/>
    <w:rsid w:val="00841A65"/>
    <w:rsid w:val="00841AE0"/>
    <w:rsid w:val="00841D8A"/>
    <w:rsid w:val="00841D8D"/>
    <w:rsid w:val="00841EAC"/>
    <w:rsid w:val="0084206D"/>
    <w:rsid w:val="008420BD"/>
    <w:rsid w:val="008420BE"/>
    <w:rsid w:val="0084223E"/>
    <w:rsid w:val="00842251"/>
    <w:rsid w:val="0084227E"/>
    <w:rsid w:val="00842281"/>
    <w:rsid w:val="00842283"/>
    <w:rsid w:val="00842399"/>
    <w:rsid w:val="0084287F"/>
    <w:rsid w:val="00842A7E"/>
    <w:rsid w:val="00842C3B"/>
    <w:rsid w:val="0084302F"/>
    <w:rsid w:val="00843102"/>
    <w:rsid w:val="0084322B"/>
    <w:rsid w:val="00843290"/>
    <w:rsid w:val="008433C8"/>
    <w:rsid w:val="00843473"/>
    <w:rsid w:val="008434F7"/>
    <w:rsid w:val="00843567"/>
    <w:rsid w:val="00843848"/>
    <w:rsid w:val="00843C97"/>
    <w:rsid w:val="00843D8F"/>
    <w:rsid w:val="00843E09"/>
    <w:rsid w:val="00843F22"/>
    <w:rsid w:val="00843F50"/>
    <w:rsid w:val="00844056"/>
    <w:rsid w:val="0084414D"/>
    <w:rsid w:val="008442D2"/>
    <w:rsid w:val="008442FB"/>
    <w:rsid w:val="00844430"/>
    <w:rsid w:val="008444E8"/>
    <w:rsid w:val="00844640"/>
    <w:rsid w:val="00844722"/>
    <w:rsid w:val="008447C3"/>
    <w:rsid w:val="008448B1"/>
    <w:rsid w:val="008448F2"/>
    <w:rsid w:val="008448F6"/>
    <w:rsid w:val="0084494B"/>
    <w:rsid w:val="008449EF"/>
    <w:rsid w:val="008449F6"/>
    <w:rsid w:val="00844A7F"/>
    <w:rsid w:val="00844B79"/>
    <w:rsid w:val="00844BE0"/>
    <w:rsid w:val="00844CFE"/>
    <w:rsid w:val="00844DA9"/>
    <w:rsid w:val="00844F87"/>
    <w:rsid w:val="00844FB2"/>
    <w:rsid w:val="00845047"/>
    <w:rsid w:val="008451F6"/>
    <w:rsid w:val="00845235"/>
    <w:rsid w:val="00845476"/>
    <w:rsid w:val="0084550A"/>
    <w:rsid w:val="00845590"/>
    <w:rsid w:val="00845642"/>
    <w:rsid w:val="008456AF"/>
    <w:rsid w:val="00845977"/>
    <w:rsid w:val="00845A24"/>
    <w:rsid w:val="00845AAA"/>
    <w:rsid w:val="00845BE4"/>
    <w:rsid w:val="00845C75"/>
    <w:rsid w:val="00845D41"/>
    <w:rsid w:val="00845E2E"/>
    <w:rsid w:val="00845E54"/>
    <w:rsid w:val="00845F18"/>
    <w:rsid w:val="00845F75"/>
    <w:rsid w:val="0084601C"/>
    <w:rsid w:val="00846041"/>
    <w:rsid w:val="00846090"/>
    <w:rsid w:val="008460AD"/>
    <w:rsid w:val="008465A7"/>
    <w:rsid w:val="00846649"/>
    <w:rsid w:val="00846742"/>
    <w:rsid w:val="0084683C"/>
    <w:rsid w:val="008468EA"/>
    <w:rsid w:val="0084694D"/>
    <w:rsid w:val="00846AD0"/>
    <w:rsid w:val="00846DBF"/>
    <w:rsid w:val="00846E12"/>
    <w:rsid w:val="00846F63"/>
    <w:rsid w:val="00847024"/>
    <w:rsid w:val="00847139"/>
    <w:rsid w:val="008471D7"/>
    <w:rsid w:val="008473BA"/>
    <w:rsid w:val="008473C2"/>
    <w:rsid w:val="008473CC"/>
    <w:rsid w:val="0084749C"/>
    <w:rsid w:val="00847506"/>
    <w:rsid w:val="00847697"/>
    <w:rsid w:val="00847757"/>
    <w:rsid w:val="00847D61"/>
    <w:rsid w:val="00847D75"/>
    <w:rsid w:val="00847D9D"/>
    <w:rsid w:val="00847F65"/>
    <w:rsid w:val="00847F7A"/>
    <w:rsid w:val="00847FDE"/>
    <w:rsid w:val="00847FE9"/>
    <w:rsid w:val="00850072"/>
    <w:rsid w:val="008500AA"/>
    <w:rsid w:val="008500AE"/>
    <w:rsid w:val="00850151"/>
    <w:rsid w:val="008502DF"/>
    <w:rsid w:val="00850513"/>
    <w:rsid w:val="00850660"/>
    <w:rsid w:val="00850700"/>
    <w:rsid w:val="00850757"/>
    <w:rsid w:val="00850924"/>
    <w:rsid w:val="00850938"/>
    <w:rsid w:val="00850AA9"/>
    <w:rsid w:val="00850C6C"/>
    <w:rsid w:val="00850ECE"/>
    <w:rsid w:val="00850FA3"/>
    <w:rsid w:val="00851163"/>
    <w:rsid w:val="008512D7"/>
    <w:rsid w:val="00851324"/>
    <w:rsid w:val="0085134C"/>
    <w:rsid w:val="008513C4"/>
    <w:rsid w:val="00851578"/>
    <w:rsid w:val="00851683"/>
    <w:rsid w:val="00851765"/>
    <w:rsid w:val="0085188F"/>
    <w:rsid w:val="00851907"/>
    <w:rsid w:val="00851939"/>
    <w:rsid w:val="00851A40"/>
    <w:rsid w:val="00851A68"/>
    <w:rsid w:val="00851D8B"/>
    <w:rsid w:val="00851E04"/>
    <w:rsid w:val="00851E17"/>
    <w:rsid w:val="00851E78"/>
    <w:rsid w:val="00851F43"/>
    <w:rsid w:val="008520FE"/>
    <w:rsid w:val="00852140"/>
    <w:rsid w:val="0085217C"/>
    <w:rsid w:val="008523C7"/>
    <w:rsid w:val="008524AA"/>
    <w:rsid w:val="0085272F"/>
    <w:rsid w:val="008527E7"/>
    <w:rsid w:val="008527ED"/>
    <w:rsid w:val="0085281E"/>
    <w:rsid w:val="008529E5"/>
    <w:rsid w:val="00852ACB"/>
    <w:rsid w:val="00852BF6"/>
    <w:rsid w:val="00852C2E"/>
    <w:rsid w:val="00852CD1"/>
    <w:rsid w:val="00852D3C"/>
    <w:rsid w:val="00852D6D"/>
    <w:rsid w:val="00852DC2"/>
    <w:rsid w:val="00852E1E"/>
    <w:rsid w:val="00852E85"/>
    <w:rsid w:val="00853027"/>
    <w:rsid w:val="00853032"/>
    <w:rsid w:val="008530B4"/>
    <w:rsid w:val="00853243"/>
    <w:rsid w:val="008532FC"/>
    <w:rsid w:val="008534AA"/>
    <w:rsid w:val="00853561"/>
    <w:rsid w:val="00853596"/>
    <w:rsid w:val="0085363B"/>
    <w:rsid w:val="00853894"/>
    <w:rsid w:val="00853959"/>
    <w:rsid w:val="00853B87"/>
    <w:rsid w:val="00853E8D"/>
    <w:rsid w:val="00853FA6"/>
    <w:rsid w:val="0085406E"/>
    <w:rsid w:val="00854077"/>
    <w:rsid w:val="00854176"/>
    <w:rsid w:val="0085425B"/>
    <w:rsid w:val="00854451"/>
    <w:rsid w:val="00854478"/>
    <w:rsid w:val="00854504"/>
    <w:rsid w:val="00854692"/>
    <w:rsid w:val="008546DE"/>
    <w:rsid w:val="008547BA"/>
    <w:rsid w:val="00854839"/>
    <w:rsid w:val="00854872"/>
    <w:rsid w:val="008549F9"/>
    <w:rsid w:val="00854B79"/>
    <w:rsid w:val="00854D6B"/>
    <w:rsid w:val="00854E1E"/>
    <w:rsid w:val="00854ECF"/>
    <w:rsid w:val="00854FE3"/>
    <w:rsid w:val="00854FFD"/>
    <w:rsid w:val="00855210"/>
    <w:rsid w:val="0085530C"/>
    <w:rsid w:val="0085538C"/>
    <w:rsid w:val="0085552E"/>
    <w:rsid w:val="008555C4"/>
    <w:rsid w:val="0085562D"/>
    <w:rsid w:val="00855789"/>
    <w:rsid w:val="008557B7"/>
    <w:rsid w:val="00855806"/>
    <w:rsid w:val="00855B84"/>
    <w:rsid w:val="00855C39"/>
    <w:rsid w:val="00855C8F"/>
    <w:rsid w:val="00855CF1"/>
    <w:rsid w:val="00855D6C"/>
    <w:rsid w:val="00855DEF"/>
    <w:rsid w:val="00855E50"/>
    <w:rsid w:val="00855FB4"/>
    <w:rsid w:val="00855FDE"/>
    <w:rsid w:val="00855FEB"/>
    <w:rsid w:val="008560B2"/>
    <w:rsid w:val="008562EB"/>
    <w:rsid w:val="0085632A"/>
    <w:rsid w:val="00856333"/>
    <w:rsid w:val="008563A0"/>
    <w:rsid w:val="0085678F"/>
    <w:rsid w:val="0085687E"/>
    <w:rsid w:val="008568D1"/>
    <w:rsid w:val="00856A02"/>
    <w:rsid w:val="00856A50"/>
    <w:rsid w:val="00856D15"/>
    <w:rsid w:val="00856D97"/>
    <w:rsid w:val="00856E51"/>
    <w:rsid w:val="00856F23"/>
    <w:rsid w:val="008570A0"/>
    <w:rsid w:val="0085712D"/>
    <w:rsid w:val="008571A8"/>
    <w:rsid w:val="00857301"/>
    <w:rsid w:val="0085737F"/>
    <w:rsid w:val="0085738A"/>
    <w:rsid w:val="008574DC"/>
    <w:rsid w:val="0085756F"/>
    <w:rsid w:val="008575D0"/>
    <w:rsid w:val="00857675"/>
    <w:rsid w:val="008576C9"/>
    <w:rsid w:val="00857819"/>
    <w:rsid w:val="008578A1"/>
    <w:rsid w:val="008579A0"/>
    <w:rsid w:val="008579CD"/>
    <w:rsid w:val="008579D8"/>
    <w:rsid w:val="00857BC3"/>
    <w:rsid w:val="00857C2D"/>
    <w:rsid w:val="00857C88"/>
    <w:rsid w:val="00857CE9"/>
    <w:rsid w:val="00857D9D"/>
    <w:rsid w:val="00857E08"/>
    <w:rsid w:val="00857ED6"/>
    <w:rsid w:val="00857F75"/>
    <w:rsid w:val="00857F98"/>
    <w:rsid w:val="00857FCB"/>
    <w:rsid w:val="00860011"/>
    <w:rsid w:val="00860082"/>
    <w:rsid w:val="008600DB"/>
    <w:rsid w:val="00860185"/>
    <w:rsid w:val="00860256"/>
    <w:rsid w:val="0086052A"/>
    <w:rsid w:val="00860744"/>
    <w:rsid w:val="0086074D"/>
    <w:rsid w:val="0086076B"/>
    <w:rsid w:val="008607B6"/>
    <w:rsid w:val="008607C6"/>
    <w:rsid w:val="0086088E"/>
    <w:rsid w:val="008608F5"/>
    <w:rsid w:val="00860978"/>
    <w:rsid w:val="008609F2"/>
    <w:rsid w:val="00860BD1"/>
    <w:rsid w:val="00860C2C"/>
    <w:rsid w:val="00860CB1"/>
    <w:rsid w:val="00860D17"/>
    <w:rsid w:val="00860F78"/>
    <w:rsid w:val="00861010"/>
    <w:rsid w:val="0086102B"/>
    <w:rsid w:val="00861120"/>
    <w:rsid w:val="00861182"/>
    <w:rsid w:val="00861356"/>
    <w:rsid w:val="00861403"/>
    <w:rsid w:val="0086143A"/>
    <w:rsid w:val="008614F1"/>
    <w:rsid w:val="008615A7"/>
    <w:rsid w:val="008617E9"/>
    <w:rsid w:val="008618CA"/>
    <w:rsid w:val="00861916"/>
    <w:rsid w:val="00861A4D"/>
    <w:rsid w:val="00861A6D"/>
    <w:rsid w:val="00861C01"/>
    <w:rsid w:val="00861C41"/>
    <w:rsid w:val="00861C7A"/>
    <w:rsid w:val="00861D1F"/>
    <w:rsid w:val="00861DA2"/>
    <w:rsid w:val="00861E06"/>
    <w:rsid w:val="00861E67"/>
    <w:rsid w:val="0086216F"/>
    <w:rsid w:val="0086217A"/>
    <w:rsid w:val="008622A3"/>
    <w:rsid w:val="0086238A"/>
    <w:rsid w:val="008623D5"/>
    <w:rsid w:val="00862404"/>
    <w:rsid w:val="00862409"/>
    <w:rsid w:val="0086245F"/>
    <w:rsid w:val="00862463"/>
    <w:rsid w:val="00862505"/>
    <w:rsid w:val="00862525"/>
    <w:rsid w:val="008625D0"/>
    <w:rsid w:val="00862642"/>
    <w:rsid w:val="00862688"/>
    <w:rsid w:val="008626AD"/>
    <w:rsid w:val="008626B8"/>
    <w:rsid w:val="008626F7"/>
    <w:rsid w:val="008627D2"/>
    <w:rsid w:val="00862843"/>
    <w:rsid w:val="00862890"/>
    <w:rsid w:val="0086294C"/>
    <w:rsid w:val="00862A00"/>
    <w:rsid w:val="00862A94"/>
    <w:rsid w:val="00862BE8"/>
    <w:rsid w:val="00862C58"/>
    <w:rsid w:val="00862D37"/>
    <w:rsid w:val="00862D5C"/>
    <w:rsid w:val="00862F46"/>
    <w:rsid w:val="00862F71"/>
    <w:rsid w:val="008630E7"/>
    <w:rsid w:val="0086311E"/>
    <w:rsid w:val="00863136"/>
    <w:rsid w:val="00863210"/>
    <w:rsid w:val="0086326F"/>
    <w:rsid w:val="0086334A"/>
    <w:rsid w:val="00863353"/>
    <w:rsid w:val="00863631"/>
    <w:rsid w:val="00863639"/>
    <w:rsid w:val="008636EB"/>
    <w:rsid w:val="00863746"/>
    <w:rsid w:val="008637A6"/>
    <w:rsid w:val="0086380B"/>
    <w:rsid w:val="0086389F"/>
    <w:rsid w:val="00863901"/>
    <w:rsid w:val="00863940"/>
    <w:rsid w:val="00863C0E"/>
    <w:rsid w:val="00863D85"/>
    <w:rsid w:val="00863D8F"/>
    <w:rsid w:val="00863F7E"/>
    <w:rsid w:val="00863FD5"/>
    <w:rsid w:val="00864024"/>
    <w:rsid w:val="00864112"/>
    <w:rsid w:val="008641DD"/>
    <w:rsid w:val="0086421F"/>
    <w:rsid w:val="008644FB"/>
    <w:rsid w:val="0086458F"/>
    <w:rsid w:val="0086462C"/>
    <w:rsid w:val="008646C1"/>
    <w:rsid w:val="00864757"/>
    <w:rsid w:val="00864941"/>
    <w:rsid w:val="00864AEF"/>
    <w:rsid w:val="00864B4D"/>
    <w:rsid w:val="00864BB4"/>
    <w:rsid w:val="00864C13"/>
    <w:rsid w:val="00864C39"/>
    <w:rsid w:val="00864CA2"/>
    <w:rsid w:val="00864D1B"/>
    <w:rsid w:val="00864D58"/>
    <w:rsid w:val="00864DA1"/>
    <w:rsid w:val="00864DE7"/>
    <w:rsid w:val="00864FB3"/>
    <w:rsid w:val="00864FE9"/>
    <w:rsid w:val="0086515E"/>
    <w:rsid w:val="0086528D"/>
    <w:rsid w:val="0086533A"/>
    <w:rsid w:val="00865406"/>
    <w:rsid w:val="00865450"/>
    <w:rsid w:val="00865513"/>
    <w:rsid w:val="00865796"/>
    <w:rsid w:val="0086589E"/>
    <w:rsid w:val="008658C9"/>
    <w:rsid w:val="00865A2F"/>
    <w:rsid w:val="00865A83"/>
    <w:rsid w:val="00865AA2"/>
    <w:rsid w:val="00865ACC"/>
    <w:rsid w:val="00865BF6"/>
    <w:rsid w:val="00865E2E"/>
    <w:rsid w:val="00865F61"/>
    <w:rsid w:val="00865F88"/>
    <w:rsid w:val="00866027"/>
    <w:rsid w:val="00866093"/>
    <w:rsid w:val="008660A9"/>
    <w:rsid w:val="008660B0"/>
    <w:rsid w:val="00866134"/>
    <w:rsid w:val="00866162"/>
    <w:rsid w:val="008661B1"/>
    <w:rsid w:val="008661B7"/>
    <w:rsid w:val="00866375"/>
    <w:rsid w:val="0086645E"/>
    <w:rsid w:val="0086647F"/>
    <w:rsid w:val="00866557"/>
    <w:rsid w:val="0086658D"/>
    <w:rsid w:val="008666D3"/>
    <w:rsid w:val="008668E5"/>
    <w:rsid w:val="008669E6"/>
    <w:rsid w:val="00866DDF"/>
    <w:rsid w:val="00866DF0"/>
    <w:rsid w:val="00866F4C"/>
    <w:rsid w:val="00866F87"/>
    <w:rsid w:val="0086705D"/>
    <w:rsid w:val="008673B0"/>
    <w:rsid w:val="008674F1"/>
    <w:rsid w:val="00867583"/>
    <w:rsid w:val="008677F0"/>
    <w:rsid w:val="00867897"/>
    <w:rsid w:val="00867AE7"/>
    <w:rsid w:val="00867B35"/>
    <w:rsid w:val="00867B46"/>
    <w:rsid w:val="00867C7A"/>
    <w:rsid w:val="00867CAF"/>
    <w:rsid w:val="00867DA7"/>
    <w:rsid w:val="00867DD7"/>
    <w:rsid w:val="00867F40"/>
    <w:rsid w:val="00870188"/>
    <w:rsid w:val="00870218"/>
    <w:rsid w:val="00870348"/>
    <w:rsid w:val="0087051B"/>
    <w:rsid w:val="00870596"/>
    <w:rsid w:val="00870821"/>
    <w:rsid w:val="008708C9"/>
    <w:rsid w:val="008709CD"/>
    <w:rsid w:val="008709E2"/>
    <w:rsid w:val="008709F2"/>
    <w:rsid w:val="00870A51"/>
    <w:rsid w:val="00870B89"/>
    <w:rsid w:val="00870B95"/>
    <w:rsid w:val="00870CB9"/>
    <w:rsid w:val="00870DD3"/>
    <w:rsid w:val="00870E47"/>
    <w:rsid w:val="00870EF2"/>
    <w:rsid w:val="008710B5"/>
    <w:rsid w:val="00871154"/>
    <w:rsid w:val="0087117B"/>
    <w:rsid w:val="00871320"/>
    <w:rsid w:val="00871415"/>
    <w:rsid w:val="008714A3"/>
    <w:rsid w:val="0087155E"/>
    <w:rsid w:val="0087161B"/>
    <w:rsid w:val="00871620"/>
    <w:rsid w:val="008716F8"/>
    <w:rsid w:val="008718FD"/>
    <w:rsid w:val="0087193D"/>
    <w:rsid w:val="00871943"/>
    <w:rsid w:val="00871A97"/>
    <w:rsid w:val="00871BD4"/>
    <w:rsid w:val="00871EDA"/>
    <w:rsid w:val="00871EF1"/>
    <w:rsid w:val="00871F14"/>
    <w:rsid w:val="008722F7"/>
    <w:rsid w:val="008725D8"/>
    <w:rsid w:val="008728B6"/>
    <w:rsid w:val="008728F7"/>
    <w:rsid w:val="00872903"/>
    <w:rsid w:val="00872B6D"/>
    <w:rsid w:val="00872B9B"/>
    <w:rsid w:val="00872C4B"/>
    <w:rsid w:val="00872C6A"/>
    <w:rsid w:val="00872DAD"/>
    <w:rsid w:val="00872F7E"/>
    <w:rsid w:val="0087308F"/>
    <w:rsid w:val="00873250"/>
    <w:rsid w:val="00873388"/>
    <w:rsid w:val="00873431"/>
    <w:rsid w:val="00873633"/>
    <w:rsid w:val="008736C8"/>
    <w:rsid w:val="00873854"/>
    <w:rsid w:val="0087386F"/>
    <w:rsid w:val="0087387A"/>
    <w:rsid w:val="008739F7"/>
    <w:rsid w:val="00873A41"/>
    <w:rsid w:val="00873AA3"/>
    <w:rsid w:val="00873B08"/>
    <w:rsid w:val="00873BD8"/>
    <w:rsid w:val="00873D39"/>
    <w:rsid w:val="00873D7C"/>
    <w:rsid w:val="00873DF7"/>
    <w:rsid w:val="00873E8D"/>
    <w:rsid w:val="0087410C"/>
    <w:rsid w:val="0087412F"/>
    <w:rsid w:val="00874138"/>
    <w:rsid w:val="008742BC"/>
    <w:rsid w:val="00874309"/>
    <w:rsid w:val="00874412"/>
    <w:rsid w:val="00874599"/>
    <w:rsid w:val="008746E9"/>
    <w:rsid w:val="008746FB"/>
    <w:rsid w:val="00874786"/>
    <w:rsid w:val="008747A7"/>
    <w:rsid w:val="00874844"/>
    <w:rsid w:val="00874894"/>
    <w:rsid w:val="008748D6"/>
    <w:rsid w:val="008749CF"/>
    <w:rsid w:val="00874A85"/>
    <w:rsid w:val="00874AEA"/>
    <w:rsid w:val="00874B65"/>
    <w:rsid w:val="00874B9A"/>
    <w:rsid w:val="00874BB8"/>
    <w:rsid w:val="00874D2D"/>
    <w:rsid w:val="00874E8E"/>
    <w:rsid w:val="00874F60"/>
    <w:rsid w:val="00874F87"/>
    <w:rsid w:val="00874FDF"/>
    <w:rsid w:val="00874FFF"/>
    <w:rsid w:val="00875138"/>
    <w:rsid w:val="00875362"/>
    <w:rsid w:val="00875445"/>
    <w:rsid w:val="008755FF"/>
    <w:rsid w:val="0087562D"/>
    <w:rsid w:val="008757EF"/>
    <w:rsid w:val="00875833"/>
    <w:rsid w:val="00875978"/>
    <w:rsid w:val="00875995"/>
    <w:rsid w:val="00875A38"/>
    <w:rsid w:val="00875A6F"/>
    <w:rsid w:val="00875AE0"/>
    <w:rsid w:val="00875B10"/>
    <w:rsid w:val="00875B3C"/>
    <w:rsid w:val="00875B57"/>
    <w:rsid w:val="00875C41"/>
    <w:rsid w:val="00875CD1"/>
    <w:rsid w:val="00875DA0"/>
    <w:rsid w:val="00875DC6"/>
    <w:rsid w:val="00875EF9"/>
    <w:rsid w:val="00875F3C"/>
    <w:rsid w:val="00876161"/>
    <w:rsid w:val="008761A6"/>
    <w:rsid w:val="008761B3"/>
    <w:rsid w:val="0087628A"/>
    <w:rsid w:val="0087634C"/>
    <w:rsid w:val="0087642D"/>
    <w:rsid w:val="0087668C"/>
    <w:rsid w:val="008766B4"/>
    <w:rsid w:val="008767A0"/>
    <w:rsid w:val="00876827"/>
    <w:rsid w:val="0087685E"/>
    <w:rsid w:val="0087685F"/>
    <w:rsid w:val="00876989"/>
    <w:rsid w:val="00876B08"/>
    <w:rsid w:val="00876B37"/>
    <w:rsid w:val="00876B3B"/>
    <w:rsid w:val="00876BDE"/>
    <w:rsid w:val="00876D46"/>
    <w:rsid w:val="00876E96"/>
    <w:rsid w:val="00876E9B"/>
    <w:rsid w:val="0087713F"/>
    <w:rsid w:val="00877322"/>
    <w:rsid w:val="00877385"/>
    <w:rsid w:val="008773BC"/>
    <w:rsid w:val="00877534"/>
    <w:rsid w:val="00877673"/>
    <w:rsid w:val="0087768A"/>
    <w:rsid w:val="008776E8"/>
    <w:rsid w:val="0087789A"/>
    <w:rsid w:val="008778C6"/>
    <w:rsid w:val="008778E2"/>
    <w:rsid w:val="00877B19"/>
    <w:rsid w:val="00877C76"/>
    <w:rsid w:val="00877C7E"/>
    <w:rsid w:val="00877CDD"/>
    <w:rsid w:val="00877FD4"/>
    <w:rsid w:val="00880013"/>
    <w:rsid w:val="008802B9"/>
    <w:rsid w:val="008802EE"/>
    <w:rsid w:val="00880476"/>
    <w:rsid w:val="00880578"/>
    <w:rsid w:val="00880619"/>
    <w:rsid w:val="0088061A"/>
    <w:rsid w:val="00880646"/>
    <w:rsid w:val="00880701"/>
    <w:rsid w:val="0088082E"/>
    <w:rsid w:val="00880844"/>
    <w:rsid w:val="00880931"/>
    <w:rsid w:val="00880A21"/>
    <w:rsid w:val="00880A68"/>
    <w:rsid w:val="00880C0F"/>
    <w:rsid w:val="00880CE3"/>
    <w:rsid w:val="00880DA6"/>
    <w:rsid w:val="00880F02"/>
    <w:rsid w:val="00880FB1"/>
    <w:rsid w:val="0088108A"/>
    <w:rsid w:val="008811CC"/>
    <w:rsid w:val="008812FD"/>
    <w:rsid w:val="00881313"/>
    <w:rsid w:val="00881343"/>
    <w:rsid w:val="00881495"/>
    <w:rsid w:val="00881516"/>
    <w:rsid w:val="00881704"/>
    <w:rsid w:val="008817AA"/>
    <w:rsid w:val="008818A0"/>
    <w:rsid w:val="008818CF"/>
    <w:rsid w:val="0088190F"/>
    <w:rsid w:val="00881ADE"/>
    <w:rsid w:val="00881B62"/>
    <w:rsid w:val="00881BEA"/>
    <w:rsid w:val="00881D58"/>
    <w:rsid w:val="00881DDC"/>
    <w:rsid w:val="00881F3F"/>
    <w:rsid w:val="00882033"/>
    <w:rsid w:val="00882047"/>
    <w:rsid w:val="008821D7"/>
    <w:rsid w:val="008821EC"/>
    <w:rsid w:val="008822AC"/>
    <w:rsid w:val="00882431"/>
    <w:rsid w:val="00882523"/>
    <w:rsid w:val="00882566"/>
    <w:rsid w:val="008826BB"/>
    <w:rsid w:val="00882713"/>
    <w:rsid w:val="0088273C"/>
    <w:rsid w:val="00882804"/>
    <w:rsid w:val="008828A7"/>
    <w:rsid w:val="008828C6"/>
    <w:rsid w:val="0088297E"/>
    <w:rsid w:val="00882A82"/>
    <w:rsid w:val="00882B61"/>
    <w:rsid w:val="00882B81"/>
    <w:rsid w:val="00882CFE"/>
    <w:rsid w:val="00882DD2"/>
    <w:rsid w:val="00882E81"/>
    <w:rsid w:val="00883294"/>
    <w:rsid w:val="00883422"/>
    <w:rsid w:val="008835B3"/>
    <w:rsid w:val="00883605"/>
    <w:rsid w:val="00883699"/>
    <w:rsid w:val="008836B2"/>
    <w:rsid w:val="008838C1"/>
    <w:rsid w:val="0088394F"/>
    <w:rsid w:val="0088395A"/>
    <w:rsid w:val="0088396D"/>
    <w:rsid w:val="00883A05"/>
    <w:rsid w:val="00883AA0"/>
    <w:rsid w:val="00883B6B"/>
    <w:rsid w:val="00883C7E"/>
    <w:rsid w:val="00883CA8"/>
    <w:rsid w:val="00883D1C"/>
    <w:rsid w:val="00883D39"/>
    <w:rsid w:val="00883D8B"/>
    <w:rsid w:val="00883E3C"/>
    <w:rsid w:val="00883F06"/>
    <w:rsid w:val="00884119"/>
    <w:rsid w:val="008841BC"/>
    <w:rsid w:val="008843ED"/>
    <w:rsid w:val="0088449D"/>
    <w:rsid w:val="008844AD"/>
    <w:rsid w:val="00884706"/>
    <w:rsid w:val="0088470B"/>
    <w:rsid w:val="0088478C"/>
    <w:rsid w:val="008847DB"/>
    <w:rsid w:val="00884813"/>
    <w:rsid w:val="0088481B"/>
    <w:rsid w:val="0088498C"/>
    <w:rsid w:val="00884A08"/>
    <w:rsid w:val="00884AF4"/>
    <w:rsid w:val="00884B6E"/>
    <w:rsid w:val="00884D5C"/>
    <w:rsid w:val="00884DC7"/>
    <w:rsid w:val="00884E1E"/>
    <w:rsid w:val="00884E33"/>
    <w:rsid w:val="00884E4C"/>
    <w:rsid w:val="00884EC9"/>
    <w:rsid w:val="00884ECA"/>
    <w:rsid w:val="00884F13"/>
    <w:rsid w:val="00884FCD"/>
    <w:rsid w:val="00885061"/>
    <w:rsid w:val="00885109"/>
    <w:rsid w:val="008851A6"/>
    <w:rsid w:val="00885240"/>
    <w:rsid w:val="00885291"/>
    <w:rsid w:val="008852B9"/>
    <w:rsid w:val="0088548B"/>
    <w:rsid w:val="00885572"/>
    <w:rsid w:val="0088568C"/>
    <w:rsid w:val="00885815"/>
    <w:rsid w:val="00885A4A"/>
    <w:rsid w:val="00885A68"/>
    <w:rsid w:val="00885AB0"/>
    <w:rsid w:val="00885B5B"/>
    <w:rsid w:val="00885BF5"/>
    <w:rsid w:val="00885C80"/>
    <w:rsid w:val="00885DF4"/>
    <w:rsid w:val="00885DFC"/>
    <w:rsid w:val="00885F51"/>
    <w:rsid w:val="00885F67"/>
    <w:rsid w:val="00885FB4"/>
    <w:rsid w:val="00886032"/>
    <w:rsid w:val="008862C7"/>
    <w:rsid w:val="0088646D"/>
    <w:rsid w:val="0088659E"/>
    <w:rsid w:val="008865DE"/>
    <w:rsid w:val="00886647"/>
    <w:rsid w:val="0088665C"/>
    <w:rsid w:val="008866F9"/>
    <w:rsid w:val="008867E7"/>
    <w:rsid w:val="00886869"/>
    <w:rsid w:val="008868A0"/>
    <w:rsid w:val="008868F9"/>
    <w:rsid w:val="00886936"/>
    <w:rsid w:val="008869D7"/>
    <w:rsid w:val="00886ACA"/>
    <w:rsid w:val="00886ACF"/>
    <w:rsid w:val="00886B98"/>
    <w:rsid w:val="00886C70"/>
    <w:rsid w:val="00886CD9"/>
    <w:rsid w:val="00886D31"/>
    <w:rsid w:val="00886D8D"/>
    <w:rsid w:val="00886E63"/>
    <w:rsid w:val="00886F88"/>
    <w:rsid w:val="00886FC5"/>
    <w:rsid w:val="0088703E"/>
    <w:rsid w:val="008870DB"/>
    <w:rsid w:val="00887122"/>
    <w:rsid w:val="008871D0"/>
    <w:rsid w:val="008871F7"/>
    <w:rsid w:val="008872FC"/>
    <w:rsid w:val="0088739C"/>
    <w:rsid w:val="008873A4"/>
    <w:rsid w:val="0088742F"/>
    <w:rsid w:val="00887441"/>
    <w:rsid w:val="00887530"/>
    <w:rsid w:val="00887598"/>
    <w:rsid w:val="008875E6"/>
    <w:rsid w:val="00887660"/>
    <w:rsid w:val="0088778A"/>
    <w:rsid w:val="00887A09"/>
    <w:rsid w:val="00887BF6"/>
    <w:rsid w:val="00887C08"/>
    <w:rsid w:val="00887C22"/>
    <w:rsid w:val="00887E0E"/>
    <w:rsid w:val="0089009E"/>
    <w:rsid w:val="008900E0"/>
    <w:rsid w:val="008900E7"/>
    <w:rsid w:val="00890130"/>
    <w:rsid w:val="00890192"/>
    <w:rsid w:val="00890293"/>
    <w:rsid w:val="008905D2"/>
    <w:rsid w:val="008906AC"/>
    <w:rsid w:val="00890770"/>
    <w:rsid w:val="00890873"/>
    <w:rsid w:val="0089092D"/>
    <w:rsid w:val="008909A5"/>
    <w:rsid w:val="00890A5D"/>
    <w:rsid w:val="00890AB9"/>
    <w:rsid w:val="00890B2C"/>
    <w:rsid w:val="00890CE9"/>
    <w:rsid w:val="00890E0E"/>
    <w:rsid w:val="0089103B"/>
    <w:rsid w:val="008910D6"/>
    <w:rsid w:val="0089118D"/>
    <w:rsid w:val="00891230"/>
    <w:rsid w:val="00891292"/>
    <w:rsid w:val="00891427"/>
    <w:rsid w:val="00891484"/>
    <w:rsid w:val="008915CD"/>
    <w:rsid w:val="0089169A"/>
    <w:rsid w:val="008916E1"/>
    <w:rsid w:val="008916E6"/>
    <w:rsid w:val="008918C7"/>
    <w:rsid w:val="00891A6A"/>
    <w:rsid w:val="00891B1B"/>
    <w:rsid w:val="00891C03"/>
    <w:rsid w:val="00891C4B"/>
    <w:rsid w:val="00891D6F"/>
    <w:rsid w:val="00891D71"/>
    <w:rsid w:val="00891E0B"/>
    <w:rsid w:val="00891E1A"/>
    <w:rsid w:val="00891E7D"/>
    <w:rsid w:val="00891F38"/>
    <w:rsid w:val="00891F73"/>
    <w:rsid w:val="00892000"/>
    <w:rsid w:val="00892007"/>
    <w:rsid w:val="008920F1"/>
    <w:rsid w:val="0089226E"/>
    <w:rsid w:val="008922ED"/>
    <w:rsid w:val="00892368"/>
    <w:rsid w:val="00892439"/>
    <w:rsid w:val="0089249B"/>
    <w:rsid w:val="00892506"/>
    <w:rsid w:val="00892587"/>
    <w:rsid w:val="008925C6"/>
    <w:rsid w:val="008926D1"/>
    <w:rsid w:val="00892745"/>
    <w:rsid w:val="00892AEA"/>
    <w:rsid w:val="00892C22"/>
    <w:rsid w:val="00892D58"/>
    <w:rsid w:val="00892E08"/>
    <w:rsid w:val="00892E0B"/>
    <w:rsid w:val="00892E1E"/>
    <w:rsid w:val="00892E7A"/>
    <w:rsid w:val="00892F8D"/>
    <w:rsid w:val="00892F94"/>
    <w:rsid w:val="00893078"/>
    <w:rsid w:val="008930CB"/>
    <w:rsid w:val="008931A2"/>
    <w:rsid w:val="008931A5"/>
    <w:rsid w:val="008931B2"/>
    <w:rsid w:val="008931F6"/>
    <w:rsid w:val="00893293"/>
    <w:rsid w:val="0089338D"/>
    <w:rsid w:val="00893445"/>
    <w:rsid w:val="008934B0"/>
    <w:rsid w:val="0089352E"/>
    <w:rsid w:val="00893723"/>
    <w:rsid w:val="00893768"/>
    <w:rsid w:val="008937FB"/>
    <w:rsid w:val="008938DD"/>
    <w:rsid w:val="00893A28"/>
    <w:rsid w:val="00893A6F"/>
    <w:rsid w:val="00893A99"/>
    <w:rsid w:val="00893B49"/>
    <w:rsid w:val="00893C30"/>
    <w:rsid w:val="00893C9C"/>
    <w:rsid w:val="00893CA4"/>
    <w:rsid w:val="00893CBC"/>
    <w:rsid w:val="00893CDD"/>
    <w:rsid w:val="00893DA0"/>
    <w:rsid w:val="00893F94"/>
    <w:rsid w:val="00893FB0"/>
    <w:rsid w:val="0089409A"/>
    <w:rsid w:val="008940B2"/>
    <w:rsid w:val="008940F4"/>
    <w:rsid w:val="00894307"/>
    <w:rsid w:val="00894375"/>
    <w:rsid w:val="008944F8"/>
    <w:rsid w:val="00894620"/>
    <w:rsid w:val="00894690"/>
    <w:rsid w:val="0089472A"/>
    <w:rsid w:val="00894758"/>
    <w:rsid w:val="00894788"/>
    <w:rsid w:val="00894B3C"/>
    <w:rsid w:val="00894BB9"/>
    <w:rsid w:val="00894BC4"/>
    <w:rsid w:val="00894C11"/>
    <w:rsid w:val="00894C7D"/>
    <w:rsid w:val="00894D80"/>
    <w:rsid w:val="00894D97"/>
    <w:rsid w:val="00894F61"/>
    <w:rsid w:val="00894FC1"/>
    <w:rsid w:val="0089500E"/>
    <w:rsid w:val="0089515B"/>
    <w:rsid w:val="0089520A"/>
    <w:rsid w:val="008952D0"/>
    <w:rsid w:val="008952FC"/>
    <w:rsid w:val="00895324"/>
    <w:rsid w:val="008953F6"/>
    <w:rsid w:val="0089543B"/>
    <w:rsid w:val="0089558E"/>
    <w:rsid w:val="008957A5"/>
    <w:rsid w:val="008957A8"/>
    <w:rsid w:val="00895822"/>
    <w:rsid w:val="008958C9"/>
    <w:rsid w:val="00895979"/>
    <w:rsid w:val="00895CDC"/>
    <w:rsid w:val="00895D37"/>
    <w:rsid w:val="00895E2A"/>
    <w:rsid w:val="00895E78"/>
    <w:rsid w:val="00895F09"/>
    <w:rsid w:val="00895F14"/>
    <w:rsid w:val="00895FEF"/>
    <w:rsid w:val="0089606B"/>
    <w:rsid w:val="008960E7"/>
    <w:rsid w:val="0089614C"/>
    <w:rsid w:val="0089617D"/>
    <w:rsid w:val="008961F2"/>
    <w:rsid w:val="008962A4"/>
    <w:rsid w:val="00896386"/>
    <w:rsid w:val="00896419"/>
    <w:rsid w:val="00896459"/>
    <w:rsid w:val="008965CD"/>
    <w:rsid w:val="008965F6"/>
    <w:rsid w:val="00896698"/>
    <w:rsid w:val="0089673E"/>
    <w:rsid w:val="00896797"/>
    <w:rsid w:val="0089686D"/>
    <w:rsid w:val="00896956"/>
    <w:rsid w:val="00896A3D"/>
    <w:rsid w:val="00896AEC"/>
    <w:rsid w:val="00896B94"/>
    <w:rsid w:val="00896C1F"/>
    <w:rsid w:val="00896D64"/>
    <w:rsid w:val="00896E57"/>
    <w:rsid w:val="00897076"/>
    <w:rsid w:val="008970D7"/>
    <w:rsid w:val="008972B1"/>
    <w:rsid w:val="008972EC"/>
    <w:rsid w:val="0089756F"/>
    <w:rsid w:val="0089782F"/>
    <w:rsid w:val="00897856"/>
    <w:rsid w:val="00897898"/>
    <w:rsid w:val="008979BF"/>
    <w:rsid w:val="00897A76"/>
    <w:rsid w:val="00897A81"/>
    <w:rsid w:val="00897BFD"/>
    <w:rsid w:val="00897C9D"/>
    <w:rsid w:val="00897D0A"/>
    <w:rsid w:val="00897DBD"/>
    <w:rsid w:val="00897DE0"/>
    <w:rsid w:val="00897DFF"/>
    <w:rsid w:val="00897F4E"/>
    <w:rsid w:val="008A00AF"/>
    <w:rsid w:val="008A00BA"/>
    <w:rsid w:val="008A00CD"/>
    <w:rsid w:val="008A00D9"/>
    <w:rsid w:val="008A01AF"/>
    <w:rsid w:val="008A059F"/>
    <w:rsid w:val="008A05FB"/>
    <w:rsid w:val="008A061A"/>
    <w:rsid w:val="008A07DC"/>
    <w:rsid w:val="008A0892"/>
    <w:rsid w:val="008A08EC"/>
    <w:rsid w:val="008A09A8"/>
    <w:rsid w:val="008A0B4B"/>
    <w:rsid w:val="008A0D2C"/>
    <w:rsid w:val="008A0D86"/>
    <w:rsid w:val="008A0E0F"/>
    <w:rsid w:val="008A0E3D"/>
    <w:rsid w:val="008A0EB4"/>
    <w:rsid w:val="008A0F03"/>
    <w:rsid w:val="008A103B"/>
    <w:rsid w:val="008A107D"/>
    <w:rsid w:val="008A10F1"/>
    <w:rsid w:val="008A11B3"/>
    <w:rsid w:val="008A1320"/>
    <w:rsid w:val="008A149A"/>
    <w:rsid w:val="008A1619"/>
    <w:rsid w:val="008A16B9"/>
    <w:rsid w:val="008A16E5"/>
    <w:rsid w:val="008A1707"/>
    <w:rsid w:val="008A1741"/>
    <w:rsid w:val="008A177B"/>
    <w:rsid w:val="008A18B1"/>
    <w:rsid w:val="008A18C0"/>
    <w:rsid w:val="008A18EA"/>
    <w:rsid w:val="008A191D"/>
    <w:rsid w:val="008A194C"/>
    <w:rsid w:val="008A1A07"/>
    <w:rsid w:val="008A1A0F"/>
    <w:rsid w:val="008A1A70"/>
    <w:rsid w:val="008A1AC3"/>
    <w:rsid w:val="008A1B40"/>
    <w:rsid w:val="008A1BAE"/>
    <w:rsid w:val="008A1CB3"/>
    <w:rsid w:val="008A1D28"/>
    <w:rsid w:val="008A1DA5"/>
    <w:rsid w:val="008A1DF9"/>
    <w:rsid w:val="008A1DFB"/>
    <w:rsid w:val="008A1EBD"/>
    <w:rsid w:val="008A1FD4"/>
    <w:rsid w:val="008A1FF3"/>
    <w:rsid w:val="008A2209"/>
    <w:rsid w:val="008A226B"/>
    <w:rsid w:val="008A235B"/>
    <w:rsid w:val="008A23B8"/>
    <w:rsid w:val="008A23C4"/>
    <w:rsid w:val="008A23EB"/>
    <w:rsid w:val="008A2524"/>
    <w:rsid w:val="008A2658"/>
    <w:rsid w:val="008A2676"/>
    <w:rsid w:val="008A26C3"/>
    <w:rsid w:val="008A2B6B"/>
    <w:rsid w:val="008A2C85"/>
    <w:rsid w:val="008A2D39"/>
    <w:rsid w:val="008A2ED4"/>
    <w:rsid w:val="008A2FDE"/>
    <w:rsid w:val="008A3095"/>
    <w:rsid w:val="008A3099"/>
    <w:rsid w:val="008A31F0"/>
    <w:rsid w:val="008A34BE"/>
    <w:rsid w:val="008A3512"/>
    <w:rsid w:val="008A3592"/>
    <w:rsid w:val="008A3649"/>
    <w:rsid w:val="008A36E6"/>
    <w:rsid w:val="008A3805"/>
    <w:rsid w:val="008A3864"/>
    <w:rsid w:val="008A3A21"/>
    <w:rsid w:val="008A3B2F"/>
    <w:rsid w:val="008A3C53"/>
    <w:rsid w:val="008A3C6B"/>
    <w:rsid w:val="008A3CAE"/>
    <w:rsid w:val="008A3CF6"/>
    <w:rsid w:val="008A3D50"/>
    <w:rsid w:val="008A3D7A"/>
    <w:rsid w:val="008A3D9B"/>
    <w:rsid w:val="008A3E69"/>
    <w:rsid w:val="008A407C"/>
    <w:rsid w:val="008A418E"/>
    <w:rsid w:val="008A42E9"/>
    <w:rsid w:val="008A457E"/>
    <w:rsid w:val="008A45CF"/>
    <w:rsid w:val="008A4633"/>
    <w:rsid w:val="008A475C"/>
    <w:rsid w:val="008A482D"/>
    <w:rsid w:val="008A49FD"/>
    <w:rsid w:val="008A4A2F"/>
    <w:rsid w:val="008A4A99"/>
    <w:rsid w:val="008A4C27"/>
    <w:rsid w:val="008A4CD1"/>
    <w:rsid w:val="008A50C4"/>
    <w:rsid w:val="008A5109"/>
    <w:rsid w:val="008A51C3"/>
    <w:rsid w:val="008A51CA"/>
    <w:rsid w:val="008A51DC"/>
    <w:rsid w:val="008A548B"/>
    <w:rsid w:val="008A558B"/>
    <w:rsid w:val="008A5633"/>
    <w:rsid w:val="008A56A6"/>
    <w:rsid w:val="008A5781"/>
    <w:rsid w:val="008A5785"/>
    <w:rsid w:val="008A579B"/>
    <w:rsid w:val="008A583B"/>
    <w:rsid w:val="008A5A0E"/>
    <w:rsid w:val="008A5A1E"/>
    <w:rsid w:val="008A5A25"/>
    <w:rsid w:val="008A5A4E"/>
    <w:rsid w:val="008A5AD5"/>
    <w:rsid w:val="008A5C5B"/>
    <w:rsid w:val="008A5C76"/>
    <w:rsid w:val="008A5D3F"/>
    <w:rsid w:val="008A5D59"/>
    <w:rsid w:val="008A5D85"/>
    <w:rsid w:val="008A5DCE"/>
    <w:rsid w:val="008A5E40"/>
    <w:rsid w:val="008A5ED7"/>
    <w:rsid w:val="008A60AC"/>
    <w:rsid w:val="008A60F9"/>
    <w:rsid w:val="008A6208"/>
    <w:rsid w:val="008A6352"/>
    <w:rsid w:val="008A6509"/>
    <w:rsid w:val="008A660F"/>
    <w:rsid w:val="008A6735"/>
    <w:rsid w:val="008A689E"/>
    <w:rsid w:val="008A68AF"/>
    <w:rsid w:val="008A68D8"/>
    <w:rsid w:val="008A68FC"/>
    <w:rsid w:val="008A69EE"/>
    <w:rsid w:val="008A69F8"/>
    <w:rsid w:val="008A6A1A"/>
    <w:rsid w:val="008A6AE5"/>
    <w:rsid w:val="008A6BD1"/>
    <w:rsid w:val="008A6C9C"/>
    <w:rsid w:val="008A6DCF"/>
    <w:rsid w:val="008A6E79"/>
    <w:rsid w:val="008A6F05"/>
    <w:rsid w:val="008A6F63"/>
    <w:rsid w:val="008A6F86"/>
    <w:rsid w:val="008A6F9C"/>
    <w:rsid w:val="008A7079"/>
    <w:rsid w:val="008A7137"/>
    <w:rsid w:val="008A7188"/>
    <w:rsid w:val="008A7216"/>
    <w:rsid w:val="008A72E4"/>
    <w:rsid w:val="008A72FA"/>
    <w:rsid w:val="008A7349"/>
    <w:rsid w:val="008A7570"/>
    <w:rsid w:val="008A76EF"/>
    <w:rsid w:val="008A772C"/>
    <w:rsid w:val="008A7850"/>
    <w:rsid w:val="008A7975"/>
    <w:rsid w:val="008A7981"/>
    <w:rsid w:val="008A7A09"/>
    <w:rsid w:val="008A7A94"/>
    <w:rsid w:val="008A7ADE"/>
    <w:rsid w:val="008A7B5C"/>
    <w:rsid w:val="008A7D1E"/>
    <w:rsid w:val="008A7E73"/>
    <w:rsid w:val="008A7E9C"/>
    <w:rsid w:val="008B00D5"/>
    <w:rsid w:val="008B0367"/>
    <w:rsid w:val="008B0472"/>
    <w:rsid w:val="008B078D"/>
    <w:rsid w:val="008B086E"/>
    <w:rsid w:val="008B08D4"/>
    <w:rsid w:val="008B08F8"/>
    <w:rsid w:val="008B092E"/>
    <w:rsid w:val="008B0A06"/>
    <w:rsid w:val="008B0A17"/>
    <w:rsid w:val="008B0B3E"/>
    <w:rsid w:val="008B0B50"/>
    <w:rsid w:val="008B0C05"/>
    <w:rsid w:val="008B0C1D"/>
    <w:rsid w:val="008B0C76"/>
    <w:rsid w:val="008B0C7F"/>
    <w:rsid w:val="008B0CC1"/>
    <w:rsid w:val="008B0D0F"/>
    <w:rsid w:val="008B0D7F"/>
    <w:rsid w:val="008B0E0A"/>
    <w:rsid w:val="008B0E65"/>
    <w:rsid w:val="008B0E6D"/>
    <w:rsid w:val="008B1055"/>
    <w:rsid w:val="008B1111"/>
    <w:rsid w:val="008B127C"/>
    <w:rsid w:val="008B12A0"/>
    <w:rsid w:val="008B139A"/>
    <w:rsid w:val="008B1549"/>
    <w:rsid w:val="008B1621"/>
    <w:rsid w:val="008B175E"/>
    <w:rsid w:val="008B17C5"/>
    <w:rsid w:val="008B195E"/>
    <w:rsid w:val="008B1A7E"/>
    <w:rsid w:val="008B1B9E"/>
    <w:rsid w:val="008B1C83"/>
    <w:rsid w:val="008B1D69"/>
    <w:rsid w:val="008B1D73"/>
    <w:rsid w:val="008B1DCE"/>
    <w:rsid w:val="008B1DD8"/>
    <w:rsid w:val="008B1E68"/>
    <w:rsid w:val="008B1EB4"/>
    <w:rsid w:val="008B1F10"/>
    <w:rsid w:val="008B1F9F"/>
    <w:rsid w:val="008B21B2"/>
    <w:rsid w:val="008B22F2"/>
    <w:rsid w:val="008B2395"/>
    <w:rsid w:val="008B24C0"/>
    <w:rsid w:val="008B250F"/>
    <w:rsid w:val="008B2579"/>
    <w:rsid w:val="008B25A5"/>
    <w:rsid w:val="008B25C7"/>
    <w:rsid w:val="008B2A6E"/>
    <w:rsid w:val="008B2A92"/>
    <w:rsid w:val="008B2AFE"/>
    <w:rsid w:val="008B2B54"/>
    <w:rsid w:val="008B2C50"/>
    <w:rsid w:val="008B2D57"/>
    <w:rsid w:val="008B2D92"/>
    <w:rsid w:val="008B2E42"/>
    <w:rsid w:val="008B2E82"/>
    <w:rsid w:val="008B3209"/>
    <w:rsid w:val="008B3337"/>
    <w:rsid w:val="008B3378"/>
    <w:rsid w:val="008B3615"/>
    <w:rsid w:val="008B3697"/>
    <w:rsid w:val="008B389A"/>
    <w:rsid w:val="008B3904"/>
    <w:rsid w:val="008B3931"/>
    <w:rsid w:val="008B3941"/>
    <w:rsid w:val="008B39CC"/>
    <w:rsid w:val="008B3A02"/>
    <w:rsid w:val="008B3A14"/>
    <w:rsid w:val="008B3A1D"/>
    <w:rsid w:val="008B3AF1"/>
    <w:rsid w:val="008B3B20"/>
    <w:rsid w:val="008B3C72"/>
    <w:rsid w:val="008B3CC5"/>
    <w:rsid w:val="008B3DD4"/>
    <w:rsid w:val="008B3E1C"/>
    <w:rsid w:val="008B3E7A"/>
    <w:rsid w:val="008B3FD5"/>
    <w:rsid w:val="008B40B5"/>
    <w:rsid w:val="008B41E1"/>
    <w:rsid w:val="008B4223"/>
    <w:rsid w:val="008B4251"/>
    <w:rsid w:val="008B42C7"/>
    <w:rsid w:val="008B4397"/>
    <w:rsid w:val="008B453C"/>
    <w:rsid w:val="008B45F1"/>
    <w:rsid w:val="008B47AA"/>
    <w:rsid w:val="008B496D"/>
    <w:rsid w:val="008B49B6"/>
    <w:rsid w:val="008B4A7B"/>
    <w:rsid w:val="008B4B56"/>
    <w:rsid w:val="008B4BB3"/>
    <w:rsid w:val="008B4C15"/>
    <w:rsid w:val="008B4CA0"/>
    <w:rsid w:val="008B4D24"/>
    <w:rsid w:val="008B4D42"/>
    <w:rsid w:val="008B4E12"/>
    <w:rsid w:val="008B4EA5"/>
    <w:rsid w:val="008B4F0B"/>
    <w:rsid w:val="008B5002"/>
    <w:rsid w:val="008B501E"/>
    <w:rsid w:val="008B51FA"/>
    <w:rsid w:val="008B53A7"/>
    <w:rsid w:val="008B5577"/>
    <w:rsid w:val="008B56B7"/>
    <w:rsid w:val="008B58AC"/>
    <w:rsid w:val="008B591E"/>
    <w:rsid w:val="008B5950"/>
    <w:rsid w:val="008B597B"/>
    <w:rsid w:val="008B5A44"/>
    <w:rsid w:val="008B5A61"/>
    <w:rsid w:val="008B5AAA"/>
    <w:rsid w:val="008B5C80"/>
    <w:rsid w:val="008B5E70"/>
    <w:rsid w:val="008B5F32"/>
    <w:rsid w:val="008B5FD3"/>
    <w:rsid w:val="008B60BB"/>
    <w:rsid w:val="008B60E1"/>
    <w:rsid w:val="008B62D7"/>
    <w:rsid w:val="008B6430"/>
    <w:rsid w:val="008B661B"/>
    <w:rsid w:val="008B681C"/>
    <w:rsid w:val="008B6827"/>
    <w:rsid w:val="008B686E"/>
    <w:rsid w:val="008B68CE"/>
    <w:rsid w:val="008B68F5"/>
    <w:rsid w:val="008B694D"/>
    <w:rsid w:val="008B69FA"/>
    <w:rsid w:val="008B6A90"/>
    <w:rsid w:val="008B6B73"/>
    <w:rsid w:val="008B6C8B"/>
    <w:rsid w:val="008B6E59"/>
    <w:rsid w:val="008B6E6D"/>
    <w:rsid w:val="008B6E93"/>
    <w:rsid w:val="008B6EAB"/>
    <w:rsid w:val="008B701D"/>
    <w:rsid w:val="008B7062"/>
    <w:rsid w:val="008B706C"/>
    <w:rsid w:val="008B709D"/>
    <w:rsid w:val="008B70CD"/>
    <w:rsid w:val="008B7186"/>
    <w:rsid w:val="008B73EF"/>
    <w:rsid w:val="008B743B"/>
    <w:rsid w:val="008B74D5"/>
    <w:rsid w:val="008B75AD"/>
    <w:rsid w:val="008B7682"/>
    <w:rsid w:val="008B76B4"/>
    <w:rsid w:val="008B781E"/>
    <w:rsid w:val="008B78E1"/>
    <w:rsid w:val="008B7979"/>
    <w:rsid w:val="008B797E"/>
    <w:rsid w:val="008B7A2E"/>
    <w:rsid w:val="008B7ACA"/>
    <w:rsid w:val="008B7ADC"/>
    <w:rsid w:val="008B7AF5"/>
    <w:rsid w:val="008B7B02"/>
    <w:rsid w:val="008B7BD6"/>
    <w:rsid w:val="008B7CB8"/>
    <w:rsid w:val="008B7D31"/>
    <w:rsid w:val="008B7D47"/>
    <w:rsid w:val="008B7D72"/>
    <w:rsid w:val="008B7EF6"/>
    <w:rsid w:val="008B7F8A"/>
    <w:rsid w:val="008C0010"/>
    <w:rsid w:val="008C0058"/>
    <w:rsid w:val="008C01BF"/>
    <w:rsid w:val="008C033A"/>
    <w:rsid w:val="008C043C"/>
    <w:rsid w:val="008C05AC"/>
    <w:rsid w:val="008C0796"/>
    <w:rsid w:val="008C096B"/>
    <w:rsid w:val="008C0CA3"/>
    <w:rsid w:val="008C10EF"/>
    <w:rsid w:val="008C1374"/>
    <w:rsid w:val="008C1585"/>
    <w:rsid w:val="008C1602"/>
    <w:rsid w:val="008C1673"/>
    <w:rsid w:val="008C1776"/>
    <w:rsid w:val="008C17AA"/>
    <w:rsid w:val="008C17BD"/>
    <w:rsid w:val="008C191D"/>
    <w:rsid w:val="008C1985"/>
    <w:rsid w:val="008C1B38"/>
    <w:rsid w:val="008C1B82"/>
    <w:rsid w:val="008C1BA1"/>
    <w:rsid w:val="008C1C2E"/>
    <w:rsid w:val="008C1C9A"/>
    <w:rsid w:val="008C1CC0"/>
    <w:rsid w:val="008C1E4D"/>
    <w:rsid w:val="008C1E79"/>
    <w:rsid w:val="008C1E98"/>
    <w:rsid w:val="008C1EEC"/>
    <w:rsid w:val="008C1F32"/>
    <w:rsid w:val="008C21CD"/>
    <w:rsid w:val="008C225B"/>
    <w:rsid w:val="008C22C4"/>
    <w:rsid w:val="008C25B9"/>
    <w:rsid w:val="008C272E"/>
    <w:rsid w:val="008C276E"/>
    <w:rsid w:val="008C276F"/>
    <w:rsid w:val="008C2794"/>
    <w:rsid w:val="008C27CC"/>
    <w:rsid w:val="008C286D"/>
    <w:rsid w:val="008C2926"/>
    <w:rsid w:val="008C292F"/>
    <w:rsid w:val="008C2A2E"/>
    <w:rsid w:val="008C2A2F"/>
    <w:rsid w:val="008C2A45"/>
    <w:rsid w:val="008C2BD9"/>
    <w:rsid w:val="008C2BEC"/>
    <w:rsid w:val="008C2C1C"/>
    <w:rsid w:val="008C2D46"/>
    <w:rsid w:val="008C2DFC"/>
    <w:rsid w:val="008C2E0B"/>
    <w:rsid w:val="008C2F2E"/>
    <w:rsid w:val="008C3090"/>
    <w:rsid w:val="008C30D1"/>
    <w:rsid w:val="008C3268"/>
    <w:rsid w:val="008C338C"/>
    <w:rsid w:val="008C33D1"/>
    <w:rsid w:val="008C3724"/>
    <w:rsid w:val="008C3734"/>
    <w:rsid w:val="008C37E3"/>
    <w:rsid w:val="008C382D"/>
    <w:rsid w:val="008C3B70"/>
    <w:rsid w:val="008C3B8D"/>
    <w:rsid w:val="008C3BB7"/>
    <w:rsid w:val="008C3D01"/>
    <w:rsid w:val="008C3D7F"/>
    <w:rsid w:val="008C3E56"/>
    <w:rsid w:val="008C3E59"/>
    <w:rsid w:val="008C3F31"/>
    <w:rsid w:val="008C3FC8"/>
    <w:rsid w:val="008C400D"/>
    <w:rsid w:val="008C4214"/>
    <w:rsid w:val="008C4369"/>
    <w:rsid w:val="008C4379"/>
    <w:rsid w:val="008C44B3"/>
    <w:rsid w:val="008C455F"/>
    <w:rsid w:val="008C460D"/>
    <w:rsid w:val="008C465C"/>
    <w:rsid w:val="008C467B"/>
    <w:rsid w:val="008C46AE"/>
    <w:rsid w:val="008C472A"/>
    <w:rsid w:val="008C4748"/>
    <w:rsid w:val="008C48B6"/>
    <w:rsid w:val="008C48FB"/>
    <w:rsid w:val="008C4901"/>
    <w:rsid w:val="008C4918"/>
    <w:rsid w:val="008C49F8"/>
    <w:rsid w:val="008C4A5C"/>
    <w:rsid w:val="008C4A75"/>
    <w:rsid w:val="008C4A82"/>
    <w:rsid w:val="008C4BBF"/>
    <w:rsid w:val="008C4D0A"/>
    <w:rsid w:val="008C4D4F"/>
    <w:rsid w:val="008C4E00"/>
    <w:rsid w:val="008C4FBA"/>
    <w:rsid w:val="008C51EA"/>
    <w:rsid w:val="008C51EF"/>
    <w:rsid w:val="008C5232"/>
    <w:rsid w:val="008C52F1"/>
    <w:rsid w:val="008C539C"/>
    <w:rsid w:val="008C54C4"/>
    <w:rsid w:val="008C54EB"/>
    <w:rsid w:val="008C5528"/>
    <w:rsid w:val="008C5624"/>
    <w:rsid w:val="008C5682"/>
    <w:rsid w:val="008C57A5"/>
    <w:rsid w:val="008C5843"/>
    <w:rsid w:val="008C5A7B"/>
    <w:rsid w:val="008C5B2F"/>
    <w:rsid w:val="008C5B38"/>
    <w:rsid w:val="008C5CA3"/>
    <w:rsid w:val="008C5D77"/>
    <w:rsid w:val="008C60E6"/>
    <w:rsid w:val="008C613B"/>
    <w:rsid w:val="008C6304"/>
    <w:rsid w:val="008C643D"/>
    <w:rsid w:val="008C6446"/>
    <w:rsid w:val="008C64C6"/>
    <w:rsid w:val="008C64F7"/>
    <w:rsid w:val="008C659E"/>
    <w:rsid w:val="008C6671"/>
    <w:rsid w:val="008C6759"/>
    <w:rsid w:val="008C6CA3"/>
    <w:rsid w:val="008C6D56"/>
    <w:rsid w:val="008C6F9E"/>
    <w:rsid w:val="008C6FA0"/>
    <w:rsid w:val="008C7012"/>
    <w:rsid w:val="008C7117"/>
    <w:rsid w:val="008C716E"/>
    <w:rsid w:val="008C734C"/>
    <w:rsid w:val="008C73A0"/>
    <w:rsid w:val="008C7450"/>
    <w:rsid w:val="008C74A3"/>
    <w:rsid w:val="008C7574"/>
    <w:rsid w:val="008C76D2"/>
    <w:rsid w:val="008C773A"/>
    <w:rsid w:val="008C7750"/>
    <w:rsid w:val="008C784C"/>
    <w:rsid w:val="008C7940"/>
    <w:rsid w:val="008C7972"/>
    <w:rsid w:val="008C79FA"/>
    <w:rsid w:val="008C7A4B"/>
    <w:rsid w:val="008C7AB6"/>
    <w:rsid w:val="008C7BCB"/>
    <w:rsid w:val="008C7C7E"/>
    <w:rsid w:val="008C7E7C"/>
    <w:rsid w:val="008C7F37"/>
    <w:rsid w:val="008C7F50"/>
    <w:rsid w:val="008C7F7A"/>
    <w:rsid w:val="008D00CF"/>
    <w:rsid w:val="008D00F5"/>
    <w:rsid w:val="008D0253"/>
    <w:rsid w:val="008D027E"/>
    <w:rsid w:val="008D02B8"/>
    <w:rsid w:val="008D0399"/>
    <w:rsid w:val="008D03BE"/>
    <w:rsid w:val="008D03E0"/>
    <w:rsid w:val="008D051C"/>
    <w:rsid w:val="008D0637"/>
    <w:rsid w:val="008D07CB"/>
    <w:rsid w:val="008D0984"/>
    <w:rsid w:val="008D0A3C"/>
    <w:rsid w:val="008D0AE6"/>
    <w:rsid w:val="008D0B75"/>
    <w:rsid w:val="008D0C1C"/>
    <w:rsid w:val="008D0C3C"/>
    <w:rsid w:val="008D0C46"/>
    <w:rsid w:val="008D0CCF"/>
    <w:rsid w:val="008D0D2E"/>
    <w:rsid w:val="008D0E26"/>
    <w:rsid w:val="008D0E6F"/>
    <w:rsid w:val="008D0E72"/>
    <w:rsid w:val="008D0EE1"/>
    <w:rsid w:val="008D10E9"/>
    <w:rsid w:val="008D118B"/>
    <w:rsid w:val="008D12E7"/>
    <w:rsid w:val="008D140D"/>
    <w:rsid w:val="008D14F1"/>
    <w:rsid w:val="008D15BF"/>
    <w:rsid w:val="008D1687"/>
    <w:rsid w:val="008D1728"/>
    <w:rsid w:val="008D172F"/>
    <w:rsid w:val="008D1745"/>
    <w:rsid w:val="008D174C"/>
    <w:rsid w:val="008D186B"/>
    <w:rsid w:val="008D1A09"/>
    <w:rsid w:val="008D1B16"/>
    <w:rsid w:val="008D1B18"/>
    <w:rsid w:val="008D1BA0"/>
    <w:rsid w:val="008D1CE4"/>
    <w:rsid w:val="008D1D2D"/>
    <w:rsid w:val="008D1DD3"/>
    <w:rsid w:val="008D1EB4"/>
    <w:rsid w:val="008D1F9A"/>
    <w:rsid w:val="008D208B"/>
    <w:rsid w:val="008D2397"/>
    <w:rsid w:val="008D248E"/>
    <w:rsid w:val="008D249A"/>
    <w:rsid w:val="008D24A4"/>
    <w:rsid w:val="008D2562"/>
    <w:rsid w:val="008D26E5"/>
    <w:rsid w:val="008D27BF"/>
    <w:rsid w:val="008D27CE"/>
    <w:rsid w:val="008D2940"/>
    <w:rsid w:val="008D29EF"/>
    <w:rsid w:val="008D2A64"/>
    <w:rsid w:val="008D2B1A"/>
    <w:rsid w:val="008D2BD0"/>
    <w:rsid w:val="008D2BFB"/>
    <w:rsid w:val="008D2C33"/>
    <w:rsid w:val="008D2D49"/>
    <w:rsid w:val="008D2E20"/>
    <w:rsid w:val="008D2F0B"/>
    <w:rsid w:val="008D2F26"/>
    <w:rsid w:val="008D2F4B"/>
    <w:rsid w:val="008D3346"/>
    <w:rsid w:val="008D33D9"/>
    <w:rsid w:val="008D3428"/>
    <w:rsid w:val="008D3508"/>
    <w:rsid w:val="008D3556"/>
    <w:rsid w:val="008D3617"/>
    <w:rsid w:val="008D361C"/>
    <w:rsid w:val="008D3804"/>
    <w:rsid w:val="008D38C9"/>
    <w:rsid w:val="008D3CF8"/>
    <w:rsid w:val="008D3DCC"/>
    <w:rsid w:val="008D3ECB"/>
    <w:rsid w:val="008D4035"/>
    <w:rsid w:val="008D4381"/>
    <w:rsid w:val="008D438F"/>
    <w:rsid w:val="008D4418"/>
    <w:rsid w:val="008D447F"/>
    <w:rsid w:val="008D45D9"/>
    <w:rsid w:val="008D463B"/>
    <w:rsid w:val="008D4650"/>
    <w:rsid w:val="008D46F6"/>
    <w:rsid w:val="008D475A"/>
    <w:rsid w:val="008D48D1"/>
    <w:rsid w:val="008D492F"/>
    <w:rsid w:val="008D4A44"/>
    <w:rsid w:val="008D4A6C"/>
    <w:rsid w:val="008D4AED"/>
    <w:rsid w:val="008D4B0C"/>
    <w:rsid w:val="008D4BA0"/>
    <w:rsid w:val="008D4CD3"/>
    <w:rsid w:val="008D5073"/>
    <w:rsid w:val="008D512B"/>
    <w:rsid w:val="008D516C"/>
    <w:rsid w:val="008D52D1"/>
    <w:rsid w:val="008D52D6"/>
    <w:rsid w:val="008D55B6"/>
    <w:rsid w:val="008D5672"/>
    <w:rsid w:val="008D5699"/>
    <w:rsid w:val="008D57AC"/>
    <w:rsid w:val="008D5877"/>
    <w:rsid w:val="008D58B8"/>
    <w:rsid w:val="008D58EB"/>
    <w:rsid w:val="008D59EB"/>
    <w:rsid w:val="008D5A74"/>
    <w:rsid w:val="008D5DFF"/>
    <w:rsid w:val="008D5F95"/>
    <w:rsid w:val="008D600F"/>
    <w:rsid w:val="008D60B3"/>
    <w:rsid w:val="008D6111"/>
    <w:rsid w:val="008D61E5"/>
    <w:rsid w:val="008D6624"/>
    <w:rsid w:val="008D679E"/>
    <w:rsid w:val="008D67F6"/>
    <w:rsid w:val="008D686E"/>
    <w:rsid w:val="008D68AE"/>
    <w:rsid w:val="008D69C5"/>
    <w:rsid w:val="008D6A05"/>
    <w:rsid w:val="008D6A57"/>
    <w:rsid w:val="008D6B05"/>
    <w:rsid w:val="008D6C13"/>
    <w:rsid w:val="008D6C1E"/>
    <w:rsid w:val="008D6E1E"/>
    <w:rsid w:val="008D705D"/>
    <w:rsid w:val="008D707D"/>
    <w:rsid w:val="008D70B9"/>
    <w:rsid w:val="008D70EF"/>
    <w:rsid w:val="008D70F9"/>
    <w:rsid w:val="008D71FC"/>
    <w:rsid w:val="008D741C"/>
    <w:rsid w:val="008D7427"/>
    <w:rsid w:val="008D76AC"/>
    <w:rsid w:val="008D7709"/>
    <w:rsid w:val="008D7732"/>
    <w:rsid w:val="008D786F"/>
    <w:rsid w:val="008D7983"/>
    <w:rsid w:val="008D79AE"/>
    <w:rsid w:val="008D79F4"/>
    <w:rsid w:val="008D7A26"/>
    <w:rsid w:val="008D7A3C"/>
    <w:rsid w:val="008D7A5D"/>
    <w:rsid w:val="008D7D2F"/>
    <w:rsid w:val="008D7E88"/>
    <w:rsid w:val="008D7EB3"/>
    <w:rsid w:val="008D7FF9"/>
    <w:rsid w:val="008E003F"/>
    <w:rsid w:val="008E0076"/>
    <w:rsid w:val="008E00F7"/>
    <w:rsid w:val="008E0131"/>
    <w:rsid w:val="008E0166"/>
    <w:rsid w:val="008E01AB"/>
    <w:rsid w:val="008E027B"/>
    <w:rsid w:val="008E0796"/>
    <w:rsid w:val="008E0812"/>
    <w:rsid w:val="008E0953"/>
    <w:rsid w:val="008E0997"/>
    <w:rsid w:val="008E0A54"/>
    <w:rsid w:val="008E0C1A"/>
    <w:rsid w:val="008E0C35"/>
    <w:rsid w:val="008E0E3D"/>
    <w:rsid w:val="008E0F80"/>
    <w:rsid w:val="008E0FCC"/>
    <w:rsid w:val="008E138F"/>
    <w:rsid w:val="008E1392"/>
    <w:rsid w:val="008E1649"/>
    <w:rsid w:val="008E16FC"/>
    <w:rsid w:val="008E1753"/>
    <w:rsid w:val="008E18FD"/>
    <w:rsid w:val="008E1959"/>
    <w:rsid w:val="008E19CC"/>
    <w:rsid w:val="008E1A2C"/>
    <w:rsid w:val="008E1AA6"/>
    <w:rsid w:val="008E1AB8"/>
    <w:rsid w:val="008E1ADF"/>
    <w:rsid w:val="008E1BB6"/>
    <w:rsid w:val="008E1BCF"/>
    <w:rsid w:val="008E1CA8"/>
    <w:rsid w:val="008E1D14"/>
    <w:rsid w:val="008E1E1F"/>
    <w:rsid w:val="008E1E87"/>
    <w:rsid w:val="008E1EA6"/>
    <w:rsid w:val="008E1ED3"/>
    <w:rsid w:val="008E212F"/>
    <w:rsid w:val="008E21CA"/>
    <w:rsid w:val="008E23A5"/>
    <w:rsid w:val="008E2401"/>
    <w:rsid w:val="008E2470"/>
    <w:rsid w:val="008E2483"/>
    <w:rsid w:val="008E2723"/>
    <w:rsid w:val="008E28CE"/>
    <w:rsid w:val="008E2A9E"/>
    <w:rsid w:val="008E2AA2"/>
    <w:rsid w:val="008E2B94"/>
    <w:rsid w:val="008E312C"/>
    <w:rsid w:val="008E3257"/>
    <w:rsid w:val="008E3264"/>
    <w:rsid w:val="008E3280"/>
    <w:rsid w:val="008E34AC"/>
    <w:rsid w:val="008E34BD"/>
    <w:rsid w:val="008E36F1"/>
    <w:rsid w:val="008E38A6"/>
    <w:rsid w:val="008E39B8"/>
    <w:rsid w:val="008E3A43"/>
    <w:rsid w:val="008E3AB1"/>
    <w:rsid w:val="008E3BFA"/>
    <w:rsid w:val="008E3C12"/>
    <w:rsid w:val="008E3D8E"/>
    <w:rsid w:val="008E3DFB"/>
    <w:rsid w:val="008E3E14"/>
    <w:rsid w:val="008E3E47"/>
    <w:rsid w:val="008E3EB9"/>
    <w:rsid w:val="008E3F27"/>
    <w:rsid w:val="008E3F35"/>
    <w:rsid w:val="008E3FF7"/>
    <w:rsid w:val="008E4043"/>
    <w:rsid w:val="008E4044"/>
    <w:rsid w:val="008E40D2"/>
    <w:rsid w:val="008E40E0"/>
    <w:rsid w:val="008E4108"/>
    <w:rsid w:val="008E4188"/>
    <w:rsid w:val="008E42AD"/>
    <w:rsid w:val="008E42F2"/>
    <w:rsid w:val="008E446E"/>
    <w:rsid w:val="008E447E"/>
    <w:rsid w:val="008E44AC"/>
    <w:rsid w:val="008E4666"/>
    <w:rsid w:val="008E4698"/>
    <w:rsid w:val="008E46DF"/>
    <w:rsid w:val="008E46FA"/>
    <w:rsid w:val="008E476D"/>
    <w:rsid w:val="008E4802"/>
    <w:rsid w:val="008E4909"/>
    <w:rsid w:val="008E4A6A"/>
    <w:rsid w:val="008E4AAB"/>
    <w:rsid w:val="008E4B78"/>
    <w:rsid w:val="008E4BC0"/>
    <w:rsid w:val="008E4BE0"/>
    <w:rsid w:val="008E4BE2"/>
    <w:rsid w:val="008E4C19"/>
    <w:rsid w:val="008E4C39"/>
    <w:rsid w:val="008E4E7A"/>
    <w:rsid w:val="008E4F1F"/>
    <w:rsid w:val="008E4F62"/>
    <w:rsid w:val="008E4F6B"/>
    <w:rsid w:val="008E4FC2"/>
    <w:rsid w:val="008E5019"/>
    <w:rsid w:val="008E512D"/>
    <w:rsid w:val="008E52E9"/>
    <w:rsid w:val="008E536C"/>
    <w:rsid w:val="008E53A1"/>
    <w:rsid w:val="008E5515"/>
    <w:rsid w:val="008E56D8"/>
    <w:rsid w:val="008E5774"/>
    <w:rsid w:val="008E599E"/>
    <w:rsid w:val="008E5BF9"/>
    <w:rsid w:val="008E5C73"/>
    <w:rsid w:val="008E5D09"/>
    <w:rsid w:val="008E5DD6"/>
    <w:rsid w:val="008E5E6F"/>
    <w:rsid w:val="008E5E97"/>
    <w:rsid w:val="008E5F3E"/>
    <w:rsid w:val="008E609E"/>
    <w:rsid w:val="008E6123"/>
    <w:rsid w:val="008E6198"/>
    <w:rsid w:val="008E61D6"/>
    <w:rsid w:val="008E62D0"/>
    <w:rsid w:val="008E6333"/>
    <w:rsid w:val="008E65D7"/>
    <w:rsid w:val="008E6753"/>
    <w:rsid w:val="008E6768"/>
    <w:rsid w:val="008E68A5"/>
    <w:rsid w:val="008E6A18"/>
    <w:rsid w:val="008E6A7C"/>
    <w:rsid w:val="008E6A82"/>
    <w:rsid w:val="008E6AA6"/>
    <w:rsid w:val="008E6AC8"/>
    <w:rsid w:val="008E6B7A"/>
    <w:rsid w:val="008E6C44"/>
    <w:rsid w:val="008E6E8B"/>
    <w:rsid w:val="008E6EB3"/>
    <w:rsid w:val="008E70D7"/>
    <w:rsid w:val="008E71BB"/>
    <w:rsid w:val="008E7310"/>
    <w:rsid w:val="008E73D2"/>
    <w:rsid w:val="008E7422"/>
    <w:rsid w:val="008E762E"/>
    <w:rsid w:val="008E765C"/>
    <w:rsid w:val="008E77A1"/>
    <w:rsid w:val="008E792D"/>
    <w:rsid w:val="008E7948"/>
    <w:rsid w:val="008E7966"/>
    <w:rsid w:val="008E7B5E"/>
    <w:rsid w:val="008E7BBC"/>
    <w:rsid w:val="008E7C1D"/>
    <w:rsid w:val="008E7C86"/>
    <w:rsid w:val="008E7CE3"/>
    <w:rsid w:val="008E7CE9"/>
    <w:rsid w:val="008E7DB1"/>
    <w:rsid w:val="008E7DF5"/>
    <w:rsid w:val="008E7F81"/>
    <w:rsid w:val="008F00E9"/>
    <w:rsid w:val="008F01FC"/>
    <w:rsid w:val="008F02AD"/>
    <w:rsid w:val="008F0329"/>
    <w:rsid w:val="008F04FF"/>
    <w:rsid w:val="008F06FD"/>
    <w:rsid w:val="008F0A30"/>
    <w:rsid w:val="008F0A5F"/>
    <w:rsid w:val="008F0B12"/>
    <w:rsid w:val="008F0BDB"/>
    <w:rsid w:val="008F0C2E"/>
    <w:rsid w:val="008F0C61"/>
    <w:rsid w:val="008F0C8F"/>
    <w:rsid w:val="008F0DAA"/>
    <w:rsid w:val="008F0F5B"/>
    <w:rsid w:val="008F0FB8"/>
    <w:rsid w:val="008F1081"/>
    <w:rsid w:val="008F1178"/>
    <w:rsid w:val="008F1240"/>
    <w:rsid w:val="008F1269"/>
    <w:rsid w:val="008F126C"/>
    <w:rsid w:val="008F12B5"/>
    <w:rsid w:val="008F1337"/>
    <w:rsid w:val="008F147C"/>
    <w:rsid w:val="008F15A9"/>
    <w:rsid w:val="008F15BE"/>
    <w:rsid w:val="008F1685"/>
    <w:rsid w:val="008F181D"/>
    <w:rsid w:val="008F1856"/>
    <w:rsid w:val="008F191B"/>
    <w:rsid w:val="008F19DC"/>
    <w:rsid w:val="008F1AD1"/>
    <w:rsid w:val="008F1D62"/>
    <w:rsid w:val="008F1DE1"/>
    <w:rsid w:val="008F22C6"/>
    <w:rsid w:val="008F2496"/>
    <w:rsid w:val="008F24AA"/>
    <w:rsid w:val="008F2598"/>
    <w:rsid w:val="008F25F2"/>
    <w:rsid w:val="008F2638"/>
    <w:rsid w:val="008F2650"/>
    <w:rsid w:val="008F270E"/>
    <w:rsid w:val="008F2738"/>
    <w:rsid w:val="008F2767"/>
    <w:rsid w:val="008F278D"/>
    <w:rsid w:val="008F2864"/>
    <w:rsid w:val="008F28CA"/>
    <w:rsid w:val="008F296C"/>
    <w:rsid w:val="008F29EE"/>
    <w:rsid w:val="008F2A96"/>
    <w:rsid w:val="008F2AC3"/>
    <w:rsid w:val="008F2BE0"/>
    <w:rsid w:val="008F2C15"/>
    <w:rsid w:val="008F2CF8"/>
    <w:rsid w:val="008F2D3B"/>
    <w:rsid w:val="008F2D44"/>
    <w:rsid w:val="008F2F0B"/>
    <w:rsid w:val="008F2F50"/>
    <w:rsid w:val="008F2F96"/>
    <w:rsid w:val="008F3101"/>
    <w:rsid w:val="008F3278"/>
    <w:rsid w:val="008F32B8"/>
    <w:rsid w:val="008F32D9"/>
    <w:rsid w:val="008F33D9"/>
    <w:rsid w:val="008F3504"/>
    <w:rsid w:val="008F358C"/>
    <w:rsid w:val="008F35C1"/>
    <w:rsid w:val="008F35C7"/>
    <w:rsid w:val="008F35DE"/>
    <w:rsid w:val="008F3643"/>
    <w:rsid w:val="008F36AD"/>
    <w:rsid w:val="008F36CF"/>
    <w:rsid w:val="008F37E9"/>
    <w:rsid w:val="008F384B"/>
    <w:rsid w:val="008F38AC"/>
    <w:rsid w:val="008F392F"/>
    <w:rsid w:val="008F3B83"/>
    <w:rsid w:val="008F3B94"/>
    <w:rsid w:val="008F3E59"/>
    <w:rsid w:val="008F3F09"/>
    <w:rsid w:val="008F3F60"/>
    <w:rsid w:val="008F3FD5"/>
    <w:rsid w:val="008F4043"/>
    <w:rsid w:val="008F4091"/>
    <w:rsid w:val="008F40F0"/>
    <w:rsid w:val="008F4137"/>
    <w:rsid w:val="008F42DE"/>
    <w:rsid w:val="008F4363"/>
    <w:rsid w:val="008F4613"/>
    <w:rsid w:val="008F46DC"/>
    <w:rsid w:val="008F4858"/>
    <w:rsid w:val="008F48D5"/>
    <w:rsid w:val="008F4C9F"/>
    <w:rsid w:val="008F4E6F"/>
    <w:rsid w:val="008F4EA5"/>
    <w:rsid w:val="008F5562"/>
    <w:rsid w:val="008F570B"/>
    <w:rsid w:val="008F5736"/>
    <w:rsid w:val="008F59A9"/>
    <w:rsid w:val="008F5A77"/>
    <w:rsid w:val="008F5EF4"/>
    <w:rsid w:val="008F6013"/>
    <w:rsid w:val="008F604C"/>
    <w:rsid w:val="008F6135"/>
    <w:rsid w:val="008F61F1"/>
    <w:rsid w:val="008F623F"/>
    <w:rsid w:val="008F62A3"/>
    <w:rsid w:val="008F63B4"/>
    <w:rsid w:val="008F65E2"/>
    <w:rsid w:val="008F6668"/>
    <w:rsid w:val="008F66A6"/>
    <w:rsid w:val="008F66B8"/>
    <w:rsid w:val="008F66D2"/>
    <w:rsid w:val="008F6A1C"/>
    <w:rsid w:val="008F6AFF"/>
    <w:rsid w:val="008F6B7F"/>
    <w:rsid w:val="008F6BBD"/>
    <w:rsid w:val="008F6C2E"/>
    <w:rsid w:val="008F6C6D"/>
    <w:rsid w:val="008F6E87"/>
    <w:rsid w:val="008F6FFB"/>
    <w:rsid w:val="008F7063"/>
    <w:rsid w:val="008F70A9"/>
    <w:rsid w:val="008F70C4"/>
    <w:rsid w:val="008F711D"/>
    <w:rsid w:val="008F7376"/>
    <w:rsid w:val="008F74D5"/>
    <w:rsid w:val="008F74F5"/>
    <w:rsid w:val="008F752D"/>
    <w:rsid w:val="008F75BB"/>
    <w:rsid w:val="008F761E"/>
    <w:rsid w:val="008F7634"/>
    <w:rsid w:val="008F76AB"/>
    <w:rsid w:val="008F7778"/>
    <w:rsid w:val="008F77C8"/>
    <w:rsid w:val="008F77F3"/>
    <w:rsid w:val="008F783B"/>
    <w:rsid w:val="008F787D"/>
    <w:rsid w:val="008F78B4"/>
    <w:rsid w:val="008F78EA"/>
    <w:rsid w:val="008F78EE"/>
    <w:rsid w:val="008F794E"/>
    <w:rsid w:val="008F7CEB"/>
    <w:rsid w:val="008F7CF0"/>
    <w:rsid w:val="008F7ED3"/>
    <w:rsid w:val="008FEFC5"/>
    <w:rsid w:val="00900170"/>
    <w:rsid w:val="00900191"/>
    <w:rsid w:val="00900233"/>
    <w:rsid w:val="00900292"/>
    <w:rsid w:val="009002E0"/>
    <w:rsid w:val="009002F6"/>
    <w:rsid w:val="009002F9"/>
    <w:rsid w:val="00900308"/>
    <w:rsid w:val="0090040D"/>
    <w:rsid w:val="00900419"/>
    <w:rsid w:val="0090048C"/>
    <w:rsid w:val="009004B1"/>
    <w:rsid w:val="0090053B"/>
    <w:rsid w:val="00900686"/>
    <w:rsid w:val="009007FC"/>
    <w:rsid w:val="009008BC"/>
    <w:rsid w:val="00900A2F"/>
    <w:rsid w:val="00900AF6"/>
    <w:rsid w:val="00900B18"/>
    <w:rsid w:val="00900B48"/>
    <w:rsid w:val="00900BE3"/>
    <w:rsid w:val="00900C7E"/>
    <w:rsid w:val="00900E6E"/>
    <w:rsid w:val="00900EA7"/>
    <w:rsid w:val="00900EAA"/>
    <w:rsid w:val="00901044"/>
    <w:rsid w:val="00901064"/>
    <w:rsid w:val="009010C6"/>
    <w:rsid w:val="0090113B"/>
    <w:rsid w:val="00901194"/>
    <w:rsid w:val="009013B3"/>
    <w:rsid w:val="009013DA"/>
    <w:rsid w:val="0090142E"/>
    <w:rsid w:val="00901507"/>
    <w:rsid w:val="00901518"/>
    <w:rsid w:val="00901536"/>
    <w:rsid w:val="00901571"/>
    <w:rsid w:val="009018C0"/>
    <w:rsid w:val="00901B82"/>
    <w:rsid w:val="00901C09"/>
    <w:rsid w:val="00901CEA"/>
    <w:rsid w:val="00901E14"/>
    <w:rsid w:val="00901EE1"/>
    <w:rsid w:val="00901F27"/>
    <w:rsid w:val="00901FB0"/>
    <w:rsid w:val="00901FCE"/>
    <w:rsid w:val="009020CF"/>
    <w:rsid w:val="009023D8"/>
    <w:rsid w:val="00902430"/>
    <w:rsid w:val="0090252E"/>
    <w:rsid w:val="0090265E"/>
    <w:rsid w:val="00902733"/>
    <w:rsid w:val="009027B8"/>
    <w:rsid w:val="00902880"/>
    <w:rsid w:val="009029B4"/>
    <w:rsid w:val="00902A06"/>
    <w:rsid w:val="00902BFD"/>
    <w:rsid w:val="00902C8B"/>
    <w:rsid w:val="00902D3C"/>
    <w:rsid w:val="00902D68"/>
    <w:rsid w:val="00902DF5"/>
    <w:rsid w:val="00902E19"/>
    <w:rsid w:val="00902EA5"/>
    <w:rsid w:val="00902F56"/>
    <w:rsid w:val="00903021"/>
    <w:rsid w:val="0090302D"/>
    <w:rsid w:val="00903033"/>
    <w:rsid w:val="0090307A"/>
    <w:rsid w:val="00903191"/>
    <w:rsid w:val="009031A6"/>
    <w:rsid w:val="00903201"/>
    <w:rsid w:val="009032F5"/>
    <w:rsid w:val="00903302"/>
    <w:rsid w:val="00903358"/>
    <w:rsid w:val="0090349A"/>
    <w:rsid w:val="009034F1"/>
    <w:rsid w:val="0090354C"/>
    <w:rsid w:val="009035F2"/>
    <w:rsid w:val="009036A8"/>
    <w:rsid w:val="009036FC"/>
    <w:rsid w:val="00903702"/>
    <w:rsid w:val="00903782"/>
    <w:rsid w:val="009037AB"/>
    <w:rsid w:val="009037F9"/>
    <w:rsid w:val="00903843"/>
    <w:rsid w:val="00903A50"/>
    <w:rsid w:val="00903A8C"/>
    <w:rsid w:val="00903A96"/>
    <w:rsid w:val="00903B13"/>
    <w:rsid w:val="00903C88"/>
    <w:rsid w:val="00903CDA"/>
    <w:rsid w:val="00903D8C"/>
    <w:rsid w:val="00903E87"/>
    <w:rsid w:val="00903EDD"/>
    <w:rsid w:val="00903F15"/>
    <w:rsid w:val="00903F18"/>
    <w:rsid w:val="009041D2"/>
    <w:rsid w:val="009042E8"/>
    <w:rsid w:val="00904342"/>
    <w:rsid w:val="009045C7"/>
    <w:rsid w:val="009045D7"/>
    <w:rsid w:val="00904846"/>
    <w:rsid w:val="009048E6"/>
    <w:rsid w:val="00904B50"/>
    <w:rsid w:val="00904BAE"/>
    <w:rsid w:val="00904C55"/>
    <w:rsid w:val="00904CDF"/>
    <w:rsid w:val="00904D8A"/>
    <w:rsid w:val="00904E8A"/>
    <w:rsid w:val="00904FDC"/>
    <w:rsid w:val="009050A1"/>
    <w:rsid w:val="009050E4"/>
    <w:rsid w:val="00905123"/>
    <w:rsid w:val="009051B9"/>
    <w:rsid w:val="009051D5"/>
    <w:rsid w:val="00905218"/>
    <w:rsid w:val="00905273"/>
    <w:rsid w:val="009052F8"/>
    <w:rsid w:val="009054CF"/>
    <w:rsid w:val="00905617"/>
    <w:rsid w:val="009056A7"/>
    <w:rsid w:val="009056BD"/>
    <w:rsid w:val="00905C75"/>
    <w:rsid w:val="00905F3D"/>
    <w:rsid w:val="00905F91"/>
    <w:rsid w:val="0090603A"/>
    <w:rsid w:val="009060AC"/>
    <w:rsid w:val="009060FA"/>
    <w:rsid w:val="0090615C"/>
    <w:rsid w:val="009062E6"/>
    <w:rsid w:val="0090631E"/>
    <w:rsid w:val="009063C4"/>
    <w:rsid w:val="009063DE"/>
    <w:rsid w:val="009063EA"/>
    <w:rsid w:val="009066EF"/>
    <w:rsid w:val="0090679A"/>
    <w:rsid w:val="00906805"/>
    <w:rsid w:val="00906929"/>
    <w:rsid w:val="0090694D"/>
    <w:rsid w:val="00906B80"/>
    <w:rsid w:val="00906C52"/>
    <w:rsid w:val="00906C6C"/>
    <w:rsid w:val="00906D88"/>
    <w:rsid w:val="00906DAC"/>
    <w:rsid w:val="00906FB8"/>
    <w:rsid w:val="009072AE"/>
    <w:rsid w:val="009072F2"/>
    <w:rsid w:val="00907499"/>
    <w:rsid w:val="009074C4"/>
    <w:rsid w:val="009074E1"/>
    <w:rsid w:val="00907711"/>
    <w:rsid w:val="0090773B"/>
    <w:rsid w:val="00907745"/>
    <w:rsid w:val="00907811"/>
    <w:rsid w:val="00907849"/>
    <w:rsid w:val="009078C2"/>
    <w:rsid w:val="00907B0D"/>
    <w:rsid w:val="00907B71"/>
    <w:rsid w:val="00907D34"/>
    <w:rsid w:val="00907E37"/>
    <w:rsid w:val="00907F10"/>
    <w:rsid w:val="00907FAA"/>
    <w:rsid w:val="00907FF9"/>
    <w:rsid w:val="0090D66E"/>
    <w:rsid w:val="009100CB"/>
    <w:rsid w:val="009100E7"/>
    <w:rsid w:val="009101EA"/>
    <w:rsid w:val="009102B9"/>
    <w:rsid w:val="009102D5"/>
    <w:rsid w:val="00910405"/>
    <w:rsid w:val="0091044E"/>
    <w:rsid w:val="0091046A"/>
    <w:rsid w:val="00910755"/>
    <w:rsid w:val="009107F0"/>
    <w:rsid w:val="00910967"/>
    <w:rsid w:val="009109E4"/>
    <w:rsid w:val="00910AC7"/>
    <w:rsid w:val="00910AF3"/>
    <w:rsid w:val="00910C1A"/>
    <w:rsid w:val="00910C2D"/>
    <w:rsid w:val="00910D21"/>
    <w:rsid w:val="00910E22"/>
    <w:rsid w:val="00910E3B"/>
    <w:rsid w:val="00910EA1"/>
    <w:rsid w:val="00910EAD"/>
    <w:rsid w:val="00910EAF"/>
    <w:rsid w:val="00910F0B"/>
    <w:rsid w:val="009112FA"/>
    <w:rsid w:val="009113CE"/>
    <w:rsid w:val="00911414"/>
    <w:rsid w:val="00911487"/>
    <w:rsid w:val="00911581"/>
    <w:rsid w:val="0091169E"/>
    <w:rsid w:val="00911712"/>
    <w:rsid w:val="009117D2"/>
    <w:rsid w:val="009118FC"/>
    <w:rsid w:val="0091197A"/>
    <w:rsid w:val="00911C10"/>
    <w:rsid w:val="00911D8E"/>
    <w:rsid w:val="00911DFA"/>
    <w:rsid w:val="00911E35"/>
    <w:rsid w:val="00911E3B"/>
    <w:rsid w:val="00912028"/>
    <w:rsid w:val="009120A3"/>
    <w:rsid w:val="00912106"/>
    <w:rsid w:val="009123DA"/>
    <w:rsid w:val="00912433"/>
    <w:rsid w:val="009124C5"/>
    <w:rsid w:val="009124DB"/>
    <w:rsid w:val="009126E1"/>
    <w:rsid w:val="00912737"/>
    <w:rsid w:val="00912762"/>
    <w:rsid w:val="009127F7"/>
    <w:rsid w:val="00912807"/>
    <w:rsid w:val="00912A37"/>
    <w:rsid w:val="00912A59"/>
    <w:rsid w:val="00912B9D"/>
    <w:rsid w:val="00912C75"/>
    <w:rsid w:val="00912C80"/>
    <w:rsid w:val="00912E4F"/>
    <w:rsid w:val="00912ED1"/>
    <w:rsid w:val="00912F02"/>
    <w:rsid w:val="00913199"/>
    <w:rsid w:val="0091326C"/>
    <w:rsid w:val="0091336B"/>
    <w:rsid w:val="009133BF"/>
    <w:rsid w:val="00913478"/>
    <w:rsid w:val="00913494"/>
    <w:rsid w:val="009134E2"/>
    <w:rsid w:val="009136E7"/>
    <w:rsid w:val="00913942"/>
    <w:rsid w:val="00913A85"/>
    <w:rsid w:val="00913ACC"/>
    <w:rsid w:val="00913CFA"/>
    <w:rsid w:val="00913EC7"/>
    <w:rsid w:val="00913EEB"/>
    <w:rsid w:val="00913F5A"/>
    <w:rsid w:val="00913F95"/>
    <w:rsid w:val="0091404E"/>
    <w:rsid w:val="009140C2"/>
    <w:rsid w:val="009140C4"/>
    <w:rsid w:val="009140FB"/>
    <w:rsid w:val="009141A7"/>
    <w:rsid w:val="009141EA"/>
    <w:rsid w:val="0091426A"/>
    <w:rsid w:val="00914372"/>
    <w:rsid w:val="009145D6"/>
    <w:rsid w:val="009145DD"/>
    <w:rsid w:val="009145DE"/>
    <w:rsid w:val="0091465D"/>
    <w:rsid w:val="0091467B"/>
    <w:rsid w:val="0091468B"/>
    <w:rsid w:val="00914772"/>
    <w:rsid w:val="0091477D"/>
    <w:rsid w:val="0091480E"/>
    <w:rsid w:val="00914CAA"/>
    <w:rsid w:val="00914D5A"/>
    <w:rsid w:val="00914FAB"/>
    <w:rsid w:val="00915114"/>
    <w:rsid w:val="009151D9"/>
    <w:rsid w:val="009152C1"/>
    <w:rsid w:val="009152FE"/>
    <w:rsid w:val="00915419"/>
    <w:rsid w:val="00915546"/>
    <w:rsid w:val="00915559"/>
    <w:rsid w:val="009156A0"/>
    <w:rsid w:val="009156A6"/>
    <w:rsid w:val="00915797"/>
    <w:rsid w:val="00915819"/>
    <w:rsid w:val="00915857"/>
    <w:rsid w:val="0091588E"/>
    <w:rsid w:val="0091598D"/>
    <w:rsid w:val="00915C64"/>
    <w:rsid w:val="00915E55"/>
    <w:rsid w:val="00915E6D"/>
    <w:rsid w:val="00915E85"/>
    <w:rsid w:val="00915E9A"/>
    <w:rsid w:val="00915ED3"/>
    <w:rsid w:val="00915F9B"/>
    <w:rsid w:val="00916174"/>
    <w:rsid w:val="009164AA"/>
    <w:rsid w:val="009164C1"/>
    <w:rsid w:val="00916651"/>
    <w:rsid w:val="00916671"/>
    <w:rsid w:val="0091699D"/>
    <w:rsid w:val="00916B02"/>
    <w:rsid w:val="00916B8D"/>
    <w:rsid w:val="00916BD8"/>
    <w:rsid w:val="00916D3B"/>
    <w:rsid w:val="00916D55"/>
    <w:rsid w:val="00916DD4"/>
    <w:rsid w:val="00916E4D"/>
    <w:rsid w:val="00916E60"/>
    <w:rsid w:val="00916E9A"/>
    <w:rsid w:val="009172BB"/>
    <w:rsid w:val="00917379"/>
    <w:rsid w:val="009173D7"/>
    <w:rsid w:val="009174C5"/>
    <w:rsid w:val="0091750D"/>
    <w:rsid w:val="00917569"/>
    <w:rsid w:val="009175F3"/>
    <w:rsid w:val="00917608"/>
    <w:rsid w:val="00917612"/>
    <w:rsid w:val="0091761A"/>
    <w:rsid w:val="0091784A"/>
    <w:rsid w:val="0091791A"/>
    <w:rsid w:val="0091795F"/>
    <w:rsid w:val="00917A9F"/>
    <w:rsid w:val="00917AF8"/>
    <w:rsid w:val="00917D4B"/>
    <w:rsid w:val="00917F74"/>
    <w:rsid w:val="0091D806"/>
    <w:rsid w:val="00920032"/>
    <w:rsid w:val="00920062"/>
    <w:rsid w:val="00920228"/>
    <w:rsid w:val="0092039F"/>
    <w:rsid w:val="00920488"/>
    <w:rsid w:val="009204A9"/>
    <w:rsid w:val="009204EF"/>
    <w:rsid w:val="00920598"/>
    <w:rsid w:val="009205F4"/>
    <w:rsid w:val="00920695"/>
    <w:rsid w:val="00920777"/>
    <w:rsid w:val="0092084E"/>
    <w:rsid w:val="009209C5"/>
    <w:rsid w:val="00920B1C"/>
    <w:rsid w:val="00920C88"/>
    <w:rsid w:val="00920CF0"/>
    <w:rsid w:val="00920D49"/>
    <w:rsid w:val="00920D4A"/>
    <w:rsid w:val="00920D82"/>
    <w:rsid w:val="00920D8E"/>
    <w:rsid w:val="00920ED9"/>
    <w:rsid w:val="009213BA"/>
    <w:rsid w:val="00921432"/>
    <w:rsid w:val="0092144B"/>
    <w:rsid w:val="0092145E"/>
    <w:rsid w:val="0092148C"/>
    <w:rsid w:val="00921496"/>
    <w:rsid w:val="00921508"/>
    <w:rsid w:val="009216A2"/>
    <w:rsid w:val="009216D9"/>
    <w:rsid w:val="00921751"/>
    <w:rsid w:val="0092181E"/>
    <w:rsid w:val="00921909"/>
    <w:rsid w:val="0092194A"/>
    <w:rsid w:val="009219A7"/>
    <w:rsid w:val="00921A19"/>
    <w:rsid w:val="00921A9F"/>
    <w:rsid w:val="00921B93"/>
    <w:rsid w:val="00921BC2"/>
    <w:rsid w:val="00921BFB"/>
    <w:rsid w:val="00921CB9"/>
    <w:rsid w:val="00921E92"/>
    <w:rsid w:val="00921F09"/>
    <w:rsid w:val="00921F2A"/>
    <w:rsid w:val="00921F56"/>
    <w:rsid w:val="00921FF2"/>
    <w:rsid w:val="00922088"/>
    <w:rsid w:val="009220F4"/>
    <w:rsid w:val="00922241"/>
    <w:rsid w:val="009222E7"/>
    <w:rsid w:val="0092234E"/>
    <w:rsid w:val="00922378"/>
    <w:rsid w:val="009224C6"/>
    <w:rsid w:val="009224E2"/>
    <w:rsid w:val="0092268D"/>
    <w:rsid w:val="0092275F"/>
    <w:rsid w:val="00922763"/>
    <w:rsid w:val="0092276A"/>
    <w:rsid w:val="009228A3"/>
    <w:rsid w:val="009228E6"/>
    <w:rsid w:val="00922A96"/>
    <w:rsid w:val="00922AC4"/>
    <w:rsid w:val="00922B1C"/>
    <w:rsid w:val="00922BB3"/>
    <w:rsid w:val="00922BED"/>
    <w:rsid w:val="00922D24"/>
    <w:rsid w:val="00922D49"/>
    <w:rsid w:val="00922DBD"/>
    <w:rsid w:val="00922FE9"/>
    <w:rsid w:val="0092302B"/>
    <w:rsid w:val="00923145"/>
    <w:rsid w:val="00923200"/>
    <w:rsid w:val="009232CC"/>
    <w:rsid w:val="0092335B"/>
    <w:rsid w:val="009233C4"/>
    <w:rsid w:val="00923480"/>
    <w:rsid w:val="009234A5"/>
    <w:rsid w:val="009234B7"/>
    <w:rsid w:val="009234D6"/>
    <w:rsid w:val="00923532"/>
    <w:rsid w:val="0092370D"/>
    <w:rsid w:val="0092379E"/>
    <w:rsid w:val="00923823"/>
    <w:rsid w:val="009238B9"/>
    <w:rsid w:val="009238F5"/>
    <w:rsid w:val="00923A6A"/>
    <w:rsid w:val="00923ACC"/>
    <w:rsid w:val="00923B29"/>
    <w:rsid w:val="00923B5E"/>
    <w:rsid w:val="00923C4F"/>
    <w:rsid w:val="00923DFD"/>
    <w:rsid w:val="0092410B"/>
    <w:rsid w:val="00924299"/>
    <w:rsid w:val="00924302"/>
    <w:rsid w:val="0092444D"/>
    <w:rsid w:val="00924464"/>
    <w:rsid w:val="00924548"/>
    <w:rsid w:val="0092455E"/>
    <w:rsid w:val="0092457A"/>
    <w:rsid w:val="0092467A"/>
    <w:rsid w:val="0092482B"/>
    <w:rsid w:val="00924853"/>
    <w:rsid w:val="0092495D"/>
    <w:rsid w:val="00924961"/>
    <w:rsid w:val="009249F1"/>
    <w:rsid w:val="00924B10"/>
    <w:rsid w:val="00924B5B"/>
    <w:rsid w:val="00924B6E"/>
    <w:rsid w:val="00924B91"/>
    <w:rsid w:val="00924C95"/>
    <w:rsid w:val="00924E03"/>
    <w:rsid w:val="00924F17"/>
    <w:rsid w:val="00924F42"/>
    <w:rsid w:val="00925031"/>
    <w:rsid w:val="009250FF"/>
    <w:rsid w:val="0092516E"/>
    <w:rsid w:val="009251B3"/>
    <w:rsid w:val="009253ED"/>
    <w:rsid w:val="009253F3"/>
    <w:rsid w:val="00925815"/>
    <w:rsid w:val="00925970"/>
    <w:rsid w:val="00925A1D"/>
    <w:rsid w:val="00925C21"/>
    <w:rsid w:val="00925DD9"/>
    <w:rsid w:val="00925E60"/>
    <w:rsid w:val="00925EA1"/>
    <w:rsid w:val="00925EC1"/>
    <w:rsid w:val="00925F6D"/>
    <w:rsid w:val="00926060"/>
    <w:rsid w:val="0092618B"/>
    <w:rsid w:val="009262EA"/>
    <w:rsid w:val="00926418"/>
    <w:rsid w:val="00926446"/>
    <w:rsid w:val="0092644F"/>
    <w:rsid w:val="00926521"/>
    <w:rsid w:val="00926558"/>
    <w:rsid w:val="00926602"/>
    <w:rsid w:val="009267E9"/>
    <w:rsid w:val="0092680F"/>
    <w:rsid w:val="00926868"/>
    <w:rsid w:val="009269DE"/>
    <w:rsid w:val="00926A5D"/>
    <w:rsid w:val="00926C0C"/>
    <w:rsid w:val="00926D3C"/>
    <w:rsid w:val="00926E00"/>
    <w:rsid w:val="00926F53"/>
    <w:rsid w:val="009271BF"/>
    <w:rsid w:val="00927227"/>
    <w:rsid w:val="00927275"/>
    <w:rsid w:val="00927288"/>
    <w:rsid w:val="009273DA"/>
    <w:rsid w:val="009273FD"/>
    <w:rsid w:val="009274D1"/>
    <w:rsid w:val="00927710"/>
    <w:rsid w:val="00927741"/>
    <w:rsid w:val="00927785"/>
    <w:rsid w:val="009277C0"/>
    <w:rsid w:val="0092785E"/>
    <w:rsid w:val="00927C14"/>
    <w:rsid w:val="00927C45"/>
    <w:rsid w:val="00927CB6"/>
    <w:rsid w:val="00927CCB"/>
    <w:rsid w:val="00927D5C"/>
    <w:rsid w:val="00927E0A"/>
    <w:rsid w:val="00927F2F"/>
    <w:rsid w:val="0093005B"/>
    <w:rsid w:val="00930074"/>
    <w:rsid w:val="0093007A"/>
    <w:rsid w:val="009302A6"/>
    <w:rsid w:val="009302D3"/>
    <w:rsid w:val="00930411"/>
    <w:rsid w:val="00930489"/>
    <w:rsid w:val="0093068A"/>
    <w:rsid w:val="009307DC"/>
    <w:rsid w:val="009308E6"/>
    <w:rsid w:val="00930923"/>
    <w:rsid w:val="0093093D"/>
    <w:rsid w:val="00930B30"/>
    <w:rsid w:val="00930B62"/>
    <w:rsid w:val="00930B65"/>
    <w:rsid w:val="00930B95"/>
    <w:rsid w:val="00930C93"/>
    <w:rsid w:val="00930F17"/>
    <w:rsid w:val="00930F24"/>
    <w:rsid w:val="009312A1"/>
    <w:rsid w:val="00931390"/>
    <w:rsid w:val="009313B5"/>
    <w:rsid w:val="009314E7"/>
    <w:rsid w:val="0093179A"/>
    <w:rsid w:val="0093179F"/>
    <w:rsid w:val="009317FA"/>
    <w:rsid w:val="009317FB"/>
    <w:rsid w:val="0093193A"/>
    <w:rsid w:val="00931A56"/>
    <w:rsid w:val="00931B4E"/>
    <w:rsid w:val="00931B63"/>
    <w:rsid w:val="00931C8E"/>
    <w:rsid w:val="00931CEF"/>
    <w:rsid w:val="00931D07"/>
    <w:rsid w:val="00932031"/>
    <w:rsid w:val="00932065"/>
    <w:rsid w:val="009320D4"/>
    <w:rsid w:val="009321B6"/>
    <w:rsid w:val="009321DC"/>
    <w:rsid w:val="00932367"/>
    <w:rsid w:val="009324A5"/>
    <w:rsid w:val="009324C9"/>
    <w:rsid w:val="00932536"/>
    <w:rsid w:val="00932685"/>
    <w:rsid w:val="009327AA"/>
    <w:rsid w:val="009327FE"/>
    <w:rsid w:val="00932824"/>
    <w:rsid w:val="00932965"/>
    <w:rsid w:val="00932A6A"/>
    <w:rsid w:val="00932AE7"/>
    <w:rsid w:val="00932B71"/>
    <w:rsid w:val="00932BFA"/>
    <w:rsid w:val="00932C41"/>
    <w:rsid w:val="00932C5C"/>
    <w:rsid w:val="00932C78"/>
    <w:rsid w:val="00932D40"/>
    <w:rsid w:val="00932D8B"/>
    <w:rsid w:val="00932DB9"/>
    <w:rsid w:val="00932DDB"/>
    <w:rsid w:val="00932E0A"/>
    <w:rsid w:val="00932EBA"/>
    <w:rsid w:val="00932F2D"/>
    <w:rsid w:val="00933089"/>
    <w:rsid w:val="009330A8"/>
    <w:rsid w:val="009330DD"/>
    <w:rsid w:val="00933142"/>
    <w:rsid w:val="00933328"/>
    <w:rsid w:val="0093337A"/>
    <w:rsid w:val="009335EF"/>
    <w:rsid w:val="00933669"/>
    <w:rsid w:val="00933686"/>
    <w:rsid w:val="009337B0"/>
    <w:rsid w:val="009337C7"/>
    <w:rsid w:val="009337E9"/>
    <w:rsid w:val="00933851"/>
    <w:rsid w:val="009338D7"/>
    <w:rsid w:val="00933960"/>
    <w:rsid w:val="00933A02"/>
    <w:rsid w:val="00933AEA"/>
    <w:rsid w:val="00933B72"/>
    <w:rsid w:val="00933C98"/>
    <w:rsid w:val="00933D0D"/>
    <w:rsid w:val="00933DB6"/>
    <w:rsid w:val="00933DF3"/>
    <w:rsid w:val="00933F9D"/>
    <w:rsid w:val="0093405B"/>
    <w:rsid w:val="00934121"/>
    <w:rsid w:val="00934268"/>
    <w:rsid w:val="00934344"/>
    <w:rsid w:val="009343D8"/>
    <w:rsid w:val="009343EC"/>
    <w:rsid w:val="009344D1"/>
    <w:rsid w:val="00934567"/>
    <w:rsid w:val="0093459D"/>
    <w:rsid w:val="009345BF"/>
    <w:rsid w:val="009345C8"/>
    <w:rsid w:val="009345E7"/>
    <w:rsid w:val="00934647"/>
    <w:rsid w:val="009346BE"/>
    <w:rsid w:val="00934791"/>
    <w:rsid w:val="00934801"/>
    <w:rsid w:val="00934893"/>
    <w:rsid w:val="00934924"/>
    <w:rsid w:val="00934966"/>
    <w:rsid w:val="00934975"/>
    <w:rsid w:val="009349FE"/>
    <w:rsid w:val="00934A90"/>
    <w:rsid w:val="00934B54"/>
    <w:rsid w:val="00934CDC"/>
    <w:rsid w:val="00934D82"/>
    <w:rsid w:val="00934E75"/>
    <w:rsid w:val="00934FB0"/>
    <w:rsid w:val="00934FB7"/>
    <w:rsid w:val="0093503C"/>
    <w:rsid w:val="00935184"/>
    <w:rsid w:val="009351F3"/>
    <w:rsid w:val="00935207"/>
    <w:rsid w:val="00935272"/>
    <w:rsid w:val="009352D0"/>
    <w:rsid w:val="00935305"/>
    <w:rsid w:val="009353C7"/>
    <w:rsid w:val="00935403"/>
    <w:rsid w:val="0093541B"/>
    <w:rsid w:val="00935719"/>
    <w:rsid w:val="00935728"/>
    <w:rsid w:val="009357CF"/>
    <w:rsid w:val="009358DF"/>
    <w:rsid w:val="00935940"/>
    <w:rsid w:val="00935947"/>
    <w:rsid w:val="009359AD"/>
    <w:rsid w:val="00935A8B"/>
    <w:rsid w:val="00935ADF"/>
    <w:rsid w:val="00935C50"/>
    <w:rsid w:val="00935CBA"/>
    <w:rsid w:val="00935D04"/>
    <w:rsid w:val="00935D33"/>
    <w:rsid w:val="00936084"/>
    <w:rsid w:val="00936117"/>
    <w:rsid w:val="00936125"/>
    <w:rsid w:val="00936185"/>
    <w:rsid w:val="009362FB"/>
    <w:rsid w:val="009363EB"/>
    <w:rsid w:val="00936427"/>
    <w:rsid w:val="00936517"/>
    <w:rsid w:val="00936547"/>
    <w:rsid w:val="00936574"/>
    <w:rsid w:val="00936648"/>
    <w:rsid w:val="0093667F"/>
    <w:rsid w:val="009367D3"/>
    <w:rsid w:val="009367D5"/>
    <w:rsid w:val="00936AA2"/>
    <w:rsid w:val="00936BD2"/>
    <w:rsid w:val="00936DD3"/>
    <w:rsid w:val="00936E22"/>
    <w:rsid w:val="00936E67"/>
    <w:rsid w:val="00937120"/>
    <w:rsid w:val="0093713C"/>
    <w:rsid w:val="0093717B"/>
    <w:rsid w:val="00937261"/>
    <w:rsid w:val="00937282"/>
    <w:rsid w:val="009372A5"/>
    <w:rsid w:val="00937396"/>
    <w:rsid w:val="0093741F"/>
    <w:rsid w:val="009375B3"/>
    <w:rsid w:val="009376ED"/>
    <w:rsid w:val="00937757"/>
    <w:rsid w:val="0093775E"/>
    <w:rsid w:val="009377F4"/>
    <w:rsid w:val="00937810"/>
    <w:rsid w:val="00937854"/>
    <w:rsid w:val="0093785C"/>
    <w:rsid w:val="0093788F"/>
    <w:rsid w:val="00937A07"/>
    <w:rsid w:val="00937A1C"/>
    <w:rsid w:val="00937A1E"/>
    <w:rsid w:val="00937A60"/>
    <w:rsid w:val="00937B9A"/>
    <w:rsid w:val="00937B9B"/>
    <w:rsid w:val="00937C2A"/>
    <w:rsid w:val="00937C36"/>
    <w:rsid w:val="00937D1F"/>
    <w:rsid w:val="00937D3F"/>
    <w:rsid w:val="00937FB2"/>
    <w:rsid w:val="00940015"/>
    <w:rsid w:val="0094006B"/>
    <w:rsid w:val="009401DD"/>
    <w:rsid w:val="0094049D"/>
    <w:rsid w:val="0094062C"/>
    <w:rsid w:val="0094066B"/>
    <w:rsid w:val="00940785"/>
    <w:rsid w:val="009407BB"/>
    <w:rsid w:val="009408FA"/>
    <w:rsid w:val="00940922"/>
    <w:rsid w:val="00940A78"/>
    <w:rsid w:val="00940AB2"/>
    <w:rsid w:val="00940B06"/>
    <w:rsid w:val="00940B1B"/>
    <w:rsid w:val="00940BD8"/>
    <w:rsid w:val="00940C80"/>
    <w:rsid w:val="00940CC9"/>
    <w:rsid w:val="00940D71"/>
    <w:rsid w:val="00940E80"/>
    <w:rsid w:val="00941135"/>
    <w:rsid w:val="009411A6"/>
    <w:rsid w:val="00941438"/>
    <w:rsid w:val="00941629"/>
    <w:rsid w:val="00941777"/>
    <w:rsid w:val="0094179D"/>
    <w:rsid w:val="009417EC"/>
    <w:rsid w:val="00941928"/>
    <w:rsid w:val="0094192A"/>
    <w:rsid w:val="00941984"/>
    <w:rsid w:val="00941A47"/>
    <w:rsid w:val="00941A78"/>
    <w:rsid w:val="00941B02"/>
    <w:rsid w:val="00941B53"/>
    <w:rsid w:val="00941BC4"/>
    <w:rsid w:val="00941C23"/>
    <w:rsid w:val="00941DC5"/>
    <w:rsid w:val="00941E5C"/>
    <w:rsid w:val="00941F0D"/>
    <w:rsid w:val="00941FA4"/>
    <w:rsid w:val="00942078"/>
    <w:rsid w:val="0094249A"/>
    <w:rsid w:val="009424B2"/>
    <w:rsid w:val="009424DB"/>
    <w:rsid w:val="009425CC"/>
    <w:rsid w:val="009425DD"/>
    <w:rsid w:val="0094261A"/>
    <w:rsid w:val="00942645"/>
    <w:rsid w:val="009426C9"/>
    <w:rsid w:val="0094271D"/>
    <w:rsid w:val="009427C5"/>
    <w:rsid w:val="009428B0"/>
    <w:rsid w:val="00942A06"/>
    <w:rsid w:val="00942B80"/>
    <w:rsid w:val="00942C05"/>
    <w:rsid w:val="00942C33"/>
    <w:rsid w:val="00942C58"/>
    <w:rsid w:val="00942DBF"/>
    <w:rsid w:val="00942DEA"/>
    <w:rsid w:val="00942EE8"/>
    <w:rsid w:val="00942F00"/>
    <w:rsid w:val="00942F2A"/>
    <w:rsid w:val="0094300A"/>
    <w:rsid w:val="00943307"/>
    <w:rsid w:val="00943379"/>
    <w:rsid w:val="00943385"/>
    <w:rsid w:val="0094351B"/>
    <w:rsid w:val="00943617"/>
    <w:rsid w:val="0094362E"/>
    <w:rsid w:val="0094371A"/>
    <w:rsid w:val="00943744"/>
    <w:rsid w:val="00943848"/>
    <w:rsid w:val="00943A40"/>
    <w:rsid w:val="00943B68"/>
    <w:rsid w:val="00943C22"/>
    <w:rsid w:val="00943DA7"/>
    <w:rsid w:val="00943E09"/>
    <w:rsid w:val="009440BA"/>
    <w:rsid w:val="009440FD"/>
    <w:rsid w:val="00944120"/>
    <w:rsid w:val="00944121"/>
    <w:rsid w:val="00944149"/>
    <w:rsid w:val="0094423B"/>
    <w:rsid w:val="00944349"/>
    <w:rsid w:val="00944490"/>
    <w:rsid w:val="009444D5"/>
    <w:rsid w:val="00944604"/>
    <w:rsid w:val="00944626"/>
    <w:rsid w:val="00944663"/>
    <w:rsid w:val="009446F6"/>
    <w:rsid w:val="009448F9"/>
    <w:rsid w:val="00944A11"/>
    <w:rsid w:val="00944B20"/>
    <w:rsid w:val="00944C02"/>
    <w:rsid w:val="00944D5F"/>
    <w:rsid w:val="00944DC6"/>
    <w:rsid w:val="00944E7A"/>
    <w:rsid w:val="00944F7D"/>
    <w:rsid w:val="00944FA4"/>
    <w:rsid w:val="00945080"/>
    <w:rsid w:val="00945117"/>
    <w:rsid w:val="00945235"/>
    <w:rsid w:val="0094525B"/>
    <w:rsid w:val="009453C3"/>
    <w:rsid w:val="00945412"/>
    <w:rsid w:val="00945483"/>
    <w:rsid w:val="00945513"/>
    <w:rsid w:val="0094552D"/>
    <w:rsid w:val="009456BA"/>
    <w:rsid w:val="0094570A"/>
    <w:rsid w:val="0094579C"/>
    <w:rsid w:val="00945827"/>
    <w:rsid w:val="00945916"/>
    <w:rsid w:val="00945A6A"/>
    <w:rsid w:val="00945BC0"/>
    <w:rsid w:val="00945DD8"/>
    <w:rsid w:val="00945E07"/>
    <w:rsid w:val="00945EB6"/>
    <w:rsid w:val="00945EEA"/>
    <w:rsid w:val="00945FA6"/>
    <w:rsid w:val="00946058"/>
    <w:rsid w:val="0094619A"/>
    <w:rsid w:val="009461A9"/>
    <w:rsid w:val="00946211"/>
    <w:rsid w:val="009462DF"/>
    <w:rsid w:val="0094638A"/>
    <w:rsid w:val="009463AB"/>
    <w:rsid w:val="00946403"/>
    <w:rsid w:val="009464EB"/>
    <w:rsid w:val="0094650A"/>
    <w:rsid w:val="009465CD"/>
    <w:rsid w:val="009465EF"/>
    <w:rsid w:val="0094679B"/>
    <w:rsid w:val="0094682B"/>
    <w:rsid w:val="00946856"/>
    <w:rsid w:val="00946A9C"/>
    <w:rsid w:val="00946ABA"/>
    <w:rsid w:val="00946B1E"/>
    <w:rsid w:val="00946BDE"/>
    <w:rsid w:val="00946C41"/>
    <w:rsid w:val="00946CCF"/>
    <w:rsid w:val="00946D83"/>
    <w:rsid w:val="00946EB0"/>
    <w:rsid w:val="00946EC9"/>
    <w:rsid w:val="009470ED"/>
    <w:rsid w:val="0094711A"/>
    <w:rsid w:val="009473CE"/>
    <w:rsid w:val="009473F3"/>
    <w:rsid w:val="009475D0"/>
    <w:rsid w:val="00947655"/>
    <w:rsid w:val="009476AB"/>
    <w:rsid w:val="00947753"/>
    <w:rsid w:val="009478E7"/>
    <w:rsid w:val="009478EA"/>
    <w:rsid w:val="00947A76"/>
    <w:rsid w:val="00947B0B"/>
    <w:rsid w:val="00947EB5"/>
    <w:rsid w:val="00947F3F"/>
    <w:rsid w:val="00947FAD"/>
    <w:rsid w:val="009501BE"/>
    <w:rsid w:val="00950312"/>
    <w:rsid w:val="00950428"/>
    <w:rsid w:val="009505AE"/>
    <w:rsid w:val="009506F3"/>
    <w:rsid w:val="009507D7"/>
    <w:rsid w:val="009508F4"/>
    <w:rsid w:val="00950912"/>
    <w:rsid w:val="00950966"/>
    <w:rsid w:val="00950C9B"/>
    <w:rsid w:val="00950D3A"/>
    <w:rsid w:val="00950DA4"/>
    <w:rsid w:val="00950DD5"/>
    <w:rsid w:val="00950F46"/>
    <w:rsid w:val="00950FB6"/>
    <w:rsid w:val="0095100C"/>
    <w:rsid w:val="009510CC"/>
    <w:rsid w:val="009511C2"/>
    <w:rsid w:val="009512A5"/>
    <w:rsid w:val="00951316"/>
    <w:rsid w:val="009513B1"/>
    <w:rsid w:val="009513BE"/>
    <w:rsid w:val="00951525"/>
    <w:rsid w:val="00951532"/>
    <w:rsid w:val="009515EF"/>
    <w:rsid w:val="0095191D"/>
    <w:rsid w:val="00951974"/>
    <w:rsid w:val="009519B1"/>
    <w:rsid w:val="00951A59"/>
    <w:rsid w:val="00951A5F"/>
    <w:rsid w:val="00951A72"/>
    <w:rsid w:val="00951B34"/>
    <w:rsid w:val="00951C32"/>
    <w:rsid w:val="00951C4E"/>
    <w:rsid w:val="00951D23"/>
    <w:rsid w:val="00952091"/>
    <w:rsid w:val="0095222A"/>
    <w:rsid w:val="00952236"/>
    <w:rsid w:val="00952260"/>
    <w:rsid w:val="0095226D"/>
    <w:rsid w:val="0095244E"/>
    <w:rsid w:val="009524CE"/>
    <w:rsid w:val="0095267A"/>
    <w:rsid w:val="0095278D"/>
    <w:rsid w:val="00952994"/>
    <w:rsid w:val="00952A2C"/>
    <w:rsid w:val="00952B2A"/>
    <w:rsid w:val="00952B5D"/>
    <w:rsid w:val="00952C1A"/>
    <w:rsid w:val="00952C90"/>
    <w:rsid w:val="00952DCF"/>
    <w:rsid w:val="00952DFC"/>
    <w:rsid w:val="00952E0A"/>
    <w:rsid w:val="00952F8B"/>
    <w:rsid w:val="00952FD3"/>
    <w:rsid w:val="009530BE"/>
    <w:rsid w:val="0095312D"/>
    <w:rsid w:val="009531F8"/>
    <w:rsid w:val="0095322A"/>
    <w:rsid w:val="009532BB"/>
    <w:rsid w:val="00953384"/>
    <w:rsid w:val="009533A4"/>
    <w:rsid w:val="009534BA"/>
    <w:rsid w:val="00953546"/>
    <w:rsid w:val="00953576"/>
    <w:rsid w:val="009535D0"/>
    <w:rsid w:val="00953607"/>
    <w:rsid w:val="009536CE"/>
    <w:rsid w:val="00953808"/>
    <w:rsid w:val="0095391F"/>
    <w:rsid w:val="0095398B"/>
    <w:rsid w:val="009539A1"/>
    <w:rsid w:val="009539FE"/>
    <w:rsid w:val="00953A04"/>
    <w:rsid w:val="00953DBC"/>
    <w:rsid w:val="00953E56"/>
    <w:rsid w:val="00953F43"/>
    <w:rsid w:val="00953FB1"/>
    <w:rsid w:val="00954026"/>
    <w:rsid w:val="00954075"/>
    <w:rsid w:val="0095419D"/>
    <w:rsid w:val="0095423B"/>
    <w:rsid w:val="009543CB"/>
    <w:rsid w:val="009543D7"/>
    <w:rsid w:val="00954590"/>
    <w:rsid w:val="009545A8"/>
    <w:rsid w:val="0095460B"/>
    <w:rsid w:val="0095460F"/>
    <w:rsid w:val="009546C9"/>
    <w:rsid w:val="009547E4"/>
    <w:rsid w:val="009547E7"/>
    <w:rsid w:val="0095497A"/>
    <w:rsid w:val="00954998"/>
    <w:rsid w:val="00954A07"/>
    <w:rsid w:val="00954A24"/>
    <w:rsid w:val="00954B50"/>
    <w:rsid w:val="00954B9A"/>
    <w:rsid w:val="00954C3E"/>
    <w:rsid w:val="00954E1E"/>
    <w:rsid w:val="00954E71"/>
    <w:rsid w:val="00954EC6"/>
    <w:rsid w:val="00954F11"/>
    <w:rsid w:val="009550DB"/>
    <w:rsid w:val="009550ED"/>
    <w:rsid w:val="00955263"/>
    <w:rsid w:val="0095530F"/>
    <w:rsid w:val="009554FD"/>
    <w:rsid w:val="0095550B"/>
    <w:rsid w:val="009557EB"/>
    <w:rsid w:val="009558F2"/>
    <w:rsid w:val="00955A83"/>
    <w:rsid w:val="00955A96"/>
    <w:rsid w:val="00955BFE"/>
    <w:rsid w:val="00955CD0"/>
    <w:rsid w:val="00955DFD"/>
    <w:rsid w:val="00955E6B"/>
    <w:rsid w:val="00955EE8"/>
    <w:rsid w:val="00956055"/>
    <w:rsid w:val="00956274"/>
    <w:rsid w:val="009563D0"/>
    <w:rsid w:val="00956443"/>
    <w:rsid w:val="009564A7"/>
    <w:rsid w:val="009564AD"/>
    <w:rsid w:val="0095650E"/>
    <w:rsid w:val="0095653A"/>
    <w:rsid w:val="009565B8"/>
    <w:rsid w:val="0095666E"/>
    <w:rsid w:val="009566E3"/>
    <w:rsid w:val="00956AB0"/>
    <w:rsid w:val="00956AB2"/>
    <w:rsid w:val="00956B75"/>
    <w:rsid w:val="00956B7B"/>
    <w:rsid w:val="00956C57"/>
    <w:rsid w:val="00956CCA"/>
    <w:rsid w:val="00956CF8"/>
    <w:rsid w:val="00956DDF"/>
    <w:rsid w:val="00957065"/>
    <w:rsid w:val="009570D2"/>
    <w:rsid w:val="00957401"/>
    <w:rsid w:val="00957514"/>
    <w:rsid w:val="00957559"/>
    <w:rsid w:val="009577A7"/>
    <w:rsid w:val="009579AE"/>
    <w:rsid w:val="00957A4E"/>
    <w:rsid w:val="00957B99"/>
    <w:rsid w:val="00957C35"/>
    <w:rsid w:val="00957CE4"/>
    <w:rsid w:val="00957DC1"/>
    <w:rsid w:val="00957E7E"/>
    <w:rsid w:val="00957E87"/>
    <w:rsid w:val="00960013"/>
    <w:rsid w:val="009600E2"/>
    <w:rsid w:val="009600ED"/>
    <w:rsid w:val="0096019B"/>
    <w:rsid w:val="009601DB"/>
    <w:rsid w:val="00960285"/>
    <w:rsid w:val="0096031E"/>
    <w:rsid w:val="0096033A"/>
    <w:rsid w:val="009603A9"/>
    <w:rsid w:val="00960705"/>
    <w:rsid w:val="009607B6"/>
    <w:rsid w:val="0096084C"/>
    <w:rsid w:val="00960A75"/>
    <w:rsid w:val="00960B0A"/>
    <w:rsid w:val="00960B65"/>
    <w:rsid w:val="00960C58"/>
    <w:rsid w:val="00960D4B"/>
    <w:rsid w:val="00960D96"/>
    <w:rsid w:val="00960D9C"/>
    <w:rsid w:val="00960E15"/>
    <w:rsid w:val="00960E3E"/>
    <w:rsid w:val="00960E4B"/>
    <w:rsid w:val="00960E92"/>
    <w:rsid w:val="00961034"/>
    <w:rsid w:val="0096118A"/>
    <w:rsid w:val="009612F9"/>
    <w:rsid w:val="00961327"/>
    <w:rsid w:val="0096134C"/>
    <w:rsid w:val="009613E1"/>
    <w:rsid w:val="009614E5"/>
    <w:rsid w:val="00961532"/>
    <w:rsid w:val="009615FE"/>
    <w:rsid w:val="009616FB"/>
    <w:rsid w:val="00961716"/>
    <w:rsid w:val="009617F1"/>
    <w:rsid w:val="009618F4"/>
    <w:rsid w:val="0096196B"/>
    <w:rsid w:val="00961B1B"/>
    <w:rsid w:val="00961B1C"/>
    <w:rsid w:val="00961B9C"/>
    <w:rsid w:val="00961C9F"/>
    <w:rsid w:val="00961E03"/>
    <w:rsid w:val="00961EB1"/>
    <w:rsid w:val="00961EF5"/>
    <w:rsid w:val="00961F31"/>
    <w:rsid w:val="00961F34"/>
    <w:rsid w:val="00961F68"/>
    <w:rsid w:val="009621C3"/>
    <w:rsid w:val="009625A5"/>
    <w:rsid w:val="0096260F"/>
    <w:rsid w:val="00962899"/>
    <w:rsid w:val="00962A22"/>
    <w:rsid w:val="00962BF3"/>
    <w:rsid w:val="00962CDF"/>
    <w:rsid w:val="00962D44"/>
    <w:rsid w:val="00962D51"/>
    <w:rsid w:val="00962DA0"/>
    <w:rsid w:val="00962F0C"/>
    <w:rsid w:val="00962F3D"/>
    <w:rsid w:val="00962F8B"/>
    <w:rsid w:val="00963084"/>
    <w:rsid w:val="009630A4"/>
    <w:rsid w:val="009630EE"/>
    <w:rsid w:val="0096315D"/>
    <w:rsid w:val="0096316F"/>
    <w:rsid w:val="009632B8"/>
    <w:rsid w:val="00963772"/>
    <w:rsid w:val="009637D7"/>
    <w:rsid w:val="009639A1"/>
    <w:rsid w:val="00963A16"/>
    <w:rsid w:val="00963AA5"/>
    <w:rsid w:val="00963B5B"/>
    <w:rsid w:val="00963BB5"/>
    <w:rsid w:val="00963CB6"/>
    <w:rsid w:val="00963D90"/>
    <w:rsid w:val="00963DC4"/>
    <w:rsid w:val="00963E01"/>
    <w:rsid w:val="00963F9B"/>
    <w:rsid w:val="00964073"/>
    <w:rsid w:val="009640C5"/>
    <w:rsid w:val="009641F6"/>
    <w:rsid w:val="0096462C"/>
    <w:rsid w:val="00964849"/>
    <w:rsid w:val="009648F4"/>
    <w:rsid w:val="009649B1"/>
    <w:rsid w:val="00964C00"/>
    <w:rsid w:val="00964D3E"/>
    <w:rsid w:val="00964DA4"/>
    <w:rsid w:val="00964DFC"/>
    <w:rsid w:val="00964E93"/>
    <w:rsid w:val="00965027"/>
    <w:rsid w:val="00965116"/>
    <w:rsid w:val="00965135"/>
    <w:rsid w:val="00965151"/>
    <w:rsid w:val="009651EE"/>
    <w:rsid w:val="0096521E"/>
    <w:rsid w:val="00965226"/>
    <w:rsid w:val="0096524B"/>
    <w:rsid w:val="009655C2"/>
    <w:rsid w:val="009655D4"/>
    <w:rsid w:val="00965619"/>
    <w:rsid w:val="009656CE"/>
    <w:rsid w:val="0096584F"/>
    <w:rsid w:val="0096587E"/>
    <w:rsid w:val="009659AD"/>
    <w:rsid w:val="00965A0C"/>
    <w:rsid w:val="00965B1E"/>
    <w:rsid w:val="00965B7F"/>
    <w:rsid w:val="00965BAF"/>
    <w:rsid w:val="00965BE7"/>
    <w:rsid w:val="00965CF7"/>
    <w:rsid w:val="00965D19"/>
    <w:rsid w:val="00965D3E"/>
    <w:rsid w:val="00965D44"/>
    <w:rsid w:val="00965E9D"/>
    <w:rsid w:val="00965EC0"/>
    <w:rsid w:val="00965F11"/>
    <w:rsid w:val="00965F57"/>
    <w:rsid w:val="0096615D"/>
    <w:rsid w:val="009661AE"/>
    <w:rsid w:val="0096622B"/>
    <w:rsid w:val="0096624E"/>
    <w:rsid w:val="009662E1"/>
    <w:rsid w:val="0096649D"/>
    <w:rsid w:val="0096656F"/>
    <w:rsid w:val="009665E1"/>
    <w:rsid w:val="00966600"/>
    <w:rsid w:val="009666FC"/>
    <w:rsid w:val="00966956"/>
    <w:rsid w:val="00966958"/>
    <w:rsid w:val="00966A84"/>
    <w:rsid w:val="00966BB7"/>
    <w:rsid w:val="00966BCE"/>
    <w:rsid w:val="00967051"/>
    <w:rsid w:val="00967099"/>
    <w:rsid w:val="00967115"/>
    <w:rsid w:val="00967191"/>
    <w:rsid w:val="00967338"/>
    <w:rsid w:val="00967456"/>
    <w:rsid w:val="009674E0"/>
    <w:rsid w:val="009674EB"/>
    <w:rsid w:val="00967620"/>
    <w:rsid w:val="00967955"/>
    <w:rsid w:val="00967A63"/>
    <w:rsid w:val="00967A73"/>
    <w:rsid w:val="00967AA4"/>
    <w:rsid w:val="00967B10"/>
    <w:rsid w:val="00967CC7"/>
    <w:rsid w:val="00967E60"/>
    <w:rsid w:val="00970016"/>
    <w:rsid w:val="0097007E"/>
    <w:rsid w:val="00970088"/>
    <w:rsid w:val="0097013F"/>
    <w:rsid w:val="00970140"/>
    <w:rsid w:val="0097017A"/>
    <w:rsid w:val="009701E9"/>
    <w:rsid w:val="00970273"/>
    <w:rsid w:val="009702CB"/>
    <w:rsid w:val="00970397"/>
    <w:rsid w:val="00970407"/>
    <w:rsid w:val="009704A4"/>
    <w:rsid w:val="009704FF"/>
    <w:rsid w:val="00970674"/>
    <w:rsid w:val="009709B4"/>
    <w:rsid w:val="009709CB"/>
    <w:rsid w:val="00970A1F"/>
    <w:rsid w:val="00970C2F"/>
    <w:rsid w:val="00971036"/>
    <w:rsid w:val="009712C0"/>
    <w:rsid w:val="009712CB"/>
    <w:rsid w:val="009714E4"/>
    <w:rsid w:val="009715D1"/>
    <w:rsid w:val="009717A4"/>
    <w:rsid w:val="00971845"/>
    <w:rsid w:val="0097187F"/>
    <w:rsid w:val="0097188D"/>
    <w:rsid w:val="009718B5"/>
    <w:rsid w:val="00971900"/>
    <w:rsid w:val="00971A9C"/>
    <w:rsid w:val="00971B92"/>
    <w:rsid w:val="00971BA7"/>
    <w:rsid w:val="00971BF8"/>
    <w:rsid w:val="00971DAB"/>
    <w:rsid w:val="00971FB9"/>
    <w:rsid w:val="0097201D"/>
    <w:rsid w:val="00972082"/>
    <w:rsid w:val="00972162"/>
    <w:rsid w:val="009721C0"/>
    <w:rsid w:val="00972233"/>
    <w:rsid w:val="0097225F"/>
    <w:rsid w:val="00972365"/>
    <w:rsid w:val="00972417"/>
    <w:rsid w:val="0097241A"/>
    <w:rsid w:val="009724B4"/>
    <w:rsid w:val="0097263C"/>
    <w:rsid w:val="009726DB"/>
    <w:rsid w:val="0097270D"/>
    <w:rsid w:val="00972757"/>
    <w:rsid w:val="0097283D"/>
    <w:rsid w:val="00972969"/>
    <w:rsid w:val="00972C88"/>
    <w:rsid w:val="00972EE7"/>
    <w:rsid w:val="00972F70"/>
    <w:rsid w:val="0097306E"/>
    <w:rsid w:val="00973084"/>
    <w:rsid w:val="009730FD"/>
    <w:rsid w:val="0097313C"/>
    <w:rsid w:val="009732DB"/>
    <w:rsid w:val="00973369"/>
    <w:rsid w:val="00973394"/>
    <w:rsid w:val="00973407"/>
    <w:rsid w:val="0097343C"/>
    <w:rsid w:val="009735E8"/>
    <w:rsid w:val="009736BE"/>
    <w:rsid w:val="00973824"/>
    <w:rsid w:val="00973851"/>
    <w:rsid w:val="00973C1E"/>
    <w:rsid w:val="00973C38"/>
    <w:rsid w:val="00973C54"/>
    <w:rsid w:val="00973D59"/>
    <w:rsid w:val="00973DF5"/>
    <w:rsid w:val="00973E30"/>
    <w:rsid w:val="00973E4E"/>
    <w:rsid w:val="00973E7E"/>
    <w:rsid w:val="00973ED4"/>
    <w:rsid w:val="00973F6C"/>
    <w:rsid w:val="00974006"/>
    <w:rsid w:val="0097401F"/>
    <w:rsid w:val="009740C0"/>
    <w:rsid w:val="009740E1"/>
    <w:rsid w:val="00974186"/>
    <w:rsid w:val="009741F6"/>
    <w:rsid w:val="00974232"/>
    <w:rsid w:val="0097427A"/>
    <w:rsid w:val="0097427E"/>
    <w:rsid w:val="009742F2"/>
    <w:rsid w:val="00974436"/>
    <w:rsid w:val="009744E3"/>
    <w:rsid w:val="00974569"/>
    <w:rsid w:val="00974607"/>
    <w:rsid w:val="00974865"/>
    <w:rsid w:val="00974916"/>
    <w:rsid w:val="009749A4"/>
    <w:rsid w:val="009749D5"/>
    <w:rsid w:val="00974A1A"/>
    <w:rsid w:val="00974A54"/>
    <w:rsid w:val="00974AAB"/>
    <w:rsid w:val="00974AD2"/>
    <w:rsid w:val="00974B15"/>
    <w:rsid w:val="00974B20"/>
    <w:rsid w:val="00974CBC"/>
    <w:rsid w:val="00974CFB"/>
    <w:rsid w:val="00974D64"/>
    <w:rsid w:val="00974D7E"/>
    <w:rsid w:val="00974E65"/>
    <w:rsid w:val="00974F70"/>
    <w:rsid w:val="009750C0"/>
    <w:rsid w:val="00975394"/>
    <w:rsid w:val="00975413"/>
    <w:rsid w:val="0097542A"/>
    <w:rsid w:val="00975520"/>
    <w:rsid w:val="0097557D"/>
    <w:rsid w:val="00975772"/>
    <w:rsid w:val="0097581C"/>
    <w:rsid w:val="00975872"/>
    <w:rsid w:val="00975913"/>
    <w:rsid w:val="0097594B"/>
    <w:rsid w:val="0097599B"/>
    <w:rsid w:val="009759E4"/>
    <w:rsid w:val="00975B66"/>
    <w:rsid w:val="00975B87"/>
    <w:rsid w:val="00975C2C"/>
    <w:rsid w:val="00975CF0"/>
    <w:rsid w:val="00975E50"/>
    <w:rsid w:val="00975E51"/>
    <w:rsid w:val="00975E67"/>
    <w:rsid w:val="00975E98"/>
    <w:rsid w:val="00976070"/>
    <w:rsid w:val="0097609E"/>
    <w:rsid w:val="00976297"/>
    <w:rsid w:val="0097629D"/>
    <w:rsid w:val="009762AB"/>
    <w:rsid w:val="00976328"/>
    <w:rsid w:val="009763A4"/>
    <w:rsid w:val="0097652F"/>
    <w:rsid w:val="00976565"/>
    <w:rsid w:val="00976621"/>
    <w:rsid w:val="0097690D"/>
    <w:rsid w:val="00976AA4"/>
    <w:rsid w:val="00976AEA"/>
    <w:rsid w:val="00976C45"/>
    <w:rsid w:val="00976D3D"/>
    <w:rsid w:val="00976D84"/>
    <w:rsid w:val="00976DCC"/>
    <w:rsid w:val="00976F06"/>
    <w:rsid w:val="00976FB3"/>
    <w:rsid w:val="00977250"/>
    <w:rsid w:val="009772C6"/>
    <w:rsid w:val="00977475"/>
    <w:rsid w:val="00977532"/>
    <w:rsid w:val="009775AC"/>
    <w:rsid w:val="00977603"/>
    <w:rsid w:val="00977856"/>
    <w:rsid w:val="00977903"/>
    <w:rsid w:val="0097792D"/>
    <w:rsid w:val="009779A4"/>
    <w:rsid w:val="00977A1F"/>
    <w:rsid w:val="00977A3A"/>
    <w:rsid w:val="00977A9D"/>
    <w:rsid w:val="00977CD6"/>
    <w:rsid w:val="00977D57"/>
    <w:rsid w:val="00977F17"/>
    <w:rsid w:val="00980473"/>
    <w:rsid w:val="0098061A"/>
    <w:rsid w:val="00980860"/>
    <w:rsid w:val="009809A3"/>
    <w:rsid w:val="00980A2E"/>
    <w:rsid w:val="00980A3D"/>
    <w:rsid w:val="00980B2D"/>
    <w:rsid w:val="00980BD5"/>
    <w:rsid w:val="00980CFE"/>
    <w:rsid w:val="00980E08"/>
    <w:rsid w:val="00980FC6"/>
    <w:rsid w:val="00981171"/>
    <w:rsid w:val="009811BA"/>
    <w:rsid w:val="009811E7"/>
    <w:rsid w:val="0098154A"/>
    <w:rsid w:val="009815E2"/>
    <w:rsid w:val="009815FB"/>
    <w:rsid w:val="0098169D"/>
    <w:rsid w:val="009816A9"/>
    <w:rsid w:val="00981A43"/>
    <w:rsid w:val="00981AE4"/>
    <w:rsid w:val="00981C4A"/>
    <w:rsid w:val="00981FC5"/>
    <w:rsid w:val="009821B3"/>
    <w:rsid w:val="0098240A"/>
    <w:rsid w:val="009824D5"/>
    <w:rsid w:val="00982548"/>
    <w:rsid w:val="00982687"/>
    <w:rsid w:val="009826C9"/>
    <w:rsid w:val="00982A48"/>
    <w:rsid w:val="00982A5D"/>
    <w:rsid w:val="00982AF2"/>
    <w:rsid w:val="00982B0E"/>
    <w:rsid w:val="00982B29"/>
    <w:rsid w:val="00982B88"/>
    <w:rsid w:val="00982C50"/>
    <w:rsid w:val="00982CBA"/>
    <w:rsid w:val="00982D78"/>
    <w:rsid w:val="00982EAD"/>
    <w:rsid w:val="00982FD3"/>
    <w:rsid w:val="00983080"/>
    <w:rsid w:val="00983123"/>
    <w:rsid w:val="00983255"/>
    <w:rsid w:val="00983303"/>
    <w:rsid w:val="00983354"/>
    <w:rsid w:val="0098343C"/>
    <w:rsid w:val="0098351F"/>
    <w:rsid w:val="0098359C"/>
    <w:rsid w:val="0098362F"/>
    <w:rsid w:val="00983679"/>
    <w:rsid w:val="009837D0"/>
    <w:rsid w:val="0098382E"/>
    <w:rsid w:val="0098385C"/>
    <w:rsid w:val="0098388A"/>
    <w:rsid w:val="00983A87"/>
    <w:rsid w:val="00983AEA"/>
    <w:rsid w:val="00983BA8"/>
    <w:rsid w:val="00983CBD"/>
    <w:rsid w:val="00983E4F"/>
    <w:rsid w:val="00983E67"/>
    <w:rsid w:val="00983EF0"/>
    <w:rsid w:val="00983EF7"/>
    <w:rsid w:val="0098416B"/>
    <w:rsid w:val="0098422E"/>
    <w:rsid w:val="00984262"/>
    <w:rsid w:val="009842E8"/>
    <w:rsid w:val="00984354"/>
    <w:rsid w:val="009843A5"/>
    <w:rsid w:val="00984705"/>
    <w:rsid w:val="00984717"/>
    <w:rsid w:val="00984726"/>
    <w:rsid w:val="0098479A"/>
    <w:rsid w:val="00984868"/>
    <w:rsid w:val="00984927"/>
    <w:rsid w:val="00984A39"/>
    <w:rsid w:val="00984B6B"/>
    <w:rsid w:val="00984C52"/>
    <w:rsid w:val="00984D3C"/>
    <w:rsid w:val="00984D7C"/>
    <w:rsid w:val="00984E9E"/>
    <w:rsid w:val="00984FB2"/>
    <w:rsid w:val="0098501A"/>
    <w:rsid w:val="0098512E"/>
    <w:rsid w:val="00985196"/>
    <w:rsid w:val="009851C7"/>
    <w:rsid w:val="009853C4"/>
    <w:rsid w:val="00985487"/>
    <w:rsid w:val="00985557"/>
    <w:rsid w:val="00985582"/>
    <w:rsid w:val="00985681"/>
    <w:rsid w:val="00985762"/>
    <w:rsid w:val="009859E8"/>
    <w:rsid w:val="00985B05"/>
    <w:rsid w:val="00985B1F"/>
    <w:rsid w:val="00985BF5"/>
    <w:rsid w:val="00985C49"/>
    <w:rsid w:val="00985E53"/>
    <w:rsid w:val="00985EB2"/>
    <w:rsid w:val="00985F00"/>
    <w:rsid w:val="00985FA8"/>
    <w:rsid w:val="00986021"/>
    <w:rsid w:val="00986184"/>
    <w:rsid w:val="00986226"/>
    <w:rsid w:val="009862F7"/>
    <w:rsid w:val="00986379"/>
    <w:rsid w:val="0098650A"/>
    <w:rsid w:val="00986518"/>
    <w:rsid w:val="00986638"/>
    <w:rsid w:val="009867C1"/>
    <w:rsid w:val="00986855"/>
    <w:rsid w:val="00986877"/>
    <w:rsid w:val="009868AA"/>
    <w:rsid w:val="0098690B"/>
    <w:rsid w:val="00986A4C"/>
    <w:rsid w:val="00986AE7"/>
    <w:rsid w:val="00986B14"/>
    <w:rsid w:val="00986B59"/>
    <w:rsid w:val="00986DA4"/>
    <w:rsid w:val="00986E0A"/>
    <w:rsid w:val="00986E1B"/>
    <w:rsid w:val="00986E82"/>
    <w:rsid w:val="00986F0D"/>
    <w:rsid w:val="00986F3D"/>
    <w:rsid w:val="00987006"/>
    <w:rsid w:val="009870ED"/>
    <w:rsid w:val="00987148"/>
    <w:rsid w:val="00987200"/>
    <w:rsid w:val="00987208"/>
    <w:rsid w:val="00987241"/>
    <w:rsid w:val="009873A5"/>
    <w:rsid w:val="0098747E"/>
    <w:rsid w:val="0098754B"/>
    <w:rsid w:val="0098761A"/>
    <w:rsid w:val="00987664"/>
    <w:rsid w:val="0098770C"/>
    <w:rsid w:val="0098771F"/>
    <w:rsid w:val="009878CB"/>
    <w:rsid w:val="00987A3D"/>
    <w:rsid w:val="00987BAE"/>
    <w:rsid w:val="00987C96"/>
    <w:rsid w:val="00987D7F"/>
    <w:rsid w:val="00987E4A"/>
    <w:rsid w:val="00987F65"/>
    <w:rsid w:val="00990019"/>
    <w:rsid w:val="0099004B"/>
    <w:rsid w:val="00990248"/>
    <w:rsid w:val="009902E9"/>
    <w:rsid w:val="009903E7"/>
    <w:rsid w:val="00990515"/>
    <w:rsid w:val="009906C6"/>
    <w:rsid w:val="00990889"/>
    <w:rsid w:val="00990936"/>
    <w:rsid w:val="00990D67"/>
    <w:rsid w:val="00990D8D"/>
    <w:rsid w:val="00990DF2"/>
    <w:rsid w:val="00990E0F"/>
    <w:rsid w:val="00990E3F"/>
    <w:rsid w:val="00990E78"/>
    <w:rsid w:val="00990F5A"/>
    <w:rsid w:val="00991024"/>
    <w:rsid w:val="009910ED"/>
    <w:rsid w:val="009910F2"/>
    <w:rsid w:val="009911E4"/>
    <w:rsid w:val="0099132B"/>
    <w:rsid w:val="0099142F"/>
    <w:rsid w:val="00991658"/>
    <w:rsid w:val="00991716"/>
    <w:rsid w:val="00991930"/>
    <w:rsid w:val="00991975"/>
    <w:rsid w:val="00991979"/>
    <w:rsid w:val="009919D3"/>
    <w:rsid w:val="009919E6"/>
    <w:rsid w:val="00991BC9"/>
    <w:rsid w:val="00991C7E"/>
    <w:rsid w:val="00991CFF"/>
    <w:rsid w:val="00991D84"/>
    <w:rsid w:val="00991E47"/>
    <w:rsid w:val="0099203B"/>
    <w:rsid w:val="00992052"/>
    <w:rsid w:val="00992223"/>
    <w:rsid w:val="00992240"/>
    <w:rsid w:val="00992263"/>
    <w:rsid w:val="009922C8"/>
    <w:rsid w:val="009924BB"/>
    <w:rsid w:val="009924BD"/>
    <w:rsid w:val="00992661"/>
    <w:rsid w:val="009926C3"/>
    <w:rsid w:val="00992781"/>
    <w:rsid w:val="00992788"/>
    <w:rsid w:val="0099280B"/>
    <w:rsid w:val="00992854"/>
    <w:rsid w:val="00992914"/>
    <w:rsid w:val="0099294E"/>
    <w:rsid w:val="00992993"/>
    <w:rsid w:val="00992C0E"/>
    <w:rsid w:val="00992C3B"/>
    <w:rsid w:val="00992E80"/>
    <w:rsid w:val="00992EBD"/>
    <w:rsid w:val="00992F10"/>
    <w:rsid w:val="0099319D"/>
    <w:rsid w:val="0099330E"/>
    <w:rsid w:val="009933D0"/>
    <w:rsid w:val="00993458"/>
    <w:rsid w:val="00993459"/>
    <w:rsid w:val="009934D9"/>
    <w:rsid w:val="0099357A"/>
    <w:rsid w:val="00993608"/>
    <w:rsid w:val="009936D1"/>
    <w:rsid w:val="00993702"/>
    <w:rsid w:val="00993867"/>
    <w:rsid w:val="0099388A"/>
    <w:rsid w:val="009938CA"/>
    <w:rsid w:val="0099392F"/>
    <w:rsid w:val="0099395E"/>
    <w:rsid w:val="00993B3E"/>
    <w:rsid w:val="00993C72"/>
    <w:rsid w:val="00993CA0"/>
    <w:rsid w:val="00993D34"/>
    <w:rsid w:val="00993D3E"/>
    <w:rsid w:val="00993DBD"/>
    <w:rsid w:val="00994046"/>
    <w:rsid w:val="0099404F"/>
    <w:rsid w:val="00994085"/>
    <w:rsid w:val="0099416C"/>
    <w:rsid w:val="009942D9"/>
    <w:rsid w:val="009943E4"/>
    <w:rsid w:val="009943F3"/>
    <w:rsid w:val="0099443F"/>
    <w:rsid w:val="0099446A"/>
    <w:rsid w:val="00994513"/>
    <w:rsid w:val="00994571"/>
    <w:rsid w:val="00994787"/>
    <w:rsid w:val="009949E0"/>
    <w:rsid w:val="009949FB"/>
    <w:rsid w:val="00994A38"/>
    <w:rsid w:val="00994AFD"/>
    <w:rsid w:val="00994B15"/>
    <w:rsid w:val="00994DA9"/>
    <w:rsid w:val="00994E3A"/>
    <w:rsid w:val="00994E3B"/>
    <w:rsid w:val="00994E75"/>
    <w:rsid w:val="00994F58"/>
    <w:rsid w:val="00994FB8"/>
    <w:rsid w:val="00995055"/>
    <w:rsid w:val="00995065"/>
    <w:rsid w:val="009950D0"/>
    <w:rsid w:val="00995289"/>
    <w:rsid w:val="009952C3"/>
    <w:rsid w:val="00995326"/>
    <w:rsid w:val="0099552A"/>
    <w:rsid w:val="0099554E"/>
    <w:rsid w:val="00995597"/>
    <w:rsid w:val="00995727"/>
    <w:rsid w:val="00995769"/>
    <w:rsid w:val="00995999"/>
    <w:rsid w:val="00995A6D"/>
    <w:rsid w:val="00995A72"/>
    <w:rsid w:val="00995CCB"/>
    <w:rsid w:val="00995D3D"/>
    <w:rsid w:val="00995D96"/>
    <w:rsid w:val="00995E83"/>
    <w:rsid w:val="00995F24"/>
    <w:rsid w:val="00995F2C"/>
    <w:rsid w:val="0099602B"/>
    <w:rsid w:val="00996036"/>
    <w:rsid w:val="009960FD"/>
    <w:rsid w:val="0099611C"/>
    <w:rsid w:val="009961B5"/>
    <w:rsid w:val="0099620E"/>
    <w:rsid w:val="009963D9"/>
    <w:rsid w:val="0099649C"/>
    <w:rsid w:val="009964A0"/>
    <w:rsid w:val="009964A5"/>
    <w:rsid w:val="009964CF"/>
    <w:rsid w:val="0099653C"/>
    <w:rsid w:val="00996598"/>
    <w:rsid w:val="009965E6"/>
    <w:rsid w:val="009966A7"/>
    <w:rsid w:val="009966BF"/>
    <w:rsid w:val="00996796"/>
    <w:rsid w:val="00996879"/>
    <w:rsid w:val="00996A76"/>
    <w:rsid w:val="00996B0A"/>
    <w:rsid w:val="00996B89"/>
    <w:rsid w:val="00996C62"/>
    <w:rsid w:val="00996D51"/>
    <w:rsid w:val="00997141"/>
    <w:rsid w:val="0099719D"/>
    <w:rsid w:val="009971AC"/>
    <w:rsid w:val="009971D5"/>
    <w:rsid w:val="00997213"/>
    <w:rsid w:val="00997272"/>
    <w:rsid w:val="009972A7"/>
    <w:rsid w:val="009972FC"/>
    <w:rsid w:val="0099736D"/>
    <w:rsid w:val="009973B4"/>
    <w:rsid w:val="0099744F"/>
    <w:rsid w:val="0099751D"/>
    <w:rsid w:val="00997680"/>
    <w:rsid w:val="0099771D"/>
    <w:rsid w:val="0099772E"/>
    <w:rsid w:val="009977B9"/>
    <w:rsid w:val="0099791B"/>
    <w:rsid w:val="00997952"/>
    <w:rsid w:val="00997A83"/>
    <w:rsid w:val="00997B4C"/>
    <w:rsid w:val="00997BE7"/>
    <w:rsid w:val="00997C63"/>
    <w:rsid w:val="00997CF7"/>
    <w:rsid w:val="009A0005"/>
    <w:rsid w:val="009A0058"/>
    <w:rsid w:val="009A0088"/>
    <w:rsid w:val="009A00C1"/>
    <w:rsid w:val="009A020F"/>
    <w:rsid w:val="009A0232"/>
    <w:rsid w:val="009A023B"/>
    <w:rsid w:val="009A028F"/>
    <w:rsid w:val="009A02B3"/>
    <w:rsid w:val="009A04D0"/>
    <w:rsid w:val="009A05BE"/>
    <w:rsid w:val="009A0610"/>
    <w:rsid w:val="009A06D9"/>
    <w:rsid w:val="009A073C"/>
    <w:rsid w:val="009A086C"/>
    <w:rsid w:val="009A08D1"/>
    <w:rsid w:val="009A08DC"/>
    <w:rsid w:val="009A0A71"/>
    <w:rsid w:val="009A0B54"/>
    <w:rsid w:val="009A0DFE"/>
    <w:rsid w:val="009A0E46"/>
    <w:rsid w:val="009A0F15"/>
    <w:rsid w:val="009A0F94"/>
    <w:rsid w:val="009A1128"/>
    <w:rsid w:val="009A117F"/>
    <w:rsid w:val="009A11A0"/>
    <w:rsid w:val="009A11CC"/>
    <w:rsid w:val="009A123E"/>
    <w:rsid w:val="009A12C4"/>
    <w:rsid w:val="009A1382"/>
    <w:rsid w:val="009A139B"/>
    <w:rsid w:val="009A13A4"/>
    <w:rsid w:val="009A13BA"/>
    <w:rsid w:val="009A15E0"/>
    <w:rsid w:val="009A1656"/>
    <w:rsid w:val="009A16BD"/>
    <w:rsid w:val="009A1758"/>
    <w:rsid w:val="009A18BA"/>
    <w:rsid w:val="009A18D7"/>
    <w:rsid w:val="009A197C"/>
    <w:rsid w:val="009A1989"/>
    <w:rsid w:val="009A1AEA"/>
    <w:rsid w:val="009A1AFF"/>
    <w:rsid w:val="009A1B75"/>
    <w:rsid w:val="009A1C27"/>
    <w:rsid w:val="009A1C8B"/>
    <w:rsid w:val="009A1C94"/>
    <w:rsid w:val="009A1CC2"/>
    <w:rsid w:val="009A1D04"/>
    <w:rsid w:val="009A1D3A"/>
    <w:rsid w:val="009A1D5A"/>
    <w:rsid w:val="009A1F00"/>
    <w:rsid w:val="009A2234"/>
    <w:rsid w:val="009A225B"/>
    <w:rsid w:val="009A2278"/>
    <w:rsid w:val="009A22E3"/>
    <w:rsid w:val="009A23A3"/>
    <w:rsid w:val="009A23AA"/>
    <w:rsid w:val="009A243A"/>
    <w:rsid w:val="009A2478"/>
    <w:rsid w:val="009A257B"/>
    <w:rsid w:val="009A2587"/>
    <w:rsid w:val="009A2589"/>
    <w:rsid w:val="009A26E5"/>
    <w:rsid w:val="009A2748"/>
    <w:rsid w:val="009A2A46"/>
    <w:rsid w:val="009A2E09"/>
    <w:rsid w:val="009A2E59"/>
    <w:rsid w:val="009A2F5C"/>
    <w:rsid w:val="009A2FEE"/>
    <w:rsid w:val="009A303C"/>
    <w:rsid w:val="009A3122"/>
    <w:rsid w:val="009A3134"/>
    <w:rsid w:val="009A31BA"/>
    <w:rsid w:val="009A34BB"/>
    <w:rsid w:val="009A35F5"/>
    <w:rsid w:val="009A3850"/>
    <w:rsid w:val="009A389E"/>
    <w:rsid w:val="009A3AC8"/>
    <w:rsid w:val="009A3C0B"/>
    <w:rsid w:val="009A3C37"/>
    <w:rsid w:val="009A3C73"/>
    <w:rsid w:val="009A3C74"/>
    <w:rsid w:val="009A3C9E"/>
    <w:rsid w:val="009A3CA0"/>
    <w:rsid w:val="009A3D65"/>
    <w:rsid w:val="009A3F77"/>
    <w:rsid w:val="009A4217"/>
    <w:rsid w:val="009A4220"/>
    <w:rsid w:val="009A4449"/>
    <w:rsid w:val="009A4460"/>
    <w:rsid w:val="009A44A2"/>
    <w:rsid w:val="009A457A"/>
    <w:rsid w:val="009A4660"/>
    <w:rsid w:val="009A46DC"/>
    <w:rsid w:val="009A4710"/>
    <w:rsid w:val="009A47A2"/>
    <w:rsid w:val="009A47D9"/>
    <w:rsid w:val="009A4841"/>
    <w:rsid w:val="009A48AE"/>
    <w:rsid w:val="009A48D1"/>
    <w:rsid w:val="009A48EE"/>
    <w:rsid w:val="009A4AB1"/>
    <w:rsid w:val="009A4BB6"/>
    <w:rsid w:val="009A4BD4"/>
    <w:rsid w:val="009A50A3"/>
    <w:rsid w:val="009A50F6"/>
    <w:rsid w:val="009A5138"/>
    <w:rsid w:val="009A52AB"/>
    <w:rsid w:val="009A53BA"/>
    <w:rsid w:val="009A54E1"/>
    <w:rsid w:val="009A54F9"/>
    <w:rsid w:val="009A560F"/>
    <w:rsid w:val="009A567A"/>
    <w:rsid w:val="009A56AB"/>
    <w:rsid w:val="009A5783"/>
    <w:rsid w:val="009A5794"/>
    <w:rsid w:val="009A57A2"/>
    <w:rsid w:val="009A59B6"/>
    <w:rsid w:val="009A5A49"/>
    <w:rsid w:val="009A5A99"/>
    <w:rsid w:val="009A5B08"/>
    <w:rsid w:val="009A5B50"/>
    <w:rsid w:val="009A5B62"/>
    <w:rsid w:val="009A5BE3"/>
    <w:rsid w:val="009A5C8F"/>
    <w:rsid w:val="009A5CBD"/>
    <w:rsid w:val="009A5D06"/>
    <w:rsid w:val="009A5D20"/>
    <w:rsid w:val="009A5D88"/>
    <w:rsid w:val="009A5EA2"/>
    <w:rsid w:val="009A5EC3"/>
    <w:rsid w:val="009A5EDE"/>
    <w:rsid w:val="009A5EF1"/>
    <w:rsid w:val="009A60D5"/>
    <w:rsid w:val="009A6377"/>
    <w:rsid w:val="009A6410"/>
    <w:rsid w:val="009A6437"/>
    <w:rsid w:val="009A6453"/>
    <w:rsid w:val="009A65B5"/>
    <w:rsid w:val="009A65E7"/>
    <w:rsid w:val="009A6600"/>
    <w:rsid w:val="009A66ED"/>
    <w:rsid w:val="009A6723"/>
    <w:rsid w:val="009A680B"/>
    <w:rsid w:val="009A6928"/>
    <w:rsid w:val="009A693A"/>
    <w:rsid w:val="009A6A54"/>
    <w:rsid w:val="009A6B97"/>
    <w:rsid w:val="009A6C0D"/>
    <w:rsid w:val="009A6C4F"/>
    <w:rsid w:val="009A6CC5"/>
    <w:rsid w:val="009A6D70"/>
    <w:rsid w:val="009A6DA4"/>
    <w:rsid w:val="009A6E8E"/>
    <w:rsid w:val="009A6F15"/>
    <w:rsid w:val="009A71D3"/>
    <w:rsid w:val="009A71D7"/>
    <w:rsid w:val="009A75CD"/>
    <w:rsid w:val="009A7702"/>
    <w:rsid w:val="009A7730"/>
    <w:rsid w:val="009A783C"/>
    <w:rsid w:val="009A79B3"/>
    <w:rsid w:val="009A79CC"/>
    <w:rsid w:val="009A7A20"/>
    <w:rsid w:val="009A7B22"/>
    <w:rsid w:val="009A7BDB"/>
    <w:rsid w:val="009A7CF4"/>
    <w:rsid w:val="009A7D24"/>
    <w:rsid w:val="009A7E81"/>
    <w:rsid w:val="009B0143"/>
    <w:rsid w:val="009B0165"/>
    <w:rsid w:val="009B026A"/>
    <w:rsid w:val="009B0297"/>
    <w:rsid w:val="009B02A8"/>
    <w:rsid w:val="009B02C2"/>
    <w:rsid w:val="009B0402"/>
    <w:rsid w:val="009B06BA"/>
    <w:rsid w:val="009B06D2"/>
    <w:rsid w:val="009B0717"/>
    <w:rsid w:val="009B0784"/>
    <w:rsid w:val="009B0951"/>
    <w:rsid w:val="009B09CB"/>
    <w:rsid w:val="009B0A08"/>
    <w:rsid w:val="009B0A0F"/>
    <w:rsid w:val="009B0A9A"/>
    <w:rsid w:val="009B0AB7"/>
    <w:rsid w:val="009B0B1E"/>
    <w:rsid w:val="009B0CCA"/>
    <w:rsid w:val="009B0CF6"/>
    <w:rsid w:val="009B0DB4"/>
    <w:rsid w:val="009B0EF1"/>
    <w:rsid w:val="009B0F72"/>
    <w:rsid w:val="009B10C2"/>
    <w:rsid w:val="009B10FD"/>
    <w:rsid w:val="009B1132"/>
    <w:rsid w:val="009B11A0"/>
    <w:rsid w:val="009B133E"/>
    <w:rsid w:val="009B140B"/>
    <w:rsid w:val="009B1460"/>
    <w:rsid w:val="009B150E"/>
    <w:rsid w:val="009B15A6"/>
    <w:rsid w:val="009B1618"/>
    <w:rsid w:val="009B1758"/>
    <w:rsid w:val="009B18A3"/>
    <w:rsid w:val="009B19F1"/>
    <w:rsid w:val="009B1AAB"/>
    <w:rsid w:val="009B1B23"/>
    <w:rsid w:val="009B1C71"/>
    <w:rsid w:val="009B1D6F"/>
    <w:rsid w:val="009B1DB1"/>
    <w:rsid w:val="009B1DFB"/>
    <w:rsid w:val="009B1E0B"/>
    <w:rsid w:val="009B1F31"/>
    <w:rsid w:val="009B2062"/>
    <w:rsid w:val="009B227C"/>
    <w:rsid w:val="009B22FC"/>
    <w:rsid w:val="009B2321"/>
    <w:rsid w:val="009B2442"/>
    <w:rsid w:val="009B2465"/>
    <w:rsid w:val="009B2482"/>
    <w:rsid w:val="009B250C"/>
    <w:rsid w:val="009B2624"/>
    <w:rsid w:val="009B26B9"/>
    <w:rsid w:val="009B26DB"/>
    <w:rsid w:val="009B26DE"/>
    <w:rsid w:val="009B2827"/>
    <w:rsid w:val="009B28B7"/>
    <w:rsid w:val="009B293E"/>
    <w:rsid w:val="009B2A4F"/>
    <w:rsid w:val="009B2AAE"/>
    <w:rsid w:val="009B2B7A"/>
    <w:rsid w:val="009B2CEB"/>
    <w:rsid w:val="009B2D4E"/>
    <w:rsid w:val="009B31DD"/>
    <w:rsid w:val="009B322A"/>
    <w:rsid w:val="009B32B9"/>
    <w:rsid w:val="009B32E8"/>
    <w:rsid w:val="009B33EC"/>
    <w:rsid w:val="009B3434"/>
    <w:rsid w:val="009B348E"/>
    <w:rsid w:val="009B34F8"/>
    <w:rsid w:val="009B354E"/>
    <w:rsid w:val="009B3555"/>
    <w:rsid w:val="009B35E2"/>
    <w:rsid w:val="009B36CD"/>
    <w:rsid w:val="009B38C1"/>
    <w:rsid w:val="009B3945"/>
    <w:rsid w:val="009B3969"/>
    <w:rsid w:val="009B39B3"/>
    <w:rsid w:val="009B39FD"/>
    <w:rsid w:val="009B3B1E"/>
    <w:rsid w:val="009B3B88"/>
    <w:rsid w:val="009B3CC0"/>
    <w:rsid w:val="009B3F25"/>
    <w:rsid w:val="009B3F2C"/>
    <w:rsid w:val="009B401F"/>
    <w:rsid w:val="009B425D"/>
    <w:rsid w:val="009B4296"/>
    <w:rsid w:val="009B4325"/>
    <w:rsid w:val="009B4399"/>
    <w:rsid w:val="009B4590"/>
    <w:rsid w:val="009B4597"/>
    <w:rsid w:val="009B45E6"/>
    <w:rsid w:val="009B46B8"/>
    <w:rsid w:val="009B487F"/>
    <w:rsid w:val="009B48F4"/>
    <w:rsid w:val="009B4920"/>
    <w:rsid w:val="009B4A1F"/>
    <w:rsid w:val="009B4AA4"/>
    <w:rsid w:val="009B4AA6"/>
    <w:rsid w:val="009B4ACA"/>
    <w:rsid w:val="009B4B7E"/>
    <w:rsid w:val="009B4BFB"/>
    <w:rsid w:val="009B4C0C"/>
    <w:rsid w:val="009B4CB9"/>
    <w:rsid w:val="009B4CE7"/>
    <w:rsid w:val="009B4D4F"/>
    <w:rsid w:val="009B4E1E"/>
    <w:rsid w:val="009B503B"/>
    <w:rsid w:val="009B510D"/>
    <w:rsid w:val="009B51BF"/>
    <w:rsid w:val="009B52EC"/>
    <w:rsid w:val="009B52F1"/>
    <w:rsid w:val="009B5531"/>
    <w:rsid w:val="009B556E"/>
    <w:rsid w:val="009B56D2"/>
    <w:rsid w:val="009B58BC"/>
    <w:rsid w:val="009B5981"/>
    <w:rsid w:val="009B59A4"/>
    <w:rsid w:val="009B59D0"/>
    <w:rsid w:val="009B5A49"/>
    <w:rsid w:val="009B5B40"/>
    <w:rsid w:val="009B5B88"/>
    <w:rsid w:val="009B5C03"/>
    <w:rsid w:val="009B5C31"/>
    <w:rsid w:val="009B5D07"/>
    <w:rsid w:val="009B5D16"/>
    <w:rsid w:val="009B5D2E"/>
    <w:rsid w:val="009B5D72"/>
    <w:rsid w:val="009B5ED7"/>
    <w:rsid w:val="009B60B1"/>
    <w:rsid w:val="009B60E4"/>
    <w:rsid w:val="009B60F0"/>
    <w:rsid w:val="009B60F2"/>
    <w:rsid w:val="009B6124"/>
    <w:rsid w:val="009B6150"/>
    <w:rsid w:val="009B629A"/>
    <w:rsid w:val="009B62D8"/>
    <w:rsid w:val="009B62D9"/>
    <w:rsid w:val="009B631D"/>
    <w:rsid w:val="009B6382"/>
    <w:rsid w:val="009B6450"/>
    <w:rsid w:val="009B6592"/>
    <w:rsid w:val="009B65CD"/>
    <w:rsid w:val="009B65DB"/>
    <w:rsid w:val="009B664B"/>
    <w:rsid w:val="009B6672"/>
    <w:rsid w:val="009B66FF"/>
    <w:rsid w:val="009B676A"/>
    <w:rsid w:val="009B6782"/>
    <w:rsid w:val="009B6900"/>
    <w:rsid w:val="009B6A0E"/>
    <w:rsid w:val="009B6C24"/>
    <w:rsid w:val="009B6CC4"/>
    <w:rsid w:val="009B6CCB"/>
    <w:rsid w:val="009B6D33"/>
    <w:rsid w:val="009B6D81"/>
    <w:rsid w:val="009B6D87"/>
    <w:rsid w:val="009B6D8F"/>
    <w:rsid w:val="009B6DC5"/>
    <w:rsid w:val="009B6E5F"/>
    <w:rsid w:val="009B6EC3"/>
    <w:rsid w:val="009B6EFC"/>
    <w:rsid w:val="009B6F67"/>
    <w:rsid w:val="009B6FAE"/>
    <w:rsid w:val="009B724A"/>
    <w:rsid w:val="009B7370"/>
    <w:rsid w:val="009B740E"/>
    <w:rsid w:val="009B74B7"/>
    <w:rsid w:val="009B7535"/>
    <w:rsid w:val="009B7544"/>
    <w:rsid w:val="009B7729"/>
    <w:rsid w:val="009B7749"/>
    <w:rsid w:val="009B7844"/>
    <w:rsid w:val="009B78C0"/>
    <w:rsid w:val="009B78C4"/>
    <w:rsid w:val="009B792C"/>
    <w:rsid w:val="009B79FD"/>
    <w:rsid w:val="009B7A83"/>
    <w:rsid w:val="009B7A98"/>
    <w:rsid w:val="009B7ABE"/>
    <w:rsid w:val="009C006B"/>
    <w:rsid w:val="009C00D3"/>
    <w:rsid w:val="009C00F8"/>
    <w:rsid w:val="009C0107"/>
    <w:rsid w:val="009C0154"/>
    <w:rsid w:val="009C01B0"/>
    <w:rsid w:val="009C0462"/>
    <w:rsid w:val="009C04C0"/>
    <w:rsid w:val="009C04E2"/>
    <w:rsid w:val="009C05CC"/>
    <w:rsid w:val="009C05FC"/>
    <w:rsid w:val="009C0780"/>
    <w:rsid w:val="009C0A74"/>
    <w:rsid w:val="009C0B5E"/>
    <w:rsid w:val="009C0CCB"/>
    <w:rsid w:val="009C0D1C"/>
    <w:rsid w:val="009C0D4D"/>
    <w:rsid w:val="009C0E27"/>
    <w:rsid w:val="009C0F63"/>
    <w:rsid w:val="009C0FDF"/>
    <w:rsid w:val="009C10C1"/>
    <w:rsid w:val="009C10FB"/>
    <w:rsid w:val="009C119C"/>
    <w:rsid w:val="009C1465"/>
    <w:rsid w:val="009C150C"/>
    <w:rsid w:val="009C1548"/>
    <w:rsid w:val="009C1555"/>
    <w:rsid w:val="009C173E"/>
    <w:rsid w:val="009C17D3"/>
    <w:rsid w:val="009C1814"/>
    <w:rsid w:val="009C1991"/>
    <w:rsid w:val="009C1A15"/>
    <w:rsid w:val="009C1A96"/>
    <w:rsid w:val="009C1B48"/>
    <w:rsid w:val="009C1BD7"/>
    <w:rsid w:val="009C1CC6"/>
    <w:rsid w:val="009C1D11"/>
    <w:rsid w:val="009C1DC6"/>
    <w:rsid w:val="009C1E2E"/>
    <w:rsid w:val="009C1FB0"/>
    <w:rsid w:val="009C20CC"/>
    <w:rsid w:val="009C21D3"/>
    <w:rsid w:val="009C22A8"/>
    <w:rsid w:val="009C22DE"/>
    <w:rsid w:val="009C238F"/>
    <w:rsid w:val="009C2580"/>
    <w:rsid w:val="009C26D3"/>
    <w:rsid w:val="009C2846"/>
    <w:rsid w:val="009C29A9"/>
    <w:rsid w:val="009C2ACA"/>
    <w:rsid w:val="009C2C43"/>
    <w:rsid w:val="009C2CDD"/>
    <w:rsid w:val="009C2D81"/>
    <w:rsid w:val="009C2DDE"/>
    <w:rsid w:val="009C2E42"/>
    <w:rsid w:val="009C2EBE"/>
    <w:rsid w:val="009C2F6C"/>
    <w:rsid w:val="009C2F72"/>
    <w:rsid w:val="009C3135"/>
    <w:rsid w:val="009C3175"/>
    <w:rsid w:val="009C3258"/>
    <w:rsid w:val="009C329C"/>
    <w:rsid w:val="009C3377"/>
    <w:rsid w:val="009C33D1"/>
    <w:rsid w:val="009C3501"/>
    <w:rsid w:val="009C3622"/>
    <w:rsid w:val="009C3674"/>
    <w:rsid w:val="009C36E5"/>
    <w:rsid w:val="009C391E"/>
    <w:rsid w:val="009C394A"/>
    <w:rsid w:val="009C3954"/>
    <w:rsid w:val="009C39A1"/>
    <w:rsid w:val="009C39F0"/>
    <w:rsid w:val="009C3A48"/>
    <w:rsid w:val="009C3ADA"/>
    <w:rsid w:val="009C3B44"/>
    <w:rsid w:val="009C3BB2"/>
    <w:rsid w:val="009C3BD0"/>
    <w:rsid w:val="009C3D25"/>
    <w:rsid w:val="009C3D5C"/>
    <w:rsid w:val="009C3F49"/>
    <w:rsid w:val="009C3FA0"/>
    <w:rsid w:val="009C4077"/>
    <w:rsid w:val="009C4080"/>
    <w:rsid w:val="009C4218"/>
    <w:rsid w:val="009C43D3"/>
    <w:rsid w:val="009C43F4"/>
    <w:rsid w:val="009C4448"/>
    <w:rsid w:val="009C461D"/>
    <w:rsid w:val="009C47AF"/>
    <w:rsid w:val="009C4A24"/>
    <w:rsid w:val="009C4A8F"/>
    <w:rsid w:val="009C4A99"/>
    <w:rsid w:val="009C4BF3"/>
    <w:rsid w:val="009C4C30"/>
    <w:rsid w:val="009C4C49"/>
    <w:rsid w:val="009C4C61"/>
    <w:rsid w:val="009C4E52"/>
    <w:rsid w:val="009C4EC5"/>
    <w:rsid w:val="009C4EF0"/>
    <w:rsid w:val="009C4EFC"/>
    <w:rsid w:val="009C4F21"/>
    <w:rsid w:val="009C4FA8"/>
    <w:rsid w:val="009C51AA"/>
    <w:rsid w:val="009C51E4"/>
    <w:rsid w:val="009C5229"/>
    <w:rsid w:val="009C529C"/>
    <w:rsid w:val="009C540A"/>
    <w:rsid w:val="009C547A"/>
    <w:rsid w:val="009C5502"/>
    <w:rsid w:val="009C5572"/>
    <w:rsid w:val="009C571E"/>
    <w:rsid w:val="009C5764"/>
    <w:rsid w:val="009C57C2"/>
    <w:rsid w:val="009C5938"/>
    <w:rsid w:val="009C59EF"/>
    <w:rsid w:val="009C5B11"/>
    <w:rsid w:val="009C5B25"/>
    <w:rsid w:val="009C5BC3"/>
    <w:rsid w:val="009C5E22"/>
    <w:rsid w:val="009C5E43"/>
    <w:rsid w:val="009C605F"/>
    <w:rsid w:val="009C60AC"/>
    <w:rsid w:val="009C60C6"/>
    <w:rsid w:val="009C612C"/>
    <w:rsid w:val="009C61B2"/>
    <w:rsid w:val="009C6256"/>
    <w:rsid w:val="009C6388"/>
    <w:rsid w:val="009C63F6"/>
    <w:rsid w:val="009C63FC"/>
    <w:rsid w:val="009C642D"/>
    <w:rsid w:val="009C645B"/>
    <w:rsid w:val="009C647A"/>
    <w:rsid w:val="009C65A7"/>
    <w:rsid w:val="009C663D"/>
    <w:rsid w:val="009C6680"/>
    <w:rsid w:val="009C676F"/>
    <w:rsid w:val="009C68F1"/>
    <w:rsid w:val="009C6959"/>
    <w:rsid w:val="009C6A13"/>
    <w:rsid w:val="009C6A41"/>
    <w:rsid w:val="009C6C17"/>
    <w:rsid w:val="009C6C18"/>
    <w:rsid w:val="009C6C1A"/>
    <w:rsid w:val="009C6C5C"/>
    <w:rsid w:val="009C6CD0"/>
    <w:rsid w:val="009C6D26"/>
    <w:rsid w:val="009C6E11"/>
    <w:rsid w:val="009C6FEA"/>
    <w:rsid w:val="009C7050"/>
    <w:rsid w:val="009C7386"/>
    <w:rsid w:val="009C73C0"/>
    <w:rsid w:val="009C74E7"/>
    <w:rsid w:val="009C74E9"/>
    <w:rsid w:val="009C76A9"/>
    <w:rsid w:val="009C77C9"/>
    <w:rsid w:val="009C79BF"/>
    <w:rsid w:val="009C7A14"/>
    <w:rsid w:val="009C7B35"/>
    <w:rsid w:val="009C7C55"/>
    <w:rsid w:val="009C7C7D"/>
    <w:rsid w:val="009C7C8C"/>
    <w:rsid w:val="009C7CA7"/>
    <w:rsid w:val="009C7CEA"/>
    <w:rsid w:val="009C7D7A"/>
    <w:rsid w:val="009D0068"/>
    <w:rsid w:val="009D0203"/>
    <w:rsid w:val="009D024E"/>
    <w:rsid w:val="009D02B5"/>
    <w:rsid w:val="009D03D4"/>
    <w:rsid w:val="009D03F5"/>
    <w:rsid w:val="009D0441"/>
    <w:rsid w:val="009D0486"/>
    <w:rsid w:val="009D0592"/>
    <w:rsid w:val="009D0597"/>
    <w:rsid w:val="009D0622"/>
    <w:rsid w:val="009D06A2"/>
    <w:rsid w:val="009D0727"/>
    <w:rsid w:val="009D074E"/>
    <w:rsid w:val="009D07C4"/>
    <w:rsid w:val="009D07EE"/>
    <w:rsid w:val="009D0804"/>
    <w:rsid w:val="009D094F"/>
    <w:rsid w:val="009D098F"/>
    <w:rsid w:val="009D09FE"/>
    <w:rsid w:val="009D0B38"/>
    <w:rsid w:val="009D0CB3"/>
    <w:rsid w:val="009D0D29"/>
    <w:rsid w:val="009D0D4B"/>
    <w:rsid w:val="009D0DB8"/>
    <w:rsid w:val="009D0E91"/>
    <w:rsid w:val="009D0F39"/>
    <w:rsid w:val="009D1064"/>
    <w:rsid w:val="009D127A"/>
    <w:rsid w:val="009D1415"/>
    <w:rsid w:val="009D1437"/>
    <w:rsid w:val="009D14EA"/>
    <w:rsid w:val="009D1613"/>
    <w:rsid w:val="009D1653"/>
    <w:rsid w:val="009D16E7"/>
    <w:rsid w:val="009D1745"/>
    <w:rsid w:val="009D17C9"/>
    <w:rsid w:val="009D17E1"/>
    <w:rsid w:val="009D1877"/>
    <w:rsid w:val="009D1A15"/>
    <w:rsid w:val="009D1AA0"/>
    <w:rsid w:val="009D1AE9"/>
    <w:rsid w:val="009D1D1D"/>
    <w:rsid w:val="009D1D24"/>
    <w:rsid w:val="009D1E92"/>
    <w:rsid w:val="009D2032"/>
    <w:rsid w:val="009D2060"/>
    <w:rsid w:val="009D2173"/>
    <w:rsid w:val="009D2235"/>
    <w:rsid w:val="009D230D"/>
    <w:rsid w:val="009D2387"/>
    <w:rsid w:val="009D25DF"/>
    <w:rsid w:val="009D276D"/>
    <w:rsid w:val="009D28C9"/>
    <w:rsid w:val="009D2913"/>
    <w:rsid w:val="009D2971"/>
    <w:rsid w:val="009D29DC"/>
    <w:rsid w:val="009D2AA7"/>
    <w:rsid w:val="009D2C42"/>
    <w:rsid w:val="009D2C71"/>
    <w:rsid w:val="009D2CCD"/>
    <w:rsid w:val="009D2E8F"/>
    <w:rsid w:val="009D2E93"/>
    <w:rsid w:val="009D2F06"/>
    <w:rsid w:val="009D2F78"/>
    <w:rsid w:val="009D2FB2"/>
    <w:rsid w:val="009D3083"/>
    <w:rsid w:val="009D308D"/>
    <w:rsid w:val="009D30B4"/>
    <w:rsid w:val="009D30BE"/>
    <w:rsid w:val="009D30CD"/>
    <w:rsid w:val="009D31C9"/>
    <w:rsid w:val="009D31E1"/>
    <w:rsid w:val="009D33E0"/>
    <w:rsid w:val="009D3432"/>
    <w:rsid w:val="009D34D4"/>
    <w:rsid w:val="009D350D"/>
    <w:rsid w:val="009D369E"/>
    <w:rsid w:val="009D39E8"/>
    <w:rsid w:val="009D3BA8"/>
    <w:rsid w:val="009D3BFE"/>
    <w:rsid w:val="009D3CE0"/>
    <w:rsid w:val="009D3CEA"/>
    <w:rsid w:val="009D3E0A"/>
    <w:rsid w:val="009D428A"/>
    <w:rsid w:val="009D42B8"/>
    <w:rsid w:val="009D42D5"/>
    <w:rsid w:val="009D442B"/>
    <w:rsid w:val="009D44A8"/>
    <w:rsid w:val="009D45F5"/>
    <w:rsid w:val="009D4706"/>
    <w:rsid w:val="009D478C"/>
    <w:rsid w:val="009D49A3"/>
    <w:rsid w:val="009D49F8"/>
    <w:rsid w:val="009D4C02"/>
    <w:rsid w:val="009D4C23"/>
    <w:rsid w:val="009D4C4B"/>
    <w:rsid w:val="009D4D5C"/>
    <w:rsid w:val="009D4E64"/>
    <w:rsid w:val="009D4F47"/>
    <w:rsid w:val="009D4F4A"/>
    <w:rsid w:val="009D4FD7"/>
    <w:rsid w:val="009D4FF3"/>
    <w:rsid w:val="009D501D"/>
    <w:rsid w:val="009D50F3"/>
    <w:rsid w:val="009D5138"/>
    <w:rsid w:val="009D52F4"/>
    <w:rsid w:val="009D5309"/>
    <w:rsid w:val="009D5472"/>
    <w:rsid w:val="009D559C"/>
    <w:rsid w:val="009D55EF"/>
    <w:rsid w:val="009D5706"/>
    <w:rsid w:val="009D5770"/>
    <w:rsid w:val="009D5808"/>
    <w:rsid w:val="009D597A"/>
    <w:rsid w:val="009D59B9"/>
    <w:rsid w:val="009D5A0E"/>
    <w:rsid w:val="009D5AE2"/>
    <w:rsid w:val="009D5C47"/>
    <w:rsid w:val="009D5E13"/>
    <w:rsid w:val="009D5E39"/>
    <w:rsid w:val="009D5EE0"/>
    <w:rsid w:val="009D60C5"/>
    <w:rsid w:val="009D6235"/>
    <w:rsid w:val="009D6454"/>
    <w:rsid w:val="009D64BD"/>
    <w:rsid w:val="009D64EA"/>
    <w:rsid w:val="009D6562"/>
    <w:rsid w:val="009D65FF"/>
    <w:rsid w:val="009D66AC"/>
    <w:rsid w:val="009D6718"/>
    <w:rsid w:val="009D67A3"/>
    <w:rsid w:val="009D67F1"/>
    <w:rsid w:val="009D6833"/>
    <w:rsid w:val="009D6980"/>
    <w:rsid w:val="009D6A40"/>
    <w:rsid w:val="009D6C19"/>
    <w:rsid w:val="009D6D3A"/>
    <w:rsid w:val="009D6E62"/>
    <w:rsid w:val="009D6ED6"/>
    <w:rsid w:val="009D6EDA"/>
    <w:rsid w:val="009D6F62"/>
    <w:rsid w:val="009D70BC"/>
    <w:rsid w:val="009D7172"/>
    <w:rsid w:val="009D71E6"/>
    <w:rsid w:val="009D7251"/>
    <w:rsid w:val="009D7327"/>
    <w:rsid w:val="009D74CD"/>
    <w:rsid w:val="009D751D"/>
    <w:rsid w:val="009D75D9"/>
    <w:rsid w:val="009D7614"/>
    <w:rsid w:val="009D775F"/>
    <w:rsid w:val="009D776A"/>
    <w:rsid w:val="009D7777"/>
    <w:rsid w:val="009D785E"/>
    <w:rsid w:val="009D788D"/>
    <w:rsid w:val="009D78E2"/>
    <w:rsid w:val="009D79E2"/>
    <w:rsid w:val="009D7DE8"/>
    <w:rsid w:val="009D7E03"/>
    <w:rsid w:val="009D7E25"/>
    <w:rsid w:val="009D7E99"/>
    <w:rsid w:val="009D7F20"/>
    <w:rsid w:val="009D7F6D"/>
    <w:rsid w:val="009D7FBA"/>
    <w:rsid w:val="009E01D3"/>
    <w:rsid w:val="009E02F7"/>
    <w:rsid w:val="009E03A3"/>
    <w:rsid w:val="009E0443"/>
    <w:rsid w:val="009E0528"/>
    <w:rsid w:val="009E067E"/>
    <w:rsid w:val="009E06A0"/>
    <w:rsid w:val="009E06CD"/>
    <w:rsid w:val="009E0717"/>
    <w:rsid w:val="009E082D"/>
    <w:rsid w:val="009E0832"/>
    <w:rsid w:val="009E08E2"/>
    <w:rsid w:val="009E08E8"/>
    <w:rsid w:val="009E0967"/>
    <w:rsid w:val="009E0983"/>
    <w:rsid w:val="009E09C2"/>
    <w:rsid w:val="009E0A25"/>
    <w:rsid w:val="009E0A49"/>
    <w:rsid w:val="009E0A8F"/>
    <w:rsid w:val="009E0C3B"/>
    <w:rsid w:val="009E0C3D"/>
    <w:rsid w:val="009E0CB6"/>
    <w:rsid w:val="009E0DB8"/>
    <w:rsid w:val="009E114D"/>
    <w:rsid w:val="009E1212"/>
    <w:rsid w:val="009E121F"/>
    <w:rsid w:val="009E144A"/>
    <w:rsid w:val="009E1569"/>
    <w:rsid w:val="009E1623"/>
    <w:rsid w:val="009E168E"/>
    <w:rsid w:val="009E1756"/>
    <w:rsid w:val="009E18F2"/>
    <w:rsid w:val="009E1AE8"/>
    <w:rsid w:val="009E1B0F"/>
    <w:rsid w:val="009E1BA0"/>
    <w:rsid w:val="009E1E08"/>
    <w:rsid w:val="009E1F00"/>
    <w:rsid w:val="009E226B"/>
    <w:rsid w:val="009E2274"/>
    <w:rsid w:val="009E24D4"/>
    <w:rsid w:val="009E268E"/>
    <w:rsid w:val="009E26AD"/>
    <w:rsid w:val="009E27AC"/>
    <w:rsid w:val="009E2938"/>
    <w:rsid w:val="009E298A"/>
    <w:rsid w:val="009E2A62"/>
    <w:rsid w:val="009E2B55"/>
    <w:rsid w:val="009E2C14"/>
    <w:rsid w:val="009E2D47"/>
    <w:rsid w:val="009E2D7E"/>
    <w:rsid w:val="009E2DEA"/>
    <w:rsid w:val="009E2EC4"/>
    <w:rsid w:val="009E3011"/>
    <w:rsid w:val="009E31FB"/>
    <w:rsid w:val="009E326E"/>
    <w:rsid w:val="009E3546"/>
    <w:rsid w:val="009E35C5"/>
    <w:rsid w:val="009E3678"/>
    <w:rsid w:val="009E36F1"/>
    <w:rsid w:val="009E378C"/>
    <w:rsid w:val="009E37AF"/>
    <w:rsid w:val="009E390C"/>
    <w:rsid w:val="009E3A3D"/>
    <w:rsid w:val="009E3CAB"/>
    <w:rsid w:val="009E3DDC"/>
    <w:rsid w:val="009E4056"/>
    <w:rsid w:val="009E4148"/>
    <w:rsid w:val="009E41D2"/>
    <w:rsid w:val="009E4334"/>
    <w:rsid w:val="009E4351"/>
    <w:rsid w:val="009E4433"/>
    <w:rsid w:val="009E488D"/>
    <w:rsid w:val="009E4919"/>
    <w:rsid w:val="009E4920"/>
    <w:rsid w:val="009E49DA"/>
    <w:rsid w:val="009E4ABD"/>
    <w:rsid w:val="009E4AF4"/>
    <w:rsid w:val="009E4B4C"/>
    <w:rsid w:val="009E4D7E"/>
    <w:rsid w:val="009E4E10"/>
    <w:rsid w:val="009E4EBB"/>
    <w:rsid w:val="009E4F29"/>
    <w:rsid w:val="009E4F4E"/>
    <w:rsid w:val="009E4F51"/>
    <w:rsid w:val="009E5179"/>
    <w:rsid w:val="009E5289"/>
    <w:rsid w:val="009E53BF"/>
    <w:rsid w:val="009E553A"/>
    <w:rsid w:val="009E55CF"/>
    <w:rsid w:val="009E5716"/>
    <w:rsid w:val="009E572F"/>
    <w:rsid w:val="009E57F2"/>
    <w:rsid w:val="009E5851"/>
    <w:rsid w:val="009E5902"/>
    <w:rsid w:val="009E5A18"/>
    <w:rsid w:val="009E5AC4"/>
    <w:rsid w:val="009E5AEC"/>
    <w:rsid w:val="009E5B3A"/>
    <w:rsid w:val="009E5B6E"/>
    <w:rsid w:val="009E5C3A"/>
    <w:rsid w:val="009E6484"/>
    <w:rsid w:val="009E66CF"/>
    <w:rsid w:val="009E6713"/>
    <w:rsid w:val="009E67E8"/>
    <w:rsid w:val="009E688B"/>
    <w:rsid w:val="009E68ED"/>
    <w:rsid w:val="009E6978"/>
    <w:rsid w:val="009E69A8"/>
    <w:rsid w:val="009E69C0"/>
    <w:rsid w:val="009E6B2F"/>
    <w:rsid w:val="009E6CF9"/>
    <w:rsid w:val="009E6E4C"/>
    <w:rsid w:val="009E6FB3"/>
    <w:rsid w:val="009E6FB5"/>
    <w:rsid w:val="009E717B"/>
    <w:rsid w:val="009E7315"/>
    <w:rsid w:val="009E74CC"/>
    <w:rsid w:val="009E74CD"/>
    <w:rsid w:val="009E7508"/>
    <w:rsid w:val="009E7519"/>
    <w:rsid w:val="009E7646"/>
    <w:rsid w:val="009E76E3"/>
    <w:rsid w:val="009E794E"/>
    <w:rsid w:val="009E7C13"/>
    <w:rsid w:val="009E7E57"/>
    <w:rsid w:val="009E7EE6"/>
    <w:rsid w:val="009E7FDE"/>
    <w:rsid w:val="009E7FE7"/>
    <w:rsid w:val="009F0072"/>
    <w:rsid w:val="009F007D"/>
    <w:rsid w:val="009F00C3"/>
    <w:rsid w:val="009F00CB"/>
    <w:rsid w:val="009F02D0"/>
    <w:rsid w:val="009F02F5"/>
    <w:rsid w:val="009F047E"/>
    <w:rsid w:val="009F04B8"/>
    <w:rsid w:val="009F0691"/>
    <w:rsid w:val="009F0741"/>
    <w:rsid w:val="009F075C"/>
    <w:rsid w:val="009F0797"/>
    <w:rsid w:val="009F080E"/>
    <w:rsid w:val="009F0831"/>
    <w:rsid w:val="009F0918"/>
    <w:rsid w:val="009F0962"/>
    <w:rsid w:val="009F0974"/>
    <w:rsid w:val="009F0A56"/>
    <w:rsid w:val="009F0BF3"/>
    <w:rsid w:val="009F0C43"/>
    <w:rsid w:val="009F0D40"/>
    <w:rsid w:val="009F0D47"/>
    <w:rsid w:val="009F0DEB"/>
    <w:rsid w:val="009F0E3C"/>
    <w:rsid w:val="009F0E74"/>
    <w:rsid w:val="009F107A"/>
    <w:rsid w:val="009F133A"/>
    <w:rsid w:val="009F1435"/>
    <w:rsid w:val="009F14CA"/>
    <w:rsid w:val="009F1506"/>
    <w:rsid w:val="009F18EE"/>
    <w:rsid w:val="009F1BE9"/>
    <w:rsid w:val="009F1C29"/>
    <w:rsid w:val="009F20A9"/>
    <w:rsid w:val="009F2114"/>
    <w:rsid w:val="009F2168"/>
    <w:rsid w:val="009F219B"/>
    <w:rsid w:val="009F23D9"/>
    <w:rsid w:val="009F2445"/>
    <w:rsid w:val="009F262F"/>
    <w:rsid w:val="009F276D"/>
    <w:rsid w:val="009F2890"/>
    <w:rsid w:val="009F2944"/>
    <w:rsid w:val="009F2B58"/>
    <w:rsid w:val="009F2B84"/>
    <w:rsid w:val="009F2BFE"/>
    <w:rsid w:val="009F2C4B"/>
    <w:rsid w:val="009F2E6B"/>
    <w:rsid w:val="009F2F62"/>
    <w:rsid w:val="009F2FFA"/>
    <w:rsid w:val="009F30CD"/>
    <w:rsid w:val="009F3188"/>
    <w:rsid w:val="009F3276"/>
    <w:rsid w:val="009F3304"/>
    <w:rsid w:val="009F33BC"/>
    <w:rsid w:val="009F35A3"/>
    <w:rsid w:val="009F3789"/>
    <w:rsid w:val="009F3846"/>
    <w:rsid w:val="009F3878"/>
    <w:rsid w:val="009F38BA"/>
    <w:rsid w:val="009F3914"/>
    <w:rsid w:val="009F39FA"/>
    <w:rsid w:val="009F3A3B"/>
    <w:rsid w:val="009F3A68"/>
    <w:rsid w:val="009F3BDB"/>
    <w:rsid w:val="009F3CE4"/>
    <w:rsid w:val="009F3DAF"/>
    <w:rsid w:val="009F4194"/>
    <w:rsid w:val="009F43C4"/>
    <w:rsid w:val="009F4424"/>
    <w:rsid w:val="009F4435"/>
    <w:rsid w:val="009F460A"/>
    <w:rsid w:val="009F4643"/>
    <w:rsid w:val="009F467F"/>
    <w:rsid w:val="009F468A"/>
    <w:rsid w:val="009F4695"/>
    <w:rsid w:val="009F48E7"/>
    <w:rsid w:val="009F4950"/>
    <w:rsid w:val="009F4A20"/>
    <w:rsid w:val="009F4A41"/>
    <w:rsid w:val="009F4D63"/>
    <w:rsid w:val="009F4D92"/>
    <w:rsid w:val="009F4DA6"/>
    <w:rsid w:val="009F4E99"/>
    <w:rsid w:val="009F519F"/>
    <w:rsid w:val="009F5232"/>
    <w:rsid w:val="009F54AB"/>
    <w:rsid w:val="009F554F"/>
    <w:rsid w:val="009F556C"/>
    <w:rsid w:val="009F55A4"/>
    <w:rsid w:val="009F56EF"/>
    <w:rsid w:val="009F577A"/>
    <w:rsid w:val="009F58DB"/>
    <w:rsid w:val="009F5C3B"/>
    <w:rsid w:val="009F5C9E"/>
    <w:rsid w:val="009F5D81"/>
    <w:rsid w:val="009F5EB9"/>
    <w:rsid w:val="009F6081"/>
    <w:rsid w:val="009F60C0"/>
    <w:rsid w:val="009F60D4"/>
    <w:rsid w:val="009F6161"/>
    <w:rsid w:val="009F6206"/>
    <w:rsid w:val="009F6392"/>
    <w:rsid w:val="009F63B3"/>
    <w:rsid w:val="009F63CA"/>
    <w:rsid w:val="009F6502"/>
    <w:rsid w:val="009F65D2"/>
    <w:rsid w:val="009F67B9"/>
    <w:rsid w:val="009F6805"/>
    <w:rsid w:val="009F68F7"/>
    <w:rsid w:val="009F6B83"/>
    <w:rsid w:val="009F6C1E"/>
    <w:rsid w:val="009F6C6C"/>
    <w:rsid w:val="009F6D0C"/>
    <w:rsid w:val="009F6D4F"/>
    <w:rsid w:val="009F6D9E"/>
    <w:rsid w:val="009F6DE1"/>
    <w:rsid w:val="009F6E54"/>
    <w:rsid w:val="009F6E62"/>
    <w:rsid w:val="009F6F2F"/>
    <w:rsid w:val="009F6F47"/>
    <w:rsid w:val="009F729E"/>
    <w:rsid w:val="009F735F"/>
    <w:rsid w:val="009F7494"/>
    <w:rsid w:val="009F74B4"/>
    <w:rsid w:val="009F7548"/>
    <w:rsid w:val="009F758A"/>
    <w:rsid w:val="009F7623"/>
    <w:rsid w:val="009F7634"/>
    <w:rsid w:val="009F779B"/>
    <w:rsid w:val="009F782C"/>
    <w:rsid w:val="009F78E1"/>
    <w:rsid w:val="009F7993"/>
    <w:rsid w:val="009F7AF6"/>
    <w:rsid w:val="009F7B8E"/>
    <w:rsid w:val="009F7D8C"/>
    <w:rsid w:val="009F7FAC"/>
    <w:rsid w:val="00A00005"/>
    <w:rsid w:val="00A0002C"/>
    <w:rsid w:val="00A000BD"/>
    <w:rsid w:val="00A00278"/>
    <w:rsid w:val="00A002D3"/>
    <w:rsid w:val="00A0037C"/>
    <w:rsid w:val="00A00490"/>
    <w:rsid w:val="00A004D3"/>
    <w:rsid w:val="00A006D3"/>
    <w:rsid w:val="00A007F3"/>
    <w:rsid w:val="00A007F9"/>
    <w:rsid w:val="00A00853"/>
    <w:rsid w:val="00A00857"/>
    <w:rsid w:val="00A00928"/>
    <w:rsid w:val="00A00943"/>
    <w:rsid w:val="00A00D37"/>
    <w:rsid w:val="00A00E07"/>
    <w:rsid w:val="00A00F56"/>
    <w:rsid w:val="00A00FD0"/>
    <w:rsid w:val="00A01088"/>
    <w:rsid w:val="00A010CC"/>
    <w:rsid w:val="00A0116F"/>
    <w:rsid w:val="00A0118B"/>
    <w:rsid w:val="00A0124F"/>
    <w:rsid w:val="00A01412"/>
    <w:rsid w:val="00A0144A"/>
    <w:rsid w:val="00A0146D"/>
    <w:rsid w:val="00A01485"/>
    <w:rsid w:val="00A014E9"/>
    <w:rsid w:val="00A0160D"/>
    <w:rsid w:val="00A01638"/>
    <w:rsid w:val="00A0178A"/>
    <w:rsid w:val="00A0180A"/>
    <w:rsid w:val="00A0186B"/>
    <w:rsid w:val="00A018EC"/>
    <w:rsid w:val="00A01949"/>
    <w:rsid w:val="00A01A81"/>
    <w:rsid w:val="00A01BD2"/>
    <w:rsid w:val="00A01C3C"/>
    <w:rsid w:val="00A01D75"/>
    <w:rsid w:val="00A01D7C"/>
    <w:rsid w:val="00A01DAC"/>
    <w:rsid w:val="00A01E92"/>
    <w:rsid w:val="00A01EF0"/>
    <w:rsid w:val="00A01F80"/>
    <w:rsid w:val="00A020C6"/>
    <w:rsid w:val="00A0216D"/>
    <w:rsid w:val="00A021C8"/>
    <w:rsid w:val="00A021DC"/>
    <w:rsid w:val="00A02236"/>
    <w:rsid w:val="00A0234B"/>
    <w:rsid w:val="00A0235E"/>
    <w:rsid w:val="00A023A6"/>
    <w:rsid w:val="00A02439"/>
    <w:rsid w:val="00A0245D"/>
    <w:rsid w:val="00A024D6"/>
    <w:rsid w:val="00A02562"/>
    <w:rsid w:val="00A02592"/>
    <w:rsid w:val="00A0259D"/>
    <w:rsid w:val="00A025D2"/>
    <w:rsid w:val="00A02665"/>
    <w:rsid w:val="00A02765"/>
    <w:rsid w:val="00A02809"/>
    <w:rsid w:val="00A0285F"/>
    <w:rsid w:val="00A028BA"/>
    <w:rsid w:val="00A029BD"/>
    <w:rsid w:val="00A02BE9"/>
    <w:rsid w:val="00A02CFA"/>
    <w:rsid w:val="00A02E0D"/>
    <w:rsid w:val="00A02E8B"/>
    <w:rsid w:val="00A02F0A"/>
    <w:rsid w:val="00A031E6"/>
    <w:rsid w:val="00A033B7"/>
    <w:rsid w:val="00A03403"/>
    <w:rsid w:val="00A034DD"/>
    <w:rsid w:val="00A0352E"/>
    <w:rsid w:val="00A036BB"/>
    <w:rsid w:val="00A036FF"/>
    <w:rsid w:val="00A03723"/>
    <w:rsid w:val="00A037F2"/>
    <w:rsid w:val="00A038A4"/>
    <w:rsid w:val="00A038B4"/>
    <w:rsid w:val="00A03916"/>
    <w:rsid w:val="00A0397E"/>
    <w:rsid w:val="00A03A6A"/>
    <w:rsid w:val="00A03F2C"/>
    <w:rsid w:val="00A0407D"/>
    <w:rsid w:val="00A04089"/>
    <w:rsid w:val="00A041FE"/>
    <w:rsid w:val="00A04366"/>
    <w:rsid w:val="00A04377"/>
    <w:rsid w:val="00A043AB"/>
    <w:rsid w:val="00A0440F"/>
    <w:rsid w:val="00A0451D"/>
    <w:rsid w:val="00A046A9"/>
    <w:rsid w:val="00A04832"/>
    <w:rsid w:val="00A0485C"/>
    <w:rsid w:val="00A048C0"/>
    <w:rsid w:val="00A0495E"/>
    <w:rsid w:val="00A04994"/>
    <w:rsid w:val="00A04A23"/>
    <w:rsid w:val="00A04A60"/>
    <w:rsid w:val="00A04A80"/>
    <w:rsid w:val="00A04B43"/>
    <w:rsid w:val="00A04B7F"/>
    <w:rsid w:val="00A04B9A"/>
    <w:rsid w:val="00A04C65"/>
    <w:rsid w:val="00A04CA0"/>
    <w:rsid w:val="00A04D43"/>
    <w:rsid w:val="00A04E62"/>
    <w:rsid w:val="00A05092"/>
    <w:rsid w:val="00A0516D"/>
    <w:rsid w:val="00A05295"/>
    <w:rsid w:val="00A0542A"/>
    <w:rsid w:val="00A054BE"/>
    <w:rsid w:val="00A054E7"/>
    <w:rsid w:val="00A0555A"/>
    <w:rsid w:val="00A05595"/>
    <w:rsid w:val="00A055A4"/>
    <w:rsid w:val="00A05614"/>
    <w:rsid w:val="00A05723"/>
    <w:rsid w:val="00A057DC"/>
    <w:rsid w:val="00A05927"/>
    <w:rsid w:val="00A05988"/>
    <w:rsid w:val="00A05A36"/>
    <w:rsid w:val="00A05D75"/>
    <w:rsid w:val="00A05E0C"/>
    <w:rsid w:val="00A05F11"/>
    <w:rsid w:val="00A05F43"/>
    <w:rsid w:val="00A05F4A"/>
    <w:rsid w:val="00A05F79"/>
    <w:rsid w:val="00A062A0"/>
    <w:rsid w:val="00A062C4"/>
    <w:rsid w:val="00A0640B"/>
    <w:rsid w:val="00A0654A"/>
    <w:rsid w:val="00A06643"/>
    <w:rsid w:val="00A06667"/>
    <w:rsid w:val="00A06675"/>
    <w:rsid w:val="00A06697"/>
    <w:rsid w:val="00A066D6"/>
    <w:rsid w:val="00A0673A"/>
    <w:rsid w:val="00A0675E"/>
    <w:rsid w:val="00A068DD"/>
    <w:rsid w:val="00A0696D"/>
    <w:rsid w:val="00A06980"/>
    <w:rsid w:val="00A06AF5"/>
    <w:rsid w:val="00A06B5B"/>
    <w:rsid w:val="00A06B8A"/>
    <w:rsid w:val="00A06C12"/>
    <w:rsid w:val="00A06C81"/>
    <w:rsid w:val="00A06C99"/>
    <w:rsid w:val="00A06CDC"/>
    <w:rsid w:val="00A06DAE"/>
    <w:rsid w:val="00A06DBD"/>
    <w:rsid w:val="00A06DE0"/>
    <w:rsid w:val="00A06E13"/>
    <w:rsid w:val="00A06E3A"/>
    <w:rsid w:val="00A07165"/>
    <w:rsid w:val="00A07179"/>
    <w:rsid w:val="00A07417"/>
    <w:rsid w:val="00A0759E"/>
    <w:rsid w:val="00A07608"/>
    <w:rsid w:val="00A0769B"/>
    <w:rsid w:val="00A076B7"/>
    <w:rsid w:val="00A07789"/>
    <w:rsid w:val="00A07801"/>
    <w:rsid w:val="00A07873"/>
    <w:rsid w:val="00A07958"/>
    <w:rsid w:val="00A07AF7"/>
    <w:rsid w:val="00A07AFA"/>
    <w:rsid w:val="00A07BF7"/>
    <w:rsid w:val="00A07C28"/>
    <w:rsid w:val="00A07C9A"/>
    <w:rsid w:val="00A07D08"/>
    <w:rsid w:val="00A07D29"/>
    <w:rsid w:val="00A07D3F"/>
    <w:rsid w:val="00A07E3E"/>
    <w:rsid w:val="00A07F74"/>
    <w:rsid w:val="00A0CE8A"/>
    <w:rsid w:val="00A10074"/>
    <w:rsid w:val="00A1007A"/>
    <w:rsid w:val="00A1022C"/>
    <w:rsid w:val="00A10310"/>
    <w:rsid w:val="00A1045D"/>
    <w:rsid w:val="00A10490"/>
    <w:rsid w:val="00A104FB"/>
    <w:rsid w:val="00A10528"/>
    <w:rsid w:val="00A10535"/>
    <w:rsid w:val="00A106C7"/>
    <w:rsid w:val="00A10710"/>
    <w:rsid w:val="00A10732"/>
    <w:rsid w:val="00A10A61"/>
    <w:rsid w:val="00A10AF5"/>
    <w:rsid w:val="00A10B1D"/>
    <w:rsid w:val="00A10C81"/>
    <w:rsid w:val="00A10DD8"/>
    <w:rsid w:val="00A1101C"/>
    <w:rsid w:val="00A11048"/>
    <w:rsid w:val="00A1111F"/>
    <w:rsid w:val="00A111EE"/>
    <w:rsid w:val="00A11395"/>
    <w:rsid w:val="00A11418"/>
    <w:rsid w:val="00A11421"/>
    <w:rsid w:val="00A11503"/>
    <w:rsid w:val="00A11554"/>
    <w:rsid w:val="00A1160B"/>
    <w:rsid w:val="00A116F1"/>
    <w:rsid w:val="00A11706"/>
    <w:rsid w:val="00A11733"/>
    <w:rsid w:val="00A1185D"/>
    <w:rsid w:val="00A11AB2"/>
    <w:rsid w:val="00A11B0A"/>
    <w:rsid w:val="00A11BCC"/>
    <w:rsid w:val="00A11BF6"/>
    <w:rsid w:val="00A11C05"/>
    <w:rsid w:val="00A11D3C"/>
    <w:rsid w:val="00A11F89"/>
    <w:rsid w:val="00A11FFC"/>
    <w:rsid w:val="00A12051"/>
    <w:rsid w:val="00A12071"/>
    <w:rsid w:val="00A121E9"/>
    <w:rsid w:val="00A1228E"/>
    <w:rsid w:val="00A1241A"/>
    <w:rsid w:val="00A1270D"/>
    <w:rsid w:val="00A128A4"/>
    <w:rsid w:val="00A1298B"/>
    <w:rsid w:val="00A12ACA"/>
    <w:rsid w:val="00A12BA1"/>
    <w:rsid w:val="00A12FCE"/>
    <w:rsid w:val="00A13056"/>
    <w:rsid w:val="00A1312A"/>
    <w:rsid w:val="00A1316C"/>
    <w:rsid w:val="00A13242"/>
    <w:rsid w:val="00A132CC"/>
    <w:rsid w:val="00A13487"/>
    <w:rsid w:val="00A13505"/>
    <w:rsid w:val="00A13550"/>
    <w:rsid w:val="00A13582"/>
    <w:rsid w:val="00A138A6"/>
    <w:rsid w:val="00A13CB6"/>
    <w:rsid w:val="00A13D56"/>
    <w:rsid w:val="00A13D8B"/>
    <w:rsid w:val="00A13DA1"/>
    <w:rsid w:val="00A13DE9"/>
    <w:rsid w:val="00A13E77"/>
    <w:rsid w:val="00A13F54"/>
    <w:rsid w:val="00A1402B"/>
    <w:rsid w:val="00A1404B"/>
    <w:rsid w:val="00A140E4"/>
    <w:rsid w:val="00A141D4"/>
    <w:rsid w:val="00A14213"/>
    <w:rsid w:val="00A142AB"/>
    <w:rsid w:val="00A1435B"/>
    <w:rsid w:val="00A14395"/>
    <w:rsid w:val="00A1454D"/>
    <w:rsid w:val="00A146AC"/>
    <w:rsid w:val="00A14734"/>
    <w:rsid w:val="00A148CB"/>
    <w:rsid w:val="00A148F9"/>
    <w:rsid w:val="00A14B18"/>
    <w:rsid w:val="00A14BAB"/>
    <w:rsid w:val="00A14C39"/>
    <w:rsid w:val="00A14C85"/>
    <w:rsid w:val="00A14CC6"/>
    <w:rsid w:val="00A14CCC"/>
    <w:rsid w:val="00A14E07"/>
    <w:rsid w:val="00A14E46"/>
    <w:rsid w:val="00A14F05"/>
    <w:rsid w:val="00A150DB"/>
    <w:rsid w:val="00A151C4"/>
    <w:rsid w:val="00A151EE"/>
    <w:rsid w:val="00A15249"/>
    <w:rsid w:val="00A15276"/>
    <w:rsid w:val="00A152F5"/>
    <w:rsid w:val="00A15348"/>
    <w:rsid w:val="00A153AB"/>
    <w:rsid w:val="00A15603"/>
    <w:rsid w:val="00A156A3"/>
    <w:rsid w:val="00A15751"/>
    <w:rsid w:val="00A157B3"/>
    <w:rsid w:val="00A15826"/>
    <w:rsid w:val="00A158E0"/>
    <w:rsid w:val="00A1596E"/>
    <w:rsid w:val="00A1597B"/>
    <w:rsid w:val="00A159EC"/>
    <w:rsid w:val="00A15A42"/>
    <w:rsid w:val="00A15A83"/>
    <w:rsid w:val="00A15AEA"/>
    <w:rsid w:val="00A15B47"/>
    <w:rsid w:val="00A15B7D"/>
    <w:rsid w:val="00A15EA1"/>
    <w:rsid w:val="00A160B0"/>
    <w:rsid w:val="00A16258"/>
    <w:rsid w:val="00A16416"/>
    <w:rsid w:val="00A16526"/>
    <w:rsid w:val="00A16638"/>
    <w:rsid w:val="00A166E9"/>
    <w:rsid w:val="00A167BC"/>
    <w:rsid w:val="00A16814"/>
    <w:rsid w:val="00A16A2D"/>
    <w:rsid w:val="00A16A3A"/>
    <w:rsid w:val="00A16A77"/>
    <w:rsid w:val="00A16ADE"/>
    <w:rsid w:val="00A16B37"/>
    <w:rsid w:val="00A16B8A"/>
    <w:rsid w:val="00A16BEC"/>
    <w:rsid w:val="00A16DAD"/>
    <w:rsid w:val="00A16E84"/>
    <w:rsid w:val="00A16EBA"/>
    <w:rsid w:val="00A16F91"/>
    <w:rsid w:val="00A1712C"/>
    <w:rsid w:val="00A1731A"/>
    <w:rsid w:val="00A17340"/>
    <w:rsid w:val="00A173B6"/>
    <w:rsid w:val="00A174AE"/>
    <w:rsid w:val="00A174C5"/>
    <w:rsid w:val="00A174F8"/>
    <w:rsid w:val="00A17575"/>
    <w:rsid w:val="00A17662"/>
    <w:rsid w:val="00A1779C"/>
    <w:rsid w:val="00A17871"/>
    <w:rsid w:val="00A17899"/>
    <w:rsid w:val="00A1794F"/>
    <w:rsid w:val="00A179DF"/>
    <w:rsid w:val="00A17A75"/>
    <w:rsid w:val="00A17ADE"/>
    <w:rsid w:val="00A17AE8"/>
    <w:rsid w:val="00A17B0D"/>
    <w:rsid w:val="00A17BE4"/>
    <w:rsid w:val="00A17BE9"/>
    <w:rsid w:val="00A17D1C"/>
    <w:rsid w:val="00A17F09"/>
    <w:rsid w:val="00A20040"/>
    <w:rsid w:val="00A20152"/>
    <w:rsid w:val="00A202E0"/>
    <w:rsid w:val="00A203D2"/>
    <w:rsid w:val="00A2042E"/>
    <w:rsid w:val="00A206C1"/>
    <w:rsid w:val="00A20735"/>
    <w:rsid w:val="00A20890"/>
    <w:rsid w:val="00A20969"/>
    <w:rsid w:val="00A20A03"/>
    <w:rsid w:val="00A20AC8"/>
    <w:rsid w:val="00A20B8C"/>
    <w:rsid w:val="00A20D4E"/>
    <w:rsid w:val="00A20E2B"/>
    <w:rsid w:val="00A20F15"/>
    <w:rsid w:val="00A21080"/>
    <w:rsid w:val="00A21387"/>
    <w:rsid w:val="00A21485"/>
    <w:rsid w:val="00A21496"/>
    <w:rsid w:val="00A214C1"/>
    <w:rsid w:val="00A2158B"/>
    <w:rsid w:val="00A2167E"/>
    <w:rsid w:val="00A21897"/>
    <w:rsid w:val="00A21AAF"/>
    <w:rsid w:val="00A21B83"/>
    <w:rsid w:val="00A21CD2"/>
    <w:rsid w:val="00A21D51"/>
    <w:rsid w:val="00A21E19"/>
    <w:rsid w:val="00A21E8B"/>
    <w:rsid w:val="00A21E8F"/>
    <w:rsid w:val="00A21F46"/>
    <w:rsid w:val="00A220B8"/>
    <w:rsid w:val="00A221C8"/>
    <w:rsid w:val="00A221F2"/>
    <w:rsid w:val="00A22467"/>
    <w:rsid w:val="00A224E2"/>
    <w:rsid w:val="00A22508"/>
    <w:rsid w:val="00A2250A"/>
    <w:rsid w:val="00A2265D"/>
    <w:rsid w:val="00A226C7"/>
    <w:rsid w:val="00A227E8"/>
    <w:rsid w:val="00A2283E"/>
    <w:rsid w:val="00A229D0"/>
    <w:rsid w:val="00A22BB0"/>
    <w:rsid w:val="00A22C8A"/>
    <w:rsid w:val="00A22C9F"/>
    <w:rsid w:val="00A22CCF"/>
    <w:rsid w:val="00A22E38"/>
    <w:rsid w:val="00A22E51"/>
    <w:rsid w:val="00A23013"/>
    <w:rsid w:val="00A2308C"/>
    <w:rsid w:val="00A2310B"/>
    <w:rsid w:val="00A2313A"/>
    <w:rsid w:val="00A23245"/>
    <w:rsid w:val="00A2328A"/>
    <w:rsid w:val="00A2334F"/>
    <w:rsid w:val="00A2348D"/>
    <w:rsid w:val="00A23492"/>
    <w:rsid w:val="00A235BD"/>
    <w:rsid w:val="00A235C5"/>
    <w:rsid w:val="00A2367B"/>
    <w:rsid w:val="00A2380B"/>
    <w:rsid w:val="00A2383D"/>
    <w:rsid w:val="00A23867"/>
    <w:rsid w:val="00A23891"/>
    <w:rsid w:val="00A23937"/>
    <w:rsid w:val="00A23BFF"/>
    <w:rsid w:val="00A23C7B"/>
    <w:rsid w:val="00A23CDA"/>
    <w:rsid w:val="00A23D57"/>
    <w:rsid w:val="00A23EEA"/>
    <w:rsid w:val="00A23F48"/>
    <w:rsid w:val="00A2417B"/>
    <w:rsid w:val="00A24247"/>
    <w:rsid w:val="00A242C7"/>
    <w:rsid w:val="00A24463"/>
    <w:rsid w:val="00A2448E"/>
    <w:rsid w:val="00A244CC"/>
    <w:rsid w:val="00A24574"/>
    <w:rsid w:val="00A245F0"/>
    <w:rsid w:val="00A24618"/>
    <w:rsid w:val="00A24663"/>
    <w:rsid w:val="00A24777"/>
    <w:rsid w:val="00A247BE"/>
    <w:rsid w:val="00A247DA"/>
    <w:rsid w:val="00A2487E"/>
    <w:rsid w:val="00A248B2"/>
    <w:rsid w:val="00A248E6"/>
    <w:rsid w:val="00A2490F"/>
    <w:rsid w:val="00A24930"/>
    <w:rsid w:val="00A249FD"/>
    <w:rsid w:val="00A24A08"/>
    <w:rsid w:val="00A24A68"/>
    <w:rsid w:val="00A24A73"/>
    <w:rsid w:val="00A24B9F"/>
    <w:rsid w:val="00A24BBD"/>
    <w:rsid w:val="00A24C28"/>
    <w:rsid w:val="00A24C8E"/>
    <w:rsid w:val="00A24D75"/>
    <w:rsid w:val="00A250E1"/>
    <w:rsid w:val="00A25239"/>
    <w:rsid w:val="00A25267"/>
    <w:rsid w:val="00A253EE"/>
    <w:rsid w:val="00A254C0"/>
    <w:rsid w:val="00A254D8"/>
    <w:rsid w:val="00A25504"/>
    <w:rsid w:val="00A255BC"/>
    <w:rsid w:val="00A255C0"/>
    <w:rsid w:val="00A256F6"/>
    <w:rsid w:val="00A257A1"/>
    <w:rsid w:val="00A2585B"/>
    <w:rsid w:val="00A25918"/>
    <w:rsid w:val="00A259FB"/>
    <w:rsid w:val="00A25A15"/>
    <w:rsid w:val="00A25AC7"/>
    <w:rsid w:val="00A25AEF"/>
    <w:rsid w:val="00A2609D"/>
    <w:rsid w:val="00A2618B"/>
    <w:rsid w:val="00A262B2"/>
    <w:rsid w:val="00A263D2"/>
    <w:rsid w:val="00A263DE"/>
    <w:rsid w:val="00A263FF"/>
    <w:rsid w:val="00A2642F"/>
    <w:rsid w:val="00A26465"/>
    <w:rsid w:val="00A26476"/>
    <w:rsid w:val="00A264E8"/>
    <w:rsid w:val="00A2655A"/>
    <w:rsid w:val="00A2661A"/>
    <w:rsid w:val="00A26A5B"/>
    <w:rsid w:val="00A26A66"/>
    <w:rsid w:val="00A26B15"/>
    <w:rsid w:val="00A26B9F"/>
    <w:rsid w:val="00A26BC1"/>
    <w:rsid w:val="00A26C26"/>
    <w:rsid w:val="00A26C9F"/>
    <w:rsid w:val="00A26D50"/>
    <w:rsid w:val="00A26D51"/>
    <w:rsid w:val="00A26D61"/>
    <w:rsid w:val="00A26D83"/>
    <w:rsid w:val="00A26E99"/>
    <w:rsid w:val="00A2705F"/>
    <w:rsid w:val="00A27213"/>
    <w:rsid w:val="00A2729D"/>
    <w:rsid w:val="00A2729F"/>
    <w:rsid w:val="00A274AE"/>
    <w:rsid w:val="00A2771D"/>
    <w:rsid w:val="00A2773F"/>
    <w:rsid w:val="00A27831"/>
    <w:rsid w:val="00A27857"/>
    <w:rsid w:val="00A278A5"/>
    <w:rsid w:val="00A2791F"/>
    <w:rsid w:val="00A27B9F"/>
    <w:rsid w:val="00A27C64"/>
    <w:rsid w:val="00A27CBB"/>
    <w:rsid w:val="00A27D24"/>
    <w:rsid w:val="00A27D5E"/>
    <w:rsid w:val="00A27D72"/>
    <w:rsid w:val="00A27FF9"/>
    <w:rsid w:val="00A3002C"/>
    <w:rsid w:val="00A300FB"/>
    <w:rsid w:val="00A3025A"/>
    <w:rsid w:val="00A30361"/>
    <w:rsid w:val="00A30373"/>
    <w:rsid w:val="00A303C0"/>
    <w:rsid w:val="00A304C7"/>
    <w:rsid w:val="00A304DF"/>
    <w:rsid w:val="00A307B7"/>
    <w:rsid w:val="00A30845"/>
    <w:rsid w:val="00A30996"/>
    <w:rsid w:val="00A30A21"/>
    <w:rsid w:val="00A30AAB"/>
    <w:rsid w:val="00A30AC3"/>
    <w:rsid w:val="00A30B21"/>
    <w:rsid w:val="00A30CF9"/>
    <w:rsid w:val="00A30D35"/>
    <w:rsid w:val="00A30F23"/>
    <w:rsid w:val="00A310C5"/>
    <w:rsid w:val="00A3111E"/>
    <w:rsid w:val="00A312E6"/>
    <w:rsid w:val="00A31336"/>
    <w:rsid w:val="00A313BD"/>
    <w:rsid w:val="00A313F9"/>
    <w:rsid w:val="00A31454"/>
    <w:rsid w:val="00A314F0"/>
    <w:rsid w:val="00A316D2"/>
    <w:rsid w:val="00A318E8"/>
    <w:rsid w:val="00A319EE"/>
    <w:rsid w:val="00A31A26"/>
    <w:rsid w:val="00A31AC5"/>
    <w:rsid w:val="00A31AD7"/>
    <w:rsid w:val="00A31B3C"/>
    <w:rsid w:val="00A31BCB"/>
    <w:rsid w:val="00A31C1D"/>
    <w:rsid w:val="00A31C3D"/>
    <w:rsid w:val="00A31D26"/>
    <w:rsid w:val="00A31DAC"/>
    <w:rsid w:val="00A31DCA"/>
    <w:rsid w:val="00A31E19"/>
    <w:rsid w:val="00A31EF5"/>
    <w:rsid w:val="00A31FC1"/>
    <w:rsid w:val="00A32047"/>
    <w:rsid w:val="00A3213C"/>
    <w:rsid w:val="00A32178"/>
    <w:rsid w:val="00A32388"/>
    <w:rsid w:val="00A324F5"/>
    <w:rsid w:val="00A324FC"/>
    <w:rsid w:val="00A3256A"/>
    <w:rsid w:val="00A3271E"/>
    <w:rsid w:val="00A32947"/>
    <w:rsid w:val="00A32A12"/>
    <w:rsid w:val="00A32BE8"/>
    <w:rsid w:val="00A32D2C"/>
    <w:rsid w:val="00A32D8B"/>
    <w:rsid w:val="00A32E04"/>
    <w:rsid w:val="00A32E67"/>
    <w:rsid w:val="00A32E70"/>
    <w:rsid w:val="00A32F9B"/>
    <w:rsid w:val="00A3350F"/>
    <w:rsid w:val="00A335C5"/>
    <w:rsid w:val="00A33695"/>
    <w:rsid w:val="00A338E7"/>
    <w:rsid w:val="00A33A4A"/>
    <w:rsid w:val="00A33B0C"/>
    <w:rsid w:val="00A33B16"/>
    <w:rsid w:val="00A33B4E"/>
    <w:rsid w:val="00A33B59"/>
    <w:rsid w:val="00A33B6E"/>
    <w:rsid w:val="00A33C78"/>
    <w:rsid w:val="00A33C82"/>
    <w:rsid w:val="00A33D13"/>
    <w:rsid w:val="00A33D36"/>
    <w:rsid w:val="00A33F0D"/>
    <w:rsid w:val="00A34081"/>
    <w:rsid w:val="00A342DB"/>
    <w:rsid w:val="00A343CF"/>
    <w:rsid w:val="00A34401"/>
    <w:rsid w:val="00A34438"/>
    <w:rsid w:val="00A3467A"/>
    <w:rsid w:val="00A346BE"/>
    <w:rsid w:val="00A34A2A"/>
    <w:rsid w:val="00A34AE8"/>
    <w:rsid w:val="00A34B1B"/>
    <w:rsid w:val="00A34B32"/>
    <w:rsid w:val="00A34BC4"/>
    <w:rsid w:val="00A34BDD"/>
    <w:rsid w:val="00A34C1E"/>
    <w:rsid w:val="00A34C51"/>
    <w:rsid w:val="00A34C9A"/>
    <w:rsid w:val="00A34D09"/>
    <w:rsid w:val="00A34E63"/>
    <w:rsid w:val="00A34E7E"/>
    <w:rsid w:val="00A34EB4"/>
    <w:rsid w:val="00A34FD4"/>
    <w:rsid w:val="00A3502D"/>
    <w:rsid w:val="00A35250"/>
    <w:rsid w:val="00A353A3"/>
    <w:rsid w:val="00A353A5"/>
    <w:rsid w:val="00A3545A"/>
    <w:rsid w:val="00A354CB"/>
    <w:rsid w:val="00A355E3"/>
    <w:rsid w:val="00A3566D"/>
    <w:rsid w:val="00A35698"/>
    <w:rsid w:val="00A35730"/>
    <w:rsid w:val="00A35774"/>
    <w:rsid w:val="00A3586F"/>
    <w:rsid w:val="00A35932"/>
    <w:rsid w:val="00A35A1F"/>
    <w:rsid w:val="00A35CC6"/>
    <w:rsid w:val="00A35D2B"/>
    <w:rsid w:val="00A360FA"/>
    <w:rsid w:val="00A36100"/>
    <w:rsid w:val="00A3637D"/>
    <w:rsid w:val="00A3684E"/>
    <w:rsid w:val="00A36954"/>
    <w:rsid w:val="00A369BB"/>
    <w:rsid w:val="00A36ACC"/>
    <w:rsid w:val="00A36C0D"/>
    <w:rsid w:val="00A36D0F"/>
    <w:rsid w:val="00A36D63"/>
    <w:rsid w:val="00A36E6A"/>
    <w:rsid w:val="00A36FA4"/>
    <w:rsid w:val="00A36FC5"/>
    <w:rsid w:val="00A3708B"/>
    <w:rsid w:val="00A371B8"/>
    <w:rsid w:val="00A3739C"/>
    <w:rsid w:val="00A374FE"/>
    <w:rsid w:val="00A37560"/>
    <w:rsid w:val="00A3776D"/>
    <w:rsid w:val="00A377F4"/>
    <w:rsid w:val="00A37AD4"/>
    <w:rsid w:val="00A37B0A"/>
    <w:rsid w:val="00A37BD3"/>
    <w:rsid w:val="00A37D1E"/>
    <w:rsid w:val="00A37D66"/>
    <w:rsid w:val="00A37FD5"/>
    <w:rsid w:val="00A400E9"/>
    <w:rsid w:val="00A4010B"/>
    <w:rsid w:val="00A40144"/>
    <w:rsid w:val="00A402AD"/>
    <w:rsid w:val="00A402E5"/>
    <w:rsid w:val="00A402EB"/>
    <w:rsid w:val="00A4031D"/>
    <w:rsid w:val="00A40367"/>
    <w:rsid w:val="00A403F9"/>
    <w:rsid w:val="00A404F0"/>
    <w:rsid w:val="00A4055A"/>
    <w:rsid w:val="00A40575"/>
    <w:rsid w:val="00A406D4"/>
    <w:rsid w:val="00A40763"/>
    <w:rsid w:val="00A409F6"/>
    <w:rsid w:val="00A40C45"/>
    <w:rsid w:val="00A40CFB"/>
    <w:rsid w:val="00A40D21"/>
    <w:rsid w:val="00A40DD2"/>
    <w:rsid w:val="00A40DE2"/>
    <w:rsid w:val="00A40E32"/>
    <w:rsid w:val="00A40EA7"/>
    <w:rsid w:val="00A40F35"/>
    <w:rsid w:val="00A40F83"/>
    <w:rsid w:val="00A40FD8"/>
    <w:rsid w:val="00A4113D"/>
    <w:rsid w:val="00A41166"/>
    <w:rsid w:val="00A411B3"/>
    <w:rsid w:val="00A411C3"/>
    <w:rsid w:val="00A41350"/>
    <w:rsid w:val="00A413E6"/>
    <w:rsid w:val="00A41400"/>
    <w:rsid w:val="00A41403"/>
    <w:rsid w:val="00A415A7"/>
    <w:rsid w:val="00A415BB"/>
    <w:rsid w:val="00A4177D"/>
    <w:rsid w:val="00A417F7"/>
    <w:rsid w:val="00A41811"/>
    <w:rsid w:val="00A418B7"/>
    <w:rsid w:val="00A418C2"/>
    <w:rsid w:val="00A4192E"/>
    <w:rsid w:val="00A419FE"/>
    <w:rsid w:val="00A41BD4"/>
    <w:rsid w:val="00A41C6E"/>
    <w:rsid w:val="00A41D44"/>
    <w:rsid w:val="00A41D7E"/>
    <w:rsid w:val="00A41DD5"/>
    <w:rsid w:val="00A41EFB"/>
    <w:rsid w:val="00A41F7E"/>
    <w:rsid w:val="00A41FA9"/>
    <w:rsid w:val="00A42021"/>
    <w:rsid w:val="00A420A4"/>
    <w:rsid w:val="00A420F1"/>
    <w:rsid w:val="00A421D2"/>
    <w:rsid w:val="00A4225E"/>
    <w:rsid w:val="00A42273"/>
    <w:rsid w:val="00A424D7"/>
    <w:rsid w:val="00A42670"/>
    <w:rsid w:val="00A42876"/>
    <w:rsid w:val="00A428E0"/>
    <w:rsid w:val="00A428E4"/>
    <w:rsid w:val="00A42B21"/>
    <w:rsid w:val="00A42B5F"/>
    <w:rsid w:val="00A42BCA"/>
    <w:rsid w:val="00A42BD4"/>
    <w:rsid w:val="00A42C60"/>
    <w:rsid w:val="00A42DE5"/>
    <w:rsid w:val="00A42F24"/>
    <w:rsid w:val="00A42F40"/>
    <w:rsid w:val="00A430C0"/>
    <w:rsid w:val="00A431AE"/>
    <w:rsid w:val="00A43214"/>
    <w:rsid w:val="00A43269"/>
    <w:rsid w:val="00A432C9"/>
    <w:rsid w:val="00A432E1"/>
    <w:rsid w:val="00A433AB"/>
    <w:rsid w:val="00A437E4"/>
    <w:rsid w:val="00A4382C"/>
    <w:rsid w:val="00A4397B"/>
    <w:rsid w:val="00A43A99"/>
    <w:rsid w:val="00A43AE2"/>
    <w:rsid w:val="00A43D1F"/>
    <w:rsid w:val="00A43DBB"/>
    <w:rsid w:val="00A43DDB"/>
    <w:rsid w:val="00A43E68"/>
    <w:rsid w:val="00A43E8C"/>
    <w:rsid w:val="00A43F6B"/>
    <w:rsid w:val="00A43FC5"/>
    <w:rsid w:val="00A44027"/>
    <w:rsid w:val="00A44088"/>
    <w:rsid w:val="00A440ED"/>
    <w:rsid w:val="00A4413D"/>
    <w:rsid w:val="00A441B3"/>
    <w:rsid w:val="00A4424C"/>
    <w:rsid w:val="00A442FD"/>
    <w:rsid w:val="00A4445D"/>
    <w:rsid w:val="00A445BE"/>
    <w:rsid w:val="00A44B99"/>
    <w:rsid w:val="00A44DC1"/>
    <w:rsid w:val="00A44DC8"/>
    <w:rsid w:val="00A44F40"/>
    <w:rsid w:val="00A44FAA"/>
    <w:rsid w:val="00A45091"/>
    <w:rsid w:val="00A450AE"/>
    <w:rsid w:val="00A4534A"/>
    <w:rsid w:val="00A45593"/>
    <w:rsid w:val="00A45724"/>
    <w:rsid w:val="00A45728"/>
    <w:rsid w:val="00A457CB"/>
    <w:rsid w:val="00A45814"/>
    <w:rsid w:val="00A45851"/>
    <w:rsid w:val="00A4586F"/>
    <w:rsid w:val="00A45C46"/>
    <w:rsid w:val="00A45CAC"/>
    <w:rsid w:val="00A45D0B"/>
    <w:rsid w:val="00A45DA3"/>
    <w:rsid w:val="00A46168"/>
    <w:rsid w:val="00A461A4"/>
    <w:rsid w:val="00A46222"/>
    <w:rsid w:val="00A46223"/>
    <w:rsid w:val="00A46225"/>
    <w:rsid w:val="00A46241"/>
    <w:rsid w:val="00A463D4"/>
    <w:rsid w:val="00A46483"/>
    <w:rsid w:val="00A465D0"/>
    <w:rsid w:val="00A467B9"/>
    <w:rsid w:val="00A46839"/>
    <w:rsid w:val="00A4684E"/>
    <w:rsid w:val="00A468A4"/>
    <w:rsid w:val="00A46A78"/>
    <w:rsid w:val="00A46AD1"/>
    <w:rsid w:val="00A46B22"/>
    <w:rsid w:val="00A46C97"/>
    <w:rsid w:val="00A46CBA"/>
    <w:rsid w:val="00A46DD8"/>
    <w:rsid w:val="00A46E4C"/>
    <w:rsid w:val="00A46FF1"/>
    <w:rsid w:val="00A47083"/>
    <w:rsid w:val="00A47142"/>
    <w:rsid w:val="00A472BC"/>
    <w:rsid w:val="00A472D9"/>
    <w:rsid w:val="00A4744C"/>
    <w:rsid w:val="00A4746A"/>
    <w:rsid w:val="00A47571"/>
    <w:rsid w:val="00A4758C"/>
    <w:rsid w:val="00A475E0"/>
    <w:rsid w:val="00A47737"/>
    <w:rsid w:val="00A47766"/>
    <w:rsid w:val="00A4785C"/>
    <w:rsid w:val="00A47894"/>
    <w:rsid w:val="00A479B1"/>
    <w:rsid w:val="00A47A03"/>
    <w:rsid w:val="00A47B05"/>
    <w:rsid w:val="00A47BDA"/>
    <w:rsid w:val="00A47CB7"/>
    <w:rsid w:val="00A47DAE"/>
    <w:rsid w:val="00A47EA1"/>
    <w:rsid w:val="00A4DA24"/>
    <w:rsid w:val="00A5000E"/>
    <w:rsid w:val="00A5001F"/>
    <w:rsid w:val="00A50041"/>
    <w:rsid w:val="00A501A3"/>
    <w:rsid w:val="00A501F7"/>
    <w:rsid w:val="00A50246"/>
    <w:rsid w:val="00A50298"/>
    <w:rsid w:val="00A50301"/>
    <w:rsid w:val="00A503B0"/>
    <w:rsid w:val="00A505B2"/>
    <w:rsid w:val="00A50869"/>
    <w:rsid w:val="00A50894"/>
    <w:rsid w:val="00A508B5"/>
    <w:rsid w:val="00A50955"/>
    <w:rsid w:val="00A50B40"/>
    <w:rsid w:val="00A50B78"/>
    <w:rsid w:val="00A50B8D"/>
    <w:rsid w:val="00A50BA0"/>
    <w:rsid w:val="00A50CE3"/>
    <w:rsid w:val="00A50D19"/>
    <w:rsid w:val="00A50E89"/>
    <w:rsid w:val="00A50EC9"/>
    <w:rsid w:val="00A50F1C"/>
    <w:rsid w:val="00A50F2B"/>
    <w:rsid w:val="00A50F76"/>
    <w:rsid w:val="00A50FA9"/>
    <w:rsid w:val="00A510AA"/>
    <w:rsid w:val="00A510CE"/>
    <w:rsid w:val="00A5111A"/>
    <w:rsid w:val="00A51172"/>
    <w:rsid w:val="00A51212"/>
    <w:rsid w:val="00A5134D"/>
    <w:rsid w:val="00A5135B"/>
    <w:rsid w:val="00A513E9"/>
    <w:rsid w:val="00A5168B"/>
    <w:rsid w:val="00A5195B"/>
    <w:rsid w:val="00A519B8"/>
    <w:rsid w:val="00A51A3E"/>
    <w:rsid w:val="00A51A88"/>
    <w:rsid w:val="00A51BF6"/>
    <w:rsid w:val="00A51DA6"/>
    <w:rsid w:val="00A51DD7"/>
    <w:rsid w:val="00A51E52"/>
    <w:rsid w:val="00A520FD"/>
    <w:rsid w:val="00A52115"/>
    <w:rsid w:val="00A52133"/>
    <w:rsid w:val="00A521AA"/>
    <w:rsid w:val="00A521D0"/>
    <w:rsid w:val="00A5224B"/>
    <w:rsid w:val="00A522A2"/>
    <w:rsid w:val="00A522A4"/>
    <w:rsid w:val="00A5231C"/>
    <w:rsid w:val="00A5239C"/>
    <w:rsid w:val="00A5241F"/>
    <w:rsid w:val="00A5242A"/>
    <w:rsid w:val="00A52458"/>
    <w:rsid w:val="00A52478"/>
    <w:rsid w:val="00A52617"/>
    <w:rsid w:val="00A52794"/>
    <w:rsid w:val="00A5285D"/>
    <w:rsid w:val="00A528B3"/>
    <w:rsid w:val="00A528D0"/>
    <w:rsid w:val="00A528DC"/>
    <w:rsid w:val="00A5293B"/>
    <w:rsid w:val="00A5297E"/>
    <w:rsid w:val="00A52AF2"/>
    <w:rsid w:val="00A52B0F"/>
    <w:rsid w:val="00A52BE1"/>
    <w:rsid w:val="00A52F7E"/>
    <w:rsid w:val="00A5303E"/>
    <w:rsid w:val="00A5319D"/>
    <w:rsid w:val="00A531D8"/>
    <w:rsid w:val="00A531F6"/>
    <w:rsid w:val="00A5326B"/>
    <w:rsid w:val="00A53340"/>
    <w:rsid w:val="00A5334B"/>
    <w:rsid w:val="00A533F3"/>
    <w:rsid w:val="00A53476"/>
    <w:rsid w:val="00A5349F"/>
    <w:rsid w:val="00A534DD"/>
    <w:rsid w:val="00A5357F"/>
    <w:rsid w:val="00A537CC"/>
    <w:rsid w:val="00A537D0"/>
    <w:rsid w:val="00A53974"/>
    <w:rsid w:val="00A53A3A"/>
    <w:rsid w:val="00A53AE1"/>
    <w:rsid w:val="00A53B6B"/>
    <w:rsid w:val="00A53CA6"/>
    <w:rsid w:val="00A53CEE"/>
    <w:rsid w:val="00A53D16"/>
    <w:rsid w:val="00A53ECE"/>
    <w:rsid w:val="00A53F15"/>
    <w:rsid w:val="00A53FBB"/>
    <w:rsid w:val="00A5418B"/>
    <w:rsid w:val="00A5428D"/>
    <w:rsid w:val="00A542D0"/>
    <w:rsid w:val="00A54391"/>
    <w:rsid w:val="00A543A9"/>
    <w:rsid w:val="00A54634"/>
    <w:rsid w:val="00A546DB"/>
    <w:rsid w:val="00A547AD"/>
    <w:rsid w:val="00A547F8"/>
    <w:rsid w:val="00A548DD"/>
    <w:rsid w:val="00A54920"/>
    <w:rsid w:val="00A5494D"/>
    <w:rsid w:val="00A5496E"/>
    <w:rsid w:val="00A54A3E"/>
    <w:rsid w:val="00A54AB9"/>
    <w:rsid w:val="00A54B54"/>
    <w:rsid w:val="00A54C4E"/>
    <w:rsid w:val="00A54C9C"/>
    <w:rsid w:val="00A54CF2"/>
    <w:rsid w:val="00A54DC3"/>
    <w:rsid w:val="00A54DDE"/>
    <w:rsid w:val="00A54EB2"/>
    <w:rsid w:val="00A54EB7"/>
    <w:rsid w:val="00A54EF9"/>
    <w:rsid w:val="00A54FF0"/>
    <w:rsid w:val="00A5506B"/>
    <w:rsid w:val="00A550C1"/>
    <w:rsid w:val="00A5528E"/>
    <w:rsid w:val="00A5540B"/>
    <w:rsid w:val="00A55436"/>
    <w:rsid w:val="00A554E2"/>
    <w:rsid w:val="00A55503"/>
    <w:rsid w:val="00A5573B"/>
    <w:rsid w:val="00A5574E"/>
    <w:rsid w:val="00A55857"/>
    <w:rsid w:val="00A55866"/>
    <w:rsid w:val="00A55888"/>
    <w:rsid w:val="00A55A17"/>
    <w:rsid w:val="00A55A9A"/>
    <w:rsid w:val="00A55BB3"/>
    <w:rsid w:val="00A55C4B"/>
    <w:rsid w:val="00A55D1D"/>
    <w:rsid w:val="00A55D2B"/>
    <w:rsid w:val="00A55D6B"/>
    <w:rsid w:val="00A55DC8"/>
    <w:rsid w:val="00A55E56"/>
    <w:rsid w:val="00A55F40"/>
    <w:rsid w:val="00A55F92"/>
    <w:rsid w:val="00A55FB3"/>
    <w:rsid w:val="00A55FC3"/>
    <w:rsid w:val="00A560A5"/>
    <w:rsid w:val="00A5618C"/>
    <w:rsid w:val="00A56217"/>
    <w:rsid w:val="00A562FE"/>
    <w:rsid w:val="00A563BA"/>
    <w:rsid w:val="00A5643B"/>
    <w:rsid w:val="00A56571"/>
    <w:rsid w:val="00A56639"/>
    <w:rsid w:val="00A566FD"/>
    <w:rsid w:val="00A5683F"/>
    <w:rsid w:val="00A56B17"/>
    <w:rsid w:val="00A56B6B"/>
    <w:rsid w:val="00A56BF9"/>
    <w:rsid w:val="00A56F37"/>
    <w:rsid w:val="00A56FB4"/>
    <w:rsid w:val="00A5709E"/>
    <w:rsid w:val="00A57201"/>
    <w:rsid w:val="00A57213"/>
    <w:rsid w:val="00A57423"/>
    <w:rsid w:val="00A5749A"/>
    <w:rsid w:val="00A574C9"/>
    <w:rsid w:val="00A575BA"/>
    <w:rsid w:val="00A57700"/>
    <w:rsid w:val="00A57784"/>
    <w:rsid w:val="00A578F6"/>
    <w:rsid w:val="00A57995"/>
    <w:rsid w:val="00A57A74"/>
    <w:rsid w:val="00A57A78"/>
    <w:rsid w:val="00A57BBF"/>
    <w:rsid w:val="00A57C90"/>
    <w:rsid w:val="00A57CE3"/>
    <w:rsid w:val="00A57D16"/>
    <w:rsid w:val="00A57D7F"/>
    <w:rsid w:val="00A57D82"/>
    <w:rsid w:val="00A57DE0"/>
    <w:rsid w:val="00A6017B"/>
    <w:rsid w:val="00A60272"/>
    <w:rsid w:val="00A602AF"/>
    <w:rsid w:val="00A603B5"/>
    <w:rsid w:val="00A60523"/>
    <w:rsid w:val="00A605D0"/>
    <w:rsid w:val="00A605E5"/>
    <w:rsid w:val="00A60665"/>
    <w:rsid w:val="00A60757"/>
    <w:rsid w:val="00A6083C"/>
    <w:rsid w:val="00A608BB"/>
    <w:rsid w:val="00A6097D"/>
    <w:rsid w:val="00A60A95"/>
    <w:rsid w:val="00A60AB8"/>
    <w:rsid w:val="00A60BF7"/>
    <w:rsid w:val="00A60C40"/>
    <w:rsid w:val="00A60D87"/>
    <w:rsid w:val="00A60EDC"/>
    <w:rsid w:val="00A610F9"/>
    <w:rsid w:val="00A612F0"/>
    <w:rsid w:val="00A61398"/>
    <w:rsid w:val="00A61440"/>
    <w:rsid w:val="00A61618"/>
    <w:rsid w:val="00A61782"/>
    <w:rsid w:val="00A617E1"/>
    <w:rsid w:val="00A619B7"/>
    <w:rsid w:val="00A61A41"/>
    <w:rsid w:val="00A61ABD"/>
    <w:rsid w:val="00A61AD4"/>
    <w:rsid w:val="00A61B14"/>
    <w:rsid w:val="00A61B5A"/>
    <w:rsid w:val="00A61BD2"/>
    <w:rsid w:val="00A61BD4"/>
    <w:rsid w:val="00A61C86"/>
    <w:rsid w:val="00A61CD9"/>
    <w:rsid w:val="00A61CE1"/>
    <w:rsid w:val="00A61DCF"/>
    <w:rsid w:val="00A61E09"/>
    <w:rsid w:val="00A6205A"/>
    <w:rsid w:val="00A621E1"/>
    <w:rsid w:val="00A62225"/>
    <w:rsid w:val="00A6237C"/>
    <w:rsid w:val="00A6241B"/>
    <w:rsid w:val="00A624BD"/>
    <w:rsid w:val="00A625F2"/>
    <w:rsid w:val="00A62647"/>
    <w:rsid w:val="00A6265D"/>
    <w:rsid w:val="00A62663"/>
    <w:rsid w:val="00A62698"/>
    <w:rsid w:val="00A626D4"/>
    <w:rsid w:val="00A62890"/>
    <w:rsid w:val="00A6299F"/>
    <w:rsid w:val="00A62A97"/>
    <w:rsid w:val="00A62B0F"/>
    <w:rsid w:val="00A62BD2"/>
    <w:rsid w:val="00A62C0F"/>
    <w:rsid w:val="00A62C3D"/>
    <w:rsid w:val="00A62E62"/>
    <w:rsid w:val="00A63080"/>
    <w:rsid w:val="00A630C6"/>
    <w:rsid w:val="00A630FB"/>
    <w:rsid w:val="00A63153"/>
    <w:rsid w:val="00A63483"/>
    <w:rsid w:val="00A6350B"/>
    <w:rsid w:val="00A6379B"/>
    <w:rsid w:val="00A637BE"/>
    <w:rsid w:val="00A6387A"/>
    <w:rsid w:val="00A63886"/>
    <w:rsid w:val="00A639E1"/>
    <w:rsid w:val="00A63B5D"/>
    <w:rsid w:val="00A63D63"/>
    <w:rsid w:val="00A63DE9"/>
    <w:rsid w:val="00A63F2F"/>
    <w:rsid w:val="00A63F9D"/>
    <w:rsid w:val="00A63FA5"/>
    <w:rsid w:val="00A6404F"/>
    <w:rsid w:val="00A64106"/>
    <w:rsid w:val="00A6425C"/>
    <w:rsid w:val="00A6430D"/>
    <w:rsid w:val="00A6463B"/>
    <w:rsid w:val="00A64732"/>
    <w:rsid w:val="00A6483B"/>
    <w:rsid w:val="00A6484D"/>
    <w:rsid w:val="00A649DD"/>
    <w:rsid w:val="00A64A82"/>
    <w:rsid w:val="00A64A86"/>
    <w:rsid w:val="00A64C5B"/>
    <w:rsid w:val="00A64DD7"/>
    <w:rsid w:val="00A64EB5"/>
    <w:rsid w:val="00A64FA3"/>
    <w:rsid w:val="00A64FAF"/>
    <w:rsid w:val="00A650AE"/>
    <w:rsid w:val="00A6513D"/>
    <w:rsid w:val="00A6515A"/>
    <w:rsid w:val="00A6515E"/>
    <w:rsid w:val="00A6528F"/>
    <w:rsid w:val="00A652F7"/>
    <w:rsid w:val="00A65374"/>
    <w:rsid w:val="00A65467"/>
    <w:rsid w:val="00A6551E"/>
    <w:rsid w:val="00A6554F"/>
    <w:rsid w:val="00A65737"/>
    <w:rsid w:val="00A65744"/>
    <w:rsid w:val="00A658A6"/>
    <w:rsid w:val="00A659C1"/>
    <w:rsid w:val="00A659DC"/>
    <w:rsid w:val="00A659FB"/>
    <w:rsid w:val="00A65A3D"/>
    <w:rsid w:val="00A65AF9"/>
    <w:rsid w:val="00A65B85"/>
    <w:rsid w:val="00A65B95"/>
    <w:rsid w:val="00A65C30"/>
    <w:rsid w:val="00A65D14"/>
    <w:rsid w:val="00A65D37"/>
    <w:rsid w:val="00A65DD5"/>
    <w:rsid w:val="00A65E76"/>
    <w:rsid w:val="00A65E8D"/>
    <w:rsid w:val="00A6606A"/>
    <w:rsid w:val="00A660A5"/>
    <w:rsid w:val="00A660A8"/>
    <w:rsid w:val="00A660D4"/>
    <w:rsid w:val="00A66275"/>
    <w:rsid w:val="00A6629B"/>
    <w:rsid w:val="00A662E0"/>
    <w:rsid w:val="00A663B8"/>
    <w:rsid w:val="00A663BC"/>
    <w:rsid w:val="00A663F2"/>
    <w:rsid w:val="00A664F7"/>
    <w:rsid w:val="00A6653F"/>
    <w:rsid w:val="00A6666F"/>
    <w:rsid w:val="00A66675"/>
    <w:rsid w:val="00A66688"/>
    <w:rsid w:val="00A666C2"/>
    <w:rsid w:val="00A66813"/>
    <w:rsid w:val="00A66A69"/>
    <w:rsid w:val="00A66ACF"/>
    <w:rsid w:val="00A66B0F"/>
    <w:rsid w:val="00A66DDC"/>
    <w:rsid w:val="00A66E05"/>
    <w:rsid w:val="00A66E5F"/>
    <w:rsid w:val="00A66E68"/>
    <w:rsid w:val="00A66EA1"/>
    <w:rsid w:val="00A66FA7"/>
    <w:rsid w:val="00A67039"/>
    <w:rsid w:val="00A6710B"/>
    <w:rsid w:val="00A6715E"/>
    <w:rsid w:val="00A671E8"/>
    <w:rsid w:val="00A67352"/>
    <w:rsid w:val="00A67433"/>
    <w:rsid w:val="00A675DC"/>
    <w:rsid w:val="00A6773F"/>
    <w:rsid w:val="00A67750"/>
    <w:rsid w:val="00A677C3"/>
    <w:rsid w:val="00A6787D"/>
    <w:rsid w:val="00A67954"/>
    <w:rsid w:val="00A67A0F"/>
    <w:rsid w:val="00A67AE8"/>
    <w:rsid w:val="00A67B2C"/>
    <w:rsid w:val="00A67C45"/>
    <w:rsid w:val="00A67E6F"/>
    <w:rsid w:val="00A67ED4"/>
    <w:rsid w:val="00A67FE5"/>
    <w:rsid w:val="00A67FE8"/>
    <w:rsid w:val="00A700AA"/>
    <w:rsid w:val="00A70181"/>
    <w:rsid w:val="00A70183"/>
    <w:rsid w:val="00A7025E"/>
    <w:rsid w:val="00A7030D"/>
    <w:rsid w:val="00A703FF"/>
    <w:rsid w:val="00A70489"/>
    <w:rsid w:val="00A705A2"/>
    <w:rsid w:val="00A7060F"/>
    <w:rsid w:val="00A70680"/>
    <w:rsid w:val="00A706CF"/>
    <w:rsid w:val="00A707C6"/>
    <w:rsid w:val="00A70874"/>
    <w:rsid w:val="00A70895"/>
    <w:rsid w:val="00A70966"/>
    <w:rsid w:val="00A709C0"/>
    <w:rsid w:val="00A70A45"/>
    <w:rsid w:val="00A70AC2"/>
    <w:rsid w:val="00A70ACD"/>
    <w:rsid w:val="00A70BF6"/>
    <w:rsid w:val="00A70CB3"/>
    <w:rsid w:val="00A70DEE"/>
    <w:rsid w:val="00A70E0E"/>
    <w:rsid w:val="00A70E2A"/>
    <w:rsid w:val="00A7105B"/>
    <w:rsid w:val="00A71110"/>
    <w:rsid w:val="00A7115E"/>
    <w:rsid w:val="00A711D4"/>
    <w:rsid w:val="00A711F7"/>
    <w:rsid w:val="00A71224"/>
    <w:rsid w:val="00A712BF"/>
    <w:rsid w:val="00A715B6"/>
    <w:rsid w:val="00A71619"/>
    <w:rsid w:val="00A717C0"/>
    <w:rsid w:val="00A71933"/>
    <w:rsid w:val="00A71A48"/>
    <w:rsid w:val="00A71C0C"/>
    <w:rsid w:val="00A71E05"/>
    <w:rsid w:val="00A71E3D"/>
    <w:rsid w:val="00A71EB1"/>
    <w:rsid w:val="00A71EF8"/>
    <w:rsid w:val="00A71F5A"/>
    <w:rsid w:val="00A71FBF"/>
    <w:rsid w:val="00A72020"/>
    <w:rsid w:val="00A72247"/>
    <w:rsid w:val="00A722EC"/>
    <w:rsid w:val="00A72325"/>
    <w:rsid w:val="00A7236E"/>
    <w:rsid w:val="00A72374"/>
    <w:rsid w:val="00A723A5"/>
    <w:rsid w:val="00A723F1"/>
    <w:rsid w:val="00A724B4"/>
    <w:rsid w:val="00A725AB"/>
    <w:rsid w:val="00A725E4"/>
    <w:rsid w:val="00A726A1"/>
    <w:rsid w:val="00A726E7"/>
    <w:rsid w:val="00A7270D"/>
    <w:rsid w:val="00A727BC"/>
    <w:rsid w:val="00A7286A"/>
    <w:rsid w:val="00A728A1"/>
    <w:rsid w:val="00A728F7"/>
    <w:rsid w:val="00A729B9"/>
    <w:rsid w:val="00A729C1"/>
    <w:rsid w:val="00A72A5B"/>
    <w:rsid w:val="00A72AF8"/>
    <w:rsid w:val="00A72D1B"/>
    <w:rsid w:val="00A72E6A"/>
    <w:rsid w:val="00A73182"/>
    <w:rsid w:val="00A73198"/>
    <w:rsid w:val="00A73349"/>
    <w:rsid w:val="00A73421"/>
    <w:rsid w:val="00A73550"/>
    <w:rsid w:val="00A736AE"/>
    <w:rsid w:val="00A736CA"/>
    <w:rsid w:val="00A73752"/>
    <w:rsid w:val="00A7379C"/>
    <w:rsid w:val="00A73A27"/>
    <w:rsid w:val="00A73B96"/>
    <w:rsid w:val="00A73C81"/>
    <w:rsid w:val="00A73CAE"/>
    <w:rsid w:val="00A73F26"/>
    <w:rsid w:val="00A7403B"/>
    <w:rsid w:val="00A74078"/>
    <w:rsid w:val="00A7410C"/>
    <w:rsid w:val="00A742A6"/>
    <w:rsid w:val="00A742C3"/>
    <w:rsid w:val="00A742EB"/>
    <w:rsid w:val="00A7442A"/>
    <w:rsid w:val="00A74441"/>
    <w:rsid w:val="00A74445"/>
    <w:rsid w:val="00A7465C"/>
    <w:rsid w:val="00A747A4"/>
    <w:rsid w:val="00A74833"/>
    <w:rsid w:val="00A74865"/>
    <w:rsid w:val="00A74871"/>
    <w:rsid w:val="00A7495E"/>
    <w:rsid w:val="00A74A79"/>
    <w:rsid w:val="00A74ABC"/>
    <w:rsid w:val="00A74BF0"/>
    <w:rsid w:val="00A74CE4"/>
    <w:rsid w:val="00A74D88"/>
    <w:rsid w:val="00A74E20"/>
    <w:rsid w:val="00A74F4B"/>
    <w:rsid w:val="00A74F70"/>
    <w:rsid w:val="00A75055"/>
    <w:rsid w:val="00A7540A"/>
    <w:rsid w:val="00A7552C"/>
    <w:rsid w:val="00A756D4"/>
    <w:rsid w:val="00A756FA"/>
    <w:rsid w:val="00A75737"/>
    <w:rsid w:val="00A75873"/>
    <w:rsid w:val="00A75A2E"/>
    <w:rsid w:val="00A75A95"/>
    <w:rsid w:val="00A75C06"/>
    <w:rsid w:val="00A75C16"/>
    <w:rsid w:val="00A75E2B"/>
    <w:rsid w:val="00A75F88"/>
    <w:rsid w:val="00A76061"/>
    <w:rsid w:val="00A76155"/>
    <w:rsid w:val="00A761C4"/>
    <w:rsid w:val="00A76281"/>
    <w:rsid w:val="00A762F8"/>
    <w:rsid w:val="00A764C6"/>
    <w:rsid w:val="00A7652C"/>
    <w:rsid w:val="00A76575"/>
    <w:rsid w:val="00A76810"/>
    <w:rsid w:val="00A768B8"/>
    <w:rsid w:val="00A76940"/>
    <w:rsid w:val="00A76B1A"/>
    <w:rsid w:val="00A76B21"/>
    <w:rsid w:val="00A76B9C"/>
    <w:rsid w:val="00A76CDD"/>
    <w:rsid w:val="00A76CF0"/>
    <w:rsid w:val="00A76D13"/>
    <w:rsid w:val="00A76DF8"/>
    <w:rsid w:val="00A76FCA"/>
    <w:rsid w:val="00A770A5"/>
    <w:rsid w:val="00A7718A"/>
    <w:rsid w:val="00A772F8"/>
    <w:rsid w:val="00A77581"/>
    <w:rsid w:val="00A77582"/>
    <w:rsid w:val="00A777D3"/>
    <w:rsid w:val="00A777EF"/>
    <w:rsid w:val="00A77852"/>
    <w:rsid w:val="00A779EC"/>
    <w:rsid w:val="00A77A0F"/>
    <w:rsid w:val="00A77A47"/>
    <w:rsid w:val="00A77A4C"/>
    <w:rsid w:val="00A77AC0"/>
    <w:rsid w:val="00A77BEE"/>
    <w:rsid w:val="00A77C1D"/>
    <w:rsid w:val="00A77D37"/>
    <w:rsid w:val="00A77D7E"/>
    <w:rsid w:val="00A77E3F"/>
    <w:rsid w:val="00A77E76"/>
    <w:rsid w:val="00A77FB0"/>
    <w:rsid w:val="00A77FB7"/>
    <w:rsid w:val="00A80183"/>
    <w:rsid w:val="00A801A6"/>
    <w:rsid w:val="00A801FF"/>
    <w:rsid w:val="00A8024B"/>
    <w:rsid w:val="00A8035B"/>
    <w:rsid w:val="00A805C7"/>
    <w:rsid w:val="00A80665"/>
    <w:rsid w:val="00A80740"/>
    <w:rsid w:val="00A80975"/>
    <w:rsid w:val="00A809C5"/>
    <w:rsid w:val="00A80A72"/>
    <w:rsid w:val="00A80C03"/>
    <w:rsid w:val="00A80D30"/>
    <w:rsid w:val="00A80DBF"/>
    <w:rsid w:val="00A80E97"/>
    <w:rsid w:val="00A8106E"/>
    <w:rsid w:val="00A810D2"/>
    <w:rsid w:val="00A8116D"/>
    <w:rsid w:val="00A811AA"/>
    <w:rsid w:val="00A812DB"/>
    <w:rsid w:val="00A81302"/>
    <w:rsid w:val="00A8138B"/>
    <w:rsid w:val="00A813E3"/>
    <w:rsid w:val="00A8140E"/>
    <w:rsid w:val="00A8141E"/>
    <w:rsid w:val="00A8144A"/>
    <w:rsid w:val="00A814A6"/>
    <w:rsid w:val="00A8155C"/>
    <w:rsid w:val="00A815F7"/>
    <w:rsid w:val="00A817D3"/>
    <w:rsid w:val="00A818F0"/>
    <w:rsid w:val="00A8190D"/>
    <w:rsid w:val="00A81937"/>
    <w:rsid w:val="00A81BCB"/>
    <w:rsid w:val="00A81CD2"/>
    <w:rsid w:val="00A81D30"/>
    <w:rsid w:val="00A81D46"/>
    <w:rsid w:val="00A81D5D"/>
    <w:rsid w:val="00A81F55"/>
    <w:rsid w:val="00A81FAA"/>
    <w:rsid w:val="00A82025"/>
    <w:rsid w:val="00A8205D"/>
    <w:rsid w:val="00A8205F"/>
    <w:rsid w:val="00A820F4"/>
    <w:rsid w:val="00A822E0"/>
    <w:rsid w:val="00A82317"/>
    <w:rsid w:val="00A823AF"/>
    <w:rsid w:val="00A823E3"/>
    <w:rsid w:val="00A82551"/>
    <w:rsid w:val="00A825FC"/>
    <w:rsid w:val="00A8260E"/>
    <w:rsid w:val="00A82667"/>
    <w:rsid w:val="00A826D0"/>
    <w:rsid w:val="00A82759"/>
    <w:rsid w:val="00A82804"/>
    <w:rsid w:val="00A829B2"/>
    <w:rsid w:val="00A82AC6"/>
    <w:rsid w:val="00A82ADE"/>
    <w:rsid w:val="00A82C3D"/>
    <w:rsid w:val="00A82C77"/>
    <w:rsid w:val="00A82CB5"/>
    <w:rsid w:val="00A82D5F"/>
    <w:rsid w:val="00A82EE1"/>
    <w:rsid w:val="00A8320C"/>
    <w:rsid w:val="00A83275"/>
    <w:rsid w:val="00A834D4"/>
    <w:rsid w:val="00A83513"/>
    <w:rsid w:val="00A835B2"/>
    <w:rsid w:val="00A83636"/>
    <w:rsid w:val="00A8369D"/>
    <w:rsid w:val="00A837BC"/>
    <w:rsid w:val="00A83923"/>
    <w:rsid w:val="00A83952"/>
    <w:rsid w:val="00A83B4D"/>
    <w:rsid w:val="00A83BCE"/>
    <w:rsid w:val="00A83C1F"/>
    <w:rsid w:val="00A83CE8"/>
    <w:rsid w:val="00A83D24"/>
    <w:rsid w:val="00A83DF1"/>
    <w:rsid w:val="00A83F4E"/>
    <w:rsid w:val="00A83FFA"/>
    <w:rsid w:val="00A840F3"/>
    <w:rsid w:val="00A8417C"/>
    <w:rsid w:val="00A841AC"/>
    <w:rsid w:val="00A841D3"/>
    <w:rsid w:val="00A84250"/>
    <w:rsid w:val="00A84268"/>
    <w:rsid w:val="00A8429D"/>
    <w:rsid w:val="00A84300"/>
    <w:rsid w:val="00A844FB"/>
    <w:rsid w:val="00A84617"/>
    <w:rsid w:val="00A846BD"/>
    <w:rsid w:val="00A846E6"/>
    <w:rsid w:val="00A84758"/>
    <w:rsid w:val="00A8475F"/>
    <w:rsid w:val="00A847E6"/>
    <w:rsid w:val="00A848B1"/>
    <w:rsid w:val="00A84914"/>
    <w:rsid w:val="00A84A70"/>
    <w:rsid w:val="00A84AC5"/>
    <w:rsid w:val="00A84C7F"/>
    <w:rsid w:val="00A84D7F"/>
    <w:rsid w:val="00A84DCD"/>
    <w:rsid w:val="00A84EAC"/>
    <w:rsid w:val="00A85002"/>
    <w:rsid w:val="00A850D4"/>
    <w:rsid w:val="00A85121"/>
    <w:rsid w:val="00A8513F"/>
    <w:rsid w:val="00A851C0"/>
    <w:rsid w:val="00A851E1"/>
    <w:rsid w:val="00A851FE"/>
    <w:rsid w:val="00A8520D"/>
    <w:rsid w:val="00A852D8"/>
    <w:rsid w:val="00A852FD"/>
    <w:rsid w:val="00A854EC"/>
    <w:rsid w:val="00A8559C"/>
    <w:rsid w:val="00A855B6"/>
    <w:rsid w:val="00A85617"/>
    <w:rsid w:val="00A8571A"/>
    <w:rsid w:val="00A85808"/>
    <w:rsid w:val="00A85A1A"/>
    <w:rsid w:val="00A85A62"/>
    <w:rsid w:val="00A85AB9"/>
    <w:rsid w:val="00A85ACA"/>
    <w:rsid w:val="00A85AEF"/>
    <w:rsid w:val="00A85B01"/>
    <w:rsid w:val="00A85B20"/>
    <w:rsid w:val="00A85B57"/>
    <w:rsid w:val="00A85BFC"/>
    <w:rsid w:val="00A85C97"/>
    <w:rsid w:val="00A85D39"/>
    <w:rsid w:val="00A85D60"/>
    <w:rsid w:val="00A85D9E"/>
    <w:rsid w:val="00A85E2C"/>
    <w:rsid w:val="00A85E39"/>
    <w:rsid w:val="00A85E74"/>
    <w:rsid w:val="00A85E9A"/>
    <w:rsid w:val="00A85EBA"/>
    <w:rsid w:val="00A85F01"/>
    <w:rsid w:val="00A85F41"/>
    <w:rsid w:val="00A85F52"/>
    <w:rsid w:val="00A85F54"/>
    <w:rsid w:val="00A8606C"/>
    <w:rsid w:val="00A861D6"/>
    <w:rsid w:val="00A861EE"/>
    <w:rsid w:val="00A86260"/>
    <w:rsid w:val="00A862CE"/>
    <w:rsid w:val="00A8648C"/>
    <w:rsid w:val="00A86498"/>
    <w:rsid w:val="00A864EE"/>
    <w:rsid w:val="00A8665B"/>
    <w:rsid w:val="00A8668A"/>
    <w:rsid w:val="00A86767"/>
    <w:rsid w:val="00A867E9"/>
    <w:rsid w:val="00A86823"/>
    <w:rsid w:val="00A86A09"/>
    <w:rsid w:val="00A86AC4"/>
    <w:rsid w:val="00A86BC2"/>
    <w:rsid w:val="00A86C77"/>
    <w:rsid w:val="00A86D8E"/>
    <w:rsid w:val="00A86DC8"/>
    <w:rsid w:val="00A86F6F"/>
    <w:rsid w:val="00A86F74"/>
    <w:rsid w:val="00A8719D"/>
    <w:rsid w:val="00A871E0"/>
    <w:rsid w:val="00A8720E"/>
    <w:rsid w:val="00A87438"/>
    <w:rsid w:val="00A8745A"/>
    <w:rsid w:val="00A8745F"/>
    <w:rsid w:val="00A87473"/>
    <w:rsid w:val="00A875AB"/>
    <w:rsid w:val="00A875E0"/>
    <w:rsid w:val="00A8780E"/>
    <w:rsid w:val="00A87963"/>
    <w:rsid w:val="00A87AAF"/>
    <w:rsid w:val="00A87D79"/>
    <w:rsid w:val="00A87DBE"/>
    <w:rsid w:val="00A9005D"/>
    <w:rsid w:val="00A900C9"/>
    <w:rsid w:val="00A90290"/>
    <w:rsid w:val="00A905FB"/>
    <w:rsid w:val="00A9079B"/>
    <w:rsid w:val="00A9091D"/>
    <w:rsid w:val="00A909C2"/>
    <w:rsid w:val="00A90AFA"/>
    <w:rsid w:val="00A90B65"/>
    <w:rsid w:val="00A90CB5"/>
    <w:rsid w:val="00A90E20"/>
    <w:rsid w:val="00A90EA7"/>
    <w:rsid w:val="00A90EB9"/>
    <w:rsid w:val="00A91010"/>
    <w:rsid w:val="00A9108A"/>
    <w:rsid w:val="00A91124"/>
    <w:rsid w:val="00A9112E"/>
    <w:rsid w:val="00A9115D"/>
    <w:rsid w:val="00A9134D"/>
    <w:rsid w:val="00A913B0"/>
    <w:rsid w:val="00A914D0"/>
    <w:rsid w:val="00A915A0"/>
    <w:rsid w:val="00A916F6"/>
    <w:rsid w:val="00A91705"/>
    <w:rsid w:val="00A9174A"/>
    <w:rsid w:val="00A917C4"/>
    <w:rsid w:val="00A91845"/>
    <w:rsid w:val="00A9194B"/>
    <w:rsid w:val="00A91957"/>
    <w:rsid w:val="00A91B65"/>
    <w:rsid w:val="00A91B9F"/>
    <w:rsid w:val="00A91BAD"/>
    <w:rsid w:val="00A91D5B"/>
    <w:rsid w:val="00A91DF5"/>
    <w:rsid w:val="00A91FD4"/>
    <w:rsid w:val="00A92056"/>
    <w:rsid w:val="00A92133"/>
    <w:rsid w:val="00A92154"/>
    <w:rsid w:val="00A921D1"/>
    <w:rsid w:val="00A92205"/>
    <w:rsid w:val="00A9222E"/>
    <w:rsid w:val="00A922A9"/>
    <w:rsid w:val="00A922BB"/>
    <w:rsid w:val="00A922D4"/>
    <w:rsid w:val="00A92515"/>
    <w:rsid w:val="00A925EC"/>
    <w:rsid w:val="00A92A40"/>
    <w:rsid w:val="00A92B6E"/>
    <w:rsid w:val="00A92B83"/>
    <w:rsid w:val="00A92C62"/>
    <w:rsid w:val="00A92CBA"/>
    <w:rsid w:val="00A92D62"/>
    <w:rsid w:val="00A92D93"/>
    <w:rsid w:val="00A92DE6"/>
    <w:rsid w:val="00A92FD9"/>
    <w:rsid w:val="00A92FDE"/>
    <w:rsid w:val="00A93107"/>
    <w:rsid w:val="00A93312"/>
    <w:rsid w:val="00A933B0"/>
    <w:rsid w:val="00A934D3"/>
    <w:rsid w:val="00A93588"/>
    <w:rsid w:val="00A93773"/>
    <w:rsid w:val="00A937A5"/>
    <w:rsid w:val="00A937DD"/>
    <w:rsid w:val="00A9382D"/>
    <w:rsid w:val="00A93840"/>
    <w:rsid w:val="00A9395D"/>
    <w:rsid w:val="00A93A04"/>
    <w:rsid w:val="00A93C55"/>
    <w:rsid w:val="00A93F22"/>
    <w:rsid w:val="00A94082"/>
    <w:rsid w:val="00A940A3"/>
    <w:rsid w:val="00A9418F"/>
    <w:rsid w:val="00A941A8"/>
    <w:rsid w:val="00A94347"/>
    <w:rsid w:val="00A945C0"/>
    <w:rsid w:val="00A945DF"/>
    <w:rsid w:val="00A946A1"/>
    <w:rsid w:val="00A947E9"/>
    <w:rsid w:val="00A94ABD"/>
    <w:rsid w:val="00A94B4C"/>
    <w:rsid w:val="00A94B58"/>
    <w:rsid w:val="00A94B66"/>
    <w:rsid w:val="00A94C94"/>
    <w:rsid w:val="00A94CC0"/>
    <w:rsid w:val="00A94DBF"/>
    <w:rsid w:val="00A94FF0"/>
    <w:rsid w:val="00A9507A"/>
    <w:rsid w:val="00A95127"/>
    <w:rsid w:val="00A95174"/>
    <w:rsid w:val="00A951A2"/>
    <w:rsid w:val="00A95263"/>
    <w:rsid w:val="00A95286"/>
    <w:rsid w:val="00A95295"/>
    <w:rsid w:val="00A95323"/>
    <w:rsid w:val="00A95340"/>
    <w:rsid w:val="00A95556"/>
    <w:rsid w:val="00A955CF"/>
    <w:rsid w:val="00A95689"/>
    <w:rsid w:val="00A956FD"/>
    <w:rsid w:val="00A9574C"/>
    <w:rsid w:val="00A95A76"/>
    <w:rsid w:val="00A95BED"/>
    <w:rsid w:val="00A95BF4"/>
    <w:rsid w:val="00A95BFC"/>
    <w:rsid w:val="00A95C23"/>
    <w:rsid w:val="00A95C3D"/>
    <w:rsid w:val="00A95CD7"/>
    <w:rsid w:val="00A95E6C"/>
    <w:rsid w:val="00A95F2D"/>
    <w:rsid w:val="00A95F82"/>
    <w:rsid w:val="00A9608C"/>
    <w:rsid w:val="00A96284"/>
    <w:rsid w:val="00A9647F"/>
    <w:rsid w:val="00A964F9"/>
    <w:rsid w:val="00A965F1"/>
    <w:rsid w:val="00A965FD"/>
    <w:rsid w:val="00A96624"/>
    <w:rsid w:val="00A96661"/>
    <w:rsid w:val="00A96662"/>
    <w:rsid w:val="00A966C6"/>
    <w:rsid w:val="00A96772"/>
    <w:rsid w:val="00A9678E"/>
    <w:rsid w:val="00A9685E"/>
    <w:rsid w:val="00A96A62"/>
    <w:rsid w:val="00A96A88"/>
    <w:rsid w:val="00A96B01"/>
    <w:rsid w:val="00A96B27"/>
    <w:rsid w:val="00A96C35"/>
    <w:rsid w:val="00A96C8D"/>
    <w:rsid w:val="00A96DB4"/>
    <w:rsid w:val="00A96E04"/>
    <w:rsid w:val="00A96E5C"/>
    <w:rsid w:val="00A97017"/>
    <w:rsid w:val="00A97072"/>
    <w:rsid w:val="00A970EA"/>
    <w:rsid w:val="00A9710B"/>
    <w:rsid w:val="00A97202"/>
    <w:rsid w:val="00A97304"/>
    <w:rsid w:val="00A9750F"/>
    <w:rsid w:val="00A97753"/>
    <w:rsid w:val="00A97756"/>
    <w:rsid w:val="00A977E5"/>
    <w:rsid w:val="00A97800"/>
    <w:rsid w:val="00A978AD"/>
    <w:rsid w:val="00A9799A"/>
    <w:rsid w:val="00A97AE3"/>
    <w:rsid w:val="00A97B37"/>
    <w:rsid w:val="00A97C04"/>
    <w:rsid w:val="00A97C1A"/>
    <w:rsid w:val="00A97CF7"/>
    <w:rsid w:val="00A97DC1"/>
    <w:rsid w:val="00A97E30"/>
    <w:rsid w:val="00AA0055"/>
    <w:rsid w:val="00AA0169"/>
    <w:rsid w:val="00AA0174"/>
    <w:rsid w:val="00AA01FB"/>
    <w:rsid w:val="00AA03A5"/>
    <w:rsid w:val="00AA054D"/>
    <w:rsid w:val="00AA08A5"/>
    <w:rsid w:val="00AA08E4"/>
    <w:rsid w:val="00AA09E0"/>
    <w:rsid w:val="00AA0A25"/>
    <w:rsid w:val="00AA0B93"/>
    <w:rsid w:val="00AA0B94"/>
    <w:rsid w:val="00AA0B9B"/>
    <w:rsid w:val="00AA0CD4"/>
    <w:rsid w:val="00AA0E18"/>
    <w:rsid w:val="00AA0E1F"/>
    <w:rsid w:val="00AA0E28"/>
    <w:rsid w:val="00AA0FC5"/>
    <w:rsid w:val="00AA1078"/>
    <w:rsid w:val="00AA10DD"/>
    <w:rsid w:val="00AA111D"/>
    <w:rsid w:val="00AA1325"/>
    <w:rsid w:val="00AA13D4"/>
    <w:rsid w:val="00AA141D"/>
    <w:rsid w:val="00AA18DA"/>
    <w:rsid w:val="00AA1951"/>
    <w:rsid w:val="00AA1970"/>
    <w:rsid w:val="00AA1AA4"/>
    <w:rsid w:val="00AA1C1D"/>
    <w:rsid w:val="00AA1D9C"/>
    <w:rsid w:val="00AA1F6C"/>
    <w:rsid w:val="00AA20EE"/>
    <w:rsid w:val="00AA2142"/>
    <w:rsid w:val="00AA2312"/>
    <w:rsid w:val="00AA247A"/>
    <w:rsid w:val="00AA2595"/>
    <w:rsid w:val="00AA279B"/>
    <w:rsid w:val="00AA27BB"/>
    <w:rsid w:val="00AA28BE"/>
    <w:rsid w:val="00AA2A31"/>
    <w:rsid w:val="00AA2B43"/>
    <w:rsid w:val="00AA2C1E"/>
    <w:rsid w:val="00AA2C72"/>
    <w:rsid w:val="00AA2CC2"/>
    <w:rsid w:val="00AA2CDF"/>
    <w:rsid w:val="00AA2D6A"/>
    <w:rsid w:val="00AA2E2D"/>
    <w:rsid w:val="00AA2E52"/>
    <w:rsid w:val="00AA2E80"/>
    <w:rsid w:val="00AA2F39"/>
    <w:rsid w:val="00AA31DD"/>
    <w:rsid w:val="00AA3545"/>
    <w:rsid w:val="00AA3759"/>
    <w:rsid w:val="00AA37CA"/>
    <w:rsid w:val="00AA38AC"/>
    <w:rsid w:val="00AA3909"/>
    <w:rsid w:val="00AA392A"/>
    <w:rsid w:val="00AA3AC2"/>
    <w:rsid w:val="00AA3BBA"/>
    <w:rsid w:val="00AA3DFB"/>
    <w:rsid w:val="00AA3E40"/>
    <w:rsid w:val="00AA4066"/>
    <w:rsid w:val="00AA41E3"/>
    <w:rsid w:val="00AA42CA"/>
    <w:rsid w:val="00AA42FC"/>
    <w:rsid w:val="00AA441C"/>
    <w:rsid w:val="00AA4447"/>
    <w:rsid w:val="00AA4526"/>
    <w:rsid w:val="00AA459B"/>
    <w:rsid w:val="00AA45A7"/>
    <w:rsid w:val="00AA45D1"/>
    <w:rsid w:val="00AA4753"/>
    <w:rsid w:val="00AA4772"/>
    <w:rsid w:val="00AA4839"/>
    <w:rsid w:val="00AA4870"/>
    <w:rsid w:val="00AA4872"/>
    <w:rsid w:val="00AA48C2"/>
    <w:rsid w:val="00AA491C"/>
    <w:rsid w:val="00AA4991"/>
    <w:rsid w:val="00AA4B32"/>
    <w:rsid w:val="00AA4CFB"/>
    <w:rsid w:val="00AA4FDC"/>
    <w:rsid w:val="00AA4FFF"/>
    <w:rsid w:val="00AA514B"/>
    <w:rsid w:val="00AA5186"/>
    <w:rsid w:val="00AA5340"/>
    <w:rsid w:val="00AA5417"/>
    <w:rsid w:val="00AA54B7"/>
    <w:rsid w:val="00AA5596"/>
    <w:rsid w:val="00AA55C2"/>
    <w:rsid w:val="00AA560E"/>
    <w:rsid w:val="00AA570D"/>
    <w:rsid w:val="00AA5731"/>
    <w:rsid w:val="00AA57FF"/>
    <w:rsid w:val="00AA5830"/>
    <w:rsid w:val="00AA5905"/>
    <w:rsid w:val="00AA596C"/>
    <w:rsid w:val="00AA5CD4"/>
    <w:rsid w:val="00AA5DA3"/>
    <w:rsid w:val="00AA5DB3"/>
    <w:rsid w:val="00AA5EB4"/>
    <w:rsid w:val="00AA5EFE"/>
    <w:rsid w:val="00AA5F20"/>
    <w:rsid w:val="00AA5F49"/>
    <w:rsid w:val="00AA61A1"/>
    <w:rsid w:val="00AA621F"/>
    <w:rsid w:val="00AA62E2"/>
    <w:rsid w:val="00AA6373"/>
    <w:rsid w:val="00AA6437"/>
    <w:rsid w:val="00AA649E"/>
    <w:rsid w:val="00AA64E9"/>
    <w:rsid w:val="00AA67A4"/>
    <w:rsid w:val="00AA67AE"/>
    <w:rsid w:val="00AA685C"/>
    <w:rsid w:val="00AA6B21"/>
    <w:rsid w:val="00AA6C05"/>
    <w:rsid w:val="00AA6C72"/>
    <w:rsid w:val="00AA6C94"/>
    <w:rsid w:val="00AA6CA8"/>
    <w:rsid w:val="00AA6D0D"/>
    <w:rsid w:val="00AA6D78"/>
    <w:rsid w:val="00AA6E1D"/>
    <w:rsid w:val="00AA6F6B"/>
    <w:rsid w:val="00AA6FB8"/>
    <w:rsid w:val="00AA6FE3"/>
    <w:rsid w:val="00AA7084"/>
    <w:rsid w:val="00AA71F6"/>
    <w:rsid w:val="00AA73BC"/>
    <w:rsid w:val="00AA7409"/>
    <w:rsid w:val="00AA7486"/>
    <w:rsid w:val="00AA75AB"/>
    <w:rsid w:val="00AA7662"/>
    <w:rsid w:val="00AA76CD"/>
    <w:rsid w:val="00AA7870"/>
    <w:rsid w:val="00AA7888"/>
    <w:rsid w:val="00AA7A5A"/>
    <w:rsid w:val="00AA7B59"/>
    <w:rsid w:val="00AA7E26"/>
    <w:rsid w:val="00AB00C6"/>
    <w:rsid w:val="00AB0216"/>
    <w:rsid w:val="00AB02C9"/>
    <w:rsid w:val="00AB0678"/>
    <w:rsid w:val="00AB0765"/>
    <w:rsid w:val="00AB07A2"/>
    <w:rsid w:val="00AB0A16"/>
    <w:rsid w:val="00AB0B0A"/>
    <w:rsid w:val="00AB0B33"/>
    <w:rsid w:val="00AB0C60"/>
    <w:rsid w:val="00AB0CB8"/>
    <w:rsid w:val="00AB0D64"/>
    <w:rsid w:val="00AB0DD5"/>
    <w:rsid w:val="00AB0DDF"/>
    <w:rsid w:val="00AB0E82"/>
    <w:rsid w:val="00AB0FAF"/>
    <w:rsid w:val="00AB0FE6"/>
    <w:rsid w:val="00AB1127"/>
    <w:rsid w:val="00AB119F"/>
    <w:rsid w:val="00AB11CA"/>
    <w:rsid w:val="00AB12A9"/>
    <w:rsid w:val="00AB131C"/>
    <w:rsid w:val="00AB1585"/>
    <w:rsid w:val="00AB1759"/>
    <w:rsid w:val="00AB1778"/>
    <w:rsid w:val="00AB1879"/>
    <w:rsid w:val="00AB1928"/>
    <w:rsid w:val="00AB1B11"/>
    <w:rsid w:val="00AB1BAB"/>
    <w:rsid w:val="00AB1CB3"/>
    <w:rsid w:val="00AB1D10"/>
    <w:rsid w:val="00AB1D1D"/>
    <w:rsid w:val="00AB1EE0"/>
    <w:rsid w:val="00AB1F8E"/>
    <w:rsid w:val="00AB1FB3"/>
    <w:rsid w:val="00AB2069"/>
    <w:rsid w:val="00AB21C0"/>
    <w:rsid w:val="00AB22C3"/>
    <w:rsid w:val="00AB24D8"/>
    <w:rsid w:val="00AB2754"/>
    <w:rsid w:val="00AB2889"/>
    <w:rsid w:val="00AB2957"/>
    <w:rsid w:val="00AB296F"/>
    <w:rsid w:val="00AB29D3"/>
    <w:rsid w:val="00AB2A25"/>
    <w:rsid w:val="00AB2B0C"/>
    <w:rsid w:val="00AB2B4B"/>
    <w:rsid w:val="00AB2B58"/>
    <w:rsid w:val="00AB2D4F"/>
    <w:rsid w:val="00AB2E30"/>
    <w:rsid w:val="00AB2EB2"/>
    <w:rsid w:val="00AB2F3D"/>
    <w:rsid w:val="00AB3079"/>
    <w:rsid w:val="00AB3128"/>
    <w:rsid w:val="00AB322A"/>
    <w:rsid w:val="00AB339F"/>
    <w:rsid w:val="00AB33C5"/>
    <w:rsid w:val="00AB3574"/>
    <w:rsid w:val="00AB363E"/>
    <w:rsid w:val="00AB3651"/>
    <w:rsid w:val="00AB36C2"/>
    <w:rsid w:val="00AB371D"/>
    <w:rsid w:val="00AB39ED"/>
    <w:rsid w:val="00AB3C18"/>
    <w:rsid w:val="00AB3F7C"/>
    <w:rsid w:val="00AB4090"/>
    <w:rsid w:val="00AB409A"/>
    <w:rsid w:val="00AB40EB"/>
    <w:rsid w:val="00AB4260"/>
    <w:rsid w:val="00AB4264"/>
    <w:rsid w:val="00AB4306"/>
    <w:rsid w:val="00AB4405"/>
    <w:rsid w:val="00AB4407"/>
    <w:rsid w:val="00AB4610"/>
    <w:rsid w:val="00AB4634"/>
    <w:rsid w:val="00AB474E"/>
    <w:rsid w:val="00AB48BC"/>
    <w:rsid w:val="00AB4A24"/>
    <w:rsid w:val="00AB4A28"/>
    <w:rsid w:val="00AB4A29"/>
    <w:rsid w:val="00AB4AC7"/>
    <w:rsid w:val="00AB4D01"/>
    <w:rsid w:val="00AB4EF5"/>
    <w:rsid w:val="00AB5310"/>
    <w:rsid w:val="00AB531E"/>
    <w:rsid w:val="00AB535B"/>
    <w:rsid w:val="00AB5378"/>
    <w:rsid w:val="00AB549D"/>
    <w:rsid w:val="00AB553C"/>
    <w:rsid w:val="00AB565B"/>
    <w:rsid w:val="00AB5764"/>
    <w:rsid w:val="00AB58A2"/>
    <w:rsid w:val="00AB5ABD"/>
    <w:rsid w:val="00AB5EAF"/>
    <w:rsid w:val="00AB6043"/>
    <w:rsid w:val="00AB61B1"/>
    <w:rsid w:val="00AB61E9"/>
    <w:rsid w:val="00AB629B"/>
    <w:rsid w:val="00AB63C3"/>
    <w:rsid w:val="00AB6411"/>
    <w:rsid w:val="00AB6668"/>
    <w:rsid w:val="00AB66C5"/>
    <w:rsid w:val="00AB6713"/>
    <w:rsid w:val="00AB6720"/>
    <w:rsid w:val="00AB69A8"/>
    <w:rsid w:val="00AB6A0E"/>
    <w:rsid w:val="00AB6B7F"/>
    <w:rsid w:val="00AB6BE5"/>
    <w:rsid w:val="00AB6BEA"/>
    <w:rsid w:val="00AB6CE2"/>
    <w:rsid w:val="00AB6CE6"/>
    <w:rsid w:val="00AB6D10"/>
    <w:rsid w:val="00AB6D49"/>
    <w:rsid w:val="00AB6DD5"/>
    <w:rsid w:val="00AB6E66"/>
    <w:rsid w:val="00AB6F91"/>
    <w:rsid w:val="00AB6FD3"/>
    <w:rsid w:val="00AB7008"/>
    <w:rsid w:val="00AB718F"/>
    <w:rsid w:val="00AB720B"/>
    <w:rsid w:val="00AB72FC"/>
    <w:rsid w:val="00AB7388"/>
    <w:rsid w:val="00AB73B5"/>
    <w:rsid w:val="00AB740D"/>
    <w:rsid w:val="00AB7440"/>
    <w:rsid w:val="00AB74C5"/>
    <w:rsid w:val="00AB760B"/>
    <w:rsid w:val="00AB768A"/>
    <w:rsid w:val="00AB76D0"/>
    <w:rsid w:val="00AB773C"/>
    <w:rsid w:val="00AB7A5C"/>
    <w:rsid w:val="00AB7B61"/>
    <w:rsid w:val="00AB7BA5"/>
    <w:rsid w:val="00AB7C70"/>
    <w:rsid w:val="00AB7CDF"/>
    <w:rsid w:val="00AB7D7E"/>
    <w:rsid w:val="00AB7ECD"/>
    <w:rsid w:val="00AC01AA"/>
    <w:rsid w:val="00AC0211"/>
    <w:rsid w:val="00AC0213"/>
    <w:rsid w:val="00AC02B6"/>
    <w:rsid w:val="00AC045B"/>
    <w:rsid w:val="00AC05BE"/>
    <w:rsid w:val="00AC06E3"/>
    <w:rsid w:val="00AC07DD"/>
    <w:rsid w:val="00AC08B5"/>
    <w:rsid w:val="00AC0B65"/>
    <w:rsid w:val="00AC0B72"/>
    <w:rsid w:val="00AC0FE6"/>
    <w:rsid w:val="00AC10B8"/>
    <w:rsid w:val="00AC12CE"/>
    <w:rsid w:val="00AC12F0"/>
    <w:rsid w:val="00AC1401"/>
    <w:rsid w:val="00AC1567"/>
    <w:rsid w:val="00AC1623"/>
    <w:rsid w:val="00AC18C9"/>
    <w:rsid w:val="00AC1A19"/>
    <w:rsid w:val="00AC1A9A"/>
    <w:rsid w:val="00AC1BA5"/>
    <w:rsid w:val="00AC1CE4"/>
    <w:rsid w:val="00AC1D88"/>
    <w:rsid w:val="00AC20BD"/>
    <w:rsid w:val="00AC221C"/>
    <w:rsid w:val="00AC224A"/>
    <w:rsid w:val="00AC238F"/>
    <w:rsid w:val="00AC23D7"/>
    <w:rsid w:val="00AC242D"/>
    <w:rsid w:val="00AC2459"/>
    <w:rsid w:val="00AC25E7"/>
    <w:rsid w:val="00AC262A"/>
    <w:rsid w:val="00AC26C0"/>
    <w:rsid w:val="00AC27CB"/>
    <w:rsid w:val="00AC2815"/>
    <w:rsid w:val="00AC29C2"/>
    <w:rsid w:val="00AC2A04"/>
    <w:rsid w:val="00AC2CA3"/>
    <w:rsid w:val="00AC2D1E"/>
    <w:rsid w:val="00AC2F32"/>
    <w:rsid w:val="00AC302A"/>
    <w:rsid w:val="00AC30C2"/>
    <w:rsid w:val="00AC311E"/>
    <w:rsid w:val="00AC31A7"/>
    <w:rsid w:val="00AC32A5"/>
    <w:rsid w:val="00AC339B"/>
    <w:rsid w:val="00AC34DC"/>
    <w:rsid w:val="00AC3650"/>
    <w:rsid w:val="00AC36E9"/>
    <w:rsid w:val="00AC3716"/>
    <w:rsid w:val="00AC37D7"/>
    <w:rsid w:val="00AC390D"/>
    <w:rsid w:val="00AC3989"/>
    <w:rsid w:val="00AC39BE"/>
    <w:rsid w:val="00AC3A38"/>
    <w:rsid w:val="00AC3BC0"/>
    <w:rsid w:val="00AC3EFC"/>
    <w:rsid w:val="00AC3FF9"/>
    <w:rsid w:val="00AC4076"/>
    <w:rsid w:val="00AC40DA"/>
    <w:rsid w:val="00AC4200"/>
    <w:rsid w:val="00AC4211"/>
    <w:rsid w:val="00AC42F3"/>
    <w:rsid w:val="00AC43F1"/>
    <w:rsid w:val="00AC44EA"/>
    <w:rsid w:val="00AC4536"/>
    <w:rsid w:val="00AC467F"/>
    <w:rsid w:val="00AC4706"/>
    <w:rsid w:val="00AC4816"/>
    <w:rsid w:val="00AC48FD"/>
    <w:rsid w:val="00AC4A3B"/>
    <w:rsid w:val="00AC4A97"/>
    <w:rsid w:val="00AC4ABA"/>
    <w:rsid w:val="00AC4B1D"/>
    <w:rsid w:val="00AC4C35"/>
    <w:rsid w:val="00AC4C51"/>
    <w:rsid w:val="00AC4C5B"/>
    <w:rsid w:val="00AC4C61"/>
    <w:rsid w:val="00AC4D04"/>
    <w:rsid w:val="00AC4E32"/>
    <w:rsid w:val="00AC4E60"/>
    <w:rsid w:val="00AC4E8F"/>
    <w:rsid w:val="00AC4FF1"/>
    <w:rsid w:val="00AC501A"/>
    <w:rsid w:val="00AC5153"/>
    <w:rsid w:val="00AC5154"/>
    <w:rsid w:val="00AC531E"/>
    <w:rsid w:val="00AC539D"/>
    <w:rsid w:val="00AC53AE"/>
    <w:rsid w:val="00AC53E6"/>
    <w:rsid w:val="00AC545D"/>
    <w:rsid w:val="00AC5484"/>
    <w:rsid w:val="00AC54F3"/>
    <w:rsid w:val="00AC5532"/>
    <w:rsid w:val="00AC5615"/>
    <w:rsid w:val="00AC564A"/>
    <w:rsid w:val="00AC5909"/>
    <w:rsid w:val="00AC5951"/>
    <w:rsid w:val="00AC59D0"/>
    <w:rsid w:val="00AC5A65"/>
    <w:rsid w:val="00AC5B01"/>
    <w:rsid w:val="00AC5BC9"/>
    <w:rsid w:val="00AC5DAB"/>
    <w:rsid w:val="00AC5FD0"/>
    <w:rsid w:val="00AC60BD"/>
    <w:rsid w:val="00AC60C1"/>
    <w:rsid w:val="00AC6194"/>
    <w:rsid w:val="00AC61DA"/>
    <w:rsid w:val="00AC623F"/>
    <w:rsid w:val="00AC62B2"/>
    <w:rsid w:val="00AC631D"/>
    <w:rsid w:val="00AC6446"/>
    <w:rsid w:val="00AC64E2"/>
    <w:rsid w:val="00AC64E9"/>
    <w:rsid w:val="00AC6516"/>
    <w:rsid w:val="00AC65E6"/>
    <w:rsid w:val="00AC6803"/>
    <w:rsid w:val="00AC693C"/>
    <w:rsid w:val="00AC6987"/>
    <w:rsid w:val="00AC69EF"/>
    <w:rsid w:val="00AC6A16"/>
    <w:rsid w:val="00AC6BEC"/>
    <w:rsid w:val="00AC6C73"/>
    <w:rsid w:val="00AC6C7D"/>
    <w:rsid w:val="00AC6C8A"/>
    <w:rsid w:val="00AC6D06"/>
    <w:rsid w:val="00AC6F1A"/>
    <w:rsid w:val="00AC706F"/>
    <w:rsid w:val="00AC719D"/>
    <w:rsid w:val="00AC71A5"/>
    <w:rsid w:val="00AC72B4"/>
    <w:rsid w:val="00AC72C0"/>
    <w:rsid w:val="00AC72E2"/>
    <w:rsid w:val="00AC73D7"/>
    <w:rsid w:val="00AC744D"/>
    <w:rsid w:val="00AC74CE"/>
    <w:rsid w:val="00AC752A"/>
    <w:rsid w:val="00AC762C"/>
    <w:rsid w:val="00AC7667"/>
    <w:rsid w:val="00AC7757"/>
    <w:rsid w:val="00AC79A9"/>
    <w:rsid w:val="00AC7B51"/>
    <w:rsid w:val="00AC7B6D"/>
    <w:rsid w:val="00AC7C57"/>
    <w:rsid w:val="00AC7CB3"/>
    <w:rsid w:val="00AC7D44"/>
    <w:rsid w:val="00AC7E1E"/>
    <w:rsid w:val="00AC7EBC"/>
    <w:rsid w:val="00AC7EC6"/>
    <w:rsid w:val="00AD003B"/>
    <w:rsid w:val="00AD00A4"/>
    <w:rsid w:val="00AD010D"/>
    <w:rsid w:val="00AD0142"/>
    <w:rsid w:val="00AD0157"/>
    <w:rsid w:val="00AD029F"/>
    <w:rsid w:val="00AD0320"/>
    <w:rsid w:val="00AD034A"/>
    <w:rsid w:val="00AD035B"/>
    <w:rsid w:val="00AD03A1"/>
    <w:rsid w:val="00AD03BD"/>
    <w:rsid w:val="00AD044E"/>
    <w:rsid w:val="00AD047F"/>
    <w:rsid w:val="00AD058F"/>
    <w:rsid w:val="00AD0666"/>
    <w:rsid w:val="00AD0783"/>
    <w:rsid w:val="00AD090E"/>
    <w:rsid w:val="00AD0981"/>
    <w:rsid w:val="00AD09AF"/>
    <w:rsid w:val="00AD0A64"/>
    <w:rsid w:val="00AD0AB5"/>
    <w:rsid w:val="00AD0AE1"/>
    <w:rsid w:val="00AD0B2E"/>
    <w:rsid w:val="00AD0DA0"/>
    <w:rsid w:val="00AD0E4F"/>
    <w:rsid w:val="00AD103B"/>
    <w:rsid w:val="00AD108F"/>
    <w:rsid w:val="00AD113D"/>
    <w:rsid w:val="00AD130D"/>
    <w:rsid w:val="00AD132A"/>
    <w:rsid w:val="00AD1390"/>
    <w:rsid w:val="00AD1489"/>
    <w:rsid w:val="00AD14A8"/>
    <w:rsid w:val="00AD17CE"/>
    <w:rsid w:val="00AD17F9"/>
    <w:rsid w:val="00AD184B"/>
    <w:rsid w:val="00AD1863"/>
    <w:rsid w:val="00AD1900"/>
    <w:rsid w:val="00AD1B2A"/>
    <w:rsid w:val="00AD1B64"/>
    <w:rsid w:val="00AD1C48"/>
    <w:rsid w:val="00AD1DA3"/>
    <w:rsid w:val="00AD1EBC"/>
    <w:rsid w:val="00AD205A"/>
    <w:rsid w:val="00AD2151"/>
    <w:rsid w:val="00AD2206"/>
    <w:rsid w:val="00AD220A"/>
    <w:rsid w:val="00AD2268"/>
    <w:rsid w:val="00AD22E9"/>
    <w:rsid w:val="00AD236E"/>
    <w:rsid w:val="00AD246C"/>
    <w:rsid w:val="00AD24EF"/>
    <w:rsid w:val="00AD258F"/>
    <w:rsid w:val="00AD259F"/>
    <w:rsid w:val="00AD28F8"/>
    <w:rsid w:val="00AD29C4"/>
    <w:rsid w:val="00AD2A2F"/>
    <w:rsid w:val="00AD2B7B"/>
    <w:rsid w:val="00AD2C43"/>
    <w:rsid w:val="00AD2C66"/>
    <w:rsid w:val="00AD2C9D"/>
    <w:rsid w:val="00AD2D8F"/>
    <w:rsid w:val="00AD2EEB"/>
    <w:rsid w:val="00AD30CE"/>
    <w:rsid w:val="00AD317C"/>
    <w:rsid w:val="00AD31A4"/>
    <w:rsid w:val="00AD327A"/>
    <w:rsid w:val="00AD32DF"/>
    <w:rsid w:val="00AD32F1"/>
    <w:rsid w:val="00AD334D"/>
    <w:rsid w:val="00AD3437"/>
    <w:rsid w:val="00AD35AD"/>
    <w:rsid w:val="00AD372A"/>
    <w:rsid w:val="00AD3787"/>
    <w:rsid w:val="00AD397D"/>
    <w:rsid w:val="00AD3A7B"/>
    <w:rsid w:val="00AD3AC8"/>
    <w:rsid w:val="00AD3C23"/>
    <w:rsid w:val="00AD3C88"/>
    <w:rsid w:val="00AD3CB7"/>
    <w:rsid w:val="00AD3D7F"/>
    <w:rsid w:val="00AD3DEF"/>
    <w:rsid w:val="00AD3EAA"/>
    <w:rsid w:val="00AD3EE1"/>
    <w:rsid w:val="00AD40A4"/>
    <w:rsid w:val="00AD41C0"/>
    <w:rsid w:val="00AD41C1"/>
    <w:rsid w:val="00AD41CE"/>
    <w:rsid w:val="00AD42B8"/>
    <w:rsid w:val="00AD4342"/>
    <w:rsid w:val="00AD4496"/>
    <w:rsid w:val="00AD4671"/>
    <w:rsid w:val="00AD483C"/>
    <w:rsid w:val="00AD48BD"/>
    <w:rsid w:val="00AD4920"/>
    <w:rsid w:val="00AD49FC"/>
    <w:rsid w:val="00AD4A28"/>
    <w:rsid w:val="00AD4B07"/>
    <w:rsid w:val="00AD4B52"/>
    <w:rsid w:val="00AD4B63"/>
    <w:rsid w:val="00AD4B83"/>
    <w:rsid w:val="00AD4BA8"/>
    <w:rsid w:val="00AD4BDF"/>
    <w:rsid w:val="00AD4C26"/>
    <w:rsid w:val="00AD4D06"/>
    <w:rsid w:val="00AD4D3B"/>
    <w:rsid w:val="00AD4DAB"/>
    <w:rsid w:val="00AD4EA8"/>
    <w:rsid w:val="00AD5053"/>
    <w:rsid w:val="00AD506E"/>
    <w:rsid w:val="00AD50C5"/>
    <w:rsid w:val="00AD5133"/>
    <w:rsid w:val="00AD519A"/>
    <w:rsid w:val="00AD52F6"/>
    <w:rsid w:val="00AD5347"/>
    <w:rsid w:val="00AD54D2"/>
    <w:rsid w:val="00AD54F9"/>
    <w:rsid w:val="00AD5519"/>
    <w:rsid w:val="00AD5586"/>
    <w:rsid w:val="00AD558F"/>
    <w:rsid w:val="00AD56A3"/>
    <w:rsid w:val="00AD56A6"/>
    <w:rsid w:val="00AD58E5"/>
    <w:rsid w:val="00AD59BF"/>
    <w:rsid w:val="00AD59E8"/>
    <w:rsid w:val="00AD5BFE"/>
    <w:rsid w:val="00AD5D1F"/>
    <w:rsid w:val="00AD5DDB"/>
    <w:rsid w:val="00AD5E2E"/>
    <w:rsid w:val="00AD5E77"/>
    <w:rsid w:val="00AD6121"/>
    <w:rsid w:val="00AD6165"/>
    <w:rsid w:val="00AD6219"/>
    <w:rsid w:val="00AD627D"/>
    <w:rsid w:val="00AD62C6"/>
    <w:rsid w:val="00AD63CE"/>
    <w:rsid w:val="00AD6426"/>
    <w:rsid w:val="00AD65DD"/>
    <w:rsid w:val="00AD65E2"/>
    <w:rsid w:val="00AD664E"/>
    <w:rsid w:val="00AD66CC"/>
    <w:rsid w:val="00AD6726"/>
    <w:rsid w:val="00AD6878"/>
    <w:rsid w:val="00AD6995"/>
    <w:rsid w:val="00AD6C4F"/>
    <w:rsid w:val="00AD6D64"/>
    <w:rsid w:val="00AD6D88"/>
    <w:rsid w:val="00AD6DAD"/>
    <w:rsid w:val="00AD6E83"/>
    <w:rsid w:val="00AD7044"/>
    <w:rsid w:val="00AD708F"/>
    <w:rsid w:val="00AD70D0"/>
    <w:rsid w:val="00AD716B"/>
    <w:rsid w:val="00AD72C1"/>
    <w:rsid w:val="00AD73CA"/>
    <w:rsid w:val="00AD7442"/>
    <w:rsid w:val="00AD751D"/>
    <w:rsid w:val="00AD7575"/>
    <w:rsid w:val="00AD75C0"/>
    <w:rsid w:val="00AD75EB"/>
    <w:rsid w:val="00AD7604"/>
    <w:rsid w:val="00AD762A"/>
    <w:rsid w:val="00AD7844"/>
    <w:rsid w:val="00AD78C1"/>
    <w:rsid w:val="00AD7A95"/>
    <w:rsid w:val="00AD7B04"/>
    <w:rsid w:val="00AD7BD2"/>
    <w:rsid w:val="00AD7BE8"/>
    <w:rsid w:val="00AD7C2C"/>
    <w:rsid w:val="00AD7C44"/>
    <w:rsid w:val="00AD7CBB"/>
    <w:rsid w:val="00AD7CEA"/>
    <w:rsid w:val="00AD7D0B"/>
    <w:rsid w:val="00AD7DF8"/>
    <w:rsid w:val="00AD7EFD"/>
    <w:rsid w:val="00AD7F3C"/>
    <w:rsid w:val="00AD7F6B"/>
    <w:rsid w:val="00AD7F98"/>
    <w:rsid w:val="00AE006D"/>
    <w:rsid w:val="00AE009F"/>
    <w:rsid w:val="00AE01AB"/>
    <w:rsid w:val="00AE028C"/>
    <w:rsid w:val="00AE0313"/>
    <w:rsid w:val="00AE03CB"/>
    <w:rsid w:val="00AE03CC"/>
    <w:rsid w:val="00AE04EE"/>
    <w:rsid w:val="00AE04F7"/>
    <w:rsid w:val="00AE051A"/>
    <w:rsid w:val="00AE0606"/>
    <w:rsid w:val="00AE064C"/>
    <w:rsid w:val="00AE07CD"/>
    <w:rsid w:val="00AE086F"/>
    <w:rsid w:val="00AE0C0C"/>
    <w:rsid w:val="00AE0C53"/>
    <w:rsid w:val="00AE0DA5"/>
    <w:rsid w:val="00AE0DC3"/>
    <w:rsid w:val="00AE0DCB"/>
    <w:rsid w:val="00AE0F20"/>
    <w:rsid w:val="00AE1013"/>
    <w:rsid w:val="00AE1046"/>
    <w:rsid w:val="00AE133B"/>
    <w:rsid w:val="00AE1399"/>
    <w:rsid w:val="00AE14EB"/>
    <w:rsid w:val="00AE15C6"/>
    <w:rsid w:val="00AE167B"/>
    <w:rsid w:val="00AE16E6"/>
    <w:rsid w:val="00AE1848"/>
    <w:rsid w:val="00AE18B8"/>
    <w:rsid w:val="00AE198B"/>
    <w:rsid w:val="00AE19A5"/>
    <w:rsid w:val="00AE19B8"/>
    <w:rsid w:val="00AE1C16"/>
    <w:rsid w:val="00AE1CBA"/>
    <w:rsid w:val="00AE1CFA"/>
    <w:rsid w:val="00AE1E88"/>
    <w:rsid w:val="00AE2035"/>
    <w:rsid w:val="00AE2102"/>
    <w:rsid w:val="00AE21E8"/>
    <w:rsid w:val="00AE263C"/>
    <w:rsid w:val="00AE264A"/>
    <w:rsid w:val="00AE2662"/>
    <w:rsid w:val="00AE26CD"/>
    <w:rsid w:val="00AE27A2"/>
    <w:rsid w:val="00AE288B"/>
    <w:rsid w:val="00AE2A3A"/>
    <w:rsid w:val="00AE2AD6"/>
    <w:rsid w:val="00AE2B8B"/>
    <w:rsid w:val="00AE2D40"/>
    <w:rsid w:val="00AE2E2A"/>
    <w:rsid w:val="00AE3058"/>
    <w:rsid w:val="00AE3284"/>
    <w:rsid w:val="00AE3310"/>
    <w:rsid w:val="00AE3514"/>
    <w:rsid w:val="00AE35D8"/>
    <w:rsid w:val="00AE373E"/>
    <w:rsid w:val="00AE3806"/>
    <w:rsid w:val="00AE3856"/>
    <w:rsid w:val="00AE3994"/>
    <w:rsid w:val="00AE3996"/>
    <w:rsid w:val="00AE3A70"/>
    <w:rsid w:val="00AE3A9B"/>
    <w:rsid w:val="00AE3AEF"/>
    <w:rsid w:val="00AE3E94"/>
    <w:rsid w:val="00AE409F"/>
    <w:rsid w:val="00AE4242"/>
    <w:rsid w:val="00AE42DD"/>
    <w:rsid w:val="00AE43B6"/>
    <w:rsid w:val="00AE443A"/>
    <w:rsid w:val="00AE4573"/>
    <w:rsid w:val="00AE46C6"/>
    <w:rsid w:val="00AE46F3"/>
    <w:rsid w:val="00AE4707"/>
    <w:rsid w:val="00AE47AB"/>
    <w:rsid w:val="00AE4A93"/>
    <w:rsid w:val="00AE4A9A"/>
    <w:rsid w:val="00AE4B57"/>
    <w:rsid w:val="00AE4B58"/>
    <w:rsid w:val="00AE4B95"/>
    <w:rsid w:val="00AE4CC1"/>
    <w:rsid w:val="00AE4D93"/>
    <w:rsid w:val="00AE4DB7"/>
    <w:rsid w:val="00AE5022"/>
    <w:rsid w:val="00AE5089"/>
    <w:rsid w:val="00AE51E4"/>
    <w:rsid w:val="00AE52E9"/>
    <w:rsid w:val="00AE535D"/>
    <w:rsid w:val="00AE537A"/>
    <w:rsid w:val="00AE54F3"/>
    <w:rsid w:val="00AE55CE"/>
    <w:rsid w:val="00AE564C"/>
    <w:rsid w:val="00AE56D9"/>
    <w:rsid w:val="00AE59BC"/>
    <w:rsid w:val="00AE5A68"/>
    <w:rsid w:val="00AE5B09"/>
    <w:rsid w:val="00AE5B83"/>
    <w:rsid w:val="00AE5BA7"/>
    <w:rsid w:val="00AE5D11"/>
    <w:rsid w:val="00AE5D1F"/>
    <w:rsid w:val="00AE5FEB"/>
    <w:rsid w:val="00AE634E"/>
    <w:rsid w:val="00AE639C"/>
    <w:rsid w:val="00AE6572"/>
    <w:rsid w:val="00AE65F6"/>
    <w:rsid w:val="00AE67B1"/>
    <w:rsid w:val="00AE67F1"/>
    <w:rsid w:val="00AE6856"/>
    <w:rsid w:val="00AE6875"/>
    <w:rsid w:val="00AE69EF"/>
    <w:rsid w:val="00AE6B68"/>
    <w:rsid w:val="00AE6D27"/>
    <w:rsid w:val="00AE6DFC"/>
    <w:rsid w:val="00AE6E21"/>
    <w:rsid w:val="00AE6F31"/>
    <w:rsid w:val="00AE6F96"/>
    <w:rsid w:val="00AE70C2"/>
    <w:rsid w:val="00AE7409"/>
    <w:rsid w:val="00AE75BE"/>
    <w:rsid w:val="00AE760F"/>
    <w:rsid w:val="00AE76F6"/>
    <w:rsid w:val="00AE7722"/>
    <w:rsid w:val="00AE778E"/>
    <w:rsid w:val="00AE77B9"/>
    <w:rsid w:val="00AE77F3"/>
    <w:rsid w:val="00AE79C4"/>
    <w:rsid w:val="00AE7A3A"/>
    <w:rsid w:val="00AE7ACE"/>
    <w:rsid w:val="00AE7AE9"/>
    <w:rsid w:val="00AE7BC2"/>
    <w:rsid w:val="00AE7C08"/>
    <w:rsid w:val="00AE7C3C"/>
    <w:rsid w:val="00AE7CC1"/>
    <w:rsid w:val="00AE7D2F"/>
    <w:rsid w:val="00AE7F9F"/>
    <w:rsid w:val="00AE7FAB"/>
    <w:rsid w:val="00AE7FB5"/>
    <w:rsid w:val="00AF016B"/>
    <w:rsid w:val="00AF0231"/>
    <w:rsid w:val="00AF023C"/>
    <w:rsid w:val="00AF02FE"/>
    <w:rsid w:val="00AF03AD"/>
    <w:rsid w:val="00AF03DA"/>
    <w:rsid w:val="00AF03DF"/>
    <w:rsid w:val="00AF03E7"/>
    <w:rsid w:val="00AF05FC"/>
    <w:rsid w:val="00AF0628"/>
    <w:rsid w:val="00AF0697"/>
    <w:rsid w:val="00AF0735"/>
    <w:rsid w:val="00AF0ABC"/>
    <w:rsid w:val="00AF0C50"/>
    <w:rsid w:val="00AF1046"/>
    <w:rsid w:val="00AF10AE"/>
    <w:rsid w:val="00AF112E"/>
    <w:rsid w:val="00AF1138"/>
    <w:rsid w:val="00AF11D1"/>
    <w:rsid w:val="00AF12A0"/>
    <w:rsid w:val="00AF13D0"/>
    <w:rsid w:val="00AF1452"/>
    <w:rsid w:val="00AF1466"/>
    <w:rsid w:val="00AF14AF"/>
    <w:rsid w:val="00AF15AC"/>
    <w:rsid w:val="00AF15AE"/>
    <w:rsid w:val="00AF16B2"/>
    <w:rsid w:val="00AF17BC"/>
    <w:rsid w:val="00AF18FE"/>
    <w:rsid w:val="00AF1960"/>
    <w:rsid w:val="00AF1A2E"/>
    <w:rsid w:val="00AF1B31"/>
    <w:rsid w:val="00AF1C91"/>
    <w:rsid w:val="00AF1DC3"/>
    <w:rsid w:val="00AF1E99"/>
    <w:rsid w:val="00AF1F39"/>
    <w:rsid w:val="00AF1FB8"/>
    <w:rsid w:val="00AF1FD1"/>
    <w:rsid w:val="00AF22E0"/>
    <w:rsid w:val="00AF230F"/>
    <w:rsid w:val="00AF2548"/>
    <w:rsid w:val="00AF2583"/>
    <w:rsid w:val="00AF2771"/>
    <w:rsid w:val="00AF27DD"/>
    <w:rsid w:val="00AF2877"/>
    <w:rsid w:val="00AF2BC9"/>
    <w:rsid w:val="00AF2BFF"/>
    <w:rsid w:val="00AF2C52"/>
    <w:rsid w:val="00AF2C82"/>
    <w:rsid w:val="00AF2CA2"/>
    <w:rsid w:val="00AF2D09"/>
    <w:rsid w:val="00AF2D22"/>
    <w:rsid w:val="00AF2DD3"/>
    <w:rsid w:val="00AF2E27"/>
    <w:rsid w:val="00AF2FC4"/>
    <w:rsid w:val="00AF30EE"/>
    <w:rsid w:val="00AF3261"/>
    <w:rsid w:val="00AF3266"/>
    <w:rsid w:val="00AF32C6"/>
    <w:rsid w:val="00AF3312"/>
    <w:rsid w:val="00AF3334"/>
    <w:rsid w:val="00AF33F6"/>
    <w:rsid w:val="00AF34AE"/>
    <w:rsid w:val="00AF35FD"/>
    <w:rsid w:val="00AF366C"/>
    <w:rsid w:val="00AF37B8"/>
    <w:rsid w:val="00AF3855"/>
    <w:rsid w:val="00AF38B9"/>
    <w:rsid w:val="00AF3BEF"/>
    <w:rsid w:val="00AF3BFC"/>
    <w:rsid w:val="00AF3CB6"/>
    <w:rsid w:val="00AF3CCB"/>
    <w:rsid w:val="00AF3D41"/>
    <w:rsid w:val="00AF3DAB"/>
    <w:rsid w:val="00AF3F17"/>
    <w:rsid w:val="00AF3F20"/>
    <w:rsid w:val="00AF3F50"/>
    <w:rsid w:val="00AF41CF"/>
    <w:rsid w:val="00AF42FC"/>
    <w:rsid w:val="00AF4412"/>
    <w:rsid w:val="00AF444C"/>
    <w:rsid w:val="00AF4690"/>
    <w:rsid w:val="00AF46AF"/>
    <w:rsid w:val="00AF4737"/>
    <w:rsid w:val="00AF4766"/>
    <w:rsid w:val="00AF478F"/>
    <w:rsid w:val="00AF485D"/>
    <w:rsid w:val="00AF4900"/>
    <w:rsid w:val="00AF4965"/>
    <w:rsid w:val="00AF4A05"/>
    <w:rsid w:val="00AF4A78"/>
    <w:rsid w:val="00AF4AC8"/>
    <w:rsid w:val="00AF4BEF"/>
    <w:rsid w:val="00AF4C93"/>
    <w:rsid w:val="00AF4CAE"/>
    <w:rsid w:val="00AF4CDA"/>
    <w:rsid w:val="00AF4D55"/>
    <w:rsid w:val="00AF4D66"/>
    <w:rsid w:val="00AF4D8A"/>
    <w:rsid w:val="00AF4DAC"/>
    <w:rsid w:val="00AF50D4"/>
    <w:rsid w:val="00AF50FB"/>
    <w:rsid w:val="00AF5155"/>
    <w:rsid w:val="00AF51CA"/>
    <w:rsid w:val="00AF525E"/>
    <w:rsid w:val="00AF5321"/>
    <w:rsid w:val="00AF5502"/>
    <w:rsid w:val="00AF5589"/>
    <w:rsid w:val="00AF5638"/>
    <w:rsid w:val="00AF56BF"/>
    <w:rsid w:val="00AF5788"/>
    <w:rsid w:val="00AF57A2"/>
    <w:rsid w:val="00AF587F"/>
    <w:rsid w:val="00AF58C3"/>
    <w:rsid w:val="00AF5925"/>
    <w:rsid w:val="00AF5947"/>
    <w:rsid w:val="00AF59EC"/>
    <w:rsid w:val="00AF5B3D"/>
    <w:rsid w:val="00AF5D06"/>
    <w:rsid w:val="00AF5DB2"/>
    <w:rsid w:val="00AF5DD9"/>
    <w:rsid w:val="00AF5F4D"/>
    <w:rsid w:val="00AF5F6B"/>
    <w:rsid w:val="00AF5F72"/>
    <w:rsid w:val="00AF609C"/>
    <w:rsid w:val="00AF60A1"/>
    <w:rsid w:val="00AF60B2"/>
    <w:rsid w:val="00AF6103"/>
    <w:rsid w:val="00AF6269"/>
    <w:rsid w:val="00AF6288"/>
    <w:rsid w:val="00AF63C2"/>
    <w:rsid w:val="00AF63E7"/>
    <w:rsid w:val="00AF642D"/>
    <w:rsid w:val="00AF655F"/>
    <w:rsid w:val="00AF65DA"/>
    <w:rsid w:val="00AF6618"/>
    <w:rsid w:val="00AF6728"/>
    <w:rsid w:val="00AF69E5"/>
    <w:rsid w:val="00AF6B2F"/>
    <w:rsid w:val="00AF6C1B"/>
    <w:rsid w:val="00AF6CEB"/>
    <w:rsid w:val="00AF6E04"/>
    <w:rsid w:val="00AF6E54"/>
    <w:rsid w:val="00AF6FD3"/>
    <w:rsid w:val="00AF7029"/>
    <w:rsid w:val="00AF73F6"/>
    <w:rsid w:val="00AF7575"/>
    <w:rsid w:val="00AF760C"/>
    <w:rsid w:val="00AF7635"/>
    <w:rsid w:val="00AF787F"/>
    <w:rsid w:val="00AF7887"/>
    <w:rsid w:val="00AF79B8"/>
    <w:rsid w:val="00AF79CF"/>
    <w:rsid w:val="00AF7A5E"/>
    <w:rsid w:val="00AF7C48"/>
    <w:rsid w:val="00AF7CC4"/>
    <w:rsid w:val="00AF7D60"/>
    <w:rsid w:val="00AF7DC8"/>
    <w:rsid w:val="00AF7E88"/>
    <w:rsid w:val="00AF7EA3"/>
    <w:rsid w:val="00AF7EC7"/>
    <w:rsid w:val="00AF7ECE"/>
    <w:rsid w:val="00AF7F1C"/>
    <w:rsid w:val="00AF7F38"/>
    <w:rsid w:val="00AF7FAA"/>
    <w:rsid w:val="00AF7FD5"/>
    <w:rsid w:val="00AFCA44"/>
    <w:rsid w:val="00B0005F"/>
    <w:rsid w:val="00B000A8"/>
    <w:rsid w:val="00B000FA"/>
    <w:rsid w:val="00B00155"/>
    <w:rsid w:val="00B001AC"/>
    <w:rsid w:val="00B0025A"/>
    <w:rsid w:val="00B0030F"/>
    <w:rsid w:val="00B00360"/>
    <w:rsid w:val="00B003D4"/>
    <w:rsid w:val="00B00415"/>
    <w:rsid w:val="00B00470"/>
    <w:rsid w:val="00B004C4"/>
    <w:rsid w:val="00B0056D"/>
    <w:rsid w:val="00B0072E"/>
    <w:rsid w:val="00B0073E"/>
    <w:rsid w:val="00B00754"/>
    <w:rsid w:val="00B007F2"/>
    <w:rsid w:val="00B008B0"/>
    <w:rsid w:val="00B008C1"/>
    <w:rsid w:val="00B0090E"/>
    <w:rsid w:val="00B009E1"/>
    <w:rsid w:val="00B00B2D"/>
    <w:rsid w:val="00B00BC6"/>
    <w:rsid w:val="00B00CE5"/>
    <w:rsid w:val="00B00D6F"/>
    <w:rsid w:val="00B00DEF"/>
    <w:rsid w:val="00B00DF8"/>
    <w:rsid w:val="00B00E33"/>
    <w:rsid w:val="00B00E43"/>
    <w:rsid w:val="00B00F40"/>
    <w:rsid w:val="00B01133"/>
    <w:rsid w:val="00B01150"/>
    <w:rsid w:val="00B011A9"/>
    <w:rsid w:val="00B011B7"/>
    <w:rsid w:val="00B011BA"/>
    <w:rsid w:val="00B0121F"/>
    <w:rsid w:val="00B0127F"/>
    <w:rsid w:val="00B0131F"/>
    <w:rsid w:val="00B01394"/>
    <w:rsid w:val="00B013DB"/>
    <w:rsid w:val="00B01439"/>
    <w:rsid w:val="00B01454"/>
    <w:rsid w:val="00B014FE"/>
    <w:rsid w:val="00B01749"/>
    <w:rsid w:val="00B0176D"/>
    <w:rsid w:val="00B0194C"/>
    <w:rsid w:val="00B01977"/>
    <w:rsid w:val="00B019AF"/>
    <w:rsid w:val="00B01B20"/>
    <w:rsid w:val="00B01C29"/>
    <w:rsid w:val="00B01E1C"/>
    <w:rsid w:val="00B01EDA"/>
    <w:rsid w:val="00B01F71"/>
    <w:rsid w:val="00B01FAA"/>
    <w:rsid w:val="00B021AF"/>
    <w:rsid w:val="00B02253"/>
    <w:rsid w:val="00B02294"/>
    <w:rsid w:val="00B022FE"/>
    <w:rsid w:val="00B0238C"/>
    <w:rsid w:val="00B023A1"/>
    <w:rsid w:val="00B023A3"/>
    <w:rsid w:val="00B02438"/>
    <w:rsid w:val="00B02473"/>
    <w:rsid w:val="00B024CA"/>
    <w:rsid w:val="00B02608"/>
    <w:rsid w:val="00B02644"/>
    <w:rsid w:val="00B02687"/>
    <w:rsid w:val="00B027E1"/>
    <w:rsid w:val="00B02A4A"/>
    <w:rsid w:val="00B02A70"/>
    <w:rsid w:val="00B02B48"/>
    <w:rsid w:val="00B03105"/>
    <w:rsid w:val="00B03429"/>
    <w:rsid w:val="00B034BF"/>
    <w:rsid w:val="00B034D3"/>
    <w:rsid w:val="00B03525"/>
    <w:rsid w:val="00B035D3"/>
    <w:rsid w:val="00B035F4"/>
    <w:rsid w:val="00B03645"/>
    <w:rsid w:val="00B039D9"/>
    <w:rsid w:val="00B03A6D"/>
    <w:rsid w:val="00B03B34"/>
    <w:rsid w:val="00B03B91"/>
    <w:rsid w:val="00B03C09"/>
    <w:rsid w:val="00B03D65"/>
    <w:rsid w:val="00B03E31"/>
    <w:rsid w:val="00B03E94"/>
    <w:rsid w:val="00B041CD"/>
    <w:rsid w:val="00B0437A"/>
    <w:rsid w:val="00B043B5"/>
    <w:rsid w:val="00B04408"/>
    <w:rsid w:val="00B04433"/>
    <w:rsid w:val="00B044F1"/>
    <w:rsid w:val="00B045E7"/>
    <w:rsid w:val="00B04602"/>
    <w:rsid w:val="00B04620"/>
    <w:rsid w:val="00B04713"/>
    <w:rsid w:val="00B04772"/>
    <w:rsid w:val="00B047B7"/>
    <w:rsid w:val="00B048AE"/>
    <w:rsid w:val="00B048C0"/>
    <w:rsid w:val="00B0491F"/>
    <w:rsid w:val="00B04B59"/>
    <w:rsid w:val="00B04B8B"/>
    <w:rsid w:val="00B04BE9"/>
    <w:rsid w:val="00B04CFD"/>
    <w:rsid w:val="00B04E04"/>
    <w:rsid w:val="00B04F55"/>
    <w:rsid w:val="00B04F5E"/>
    <w:rsid w:val="00B04FAE"/>
    <w:rsid w:val="00B04FD7"/>
    <w:rsid w:val="00B0506F"/>
    <w:rsid w:val="00B0523C"/>
    <w:rsid w:val="00B0545B"/>
    <w:rsid w:val="00B054E0"/>
    <w:rsid w:val="00B05716"/>
    <w:rsid w:val="00B0589F"/>
    <w:rsid w:val="00B0598C"/>
    <w:rsid w:val="00B05A0A"/>
    <w:rsid w:val="00B05ACA"/>
    <w:rsid w:val="00B05C0D"/>
    <w:rsid w:val="00B05C32"/>
    <w:rsid w:val="00B05C8E"/>
    <w:rsid w:val="00B05C98"/>
    <w:rsid w:val="00B05DB6"/>
    <w:rsid w:val="00B05FA6"/>
    <w:rsid w:val="00B05FDC"/>
    <w:rsid w:val="00B06159"/>
    <w:rsid w:val="00B061BB"/>
    <w:rsid w:val="00B0626A"/>
    <w:rsid w:val="00B06358"/>
    <w:rsid w:val="00B0637B"/>
    <w:rsid w:val="00B0653E"/>
    <w:rsid w:val="00B065DB"/>
    <w:rsid w:val="00B0661B"/>
    <w:rsid w:val="00B067EC"/>
    <w:rsid w:val="00B06808"/>
    <w:rsid w:val="00B0680D"/>
    <w:rsid w:val="00B069F0"/>
    <w:rsid w:val="00B06A4B"/>
    <w:rsid w:val="00B06AD2"/>
    <w:rsid w:val="00B06C2F"/>
    <w:rsid w:val="00B06CB0"/>
    <w:rsid w:val="00B06D0B"/>
    <w:rsid w:val="00B06DC8"/>
    <w:rsid w:val="00B06E0A"/>
    <w:rsid w:val="00B06E25"/>
    <w:rsid w:val="00B06F01"/>
    <w:rsid w:val="00B071C0"/>
    <w:rsid w:val="00B072D6"/>
    <w:rsid w:val="00B07407"/>
    <w:rsid w:val="00B074A3"/>
    <w:rsid w:val="00B07599"/>
    <w:rsid w:val="00B07856"/>
    <w:rsid w:val="00B079DB"/>
    <w:rsid w:val="00B07A16"/>
    <w:rsid w:val="00B07B1C"/>
    <w:rsid w:val="00B07B50"/>
    <w:rsid w:val="00B07B65"/>
    <w:rsid w:val="00B07DA2"/>
    <w:rsid w:val="00B07E35"/>
    <w:rsid w:val="00B07E5F"/>
    <w:rsid w:val="00B07E8C"/>
    <w:rsid w:val="00B07EE3"/>
    <w:rsid w:val="00B100B4"/>
    <w:rsid w:val="00B100C3"/>
    <w:rsid w:val="00B101B5"/>
    <w:rsid w:val="00B10230"/>
    <w:rsid w:val="00B103A9"/>
    <w:rsid w:val="00B104E7"/>
    <w:rsid w:val="00B10562"/>
    <w:rsid w:val="00B105B1"/>
    <w:rsid w:val="00B107BB"/>
    <w:rsid w:val="00B10900"/>
    <w:rsid w:val="00B109DD"/>
    <w:rsid w:val="00B10A5B"/>
    <w:rsid w:val="00B10A9B"/>
    <w:rsid w:val="00B10BB1"/>
    <w:rsid w:val="00B10BB8"/>
    <w:rsid w:val="00B10CE8"/>
    <w:rsid w:val="00B10D68"/>
    <w:rsid w:val="00B10D9C"/>
    <w:rsid w:val="00B10E02"/>
    <w:rsid w:val="00B10E73"/>
    <w:rsid w:val="00B10F03"/>
    <w:rsid w:val="00B10F41"/>
    <w:rsid w:val="00B10F7A"/>
    <w:rsid w:val="00B10F84"/>
    <w:rsid w:val="00B10FA5"/>
    <w:rsid w:val="00B112DE"/>
    <w:rsid w:val="00B11402"/>
    <w:rsid w:val="00B11448"/>
    <w:rsid w:val="00B1157C"/>
    <w:rsid w:val="00B11615"/>
    <w:rsid w:val="00B117B3"/>
    <w:rsid w:val="00B11840"/>
    <w:rsid w:val="00B11897"/>
    <w:rsid w:val="00B11911"/>
    <w:rsid w:val="00B119BE"/>
    <w:rsid w:val="00B11A7B"/>
    <w:rsid w:val="00B11B3E"/>
    <w:rsid w:val="00B11B7F"/>
    <w:rsid w:val="00B11C3E"/>
    <w:rsid w:val="00B11F42"/>
    <w:rsid w:val="00B120DC"/>
    <w:rsid w:val="00B120ED"/>
    <w:rsid w:val="00B121F9"/>
    <w:rsid w:val="00B12350"/>
    <w:rsid w:val="00B12476"/>
    <w:rsid w:val="00B1251F"/>
    <w:rsid w:val="00B1252E"/>
    <w:rsid w:val="00B1262F"/>
    <w:rsid w:val="00B126F9"/>
    <w:rsid w:val="00B1294C"/>
    <w:rsid w:val="00B12AA4"/>
    <w:rsid w:val="00B12BA0"/>
    <w:rsid w:val="00B12C93"/>
    <w:rsid w:val="00B12CC8"/>
    <w:rsid w:val="00B12D59"/>
    <w:rsid w:val="00B12D65"/>
    <w:rsid w:val="00B12DF1"/>
    <w:rsid w:val="00B12E62"/>
    <w:rsid w:val="00B12EBD"/>
    <w:rsid w:val="00B12F79"/>
    <w:rsid w:val="00B12FE1"/>
    <w:rsid w:val="00B13082"/>
    <w:rsid w:val="00B1321F"/>
    <w:rsid w:val="00B1327E"/>
    <w:rsid w:val="00B13347"/>
    <w:rsid w:val="00B13597"/>
    <w:rsid w:val="00B13599"/>
    <w:rsid w:val="00B1359F"/>
    <w:rsid w:val="00B1360C"/>
    <w:rsid w:val="00B1365E"/>
    <w:rsid w:val="00B13698"/>
    <w:rsid w:val="00B1373C"/>
    <w:rsid w:val="00B13744"/>
    <w:rsid w:val="00B13857"/>
    <w:rsid w:val="00B139D7"/>
    <w:rsid w:val="00B139DB"/>
    <w:rsid w:val="00B13A4F"/>
    <w:rsid w:val="00B13A67"/>
    <w:rsid w:val="00B13BAB"/>
    <w:rsid w:val="00B13C71"/>
    <w:rsid w:val="00B13D53"/>
    <w:rsid w:val="00B13EE3"/>
    <w:rsid w:val="00B13FBF"/>
    <w:rsid w:val="00B140D0"/>
    <w:rsid w:val="00B140FE"/>
    <w:rsid w:val="00B14113"/>
    <w:rsid w:val="00B14204"/>
    <w:rsid w:val="00B144BC"/>
    <w:rsid w:val="00B14509"/>
    <w:rsid w:val="00B14575"/>
    <w:rsid w:val="00B145F6"/>
    <w:rsid w:val="00B14819"/>
    <w:rsid w:val="00B14822"/>
    <w:rsid w:val="00B1486F"/>
    <w:rsid w:val="00B148E1"/>
    <w:rsid w:val="00B14986"/>
    <w:rsid w:val="00B149FA"/>
    <w:rsid w:val="00B14B92"/>
    <w:rsid w:val="00B14CD2"/>
    <w:rsid w:val="00B14D74"/>
    <w:rsid w:val="00B14DE7"/>
    <w:rsid w:val="00B14E5A"/>
    <w:rsid w:val="00B14EB1"/>
    <w:rsid w:val="00B14FF9"/>
    <w:rsid w:val="00B14FFA"/>
    <w:rsid w:val="00B1508C"/>
    <w:rsid w:val="00B150A7"/>
    <w:rsid w:val="00B1515D"/>
    <w:rsid w:val="00B15164"/>
    <w:rsid w:val="00B1523B"/>
    <w:rsid w:val="00B152A1"/>
    <w:rsid w:val="00B152D7"/>
    <w:rsid w:val="00B152DF"/>
    <w:rsid w:val="00B15321"/>
    <w:rsid w:val="00B153F6"/>
    <w:rsid w:val="00B15413"/>
    <w:rsid w:val="00B155CF"/>
    <w:rsid w:val="00B15635"/>
    <w:rsid w:val="00B156AD"/>
    <w:rsid w:val="00B15784"/>
    <w:rsid w:val="00B15C23"/>
    <w:rsid w:val="00B15DE0"/>
    <w:rsid w:val="00B15E83"/>
    <w:rsid w:val="00B161E8"/>
    <w:rsid w:val="00B1622E"/>
    <w:rsid w:val="00B16284"/>
    <w:rsid w:val="00B1628A"/>
    <w:rsid w:val="00B164F7"/>
    <w:rsid w:val="00B165F3"/>
    <w:rsid w:val="00B16931"/>
    <w:rsid w:val="00B16964"/>
    <w:rsid w:val="00B16AC8"/>
    <w:rsid w:val="00B16DB6"/>
    <w:rsid w:val="00B16E02"/>
    <w:rsid w:val="00B16EF1"/>
    <w:rsid w:val="00B17074"/>
    <w:rsid w:val="00B17107"/>
    <w:rsid w:val="00B171F9"/>
    <w:rsid w:val="00B172FD"/>
    <w:rsid w:val="00B17363"/>
    <w:rsid w:val="00B17383"/>
    <w:rsid w:val="00B1740D"/>
    <w:rsid w:val="00B17457"/>
    <w:rsid w:val="00B174DA"/>
    <w:rsid w:val="00B1755E"/>
    <w:rsid w:val="00B1756E"/>
    <w:rsid w:val="00B17662"/>
    <w:rsid w:val="00B1768D"/>
    <w:rsid w:val="00B176EF"/>
    <w:rsid w:val="00B17701"/>
    <w:rsid w:val="00B17777"/>
    <w:rsid w:val="00B178BE"/>
    <w:rsid w:val="00B1793C"/>
    <w:rsid w:val="00B17A62"/>
    <w:rsid w:val="00B17A73"/>
    <w:rsid w:val="00B17AA9"/>
    <w:rsid w:val="00B17B95"/>
    <w:rsid w:val="00B17BCD"/>
    <w:rsid w:val="00B17BE3"/>
    <w:rsid w:val="00B17C4E"/>
    <w:rsid w:val="00B17C5B"/>
    <w:rsid w:val="00B17C7E"/>
    <w:rsid w:val="00B17C94"/>
    <w:rsid w:val="00B17DA7"/>
    <w:rsid w:val="00B17DA9"/>
    <w:rsid w:val="00B17E25"/>
    <w:rsid w:val="00B17EED"/>
    <w:rsid w:val="00B17F6D"/>
    <w:rsid w:val="00B2003F"/>
    <w:rsid w:val="00B200CC"/>
    <w:rsid w:val="00B20136"/>
    <w:rsid w:val="00B2030B"/>
    <w:rsid w:val="00B203DB"/>
    <w:rsid w:val="00B20470"/>
    <w:rsid w:val="00B205B9"/>
    <w:rsid w:val="00B20635"/>
    <w:rsid w:val="00B208FA"/>
    <w:rsid w:val="00B20925"/>
    <w:rsid w:val="00B2095E"/>
    <w:rsid w:val="00B209B7"/>
    <w:rsid w:val="00B20A22"/>
    <w:rsid w:val="00B20A9E"/>
    <w:rsid w:val="00B20DCB"/>
    <w:rsid w:val="00B20DFD"/>
    <w:rsid w:val="00B20E94"/>
    <w:rsid w:val="00B20ED1"/>
    <w:rsid w:val="00B20EE3"/>
    <w:rsid w:val="00B20F22"/>
    <w:rsid w:val="00B20F42"/>
    <w:rsid w:val="00B20FE4"/>
    <w:rsid w:val="00B210E6"/>
    <w:rsid w:val="00B2115A"/>
    <w:rsid w:val="00B2128A"/>
    <w:rsid w:val="00B21474"/>
    <w:rsid w:val="00B21497"/>
    <w:rsid w:val="00B214C0"/>
    <w:rsid w:val="00B214E6"/>
    <w:rsid w:val="00B214FC"/>
    <w:rsid w:val="00B21598"/>
    <w:rsid w:val="00B215DA"/>
    <w:rsid w:val="00B21651"/>
    <w:rsid w:val="00B21722"/>
    <w:rsid w:val="00B21760"/>
    <w:rsid w:val="00B2177F"/>
    <w:rsid w:val="00B217EE"/>
    <w:rsid w:val="00B219F2"/>
    <w:rsid w:val="00B219F7"/>
    <w:rsid w:val="00B21A79"/>
    <w:rsid w:val="00B21AE7"/>
    <w:rsid w:val="00B21B5D"/>
    <w:rsid w:val="00B21BFB"/>
    <w:rsid w:val="00B21C6D"/>
    <w:rsid w:val="00B21E37"/>
    <w:rsid w:val="00B21E65"/>
    <w:rsid w:val="00B21ECA"/>
    <w:rsid w:val="00B21EE7"/>
    <w:rsid w:val="00B21FC7"/>
    <w:rsid w:val="00B21FD1"/>
    <w:rsid w:val="00B220DB"/>
    <w:rsid w:val="00B22117"/>
    <w:rsid w:val="00B222D1"/>
    <w:rsid w:val="00B2242A"/>
    <w:rsid w:val="00B22474"/>
    <w:rsid w:val="00B2250B"/>
    <w:rsid w:val="00B22621"/>
    <w:rsid w:val="00B22675"/>
    <w:rsid w:val="00B227D2"/>
    <w:rsid w:val="00B2285E"/>
    <w:rsid w:val="00B2286B"/>
    <w:rsid w:val="00B22891"/>
    <w:rsid w:val="00B228E6"/>
    <w:rsid w:val="00B229D9"/>
    <w:rsid w:val="00B22A1A"/>
    <w:rsid w:val="00B22A61"/>
    <w:rsid w:val="00B22B28"/>
    <w:rsid w:val="00B22BFB"/>
    <w:rsid w:val="00B22C6D"/>
    <w:rsid w:val="00B22D31"/>
    <w:rsid w:val="00B22D32"/>
    <w:rsid w:val="00B22DDB"/>
    <w:rsid w:val="00B22E09"/>
    <w:rsid w:val="00B23194"/>
    <w:rsid w:val="00B23212"/>
    <w:rsid w:val="00B2323E"/>
    <w:rsid w:val="00B234DF"/>
    <w:rsid w:val="00B2350A"/>
    <w:rsid w:val="00B235EE"/>
    <w:rsid w:val="00B2364D"/>
    <w:rsid w:val="00B23718"/>
    <w:rsid w:val="00B23794"/>
    <w:rsid w:val="00B23831"/>
    <w:rsid w:val="00B2390F"/>
    <w:rsid w:val="00B23A1C"/>
    <w:rsid w:val="00B23A87"/>
    <w:rsid w:val="00B23BA1"/>
    <w:rsid w:val="00B23D4A"/>
    <w:rsid w:val="00B23DBF"/>
    <w:rsid w:val="00B23E96"/>
    <w:rsid w:val="00B244E9"/>
    <w:rsid w:val="00B24508"/>
    <w:rsid w:val="00B245F9"/>
    <w:rsid w:val="00B2461A"/>
    <w:rsid w:val="00B24935"/>
    <w:rsid w:val="00B24AF5"/>
    <w:rsid w:val="00B24C74"/>
    <w:rsid w:val="00B24C9D"/>
    <w:rsid w:val="00B24CF6"/>
    <w:rsid w:val="00B24DEF"/>
    <w:rsid w:val="00B24DF1"/>
    <w:rsid w:val="00B24E2A"/>
    <w:rsid w:val="00B24E9E"/>
    <w:rsid w:val="00B24F68"/>
    <w:rsid w:val="00B24FC8"/>
    <w:rsid w:val="00B25397"/>
    <w:rsid w:val="00B25413"/>
    <w:rsid w:val="00B25422"/>
    <w:rsid w:val="00B25491"/>
    <w:rsid w:val="00B255F5"/>
    <w:rsid w:val="00B2561A"/>
    <w:rsid w:val="00B257F0"/>
    <w:rsid w:val="00B257F2"/>
    <w:rsid w:val="00B2581E"/>
    <w:rsid w:val="00B2586F"/>
    <w:rsid w:val="00B25B05"/>
    <w:rsid w:val="00B25B24"/>
    <w:rsid w:val="00B25B3A"/>
    <w:rsid w:val="00B25B65"/>
    <w:rsid w:val="00B25C5B"/>
    <w:rsid w:val="00B25D94"/>
    <w:rsid w:val="00B25E32"/>
    <w:rsid w:val="00B25E9F"/>
    <w:rsid w:val="00B261FC"/>
    <w:rsid w:val="00B26231"/>
    <w:rsid w:val="00B262C0"/>
    <w:rsid w:val="00B26336"/>
    <w:rsid w:val="00B2634A"/>
    <w:rsid w:val="00B263F0"/>
    <w:rsid w:val="00B2657F"/>
    <w:rsid w:val="00B26634"/>
    <w:rsid w:val="00B267F4"/>
    <w:rsid w:val="00B26871"/>
    <w:rsid w:val="00B2691E"/>
    <w:rsid w:val="00B26989"/>
    <w:rsid w:val="00B269E3"/>
    <w:rsid w:val="00B26A48"/>
    <w:rsid w:val="00B26A58"/>
    <w:rsid w:val="00B26AA8"/>
    <w:rsid w:val="00B26EBD"/>
    <w:rsid w:val="00B26F18"/>
    <w:rsid w:val="00B26F37"/>
    <w:rsid w:val="00B27024"/>
    <w:rsid w:val="00B2738F"/>
    <w:rsid w:val="00B27417"/>
    <w:rsid w:val="00B27446"/>
    <w:rsid w:val="00B27454"/>
    <w:rsid w:val="00B27479"/>
    <w:rsid w:val="00B27558"/>
    <w:rsid w:val="00B275A6"/>
    <w:rsid w:val="00B27652"/>
    <w:rsid w:val="00B276BF"/>
    <w:rsid w:val="00B276C0"/>
    <w:rsid w:val="00B2775B"/>
    <w:rsid w:val="00B27844"/>
    <w:rsid w:val="00B2787B"/>
    <w:rsid w:val="00B278A6"/>
    <w:rsid w:val="00B27938"/>
    <w:rsid w:val="00B27940"/>
    <w:rsid w:val="00B27A10"/>
    <w:rsid w:val="00B27A30"/>
    <w:rsid w:val="00B27A43"/>
    <w:rsid w:val="00B27A79"/>
    <w:rsid w:val="00B27B2E"/>
    <w:rsid w:val="00B27C1D"/>
    <w:rsid w:val="00B27CD0"/>
    <w:rsid w:val="00B27D34"/>
    <w:rsid w:val="00B27F7E"/>
    <w:rsid w:val="00B27FBA"/>
    <w:rsid w:val="00B27FC7"/>
    <w:rsid w:val="00B300CE"/>
    <w:rsid w:val="00B3011C"/>
    <w:rsid w:val="00B30124"/>
    <w:rsid w:val="00B301F2"/>
    <w:rsid w:val="00B303E6"/>
    <w:rsid w:val="00B30401"/>
    <w:rsid w:val="00B30449"/>
    <w:rsid w:val="00B304AB"/>
    <w:rsid w:val="00B304C1"/>
    <w:rsid w:val="00B305E7"/>
    <w:rsid w:val="00B305F9"/>
    <w:rsid w:val="00B30604"/>
    <w:rsid w:val="00B30668"/>
    <w:rsid w:val="00B307C2"/>
    <w:rsid w:val="00B307EC"/>
    <w:rsid w:val="00B307FF"/>
    <w:rsid w:val="00B3082D"/>
    <w:rsid w:val="00B3099B"/>
    <w:rsid w:val="00B309DF"/>
    <w:rsid w:val="00B30A21"/>
    <w:rsid w:val="00B30CF6"/>
    <w:rsid w:val="00B30D5C"/>
    <w:rsid w:val="00B30DA5"/>
    <w:rsid w:val="00B30EA9"/>
    <w:rsid w:val="00B310AF"/>
    <w:rsid w:val="00B31166"/>
    <w:rsid w:val="00B31212"/>
    <w:rsid w:val="00B3122C"/>
    <w:rsid w:val="00B3126B"/>
    <w:rsid w:val="00B313D6"/>
    <w:rsid w:val="00B31481"/>
    <w:rsid w:val="00B31516"/>
    <w:rsid w:val="00B315D2"/>
    <w:rsid w:val="00B315E6"/>
    <w:rsid w:val="00B31790"/>
    <w:rsid w:val="00B31A2B"/>
    <w:rsid w:val="00B31AD4"/>
    <w:rsid w:val="00B31BBB"/>
    <w:rsid w:val="00B31BC6"/>
    <w:rsid w:val="00B31BDD"/>
    <w:rsid w:val="00B31C04"/>
    <w:rsid w:val="00B31DFA"/>
    <w:rsid w:val="00B31DFC"/>
    <w:rsid w:val="00B31F36"/>
    <w:rsid w:val="00B31FC8"/>
    <w:rsid w:val="00B32031"/>
    <w:rsid w:val="00B320D3"/>
    <w:rsid w:val="00B320EC"/>
    <w:rsid w:val="00B322E6"/>
    <w:rsid w:val="00B322F0"/>
    <w:rsid w:val="00B322F2"/>
    <w:rsid w:val="00B32400"/>
    <w:rsid w:val="00B325B0"/>
    <w:rsid w:val="00B325DD"/>
    <w:rsid w:val="00B325ED"/>
    <w:rsid w:val="00B32659"/>
    <w:rsid w:val="00B32679"/>
    <w:rsid w:val="00B32699"/>
    <w:rsid w:val="00B3270A"/>
    <w:rsid w:val="00B32778"/>
    <w:rsid w:val="00B32855"/>
    <w:rsid w:val="00B328BD"/>
    <w:rsid w:val="00B3290F"/>
    <w:rsid w:val="00B32B5B"/>
    <w:rsid w:val="00B32CF0"/>
    <w:rsid w:val="00B32D3D"/>
    <w:rsid w:val="00B32D44"/>
    <w:rsid w:val="00B32D65"/>
    <w:rsid w:val="00B32EDC"/>
    <w:rsid w:val="00B330A3"/>
    <w:rsid w:val="00B33107"/>
    <w:rsid w:val="00B331F8"/>
    <w:rsid w:val="00B332F0"/>
    <w:rsid w:val="00B33300"/>
    <w:rsid w:val="00B33346"/>
    <w:rsid w:val="00B333FD"/>
    <w:rsid w:val="00B33490"/>
    <w:rsid w:val="00B335AF"/>
    <w:rsid w:val="00B335C7"/>
    <w:rsid w:val="00B335F7"/>
    <w:rsid w:val="00B33A66"/>
    <w:rsid w:val="00B33AD0"/>
    <w:rsid w:val="00B33AE4"/>
    <w:rsid w:val="00B33C03"/>
    <w:rsid w:val="00B33CBB"/>
    <w:rsid w:val="00B33D6F"/>
    <w:rsid w:val="00B33F18"/>
    <w:rsid w:val="00B33F6F"/>
    <w:rsid w:val="00B33F8E"/>
    <w:rsid w:val="00B34202"/>
    <w:rsid w:val="00B34259"/>
    <w:rsid w:val="00B3440D"/>
    <w:rsid w:val="00B34502"/>
    <w:rsid w:val="00B3454B"/>
    <w:rsid w:val="00B345B1"/>
    <w:rsid w:val="00B34610"/>
    <w:rsid w:val="00B3468B"/>
    <w:rsid w:val="00B3478A"/>
    <w:rsid w:val="00B34793"/>
    <w:rsid w:val="00B34852"/>
    <w:rsid w:val="00B348B6"/>
    <w:rsid w:val="00B349A6"/>
    <w:rsid w:val="00B34A17"/>
    <w:rsid w:val="00B34A2C"/>
    <w:rsid w:val="00B34B5B"/>
    <w:rsid w:val="00B34BEC"/>
    <w:rsid w:val="00B34C4A"/>
    <w:rsid w:val="00B34D39"/>
    <w:rsid w:val="00B34E4D"/>
    <w:rsid w:val="00B34EC8"/>
    <w:rsid w:val="00B3510D"/>
    <w:rsid w:val="00B35178"/>
    <w:rsid w:val="00B3521C"/>
    <w:rsid w:val="00B352AB"/>
    <w:rsid w:val="00B35386"/>
    <w:rsid w:val="00B354B7"/>
    <w:rsid w:val="00B35545"/>
    <w:rsid w:val="00B355DE"/>
    <w:rsid w:val="00B35737"/>
    <w:rsid w:val="00B35778"/>
    <w:rsid w:val="00B3586B"/>
    <w:rsid w:val="00B3593B"/>
    <w:rsid w:val="00B3595F"/>
    <w:rsid w:val="00B35967"/>
    <w:rsid w:val="00B35A49"/>
    <w:rsid w:val="00B35A71"/>
    <w:rsid w:val="00B35B40"/>
    <w:rsid w:val="00B35D0F"/>
    <w:rsid w:val="00B3602A"/>
    <w:rsid w:val="00B361ED"/>
    <w:rsid w:val="00B362D4"/>
    <w:rsid w:val="00B36378"/>
    <w:rsid w:val="00B363A3"/>
    <w:rsid w:val="00B36440"/>
    <w:rsid w:val="00B366B2"/>
    <w:rsid w:val="00B367F0"/>
    <w:rsid w:val="00B368C2"/>
    <w:rsid w:val="00B368E8"/>
    <w:rsid w:val="00B36957"/>
    <w:rsid w:val="00B36A3B"/>
    <w:rsid w:val="00B36C18"/>
    <w:rsid w:val="00B36D69"/>
    <w:rsid w:val="00B36F00"/>
    <w:rsid w:val="00B36F43"/>
    <w:rsid w:val="00B36F91"/>
    <w:rsid w:val="00B3710A"/>
    <w:rsid w:val="00B372F6"/>
    <w:rsid w:val="00B37370"/>
    <w:rsid w:val="00B37439"/>
    <w:rsid w:val="00B37585"/>
    <w:rsid w:val="00B376D8"/>
    <w:rsid w:val="00B37745"/>
    <w:rsid w:val="00B37838"/>
    <w:rsid w:val="00B37AB0"/>
    <w:rsid w:val="00B37BF2"/>
    <w:rsid w:val="00B37D90"/>
    <w:rsid w:val="00B37E39"/>
    <w:rsid w:val="00B37EDE"/>
    <w:rsid w:val="00B40076"/>
    <w:rsid w:val="00B40107"/>
    <w:rsid w:val="00B40157"/>
    <w:rsid w:val="00B40253"/>
    <w:rsid w:val="00B40343"/>
    <w:rsid w:val="00B4035A"/>
    <w:rsid w:val="00B403AA"/>
    <w:rsid w:val="00B40400"/>
    <w:rsid w:val="00B40440"/>
    <w:rsid w:val="00B404A5"/>
    <w:rsid w:val="00B4070B"/>
    <w:rsid w:val="00B4074C"/>
    <w:rsid w:val="00B4077B"/>
    <w:rsid w:val="00B407BB"/>
    <w:rsid w:val="00B407D4"/>
    <w:rsid w:val="00B40A25"/>
    <w:rsid w:val="00B40BBE"/>
    <w:rsid w:val="00B40C7A"/>
    <w:rsid w:val="00B40DC3"/>
    <w:rsid w:val="00B40E19"/>
    <w:rsid w:val="00B41472"/>
    <w:rsid w:val="00B414C0"/>
    <w:rsid w:val="00B4151F"/>
    <w:rsid w:val="00B4153A"/>
    <w:rsid w:val="00B4181F"/>
    <w:rsid w:val="00B41885"/>
    <w:rsid w:val="00B418C2"/>
    <w:rsid w:val="00B41987"/>
    <w:rsid w:val="00B419DE"/>
    <w:rsid w:val="00B41A6D"/>
    <w:rsid w:val="00B41AC8"/>
    <w:rsid w:val="00B41AD9"/>
    <w:rsid w:val="00B41B3F"/>
    <w:rsid w:val="00B41BD5"/>
    <w:rsid w:val="00B41CE1"/>
    <w:rsid w:val="00B41E2E"/>
    <w:rsid w:val="00B41E44"/>
    <w:rsid w:val="00B41E46"/>
    <w:rsid w:val="00B41E81"/>
    <w:rsid w:val="00B41E85"/>
    <w:rsid w:val="00B4208E"/>
    <w:rsid w:val="00B4213D"/>
    <w:rsid w:val="00B422CD"/>
    <w:rsid w:val="00B422E2"/>
    <w:rsid w:val="00B42302"/>
    <w:rsid w:val="00B42334"/>
    <w:rsid w:val="00B4247A"/>
    <w:rsid w:val="00B424CC"/>
    <w:rsid w:val="00B4254B"/>
    <w:rsid w:val="00B42815"/>
    <w:rsid w:val="00B4282C"/>
    <w:rsid w:val="00B42891"/>
    <w:rsid w:val="00B42945"/>
    <w:rsid w:val="00B4297D"/>
    <w:rsid w:val="00B42BC0"/>
    <w:rsid w:val="00B42BF8"/>
    <w:rsid w:val="00B42C69"/>
    <w:rsid w:val="00B42EE3"/>
    <w:rsid w:val="00B43214"/>
    <w:rsid w:val="00B4328E"/>
    <w:rsid w:val="00B43294"/>
    <w:rsid w:val="00B43410"/>
    <w:rsid w:val="00B4363F"/>
    <w:rsid w:val="00B43800"/>
    <w:rsid w:val="00B438BF"/>
    <w:rsid w:val="00B43B79"/>
    <w:rsid w:val="00B43C2C"/>
    <w:rsid w:val="00B43C73"/>
    <w:rsid w:val="00B43C9A"/>
    <w:rsid w:val="00B43E8E"/>
    <w:rsid w:val="00B43F05"/>
    <w:rsid w:val="00B43FC9"/>
    <w:rsid w:val="00B4405C"/>
    <w:rsid w:val="00B440BA"/>
    <w:rsid w:val="00B440E6"/>
    <w:rsid w:val="00B44502"/>
    <w:rsid w:val="00B44614"/>
    <w:rsid w:val="00B44640"/>
    <w:rsid w:val="00B446C7"/>
    <w:rsid w:val="00B44718"/>
    <w:rsid w:val="00B44797"/>
    <w:rsid w:val="00B44889"/>
    <w:rsid w:val="00B448CC"/>
    <w:rsid w:val="00B4494D"/>
    <w:rsid w:val="00B44A18"/>
    <w:rsid w:val="00B44A74"/>
    <w:rsid w:val="00B44A9B"/>
    <w:rsid w:val="00B44B64"/>
    <w:rsid w:val="00B44EBB"/>
    <w:rsid w:val="00B44EF6"/>
    <w:rsid w:val="00B45008"/>
    <w:rsid w:val="00B4515B"/>
    <w:rsid w:val="00B45243"/>
    <w:rsid w:val="00B452B1"/>
    <w:rsid w:val="00B4537E"/>
    <w:rsid w:val="00B45452"/>
    <w:rsid w:val="00B45468"/>
    <w:rsid w:val="00B454BC"/>
    <w:rsid w:val="00B456C2"/>
    <w:rsid w:val="00B456C6"/>
    <w:rsid w:val="00B456FD"/>
    <w:rsid w:val="00B457FB"/>
    <w:rsid w:val="00B458D3"/>
    <w:rsid w:val="00B45BA0"/>
    <w:rsid w:val="00B45BD7"/>
    <w:rsid w:val="00B45CAB"/>
    <w:rsid w:val="00B45F0D"/>
    <w:rsid w:val="00B45F37"/>
    <w:rsid w:val="00B46092"/>
    <w:rsid w:val="00B460B4"/>
    <w:rsid w:val="00B46124"/>
    <w:rsid w:val="00B462C2"/>
    <w:rsid w:val="00B46397"/>
    <w:rsid w:val="00B4644A"/>
    <w:rsid w:val="00B46537"/>
    <w:rsid w:val="00B465A1"/>
    <w:rsid w:val="00B46618"/>
    <w:rsid w:val="00B46784"/>
    <w:rsid w:val="00B46893"/>
    <w:rsid w:val="00B468A6"/>
    <w:rsid w:val="00B468A7"/>
    <w:rsid w:val="00B469DA"/>
    <w:rsid w:val="00B46AC0"/>
    <w:rsid w:val="00B46B6A"/>
    <w:rsid w:val="00B46D93"/>
    <w:rsid w:val="00B46DE4"/>
    <w:rsid w:val="00B46E80"/>
    <w:rsid w:val="00B46EF9"/>
    <w:rsid w:val="00B46FD7"/>
    <w:rsid w:val="00B47049"/>
    <w:rsid w:val="00B4704B"/>
    <w:rsid w:val="00B470FA"/>
    <w:rsid w:val="00B4717D"/>
    <w:rsid w:val="00B47223"/>
    <w:rsid w:val="00B472A9"/>
    <w:rsid w:val="00B472ED"/>
    <w:rsid w:val="00B47403"/>
    <w:rsid w:val="00B47405"/>
    <w:rsid w:val="00B4745D"/>
    <w:rsid w:val="00B4747C"/>
    <w:rsid w:val="00B4751E"/>
    <w:rsid w:val="00B4759F"/>
    <w:rsid w:val="00B476F8"/>
    <w:rsid w:val="00B4771F"/>
    <w:rsid w:val="00B4788D"/>
    <w:rsid w:val="00B47892"/>
    <w:rsid w:val="00B478AF"/>
    <w:rsid w:val="00B47916"/>
    <w:rsid w:val="00B479A4"/>
    <w:rsid w:val="00B47A2A"/>
    <w:rsid w:val="00B47A82"/>
    <w:rsid w:val="00B47A9B"/>
    <w:rsid w:val="00B47AB9"/>
    <w:rsid w:val="00B47B0D"/>
    <w:rsid w:val="00B47C2A"/>
    <w:rsid w:val="00B47C92"/>
    <w:rsid w:val="00B47DC4"/>
    <w:rsid w:val="00B47E28"/>
    <w:rsid w:val="00B50008"/>
    <w:rsid w:val="00B5003E"/>
    <w:rsid w:val="00B500D2"/>
    <w:rsid w:val="00B50129"/>
    <w:rsid w:val="00B50455"/>
    <w:rsid w:val="00B50491"/>
    <w:rsid w:val="00B504D8"/>
    <w:rsid w:val="00B50523"/>
    <w:rsid w:val="00B505A6"/>
    <w:rsid w:val="00B505CD"/>
    <w:rsid w:val="00B505E4"/>
    <w:rsid w:val="00B5070C"/>
    <w:rsid w:val="00B508FF"/>
    <w:rsid w:val="00B50995"/>
    <w:rsid w:val="00B50A26"/>
    <w:rsid w:val="00B50B36"/>
    <w:rsid w:val="00B50CA6"/>
    <w:rsid w:val="00B50CAF"/>
    <w:rsid w:val="00B50E37"/>
    <w:rsid w:val="00B510E5"/>
    <w:rsid w:val="00B5112E"/>
    <w:rsid w:val="00B51136"/>
    <w:rsid w:val="00B511C7"/>
    <w:rsid w:val="00B511ED"/>
    <w:rsid w:val="00B51238"/>
    <w:rsid w:val="00B51428"/>
    <w:rsid w:val="00B51595"/>
    <w:rsid w:val="00B515C3"/>
    <w:rsid w:val="00B515E4"/>
    <w:rsid w:val="00B51765"/>
    <w:rsid w:val="00B519E0"/>
    <w:rsid w:val="00B51A25"/>
    <w:rsid w:val="00B51A99"/>
    <w:rsid w:val="00B51BBD"/>
    <w:rsid w:val="00B51D8C"/>
    <w:rsid w:val="00B51DD0"/>
    <w:rsid w:val="00B51DFE"/>
    <w:rsid w:val="00B51F78"/>
    <w:rsid w:val="00B52471"/>
    <w:rsid w:val="00B5254D"/>
    <w:rsid w:val="00B52618"/>
    <w:rsid w:val="00B5267F"/>
    <w:rsid w:val="00B52884"/>
    <w:rsid w:val="00B528D8"/>
    <w:rsid w:val="00B528E2"/>
    <w:rsid w:val="00B52AD4"/>
    <w:rsid w:val="00B52FFF"/>
    <w:rsid w:val="00B53026"/>
    <w:rsid w:val="00B53097"/>
    <w:rsid w:val="00B530AD"/>
    <w:rsid w:val="00B530B4"/>
    <w:rsid w:val="00B53100"/>
    <w:rsid w:val="00B53205"/>
    <w:rsid w:val="00B53418"/>
    <w:rsid w:val="00B534E9"/>
    <w:rsid w:val="00B53509"/>
    <w:rsid w:val="00B5352B"/>
    <w:rsid w:val="00B535F7"/>
    <w:rsid w:val="00B535F8"/>
    <w:rsid w:val="00B53611"/>
    <w:rsid w:val="00B537CE"/>
    <w:rsid w:val="00B537D8"/>
    <w:rsid w:val="00B5398C"/>
    <w:rsid w:val="00B539B1"/>
    <w:rsid w:val="00B53A21"/>
    <w:rsid w:val="00B53ACB"/>
    <w:rsid w:val="00B53D3C"/>
    <w:rsid w:val="00B53E9A"/>
    <w:rsid w:val="00B53EF8"/>
    <w:rsid w:val="00B540F2"/>
    <w:rsid w:val="00B54139"/>
    <w:rsid w:val="00B54220"/>
    <w:rsid w:val="00B5424D"/>
    <w:rsid w:val="00B543AA"/>
    <w:rsid w:val="00B543C5"/>
    <w:rsid w:val="00B5443A"/>
    <w:rsid w:val="00B545A2"/>
    <w:rsid w:val="00B5485F"/>
    <w:rsid w:val="00B54913"/>
    <w:rsid w:val="00B5493D"/>
    <w:rsid w:val="00B54A22"/>
    <w:rsid w:val="00B54AA2"/>
    <w:rsid w:val="00B54BE9"/>
    <w:rsid w:val="00B54C72"/>
    <w:rsid w:val="00B55092"/>
    <w:rsid w:val="00B55148"/>
    <w:rsid w:val="00B55178"/>
    <w:rsid w:val="00B551B5"/>
    <w:rsid w:val="00B5521F"/>
    <w:rsid w:val="00B552DA"/>
    <w:rsid w:val="00B55340"/>
    <w:rsid w:val="00B553D2"/>
    <w:rsid w:val="00B553E6"/>
    <w:rsid w:val="00B553FB"/>
    <w:rsid w:val="00B5546C"/>
    <w:rsid w:val="00B55692"/>
    <w:rsid w:val="00B556D0"/>
    <w:rsid w:val="00B5575E"/>
    <w:rsid w:val="00B55793"/>
    <w:rsid w:val="00B55879"/>
    <w:rsid w:val="00B55897"/>
    <w:rsid w:val="00B558D9"/>
    <w:rsid w:val="00B55949"/>
    <w:rsid w:val="00B55961"/>
    <w:rsid w:val="00B559D8"/>
    <w:rsid w:val="00B55A6F"/>
    <w:rsid w:val="00B55CC5"/>
    <w:rsid w:val="00B55D38"/>
    <w:rsid w:val="00B55E17"/>
    <w:rsid w:val="00B55E63"/>
    <w:rsid w:val="00B55F90"/>
    <w:rsid w:val="00B56189"/>
    <w:rsid w:val="00B561AE"/>
    <w:rsid w:val="00B561B5"/>
    <w:rsid w:val="00B561E4"/>
    <w:rsid w:val="00B56202"/>
    <w:rsid w:val="00B56289"/>
    <w:rsid w:val="00B562D4"/>
    <w:rsid w:val="00B563AB"/>
    <w:rsid w:val="00B56416"/>
    <w:rsid w:val="00B56419"/>
    <w:rsid w:val="00B565DC"/>
    <w:rsid w:val="00B5696C"/>
    <w:rsid w:val="00B56B46"/>
    <w:rsid w:val="00B56B57"/>
    <w:rsid w:val="00B56B63"/>
    <w:rsid w:val="00B56C0F"/>
    <w:rsid w:val="00B56CDC"/>
    <w:rsid w:val="00B56D5E"/>
    <w:rsid w:val="00B56DA4"/>
    <w:rsid w:val="00B56E2D"/>
    <w:rsid w:val="00B56FDC"/>
    <w:rsid w:val="00B57041"/>
    <w:rsid w:val="00B5705C"/>
    <w:rsid w:val="00B57201"/>
    <w:rsid w:val="00B572FB"/>
    <w:rsid w:val="00B57307"/>
    <w:rsid w:val="00B573EA"/>
    <w:rsid w:val="00B574C4"/>
    <w:rsid w:val="00B57561"/>
    <w:rsid w:val="00B57578"/>
    <w:rsid w:val="00B5758A"/>
    <w:rsid w:val="00B5759B"/>
    <w:rsid w:val="00B5760C"/>
    <w:rsid w:val="00B5769C"/>
    <w:rsid w:val="00B5769F"/>
    <w:rsid w:val="00B576E5"/>
    <w:rsid w:val="00B57794"/>
    <w:rsid w:val="00B578FA"/>
    <w:rsid w:val="00B5791D"/>
    <w:rsid w:val="00B57A75"/>
    <w:rsid w:val="00B57BAA"/>
    <w:rsid w:val="00B57BE6"/>
    <w:rsid w:val="00B57C9A"/>
    <w:rsid w:val="00B57DA3"/>
    <w:rsid w:val="00B57E9A"/>
    <w:rsid w:val="00B57F8A"/>
    <w:rsid w:val="00B5CEFF"/>
    <w:rsid w:val="00B6005C"/>
    <w:rsid w:val="00B600FE"/>
    <w:rsid w:val="00B6025A"/>
    <w:rsid w:val="00B602F4"/>
    <w:rsid w:val="00B603C7"/>
    <w:rsid w:val="00B6046A"/>
    <w:rsid w:val="00B60628"/>
    <w:rsid w:val="00B606D8"/>
    <w:rsid w:val="00B606DB"/>
    <w:rsid w:val="00B60710"/>
    <w:rsid w:val="00B60916"/>
    <w:rsid w:val="00B60B25"/>
    <w:rsid w:val="00B60BFA"/>
    <w:rsid w:val="00B60D89"/>
    <w:rsid w:val="00B60DA6"/>
    <w:rsid w:val="00B60E08"/>
    <w:rsid w:val="00B60E1B"/>
    <w:rsid w:val="00B60E2C"/>
    <w:rsid w:val="00B6125D"/>
    <w:rsid w:val="00B6134B"/>
    <w:rsid w:val="00B613CC"/>
    <w:rsid w:val="00B61458"/>
    <w:rsid w:val="00B616BB"/>
    <w:rsid w:val="00B6177D"/>
    <w:rsid w:val="00B617A2"/>
    <w:rsid w:val="00B617F0"/>
    <w:rsid w:val="00B6191A"/>
    <w:rsid w:val="00B61965"/>
    <w:rsid w:val="00B61AA4"/>
    <w:rsid w:val="00B61C4C"/>
    <w:rsid w:val="00B61D03"/>
    <w:rsid w:val="00B61D23"/>
    <w:rsid w:val="00B61D7B"/>
    <w:rsid w:val="00B61F74"/>
    <w:rsid w:val="00B61F75"/>
    <w:rsid w:val="00B61FE1"/>
    <w:rsid w:val="00B621DF"/>
    <w:rsid w:val="00B622A1"/>
    <w:rsid w:val="00B6248D"/>
    <w:rsid w:val="00B625B5"/>
    <w:rsid w:val="00B62766"/>
    <w:rsid w:val="00B6280E"/>
    <w:rsid w:val="00B6287E"/>
    <w:rsid w:val="00B628A5"/>
    <w:rsid w:val="00B62C91"/>
    <w:rsid w:val="00B62DC0"/>
    <w:rsid w:val="00B62E7D"/>
    <w:rsid w:val="00B62F17"/>
    <w:rsid w:val="00B62F4F"/>
    <w:rsid w:val="00B62FE8"/>
    <w:rsid w:val="00B6301F"/>
    <w:rsid w:val="00B630AE"/>
    <w:rsid w:val="00B631C6"/>
    <w:rsid w:val="00B631F1"/>
    <w:rsid w:val="00B63213"/>
    <w:rsid w:val="00B633DC"/>
    <w:rsid w:val="00B6349D"/>
    <w:rsid w:val="00B6363E"/>
    <w:rsid w:val="00B63643"/>
    <w:rsid w:val="00B6371B"/>
    <w:rsid w:val="00B63827"/>
    <w:rsid w:val="00B638D0"/>
    <w:rsid w:val="00B63929"/>
    <w:rsid w:val="00B63B4E"/>
    <w:rsid w:val="00B63B52"/>
    <w:rsid w:val="00B63BB1"/>
    <w:rsid w:val="00B63FEA"/>
    <w:rsid w:val="00B640DE"/>
    <w:rsid w:val="00B6413B"/>
    <w:rsid w:val="00B64443"/>
    <w:rsid w:val="00B64704"/>
    <w:rsid w:val="00B64742"/>
    <w:rsid w:val="00B64940"/>
    <w:rsid w:val="00B64B07"/>
    <w:rsid w:val="00B64B4B"/>
    <w:rsid w:val="00B64B5B"/>
    <w:rsid w:val="00B64C45"/>
    <w:rsid w:val="00B64C6B"/>
    <w:rsid w:val="00B64EA7"/>
    <w:rsid w:val="00B64ECE"/>
    <w:rsid w:val="00B65164"/>
    <w:rsid w:val="00B651EB"/>
    <w:rsid w:val="00B6524B"/>
    <w:rsid w:val="00B653BB"/>
    <w:rsid w:val="00B653D8"/>
    <w:rsid w:val="00B65453"/>
    <w:rsid w:val="00B6548E"/>
    <w:rsid w:val="00B654C8"/>
    <w:rsid w:val="00B65502"/>
    <w:rsid w:val="00B65519"/>
    <w:rsid w:val="00B65604"/>
    <w:rsid w:val="00B65668"/>
    <w:rsid w:val="00B65736"/>
    <w:rsid w:val="00B657DE"/>
    <w:rsid w:val="00B65A0C"/>
    <w:rsid w:val="00B65AB6"/>
    <w:rsid w:val="00B65AFB"/>
    <w:rsid w:val="00B65BA9"/>
    <w:rsid w:val="00B65BD7"/>
    <w:rsid w:val="00B65CAF"/>
    <w:rsid w:val="00B65E55"/>
    <w:rsid w:val="00B66023"/>
    <w:rsid w:val="00B6604E"/>
    <w:rsid w:val="00B660E9"/>
    <w:rsid w:val="00B66352"/>
    <w:rsid w:val="00B663DA"/>
    <w:rsid w:val="00B66453"/>
    <w:rsid w:val="00B66573"/>
    <w:rsid w:val="00B66579"/>
    <w:rsid w:val="00B6676E"/>
    <w:rsid w:val="00B66808"/>
    <w:rsid w:val="00B669E9"/>
    <w:rsid w:val="00B669FC"/>
    <w:rsid w:val="00B66CED"/>
    <w:rsid w:val="00B66D1B"/>
    <w:rsid w:val="00B66D93"/>
    <w:rsid w:val="00B66DAF"/>
    <w:rsid w:val="00B66FA5"/>
    <w:rsid w:val="00B66FDF"/>
    <w:rsid w:val="00B66FFD"/>
    <w:rsid w:val="00B671C4"/>
    <w:rsid w:val="00B672CC"/>
    <w:rsid w:val="00B67354"/>
    <w:rsid w:val="00B67376"/>
    <w:rsid w:val="00B673A4"/>
    <w:rsid w:val="00B67453"/>
    <w:rsid w:val="00B67550"/>
    <w:rsid w:val="00B6766A"/>
    <w:rsid w:val="00B676AC"/>
    <w:rsid w:val="00B677CE"/>
    <w:rsid w:val="00B67820"/>
    <w:rsid w:val="00B678B1"/>
    <w:rsid w:val="00B67AE6"/>
    <w:rsid w:val="00B67AFC"/>
    <w:rsid w:val="00B70015"/>
    <w:rsid w:val="00B7014C"/>
    <w:rsid w:val="00B701BE"/>
    <w:rsid w:val="00B7028E"/>
    <w:rsid w:val="00B702E2"/>
    <w:rsid w:val="00B70401"/>
    <w:rsid w:val="00B70540"/>
    <w:rsid w:val="00B7054F"/>
    <w:rsid w:val="00B7061E"/>
    <w:rsid w:val="00B706AB"/>
    <w:rsid w:val="00B70732"/>
    <w:rsid w:val="00B708C2"/>
    <w:rsid w:val="00B709C0"/>
    <w:rsid w:val="00B709DC"/>
    <w:rsid w:val="00B70A08"/>
    <w:rsid w:val="00B70A0A"/>
    <w:rsid w:val="00B70AA6"/>
    <w:rsid w:val="00B70C9C"/>
    <w:rsid w:val="00B70CD3"/>
    <w:rsid w:val="00B70DC6"/>
    <w:rsid w:val="00B70E69"/>
    <w:rsid w:val="00B70E91"/>
    <w:rsid w:val="00B70EC6"/>
    <w:rsid w:val="00B70F7C"/>
    <w:rsid w:val="00B7103F"/>
    <w:rsid w:val="00B71191"/>
    <w:rsid w:val="00B711E3"/>
    <w:rsid w:val="00B711F7"/>
    <w:rsid w:val="00B71242"/>
    <w:rsid w:val="00B7137F"/>
    <w:rsid w:val="00B71534"/>
    <w:rsid w:val="00B71582"/>
    <w:rsid w:val="00B717D5"/>
    <w:rsid w:val="00B717DD"/>
    <w:rsid w:val="00B718FD"/>
    <w:rsid w:val="00B7197E"/>
    <w:rsid w:val="00B719BF"/>
    <w:rsid w:val="00B71A11"/>
    <w:rsid w:val="00B71BD3"/>
    <w:rsid w:val="00B71E37"/>
    <w:rsid w:val="00B71E67"/>
    <w:rsid w:val="00B71F91"/>
    <w:rsid w:val="00B7205F"/>
    <w:rsid w:val="00B722B6"/>
    <w:rsid w:val="00B7239B"/>
    <w:rsid w:val="00B72503"/>
    <w:rsid w:val="00B72585"/>
    <w:rsid w:val="00B7262C"/>
    <w:rsid w:val="00B727EF"/>
    <w:rsid w:val="00B7285F"/>
    <w:rsid w:val="00B728DA"/>
    <w:rsid w:val="00B728FB"/>
    <w:rsid w:val="00B72CBE"/>
    <w:rsid w:val="00B72D28"/>
    <w:rsid w:val="00B72DDD"/>
    <w:rsid w:val="00B72E7D"/>
    <w:rsid w:val="00B72F63"/>
    <w:rsid w:val="00B72FE9"/>
    <w:rsid w:val="00B7304E"/>
    <w:rsid w:val="00B731DC"/>
    <w:rsid w:val="00B7321F"/>
    <w:rsid w:val="00B7335F"/>
    <w:rsid w:val="00B733CF"/>
    <w:rsid w:val="00B733D3"/>
    <w:rsid w:val="00B734EE"/>
    <w:rsid w:val="00B73515"/>
    <w:rsid w:val="00B73595"/>
    <w:rsid w:val="00B736E5"/>
    <w:rsid w:val="00B7371C"/>
    <w:rsid w:val="00B737A1"/>
    <w:rsid w:val="00B738C2"/>
    <w:rsid w:val="00B738F8"/>
    <w:rsid w:val="00B73965"/>
    <w:rsid w:val="00B739E7"/>
    <w:rsid w:val="00B73A2A"/>
    <w:rsid w:val="00B73AFF"/>
    <w:rsid w:val="00B73E6D"/>
    <w:rsid w:val="00B73EEA"/>
    <w:rsid w:val="00B7416F"/>
    <w:rsid w:val="00B7440F"/>
    <w:rsid w:val="00B74465"/>
    <w:rsid w:val="00B74540"/>
    <w:rsid w:val="00B745BD"/>
    <w:rsid w:val="00B74795"/>
    <w:rsid w:val="00B74928"/>
    <w:rsid w:val="00B7493E"/>
    <w:rsid w:val="00B74BA5"/>
    <w:rsid w:val="00B74D58"/>
    <w:rsid w:val="00B74D6E"/>
    <w:rsid w:val="00B74DA9"/>
    <w:rsid w:val="00B74E6B"/>
    <w:rsid w:val="00B74E99"/>
    <w:rsid w:val="00B74EB6"/>
    <w:rsid w:val="00B750FB"/>
    <w:rsid w:val="00B75145"/>
    <w:rsid w:val="00B7514C"/>
    <w:rsid w:val="00B75230"/>
    <w:rsid w:val="00B7533A"/>
    <w:rsid w:val="00B753CF"/>
    <w:rsid w:val="00B75877"/>
    <w:rsid w:val="00B75A02"/>
    <w:rsid w:val="00B75BA0"/>
    <w:rsid w:val="00B75CC5"/>
    <w:rsid w:val="00B75CD3"/>
    <w:rsid w:val="00B75DAF"/>
    <w:rsid w:val="00B75FC2"/>
    <w:rsid w:val="00B760AF"/>
    <w:rsid w:val="00B76107"/>
    <w:rsid w:val="00B76150"/>
    <w:rsid w:val="00B761C3"/>
    <w:rsid w:val="00B7627A"/>
    <w:rsid w:val="00B763B9"/>
    <w:rsid w:val="00B76457"/>
    <w:rsid w:val="00B76482"/>
    <w:rsid w:val="00B76514"/>
    <w:rsid w:val="00B76518"/>
    <w:rsid w:val="00B76544"/>
    <w:rsid w:val="00B76995"/>
    <w:rsid w:val="00B769CD"/>
    <w:rsid w:val="00B76AB0"/>
    <w:rsid w:val="00B76BBB"/>
    <w:rsid w:val="00B77006"/>
    <w:rsid w:val="00B77053"/>
    <w:rsid w:val="00B7722E"/>
    <w:rsid w:val="00B7724B"/>
    <w:rsid w:val="00B7739A"/>
    <w:rsid w:val="00B774FC"/>
    <w:rsid w:val="00B77531"/>
    <w:rsid w:val="00B7759E"/>
    <w:rsid w:val="00B775EF"/>
    <w:rsid w:val="00B77600"/>
    <w:rsid w:val="00B776B4"/>
    <w:rsid w:val="00B77868"/>
    <w:rsid w:val="00B7788E"/>
    <w:rsid w:val="00B77A22"/>
    <w:rsid w:val="00B77A30"/>
    <w:rsid w:val="00B77A68"/>
    <w:rsid w:val="00B77BFA"/>
    <w:rsid w:val="00B77C2D"/>
    <w:rsid w:val="00B77C4D"/>
    <w:rsid w:val="00B77CA5"/>
    <w:rsid w:val="00B77F96"/>
    <w:rsid w:val="00B80370"/>
    <w:rsid w:val="00B803B4"/>
    <w:rsid w:val="00B80463"/>
    <w:rsid w:val="00B8067B"/>
    <w:rsid w:val="00B806B2"/>
    <w:rsid w:val="00B8090C"/>
    <w:rsid w:val="00B80976"/>
    <w:rsid w:val="00B809DD"/>
    <w:rsid w:val="00B80AE0"/>
    <w:rsid w:val="00B80B81"/>
    <w:rsid w:val="00B80C7C"/>
    <w:rsid w:val="00B80D71"/>
    <w:rsid w:val="00B80DA9"/>
    <w:rsid w:val="00B80E92"/>
    <w:rsid w:val="00B80F6C"/>
    <w:rsid w:val="00B80F95"/>
    <w:rsid w:val="00B80FAA"/>
    <w:rsid w:val="00B80FDF"/>
    <w:rsid w:val="00B81147"/>
    <w:rsid w:val="00B8114F"/>
    <w:rsid w:val="00B81237"/>
    <w:rsid w:val="00B8135E"/>
    <w:rsid w:val="00B813BA"/>
    <w:rsid w:val="00B813E1"/>
    <w:rsid w:val="00B81476"/>
    <w:rsid w:val="00B8151B"/>
    <w:rsid w:val="00B8180D"/>
    <w:rsid w:val="00B8189B"/>
    <w:rsid w:val="00B819A3"/>
    <w:rsid w:val="00B81A44"/>
    <w:rsid w:val="00B81AC7"/>
    <w:rsid w:val="00B81AFD"/>
    <w:rsid w:val="00B81B83"/>
    <w:rsid w:val="00B81CBD"/>
    <w:rsid w:val="00B81D89"/>
    <w:rsid w:val="00B82000"/>
    <w:rsid w:val="00B82048"/>
    <w:rsid w:val="00B82098"/>
    <w:rsid w:val="00B820A0"/>
    <w:rsid w:val="00B82258"/>
    <w:rsid w:val="00B822E5"/>
    <w:rsid w:val="00B823C6"/>
    <w:rsid w:val="00B824D5"/>
    <w:rsid w:val="00B8256E"/>
    <w:rsid w:val="00B8259B"/>
    <w:rsid w:val="00B825C5"/>
    <w:rsid w:val="00B82613"/>
    <w:rsid w:val="00B8269D"/>
    <w:rsid w:val="00B8278D"/>
    <w:rsid w:val="00B828CF"/>
    <w:rsid w:val="00B828D4"/>
    <w:rsid w:val="00B82939"/>
    <w:rsid w:val="00B82945"/>
    <w:rsid w:val="00B82995"/>
    <w:rsid w:val="00B829AC"/>
    <w:rsid w:val="00B82A5E"/>
    <w:rsid w:val="00B82B3F"/>
    <w:rsid w:val="00B82B56"/>
    <w:rsid w:val="00B82B80"/>
    <w:rsid w:val="00B82D45"/>
    <w:rsid w:val="00B82DEE"/>
    <w:rsid w:val="00B82ECC"/>
    <w:rsid w:val="00B82F27"/>
    <w:rsid w:val="00B83177"/>
    <w:rsid w:val="00B831EE"/>
    <w:rsid w:val="00B83337"/>
    <w:rsid w:val="00B8337E"/>
    <w:rsid w:val="00B8340D"/>
    <w:rsid w:val="00B83518"/>
    <w:rsid w:val="00B835AD"/>
    <w:rsid w:val="00B836BB"/>
    <w:rsid w:val="00B836FE"/>
    <w:rsid w:val="00B837D2"/>
    <w:rsid w:val="00B838DE"/>
    <w:rsid w:val="00B8399A"/>
    <w:rsid w:val="00B839CF"/>
    <w:rsid w:val="00B83B26"/>
    <w:rsid w:val="00B83B35"/>
    <w:rsid w:val="00B83C5E"/>
    <w:rsid w:val="00B83D72"/>
    <w:rsid w:val="00B83D83"/>
    <w:rsid w:val="00B83D8D"/>
    <w:rsid w:val="00B83D99"/>
    <w:rsid w:val="00B83E55"/>
    <w:rsid w:val="00B83E79"/>
    <w:rsid w:val="00B83F56"/>
    <w:rsid w:val="00B84185"/>
    <w:rsid w:val="00B84279"/>
    <w:rsid w:val="00B8440F"/>
    <w:rsid w:val="00B8443D"/>
    <w:rsid w:val="00B8448A"/>
    <w:rsid w:val="00B844A4"/>
    <w:rsid w:val="00B845C3"/>
    <w:rsid w:val="00B8464E"/>
    <w:rsid w:val="00B846F4"/>
    <w:rsid w:val="00B8471D"/>
    <w:rsid w:val="00B8474E"/>
    <w:rsid w:val="00B8479B"/>
    <w:rsid w:val="00B84926"/>
    <w:rsid w:val="00B84A84"/>
    <w:rsid w:val="00B84BA2"/>
    <w:rsid w:val="00B84C41"/>
    <w:rsid w:val="00B84D36"/>
    <w:rsid w:val="00B84DD7"/>
    <w:rsid w:val="00B84E5C"/>
    <w:rsid w:val="00B8509B"/>
    <w:rsid w:val="00B8517A"/>
    <w:rsid w:val="00B8519E"/>
    <w:rsid w:val="00B8530E"/>
    <w:rsid w:val="00B853C2"/>
    <w:rsid w:val="00B85415"/>
    <w:rsid w:val="00B85641"/>
    <w:rsid w:val="00B858F3"/>
    <w:rsid w:val="00B858FC"/>
    <w:rsid w:val="00B8597D"/>
    <w:rsid w:val="00B8599F"/>
    <w:rsid w:val="00B85AFF"/>
    <w:rsid w:val="00B85BB9"/>
    <w:rsid w:val="00B85CAF"/>
    <w:rsid w:val="00B85D36"/>
    <w:rsid w:val="00B85F67"/>
    <w:rsid w:val="00B86047"/>
    <w:rsid w:val="00B8607F"/>
    <w:rsid w:val="00B860B8"/>
    <w:rsid w:val="00B86142"/>
    <w:rsid w:val="00B861B6"/>
    <w:rsid w:val="00B862B7"/>
    <w:rsid w:val="00B86310"/>
    <w:rsid w:val="00B863FF"/>
    <w:rsid w:val="00B865E6"/>
    <w:rsid w:val="00B865F8"/>
    <w:rsid w:val="00B86693"/>
    <w:rsid w:val="00B869D9"/>
    <w:rsid w:val="00B86B5D"/>
    <w:rsid w:val="00B86C27"/>
    <w:rsid w:val="00B86CDE"/>
    <w:rsid w:val="00B86D73"/>
    <w:rsid w:val="00B86D86"/>
    <w:rsid w:val="00B86F44"/>
    <w:rsid w:val="00B86F9C"/>
    <w:rsid w:val="00B8701E"/>
    <w:rsid w:val="00B87089"/>
    <w:rsid w:val="00B871E4"/>
    <w:rsid w:val="00B872C3"/>
    <w:rsid w:val="00B87334"/>
    <w:rsid w:val="00B8745F"/>
    <w:rsid w:val="00B87476"/>
    <w:rsid w:val="00B874BE"/>
    <w:rsid w:val="00B87581"/>
    <w:rsid w:val="00B875EA"/>
    <w:rsid w:val="00B87671"/>
    <w:rsid w:val="00B87692"/>
    <w:rsid w:val="00B876AA"/>
    <w:rsid w:val="00B87860"/>
    <w:rsid w:val="00B87874"/>
    <w:rsid w:val="00B879F6"/>
    <w:rsid w:val="00B87AAB"/>
    <w:rsid w:val="00B87B38"/>
    <w:rsid w:val="00B87BF3"/>
    <w:rsid w:val="00B87DB8"/>
    <w:rsid w:val="00B87E31"/>
    <w:rsid w:val="00B87E7D"/>
    <w:rsid w:val="00B90053"/>
    <w:rsid w:val="00B901F5"/>
    <w:rsid w:val="00B9039C"/>
    <w:rsid w:val="00B905A8"/>
    <w:rsid w:val="00B90728"/>
    <w:rsid w:val="00B907F5"/>
    <w:rsid w:val="00B90A64"/>
    <w:rsid w:val="00B90AE8"/>
    <w:rsid w:val="00B90BE5"/>
    <w:rsid w:val="00B90BFE"/>
    <w:rsid w:val="00B90C30"/>
    <w:rsid w:val="00B90CF6"/>
    <w:rsid w:val="00B90DD5"/>
    <w:rsid w:val="00B911C5"/>
    <w:rsid w:val="00B913D2"/>
    <w:rsid w:val="00B91448"/>
    <w:rsid w:val="00B91490"/>
    <w:rsid w:val="00B91657"/>
    <w:rsid w:val="00B91718"/>
    <w:rsid w:val="00B91886"/>
    <w:rsid w:val="00B918D4"/>
    <w:rsid w:val="00B91923"/>
    <w:rsid w:val="00B91948"/>
    <w:rsid w:val="00B919B2"/>
    <w:rsid w:val="00B91A4C"/>
    <w:rsid w:val="00B91B47"/>
    <w:rsid w:val="00B91BDC"/>
    <w:rsid w:val="00B91BF8"/>
    <w:rsid w:val="00B91EA9"/>
    <w:rsid w:val="00B92080"/>
    <w:rsid w:val="00B92295"/>
    <w:rsid w:val="00B92427"/>
    <w:rsid w:val="00B92530"/>
    <w:rsid w:val="00B9262B"/>
    <w:rsid w:val="00B92738"/>
    <w:rsid w:val="00B92770"/>
    <w:rsid w:val="00B9278F"/>
    <w:rsid w:val="00B92937"/>
    <w:rsid w:val="00B92945"/>
    <w:rsid w:val="00B929CB"/>
    <w:rsid w:val="00B92CA6"/>
    <w:rsid w:val="00B92CBA"/>
    <w:rsid w:val="00B93029"/>
    <w:rsid w:val="00B93043"/>
    <w:rsid w:val="00B93052"/>
    <w:rsid w:val="00B9307A"/>
    <w:rsid w:val="00B930E8"/>
    <w:rsid w:val="00B93283"/>
    <w:rsid w:val="00B933CC"/>
    <w:rsid w:val="00B9357A"/>
    <w:rsid w:val="00B935AF"/>
    <w:rsid w:val="00B93666"/>
    <w:rsid w:val="00B93745"/>
    <w:rsid w:val="00B93846"/>
    <w:rsid w:val="00B9384A"/>
    <w:rsid w:val="00B93ADC"/>
    <w:rsid w:val="00B93B78"/>
    <w:rsid w:val="00B93C83"/>
    <w:rsid w:val="00B93D41"/>
    <w:rsid w:val="00B93D4D"/>
    <w:rsid w:val="00B93E55"/>
    <w:rsid w:val="00B94057"/>
    <w:rsid w:val="00B9431C"/>
    <w:rsid w:val="00B94375"/>
    <w:rsid w:val="00B94386"/>
    <w:rsid w:val="00B943A4"/>
    <w:rsid w:val="00B9444D"/>
    <w:rsid w:val="00B9457C"/>
    <w:rsid w:val="00B946BD"/>
    <w:rsid w:val="00B94738"/>
    <w:rsid w:val="00B947DE"/>
    <w:rsid w:val="00B9496E"/>
    <w:rsid w:val="00B94B0F"/>
    <w:rsid w:val="00B94C10"/>
    <w:rsid w:val="00B94C65"/>
    <w:rsid w:val="00B94C6C"/>
    <w:rsid w:val="00B94C73"/>
    <w:rsid w:val="00B94CB8"/>
    <w:rsid w:val="00B94D3C"/>
    <w:rsid w:val="00B94D82"/>
    <w:rsid w:val="00B94D8A"/>
    <w:rsid w:val="00B95006"/>
    <w:rsid w:val="00B950F3"/>
    <w:rsid w:val="00B950FB"/>
    <w:rsid w:val="00B95153"/>
    <w:rsid w:val="00B95219"/>
    <w:rsid w:val="00B95325"/>
    <w:rsid w:val="00B953AB"/>
    <w:rsid w:val="00B953E3"/>
    <w:rsid w:val="00B955FD"/>
    <w:rsid w:val="00B95670"/>
    <w:rsid w:val="00B95728"/>
    <w:rsid w:val="00B95779"/>
    <w:rsid w:val="00B95A10"/>
    <w:rsid w:val="00B95CDC"/>
    <w:rsid w:val="00B95E11"/>
    <w:rsid w:val="00B95E15"/>
    <w:rsid w:val="00B96019"/>
    <w:rsid w:val="00B96077"/>
    <w:rsid w:val="00B9619A"/>
    <w:rsid w:val="00B96257"/>
    <w:rsid w:val="00B962CA"/>
    <w:rsid w:val="00B96377"/>
    <w:rsid w:val="00B964EF"/>
    <w:rsid w:val="00B964F7"/>
    <w:rsid w:val="00B9668C"/>
    <w:rsid w:val="00B966F7"/>
    <w:rsid w:val="00B967A4"/>
    <w:rsid w:val="00B967F2"/>
    <w:rsid w:val="00B968C5"/>
    <w:rsid w:val="00B96A22"/>
    <w:rsid w:val="00B96AC5"/>
    <w:rsid w:val="00B96CCA"/>
    <w:rsid w:val="00B96D26"/>
    <w:rsid w:val="00B96D39"/>
    <w:rsid w:val="00B96D66"/>
    <w:rsid w:val="00B96DB3"/>
    <w:rsid w:val="00B96DF2"/>
    <w:rsid w:val="00B97024"/>
    <w:rsid w:val="00B970C6"/>
    <w:rsid w:val="00B971EE"/>
    <w:rsid w:val="00B9730E"/>
    <w:rsid w:val="00B97364"/>
    <w:rsid w:val="00B974AF"/>
    <w:rsid w:val="00B97511"/>
    <w:rsid w:val="00B9766C"/>
    <w:rsid w:val="00B9767D"/>
    <w:rsid w:val="00B97696"/>
    <w:rsid w:val="00B976B2"/>
    <w:rsid w:val="00B976FC"/>
    <w:rsid w:val="00B97767"/>
    <w:rsid w:val="00B97824"/>
    <w:rsid w:val="00B97AF3"/>
    <w:rsid w:val="00B97B47"/>
    <w:rsid w:val="00B97CA7"/>
    <w:rsid w:val="00B97D12"/>
    <w:rsid w:val="00B97D2C"/>
    <w:rsid w:val="00B97E09"/>
    <w:rsid w:val="00B97E77"/>
    <w:rsid w:val="00B97E7D"/>
    <w:rsid w:val="00BA00EC"/>
    <w:rsid w:val="00BA01A6"/>
    <w:rsid w:val="00BA02C0"/>
    <w:rsid w:val="00BA03A5"/>
    <w:rsid w:val="00BA03D1"/>
    <w:rsid w:val="00BA0524"/>
    <w:rsid w:val="00BA0764"/>
    <w:rsid w:val="00BA07FD"/>
    <w:rsid w:val="00BA08F8"/>
    <w:rsid w:val="00BA095F"/>
    <w:rsid w:val="00BA0995"/>
    <w:rsid w:val="00BA09A2"/>
    <w:rsid w:val="00BA09A7"/>
    <w:rsid w:val="00BA0C24"/>
    <w:rsid w:val="00BA0CA1"/>
    <w:rsid w:val="00BA0E3A"/>
    <w:rsid w:val="00BA0EF4"/>
    <w:rsid w:val="00BA0FB6"/>
    <w:rsid w:val="00BA0FDF"/>
    <w:rsid w:val="00BA11CE"/>
    <w:rsid w:val="00BA1332"/>
    <w:rsid w:val="00BA1460"/>
    <w:rsid w:val="00BA146F"/>
    <w:rsid w:val="00BA1472"/>
    <w:rsid w:val="00BA14E4"/>
    <w:rsid w:val="00BA1517"/>
    <w:rsid w:val="00BA16E1"/>
    <w:rsid w:val="00BA16F4"/>
    <w:rsid w:val="00BA1709"/>
    <w:rsid w:val="00BA17EE"/>
    <w:rsid w:val="00BA1810"/>
    <w:rsid w:val="00BA1827"/>
    <w:rsid w:val="00BA1948"/>
    <w:rsid w:val="00BA1A31"/>
    <w:rsid w:val="00BA1E77"/>
    <w:rsid w:val="00BA1F23"/>
    <w:rsid w:val="00BA1FA0"/>
    <w:rsid w:val="00BA1FC6"/>
    <w:rsid w:val="00BA20C4"/>
    <w:rsid w:val="00BA21A1"/>
    <w:rsid w:val="00BA2277"/>
    <w:rsid w:val="00BA2285"/>
    <w:rsid w:val="00BA2353"/>
    <w:rsid w:val="00BA2398"/>
    <w:rsid w:val="00BA28AC"/>
    <w:rsid w:val="00BA295D"/>
    <w:rsid w:val="00BA29B4"/>
    <w:rsid w:val="00BA2A70"/>
    <w:rsid w:val="00BA2D64"/>
    <w:rsid w:val="00BA2D6E"/>
    <w:rsid w:val="00BA2E5B"/>
    <w:rsid w:val="00BA3002"/>
    <w:rsid w:val="00BA3148"/>
    <w:rsid w:val="00BA314E"/>
    <w:rsid w:val="00BA31EA"/>
    <w:rsid w:val="00BA31F6"/>
    <w:rsid w:val="00BA3278"/>
    <w:rsid w:val="00BA3331"/>
    <w:rsid w:val="00BA333C"/>
    <w:rsid w:val="00BA338C"/>
    <w:rsid w:val="00BA33C5"/>
    <w:rsid w:val="00BA34A2"/>
    <w:rsid w:val="00BA350B"/>
    <w:rsid w:val="00BA358B"/>
    <w:rsid w:val="00BA35CC"/>
    <w:rsid w:val="00BA35E3"/>
    <w:rsid w:val="00BA3677"/>
    <w:rsid w:val="00BA37BD"/>
    <w:rsid w:val="00BA38C0"/>
    <w:rsid w:val="00BA38EA"/>
    <w:rsid w:val="00BA38F3"/>
    <w:rsid w:val="00BA3917"/>
    <w:rsid w:val="00BA3939"/>
    <w:rsid w:val="00BA39D9"/>
    <w:rsid w:val="00BA3A82"/>
    <w:rsid w:val="00BA3BE3"/>
    <w:rsid w:val="00BA3C5F"/>
    <w:rsid w:val="00BA3D16"/>
    <w:rsid w:val="00BA3D2E"/>
    <w:rsid w:val="00BA3F86"/>
    <w:rsid w:val="00BA40CF"/>
    <w:rsid w:val="00BA423B"/>
    <w:rsid w:val="00BA42EE"/>
    <w:rsid w:val="00BA4315"/>
    <w:rsid w:val="00BA4383"/>
    <w:rsid w:val="00BA4429"/>
    <w:rsid w:val="00BA4479"/>
    <w:rsid w:val="00BA460D"/>
    <w:rsid w:val="00BA4874"/>
    <w:rsid w:val="00BA48BD"/>
    <w:rsid w:val="00BA4965"/>
    <w:rsid w:val="00BA4977"/>
    <w:rsid w:val="00BA49CF"/>
    <w:rsid w:val="00BA4A3F"/>
    <w:rsid w:val="00BA4A94"/>
    <w:rsid w:val="00BA4AE2"/>
    <w:rsid w:val="00BA4D60"/>
    <w:rsid w:val="00BA4FD7"/>
    <w:rsid w:val="00BA5167"/>
    <w:rsid w:val="00BA51E0"/>
    <w:rsid w:val="00BA5403"/>
    <w:rsid w:val="00BA54E5"/>
    <w:rsid w:val="00BA5698"/>
    <w:rsid w:val="00BA577B"/>
    <w:rsid w:val="00BA58B5"/>
    <w:rsid w:val="00BA5AB0"/>
    <w:rsid w:val="00BA5B05"/>
    <w:rsid w:val="00BA5C87"/>
    <w:rsid w:val="00BA5CBD"/>
    <w:rsid w:val="00BA5CC7"/>
    <w:rsid w:val="00BA5D45"/>
    <w:rsid w:val="00BA5D53"/>
    <w:rsid w:val="00BA5DF6"/>
    <w:rsid w:val="00BA5E70"/>
    <w:rsid w:val="00BA5F62"/>
    <w:rsid w:val="00BA5F8C"/>
    <w:rsid w:val="00BA600F"/>
    <w:rsid w:val="00BA606D"/>
    <w:rsid w:val="00BA610D"/>
    <w:rsid w:val="00BA633A"/>
    <w:rsid w:val="00BA640A"/>
    <w:rsid w:val="00BA643D"/>
    <w:rsid w:val="00BA6540"/>
    <w:rsid w:val="00BA6669"/>
    <w:rsid w:val="00BA6706"/>
    <w:rsid w:val="00BA6709"/>
    <w:rsid w:val="00BA6827"/>
    <w:rsid w:val="00BA6A0E"/>
    <w:rsid w:val="00BA6A21"/>
    <w:rsid w:val="00BA6BBE"/>
    <w:rsid w:val="00BA6BE6"/>
    <w:rsid w:val="00BA6E47"/>
    <w:rsid w:val="00BA7179"/>
    <w:rsid w:val="00BA71CE"/>
    <w:rsid w:val="00BA72A5"/>
    <w:rsid w:val="00BA730D"/>
    <w:rsid w:val="00BA7457"/>
    <w:rsid w:val="00BA74E9"/>
    <w:rsid w:val="00BA7861"/>
    <w:rsid w:val="00BA78A9"/>
    <w:rsid w:val="00BA79C6"/>
    <w:rsid w:val="00BA7A75"/>
    <w:rsid w:val="00BA7AC5"/>
    <w:rsid w:val="00BA7ACF"/>
    <w:rsid w:val="00BA7AE6"/>
    <w:rsid w:val="00BA7B2D"/>
    <w:rsid w:val="00BA7B93"/>
    <w:rsid w:val="00BA7D84"/>
    <w:rsid w:val="00BA7E03"/>
    <w:rsid w:val="00BA7E96"/>
    <w:rsid w:val="00BA7FB2"/>
    <w:rsid w:val="00BB003D"/>
    <w:rsid w:val="00BB0084"/>
    <w:rsid w:val="00BB0133"/>
    <w:rsid w:val="00BB0193"/>
    <w:rsid w:val="00BB01C1"/>
    <w:rsid w:val="00BB023D"/>
    <w:rsid w:val="00BB028B"/>
    <w:rsid w:val="00BB039B"/>
    <w:rsid w:val="00BB052D"/>
    <w:rsid w:val="00BB0803"/>
    <w:rsid w:val="00BB08E3"/>
    <w:rsid w:val="00BB0B5B"/>
    <w:rsid w:val="00BB0C02"/>
    <w:rsid w:val="00BB0C89"/>
    <w:rsid w:val="00BB0C8B"/>
    <w:rsid w:val="00BB0DA8"/>
    <w:rsid w:val="00BB0E32"/>
    <w:rsid w:val="00BB0F02"/>
    <w:rsid w:val="00BB0F31"/>
    <w:rsid w:val="00BB0F68"/>
    <w:rsid w:val="00BB1048"/>
    <w:rsid w:val="00BB11E4"/>
    <w:rsid w:val="00BB1210"/>
    <w:rsid w:val="00BB14BD"/>
    <w:rsid w:val="00BB1641"/>
    <w:rsid w:val="00BB1678"/>
    <w:rsid w:val="00BB16DE"/>
    <w:rsid w:val="00BB17B5"/>
    <w:rsid w:val="00BB18EB"/>
    <w:rsid w:val="00BB1A47"/>
    <w:rsid w:val="00BB1CE7"/>
    <w:rsid w:val="00BB1D64"/>
    <w:rsid w:val="00BB1E8B"/>
    <w:rsid w:val="00BB1EC2"/>
    <w:rsid w:val="00BB1F04"/>
    <w:rsid w:val="00BB20C3"/>
    <w:rsid w:val="00BB212E"/>
    <w:rsid w:val="00BB227A"/>
    <w:rsid w:val="00BB22B3"/>
    <w:rsid w:val="00BB2378"/>
    <w:rsid w:val="00BB237F"/>
    <w:rsid w:val="00BB2420"/>
    <w:rsid w:val="00BB24A5"/>
    <w:rsid w:val="00BB251C"/>
    <w:rsid w:val="00BB25AA"/>
    <w:rsid w:val="00BB263E"/>
    <w:rsid w:val="00BB2723"/>
    <w:rsid w:val="00BB286A"/>
    <w:rsid w:val="00BB2ABE"/>
    <w:rsid w:val="00BB2C85"/>
    <w:rsid w:val="00BB2EF3"/>
    <w:rsid w:val="00BB307A"/>
    <w:rsid w:val="00BB324E"/>
    <w:rsid w:val="00BB332F"/>
    <w:rsid w:val="00BB35BA"/>
    <w:rsid w:val="00BB360B"/>
    <w:rsid w:val="00BB3624"/>
    <w:rsid w:val="00BB36DC"/>
    <w:rsid w:val="00BB3801"/>
    <w:rsid w:val="00BB3888"/>
    <w:rsid w:val="00BB392F"/>
    <w:rsid w:val="00BB3966"/>
    <w:rsid w:val="00BB3BC4"/>
    <w:rsid w:val="00BB3BD7"/>
    <w:rsid w:val="00BB3C40"/>
    <w:rsid w:val="00BB3C49"/>
    <w:rsid w:val="00BB3DE1"/>
    <w:rsid w:val="00BB3E66"/>
    <w:rsid w:val="00BB3F27"/>
    <w:rsid w:val="00BB4031"/>
    <w:rsid w:val="00BB4056"/>
    <w:rsid w:val="00BB40E5"/>
    <w:rsid w:val="00BB41BB"/>
    <w:rsid w:val="00BB433A"/>
    <w:rsid w:val="00BB43E7"/>
    <w:rsid w:val="00BB440E"/>
    <w:rsid w:val="00BB44BF"/>
    <w:rsid w:val="00BB44E0"/>
    <w:rsid w:val="00BB457A"/>
    <w:rsid w:val="00BB45E6"/>
    <w:rsid w:val="00BB4672"/>
    <w:rsid w:val="00BB4770"/>
    <w:rsid w:val="00BB47FC"/>
    <w:rsid w:val="00BB4820"/>
    <w:rsid w:val="00BB4889"/>
    <w:rsid w:val="00BB4893"/>
    <w:rsid w:val="00BB48D5"/>
    <w:rsid w:val="00BB4920"/>
    <w:rsid w:val="00BB49B1"/>
    <w:rsid w:val="00BB4CFD"/>
    <w:rsid w:val="00BB4D50"/>
    <w:rsid w:val="00BB4D95"/>
    <w:rsid w:val="00BB4F0C"/>
    <w:rsid w:val="00BB5196"/>
    <w:rsid w:val="00BB51BD"/>
    <w:rsid w:val="00BB521F"/>
    <w:rsid w:val="00BB5437"/>
    <w:rsid w:val="00BB547C"/>
    <w:rsid w:val="00BB595B"/>
    <w:rsid w:val="00BB5A8A"/>
    <w:rsid w:val="00BB5AD1"/>
    <w:rsid w:val="00BB5B27"/>
    <w:rsid w:val="00BB5C95"/>
    <w:rsid w:val="00BB5D07"/>
    <w:rsid w:val="00BB5DC2"/>
    <w:rsid w:val="00BB5E5A"/>
    <w:rsid w:val="00BB5EB9"/>
    <w:rsid w:val="00BB5F2D"/>
    <w:rsid w:val="00BB5FA2"/>
    <w:rsid w:val="00BB5FAC"/>
    <w:rsid w:val="00BB6117"/>
    <w:rsid w:val="00BB613C"/>
    <w:rsid w:val="00BB6314"/>
    <w:rsid w:val="00BB648A"/>
    <w:rsid w:val="00BB6490"/>
    <w:rsid w:val="00BB64F3"/>
    <w:rsid w:val="00BB6799"/>
    <w:rsid w:val="00BB69A4"/>
    <w:rsid w:val="00BB6B91"/>
    <w:rsid w:val="00BB6C15"/>
    <w:rsid w:val="00BB6FF3"/>
    <w:rsid w:val="00BB7183"/>
    <w:rsid w:val="00BB71AC"/>
    <w:rsid w:val="00BB7285"/>
    <w:rsid w:val="00BB7620"/>
    <w:rsid w:val="00BB7647"/>
    <w:rsid w:val="00BB7790"/>
    <w:rsid w:val="00BB77F5"/>
    <w:rsid w:val="00BB7851"/>
    <w:rsid w:val="00BB785B"/>
    <w:rsid w:val="00BB788C"/>
    <w:rsid w:val="00BB7A40"/>
    <w:rsid w:val="00BB7A85"/>
    <w:rsid w:val="00BB7BAC"/>
    <w:rsid w:val="00BB7BF0"/>
    <w:rsid w:val="00BB7BF8"/>
    <w:rsid w:val="00BB7CCA"/>
    <w:rsid w:val="00BB7CF2"/>
    <w:rsid w:val="00BB7F63"/>
    <w:rsid w:val="00BB7F6E"/>
    <w:rsid w:val="00BC00D1"/>
    <w:rsid w:val="00BC01EF"/>
    <w:rsid w:val="00BC0224"/>
    <w:rsid w:val="00BC0365"/>
    <w:rsid w:val="00BC0392"/>
    <w:rsid w:val="00BC041E"/>
    <w:rsid w:val="00BC043D"/>
    <w:rsid w:val="00BC07DA"/>
    <w:rsid w:val="00BC09C5"/>
    <w:rsid w:val="00BC09E6"/>
    <w:rsid w:val="00BC0A4F"/>
    <w:rsid w:val="00BC0A56"/>
    <w:rsid w:val="00BC0A8E"/>
    <w:rsid w:val="00BC0AAA"/>
    <w:rsid w:val="00BC0C97"/>
    <w:rsid w:val="00BC0D25"/>
    <w:rsid w:val="00BC0E11"/>
    <w:rsid w:val="00BC0FA1"/>
    <w:rsid w:val="00BC1012"/>
    <w:rsid w:val="00BC11B4"/>
    <w:rsid w:val="00BC11F3"/>
    <w:rsid w:val="00BC1202"/>
    <w:rsid w:val="00BC123E"/>
    <w:rsid w:val="00BC1269"/>
    <w:rsid w:val="00BC1313"/>
    <w:rsid w:val="00BC135D"/>
    <w:rsid w:val="00BC1401"/>
    <w:rsid w:val="00BC150D"/>
    <w:rsid w:val="00BC1510"/>
    <w:rsid w:val="00BC1AF8"/>
    <w:rsid w:val="00BC1B71"/>
    <w:rsid w:val="00BC1B76"/>
    <w:rsid w:val="00BC1BB5"/>
    <w:rsid w:val="00BC1BDC"/>
    <w:rsid w:val="00BC1BF5"/>
    <w:rsid w:val="00BC1C12"/>
    <w:rsid w:val="00BC1C1F"/>
    <w:rsid w:val="00BC1D27"/>
    <w:rsid w:val="00BC1DE7"/>
    <w:rsid w:val="00BC1DE9"/>
    <w:rsid w:val="00BC1FB4"/>
    <w:rsid w:val="00BC2036"/>
    <w:rsid w:val="00BC2047"/>
    <w:rsid w:val="00BC20BD"/>
    <w:rsid w:val="00BC214C"/>
    <w:rsid w:val="00BC222C"/>
    <w:rsid w:val="00BC2354"/>
    <w:rsid w:val="00BC237E"/>
    <w:rsid w:val="00BC23C8"/>
    <w:rsid w:val="00BC2553"/>
    <w:rsid w:val="00BC261B"/>
    <w:rsid w:val="00BC285F"/>
    <w:rsid w:val="00BC29F3"/>
    <w:rsid w:val="00BC2B02"/>
    <w:rsid w:val="00BC2B12"/>
    <w:rsid w:val="00BC2CC3"/>
    <w:rsid w:val="00BC2D30"/>
    <w:rsid w:val="00BC3131"/>
    <w:rsid w:val="00BC31BD"/>
    <w:rsid w:val="00BC320F"/>
    <w:rsid w:val="00BC3282"/>
    <w:rsid w:val="00BC3382"/>
    <w:rsid w:val="00BC33D2"/>
    <w:rsid w:val="00BC349D"/>
    <w:rsid w:val="00BC3535"/>
    <w:rsid w:val="00BC35E7"/>
    <w:rsid w:val="00BC3773"/>
    <w:rsid w:val="00BC39B5"/>
    <w:rsid w:val="00BC3AFC"/>
    <w:rsid w:val="00BC3C6B"/>
    <w:rsid w:val="00BC3F12"/>
    <w:rsid w:val="00BC3F1B"/>
    <w:rsid w:val="00BC3F20"/>
    <w:rsid w:val="00BC3F88"/>
    <w:rsid w:val="00BC3FB8"/>
    <w:rsid w:val="00BC4001"/>
    <w:rsid w:val="00BC401F"/>
    <w:rsid w:val="00BC405E"/>
    <w:rsid w:val="00BC40B4"/>
    <w:rsid w:val="00BC40F8"/>
    <w:rsid w:val="00BC4101"/>
    <w:rsid w:val="00BC4178"/>
    <w:rsid w:val="00BC41F7"/>
    <w:rsid w:val="00BC420F"/>
    <w:rsid w:val="00BC4355"/>
    <w:rsid w:val="00BC43A2"/>
    <w:rsid w:val="00BC4403"/>
    <w:rsid w:val="00BC45A1"/>
    <w:rsid w:val="00BC45AB"/>
    <w:rsid w:val="00BC45E1"/>
    <w:rsid w:val="00BC466A"/>
    <w:rsid w:val="00BC470D"/>
    <w:rsid w:val="00BC47FA"/>
    <w:rsid w:val="00BC4809"/>
    <w:rsid w:val="00BC4891"/>
    <w:rsid w:val="00BC4CC7"/>
    <w:rsid w:val="00BC4F15"/>
    <w:rsid w:val="00BC5057"/>
    <w:rsid w:val="00BC506A"/>
    <w:rsid w:val="00BC543A"/>
    <w:rsid w:val="00BC56FA"/>
    <w:rsid w:val="00BC575E"/>
    <w:rsid w:val="00BC57CB"/>
    <w:rsid w:val="00BC5802"/>
    <w:rsid w:val="00BC5893"/>
    <w:rsid w:val="00BC58AA"/>
    <w:rsid w:val="00BC59EF"/>
    <w:rsid w:val="00BC5A08"/>
    <w:rsid w:val="00BC5AB0"/>
    <w:rsid w:val="00BC5C1F"/>
    <w:rsid w:val="00BC5C56"/>
    <w:rsid w:val="00BC5C9E"/>
    <w:rsid w:val="00BC5D20"/>
    <w:rsid w:val="00BC5E17"/>
    <w:rsid w:val="00BC6568"/>
    <w:rsid w:val="00BC66E1"/>
    <w:rsid w:val="00BC6794"/>
    <w:rsid w:val="00BC67D2"/>
    <w:rsid w:val="00BC6803"/>
    <w:rsid w:val="00BC684C"/>
    <w:rsid w:val="00BC695A"/>
    <w:rsid w:val="00BC6B9F"/>
    <w:rsid w:val="00BC6D2D"/>
    <w:rsid w:val="00BC6D49"/>
    <w:rsid w:val="00BC6F16"/>
    <w:rsid w:val="00BC72F2"/>
    <w:rsid w:val="00BC7319"/>
    <w:rsid w:val="00BC7351"/>
    <w:rsid w:val="00BC78BF"/>
    <w:rsid w:val="00BC799A"/>
    <w:rsid w:val="00BC79DF"/>
    <w:rsid w:val="00BC7AE7"/>
    <w:rsid w:val="00BC7BDB"/>
    <w:rsid w:val="00BC7C73"/>
    <w:rsid w:val="00BC7D65"/>
    <w:rsid w:val="00BC7D8A"/>
    <w:rsid w:val="00BC7D9A"/>
    <w:rsid w:val="00BC7DB6"/>
    <w:rsid w:val="00BC7DFB"/>
    <w:rsid w:val="00BC7E3A"/>
    <w:rsid w:val="00BC7E48"/>
    <w:rsid w:val="00BC7F6A"/>
    <w:rsid w:val="00BD0135"/>
    <w:rsid w:val="00BD0293"/>
    <w:rsid w:val="00BD02D5"/>
    <w:rsid w:val="00BD0311"/>
    <w:rsid w:val="00BD041D"/>
    <w:rsid w:val="00BD05FE"/>
    <w:rsid w:val="00BD0656"/>
    <w:rsid w:val="00BD06CC"/>
    <w:rsid w:val="00BD0745"/>
    <w:rsid w:val="00BD07BA"/>
    <w:rsid w:val="00BD07ED"/>
    <w:rsid w:val="00BD084B"/>
    <w:rsid w:val="00BD0880"/>
    <w:rsid w:val="00BD08E8"/>
    <w:rsid w:val="00BD0A60"/>
    <w:rsid w:val="00BD0ABB"/>
    <w:rsid w:val="00BD0D45"/>
    <w:rsid w:val="00BD0D5D"/>
    <w:rsid w:val="00BD0FD4"/>
    <w:rsid w:val="00BD10DC"/>
    <w:rsid w:val="00BD11CD"/>
    <w:rsid w:val="00BD12FC"/>
    <w:rsid w:val="00BD13F9"/>
    <w:rsid w:val="00BD144A"/>
    <w:rsid w:val="00BD1485"/>
    <w:rsid w:val="00BD15D8"/>
    <w:rsid w:val="00BD165C"/>
    <w:rsid w:val="00BD16E2"/>
    <w:rsid w:val="00BD170E"/>
    <w:rsid w:val="00BD1842"/>
    <w:rsid w:val="00BD18AB"/>
    <w:rsid w:val="00BD1926"/>
    <w:rsid w:val="00BD199B"/>
    <w:rsid w:val="00BD19D9"/>
    <w:rsid w:val="00BD1AA1"/>
    <w:rsid w:val="00BD1E0B"/>
    <w:rsid w:val="00BD1F70"/>
    <w:rsid w:val="00BD1FF0"/>
    <w:rsid w:val="00BD223B"/>
    <w:rsid w:val="00BD24B9"/>
    <w:rsid w:val="00BD24F7"/>
    <w:rsid w:val="00BD258F"/>
    <w:rsid w:val="00BD26AB"/>
    <w:rsid w:val="00BD2774"/>
    <w:rsid w:val="00BD27AD"/>
    <w:rsid w:val="00BD285C"/>
    <w:rsid w:val="00BD288B"/>
    <w:rsid w:val="00BD2A70"/>
    <w:rsid w:val="00BD2AA1"/>
    <w:rsid w:val="00BD2AAB"/>
    <w:rsid w:val="00BD2B0E"/>
    <w:rsid w:val="00BD2B7B"/>
    <w:rsid w:val="00BD2C04"/>
    <w:rsid w:val="00BD2CC9"/>
    <w:rsid w:val="00BD2D86"/>
    <w:rsid w:val="00BD2DBE"/>
    <w:rsid w:val="00BD2FAF"/>
    <w:rsid w:val="00BD314D"/>
    <w:rsid w:val="00BD31C1"/>
    <w:rsid w:val="00BD32C8"/>
    <w:rsid w:val="00BD32FB"/>
    <w:rsid w:val="00BD33C7"/>
    <w:rsid w:val="00BD33C9"/>
    <w:rsid w:val="00BD341C"/>
    <w:rsid w:val="00BD3893"/>
    <w:rsid w:val="00BD3AED"/>
    <w:rsid w:val="00BD3B12"/>
    <w:rsid w:val="00BD3DB3"/>
    <w:rsid w:val="00BD3DC6"/>
    <w:rsid w:val="00BD3DCB"/>
    <w:rsid w:val="00BD3FA5"/>
    <w:rsid w:val="00BD4008"/>
    <w:rsid w:val="00BD40AD"/>
    <w:rsid w:val="00BD42A9"/>
    <w:rsid w:val="00BD48ED"/>
    <w:rsid w:val="00BD49E6"/>
    <w:rsid w:val="00BD4BC9"/>
    <w:rsid w:val="00BD4BCD"/>
    <w:rsid w:val="00BD4BEC"/>
    <w:rsid w:val="00BD501E"/>
    <w:rsid w:val="00BD50A5"/>
    <w:rsid w:val="00BD5100"/>
    <w:rsid w:val="00BD5174"/>
    <w:rsid w:val="00BD5237"/>
    <w:rsid w:val="00BD52E9"/>
    <w:rsid w:val="00BD5590"/>
    <w:rsid w:val="00BD57E3"/>
    <w:rsid w:val="00BD5846"/>
    <w:rsid w:val="00BD588C"/>
    <w:rsid w:val="00BD5942"/>
    <w:rsid w:val="00BD5952"/>
    <w:rsid w:val="00BD5A66"/>
    <w:rsid w:val="00BD5AD1"/>
    <w:rsid w:val="00BD5B1B"/>
    <w:rsid w:val="00BD5D3B"/>
    <w:rsid w:val="00BD5EC8"/>
    <w:rsid w:val="00BD624A"/>
    <w:rsid w:val="00BD632F"/>
    <w:rsid w:val="00BD6530"/>
    <w:rsid w:val="00BD666E"/>
    <w:rsid w:val="00BD670E"/>
    <w:rsid w:val="00BD6723"/>
    <w:rsid w:val="00BD698C"/>
    <w:rsid w:val="00BD6A54"/>
    <w:rsid w:val="00BD6ABA"/>
    <w:rsid w:val="00BD6D33"/>
    <w:rsid w:val="00BD6D39"/>
    <w:rsid w:val="00BD6DBA"/>
    <w:rsid w:val="00BD6E1F"/>
    <w:rsid w:val="00BD6E32"/>
    <w:rsid w:val="00BD6EF6"/>
    <w:rsid w:val="00BD6FEC"/>
    <w:rsid w:val="00BD7335"/>
    <w:rsid w:val="00BD7395"/>
    <w:rsid w:val="00BD73A3"/>
    <w:rsid w:val="00BD7441"/>
    <w:rsid w:val="00BD7487"/>
    <w:rsid w:val="00BD753C"/>
    <w:rsid w:val="00BD75CA"/>
    <w:rsid w:val="00BD7693"/>
    <w:rsid w:val="00BD7880"/>
    <w:rsid w:val="00BD78F2"/>
    <w:rsid w:val="00BD794D"/>
    <w:rsid w:val="00BD7A3D"/>
    <w:rsid w:val="00BD7AC2"/>
    <w:rsid w:val="00BD7BD5"/>
    <w:rsid w:val="00BD7D41"/>
    <w:rsid w:val="00BD7E90"/>
    <w:rsid w:val="00BD7EC9"/>
    <w:rsid w:val="00BD7F04"/>
    <w:rsid w:val="00BD7FDE"/>
    <w:rsid w:val="00BE005F"/>
    <w:rsid w:val="00BE0217"/>
    <w:rsid w:val="00BE039E"/>
    <w:rsid w:val="00BE0768"/>
    <w:rsid w:val="00BE07B8"/>
    <w:rsid w:val="00BE0A64"/>
    <w:rsid w:val="00BE0A6A"/>
    <w:rsid w:val="00BE0BB7"/>
    <w:rsid w:val="00BE0BF0"/>
    <w:rsid w:val="00BE0CE1"/>
    <w:rsid w:val="00BE0D28"/>
    <w:rsid w:val="00BE0E0A"/>
    <w:rsid w:val="00BE0E36"/>
    <w:rsid w:val="00BE0F5D"/>
    <w:rsid w:val="00BE1067"/>
    <w:rsid w:val="00BE1165"/>
    <w:rsid w:val="00BE12AC"/>
    <w:rsid w:val="00BE130B"/>
    <w:rsid w:val="00BE1385"/>
    <w:rsid w:val="00BE139A"/>
    <w:rsid w:val="00BE1563"/>
    <w:rsid w:val="00BE1621"/>
    <w:rsid w:val="00BE17BE"/>
    <w:rsid w:val="00BE17D1"/>
    <w:rsid w:val="00BE18B8"/>
    <w:rsid w:val="00BE1980"/>
    <w:rsid w:val="00BE19A4"/>
    <w:rsid w:val="00BE19D9"/>
    <w:rsid w:val="00BE1D53"/>
    <w:rsid w:val="00BE207A"/>
    <w:rsid w:val="00BE212C"/>
    <w:rsid w:val="00BE2147"/>
    <w:rsid w:val="00BE22AD"/>
    <w:rsid w:val="00BE239A"/>
    <w:rsid w:val="00BE2408"/>
    <w:rsid w:val="00BE2474"/>
    <w:rsid w:val="00BE272C"/>
    <w:rsid w:val="00BE2883"/>
    <w:rsid w:val="00BE28BC"/>
    <w:rsid w:val="00BE290D"/>
    <w:rsid w:val="00BE29B4"/>
    <w:rsid w:val="00BE2A83"/>
    <w:rsid w:val="00BE2AD9"/>
    <w:rsid w:val="00BE2AEC"/>
    <w:rsid w:val="00BE2AF7"/>
    <w:rsid w:val="00BE2B93"/>
    <w:rsid w:val="00BE2DB2"/>
    <w:rsid w:val="00BE2DD2"/>
    <w:rsid w:val="00BE305C"/>
    <w:rsid w:val="00BE306D"/>
    <w:rsid w:val="00BE319C"/>
    <w:rsid w:val="00BE32AB"/>
    <w:rsid w:val="00BE34E4"/>
    <w:rsid w:val="00BE3634"/>
    <w:rsid w:val="00BE37B6"/>
    <w:rsid w:val="00BE3CE3"/>
    <w:rsid w:val="00BE3D6D"/>
    <w:rsid w:val="00BE3F0C"/>
    <w:rsid w:val="00BE4063"/>
    <w:rsid w:val="00BE40C5"/>
    <w:rsid w:val="00BE4245"/>
    <w:rsid w:val="00BE425F"/>
    <w:rsid w:val="00BE42AA"/>
    <w:rsid w:val="00BE440F"/>
    <w:rsid w:val="00BE4427"/>
    <w:rsid w:val="00BE4495"/>
    <w:rsid w:val="00BE4595"/>
    <w:rsid w:val="00BE4663"/>
    <w:rsid w:val="00BE4685"/>
    <w:rsid w:val="00BE46BC"/>
    <w:rsid w:val="00BE47A6"/>
    <w:rsid w:val="00BE4A40"/>
    <w:rsid w:val="00BE4BED"/>
    <w:rsid w:val="00BE4C1D"/>
    <w:rsid w:val="00BE4D8D"/>
    <w:rsid w:val="00BE4DF8"/>
    <w:rsid w:val="00BE4E42"/>
    <w:rsid w:val="00BE4E6B"/>
    <w:rsid w:val="00BE4FD4"/>
    <w:rsid w:val="00BE50CF"/>
    <w:rsid w:val="00BE5215"/>
    <w:rsid w:val="00BE52EF"/>
    <w:rsid w:val="00BE53BA"/>
    <w:rsid w:val="00BE542A"/>
    <w:rsid w:val="00BE5465"/>
    <w:rsid w:val="00BE54F8"/>
    <w:rsid w:val="00BE5533"/>
    <w:rsid w:val="00BE5702"/>
    <w:rsid w:val="00BE580C"/>
    <w:rsid w:val="00BE580E"/>
    <w:rsid w:val="00BE58D9"/>
    <w:rsid w:val="00BE59A2"/>
    <w:rsid w:val="00BE59C0"/>
    <w:rsid w:val="00BE5BF6"/>
    <w:rsid w:val="00BE5D5B"/>
    <w:rsid w:val="00BE5DD9"/>
    <w:rsid w:val="00BE5DE6"/>
    <w:rsid w:val="00BE5E6B"/>
    <w:rsid w:val="00BE5F1B"/>
    <w:rsid w:val="00BE5F1C"/>
    <w:rsid w:val="00BE5F7B"/>
    <w:rsid w:val="00BE5FEE"/>
    <w:rsid w:val="00BE6214"/>
    <w:rsid w:val="00BE6231"/>
    <w:rsid w:val="00BE623B"/>
    <w:rsid w:val="00BE62A5"/>
    <w:rsid w:val="00BE634B"/>
    <w:rsid w:val="00BE6446"/>
    <w:rsid w:val="00BE64E8"/>
    <w:rsid w:val="00BE6595"/>
    <w:rsid w:val="00BE6610"/>
    <w:rsid w:val="00BE6715"/>
    <w:rsid w:val="00BE672F"/>
    <w:rsid w:val="00BE67A3"/>
    <w:rsid w:val="00BE6A03"/>
    <w:rsid w:val="00BE6A5D"/>
    <w:rsid w:val="00BE6A8C"/>
    <w:rsid w:val="00BE6AD1"/>
    <w:rsid w:val="00BE6B6B"/>
    <w:rsid w:val="00BE6BCD"/>
    <w:rsid w:val="00BE6DBB"/>
    <w:rsid w:val="00BE6DF5"/>
    <w:rsid w:val="00BE6E2B"/>
    <w:rsid w:val="00BE7235"/>
    <w:rsid w:val="00BE7277"/>
    <w:rsid w:val="00BE7423"/>
    <w:rsid w:val="00BE74A8"/>
    <w:rsid w:val="00BE752F"/>
    <w:rsid w:val="00BE75DF"/>
    <w:rsid w:val="00BE77B5"/>
    <w:rsid w:val="00BE77FF"/>
    <w:rsid w:val="00BE784E"/>
    <w:rsid w:val="00BE798A"/>
    <w:rsid w:val="00BE7B08"/>
    <w:rsid w:val="00BE7C65"/>
    <w:rsid w:val="00BE7C6C"/>
    <w:rsid w:val="00BE7E3F"/>
    <w:rsid w:val="00BE7E44"/>
    <w:rsid w:val="00BE7EC2"/>
    <w:rsid w:val="00BE7F85"/>
    <w:rsid w:val="00BF0082"/>
    <w:rsid w:val="00BF00D6"/>
    <w:rsid w:val="00BF018B"/>
    <w:rsid w:val="00BF0230"/>
    <w:rsid w:val="00BF02D9"/>
    <w:rsid w:val="00BF0310"/>
    <w:rsid w:val="00BF0441"/>
    <w:rsid w:val="00BF04E0"/>
    <w:rsid w:val="00BF055A"/>
    <w:rsid w:val="00BF0592"/>
    <w:rsid w:val="00BF07F6"/>
    <w:rsid w:val="00BF0884"/>
    <w:rsid w:val="00BF0887"/>
    <w:rsid w:val="00BF099E"/>
    <w:rsid w:val="00BF09A7"/>
    <w:rsid w:val="00BF0AE1"/>
    <w:rsid w:val="00BF0B57"/>
    <w:rsid w:val="00BF0BA0"/>
    <w:rsid w:val="00BF0BE8"/>
    <w:rsid w:val="00BF0C34"/>
    <w:rsid w:val="00BF0DE0"/>
    <w:rsid w:val="00BF0E5E"/>
    <w:rsid w:val="00BF0EC6"/>
    <w:rsid w:val="00BF0ED8"/>
    <w:rsid w:val="00BF0F6A"/>
    <w:rsid w:val="00BF0F8F"/>
    <w:rsid w:val="00BF0F94"/>
    <w:rsid w:val="00BF0FF7"/>
    <w:rsid w:val="00BF1056"/>
    <w:rsid w:val="00BF10FA"/>
    <w:rsid w:val="00BF11E2"/>
    <w:rsid w:val="00BF1211"/>
    <w:rsid w:val="00BF130C"/>
    <w:rsid w:val="00BF1375"/>
    <w:rsid w:val="00BF1489"/>
    <w:rsid w:val="00BF14DA"/>
    <w:rsid w:val="00BF1643"/>
    <w:rsid w:val="00BF1778"/>
    <w:rsid w:val="00BF18CC"/>
    <w:rsid w:val="00BF198F"/>
    <w:rsid w:val="00BF19C7"/>
    <w:rsid w:val="00BF1A01"/>
    <w:rsid w:val="00BF1AF4"/>
    <w:rsid w:val="00BF1B67"/>
    <w:rsid w:val="00BF1C27"/>
    <w:rsid w:val="00BF1D75"/>
    <w:rsid w:val="00BF1E86"/>
    <w:rsid w:val="00BF1EA0"/>
    <w:rsid w:val="00BF209C"/>
    <w:rsid w:val="00BF212F"/>
    <w:rsid w:val="00BF2195"/>
    <w:rsid w:val="00BF21D1"/>
    <w:rsid w:val="00BF25A0"/>
    <w:rsid w:val="00BF2643"/>
    <w:rsid w:val="00BF26A8"/>
    <w:rsid w:val="00BF277F"/>
    <w:rsid w:val="00BF2794"/>
    <w:rsid w:val="00BF2825"/>
    <w:rsid w:val="00BF283C"/>
    <w:rsid w:val="00BF2855"/>
    <w:rsid w:val="00BF2871"/>
    <w:rsid w:val="00BF2B02"/>
    <w:rsid w:val="00BF2C63"/>
    <w:rsid w:val="00BF2D07"/>
    <w:rsid w:val="00BF2D15"/>
    <w:rsid w:val="00BF2D1D"/>
    <w:rsid w:val="00BF2EEE"/>
    <w:rsid w:val="00BF2FEF"/>
    <w:rsid w:val="00BF2FF1"/>
    <w:rsid w:val="00BF3034"/>
    <w:rsid w:val="00BF3088"/>
    <w:rsid w:val="00BF30A5"/>
    <w:rsid w:val="00BF33B4"/>
    <w:rsid w:val="00BF3446"/>
    <w:rsid w:val="00BF3487"/>
    <w:rsid w:val="00BF352F"/>
    <w:rsid w:val="00BF3659"/>
    <w:rsid w:val="00BF379D"/>
    <w:rsid w:val="00BF38C0"/>
    <w:rsid w:val="00BF38EF"/>
    <w:rsid w:val="00BF3BCD"/>
    <w:rsid w:val="00BF3D10"/>
    <w:rsid w:val="00BF3D12"/>
    <w:rsid w:val="00BF3D25"/>
    <w:rsid w:val="00BF3FA1"/>
    <w:rsid w:val="00BF4039"/>
    <w:rsid w:val="00BF425D"/>
    <w:rsid w:val="00BF42A4"/>
    <w:rsid w:val="00BF4502"/>
    <w:rsid w:val="00BF450E"/>
    <w:rsid w:val="00BF45BB"/>
    <w:rsid w:val="00BF4609"/>
    <w:rsid w:val="00BF4630"/>
    <w:rsid w:val="00BF47C7"/>
    <w:rsid w:val="00BF489D"/>
    <w:rsid w:val="00BF4959"/>
    <w:rsid w:val="00BF4A2F"/>
    <w:rsid w:val="00BF4A58"/>
    <w:rsid w:val="00BF4A6C"/>
    <w:rsid w:val="00BF4A7F"/>
    <w:rsid w:val="00BF4AB3"/>
    <w:rsid w:val="00BF4BAA"/>
    <w:rsid w:val="00BF4C6B"/>
    <w:rsid w:val="00BF4C71"/>
    <w:rsid w:val="00BF4E32"/>
    <w:rsid w:val="00BF4E6F"/>
    <w:rsid w:val="00BF50F6"/>
    <w:rsid w:val="00BF51B3"/>
    <w:rsid w:val="00BF5236"/>
    <w:rsid w:val="00BF52D5"/>
    <w:rsid w:val="00BF534D"/>
    <w:rsid w:val="00BF5378"/>
    <w:rsid w:val="00BF55A1"/>
    <w:rsid w:val="00BF5628"/>
    <w:rsid w:val="00BF565D"/>
    <w:rsid w:val="00BF568B"/>
    <w:rsid w:val="00BF575F"/>
    <w:rsid w:val="00BF57C9"/>
    <w:rsid w:val="00BF581D"/>
    <w:rsid w:val="00BF583A"/>
    <w:rsid w:val="00BF5862"/>
    <w:rsid w:val="00BF5915"/>
    <w:rsid w:val="00BF5A6F"/>
    <w:rsid w:val="00BF5CBD"/>
    <w:rsid w:val="00BF5DE2"/>
    <w:rsid w:val="00BF5E6F"/>
    <w:rsid w:val="00BF5EC5"/>
    <w:rsid w:val="00BF61EE"/>
    <w:rsid w:val="00BF6219"/>
    <w:rsid w:val="00BF64F1"/>
    <w:rsid w:val="00BF661D"/>
    <w:rsid w:val="00BF66A8"/>
    <w:rsid w:val="00BF66DF"/>
    <w:rsid w:val="00BF67D7"/>
    <w:rsid w:val="00BF697F"/>
    <w:rsid w:val="00BF698E"/>
    <w:rsid w:val="00BF6996"/>
    <w:rsid w:val="00BF6B5F"/>
    <w:rsid w:val="00BF6B79"/>
    <w:rsid w:val="00BF6CB9"/>
    <w:rsid w:val="00BF6D85"/>
    <w:rsid w:val="00BF6DE3"/>
    <w:rsid w:val="00BF6E18"/>
    <w:rsid w:val="00BF6E8C"/>
    <w:rsid w:val="00BF6F00"/>
    <w:rsid w:val="00BF6F86"/>
    <w:rsid w:val="00BF7110"/>
    <w:rsid w:val="00BF7122"/>
    <w:rsid w:val="00BF7256"/>
    <w:rsid w:val="00BF73D7"/>
    <w:rsid w:val="00BF7400"/>
    <w:rsid w:val="00BF7425"/>
    <w:rsid w:val="00BF7502"/>
    <w:rsid w:val="00BF7559"/>
    <w:rsid w:val="00BF75AF"/>
    <w:rsid w:val="00BF7604"/>
    <w:rsid w:val="00BF76DC"/>
    <w:rsid w:val="00BF77EE"/>
    <w:rsid w:val="00BF7904"/>
    <w:rsid w:val="00BF7A75"/>
    <w:rsid w:val="00BF7B70"/>
    <w:rsid w:val="00BF7B87"/>
    <w:rsid w:val="00BF7BBD"/>
    <w:rsid w:val="00BF7C2E"/>
    <w:rsid w:val="00BF7C47"/>
    <w:rsid w:val="00BF7DF9"/>
    <w:rsid w:val="00BF7E2E"/>
    <w:rsid w:val="00BF7E46"/>
    <w:rsid w:val="00BF7E8B"/>
    <w:rsid w:val="00BF7E95"/>
    <w:rsid w:val="00BF7F19"/>
    <w:rsid w:val="00C0003F"/>
    <w:rsid w:val="00C00067"/>
    <w:rsid w:val="00C001BE"/>
    <w:rsid w:val="00C001F7"/>
    <w:rsid w:val="00C0031A"/>
    <w:rsid w:val="00C00441"/>
    <w:rsid w:val="00C00554"/>
    <w:rsid w:val="00C00633"/>
    <w:rsid w:val="00C00861"/>
    <w:rsid w:val="00C00887"/>
    <w:rsid w:val="00C0094A"/>
    <w:rsid w:val="00C0096F"/>
    <w:rsid w:val="00C00A29"/>
    <w:rsid w:val="00C00BA4"/>
    <w:rsid w:val="00C00BB5"/>
    <w:rsid w:val="00C00BE5"/>
    <w:rsid w:val="00C00C4C"/>
    <w:rsid w:val="00C00E06"/>
    <w:rsid w:val="00C00EE9"/>
    <w:rsid w:val="00C00EFE"/>
    <w:rsid w:val="00C00FF2"/>
    <w:rsid w:val="00C011DE"/>
    <w:rsid w:val="00C01206"/>
    <w:rsid w:val="00C012DE"/>
    <w:rsid w:val="00C012EC"/>
    <w:rsid w:val="00C0138F"/>
    <w:rsid w:val="00C01530"/>
    <w:rsid w:val="00C015C5"/>
    <w:rsid w:val="00C015D4"/>
    <w:rsid w:val="00C0167B"/>
    <w:rsid w:val="00C01726"/>
    <w:rsid w:val="00C01937"/>
    <w:rsid w:val="00C01981"/>
    <w:rsid w:val="00C01984"/>
    <w:rsid w:val="00C01A82"/>
    <w:rsid w:val="00C01A89"/>
    <w:rsid w:val="00C01BE3"/>
    <w:rsid w:val="00C01D35"/>
    <w:rsid w:val="00C01E54"/>
    <w:rsid w:val="00C01E83"/>
    <w:rsid w:val="00C01F3E"/>
    <w:rsid w:val="00C02054"/>
    <w:rsid w:val="00C0209D"/>
    <w:rsid w:val="00C02217"/>
    <w:rsid w:val="00C022DF"/>
    <w:rsid w:val="00C02362"/>
    <w:rsid w:val="00C023F9"/>
    <w:rsid w:val="00C02401"/>
    <w:rsid w:val="00C02444"/>
    <w:rsid w:val="00C024E3"/>
    <w:rsid w:val="00C0253D"/>
    <w:rsid w:val="00C026EF"/>
    <w:rsid w:val="00C027E4"/>
    <w:rsid w:val="00C0283B"/>
    <w:rsid w:val="00C0286D"/>
    <w:rsid w:val="00C02997"/>
    <w:rsid w:val="00C029CF"/>
    <w:rsid w:val="00C02A91"/>
    <w:rsid w:val="00C02B50"/>
    <w:rsid w:val="00C02B81"/>
    <w:rsid w:val="00C02E65"/>
    <w:rsid w:val="00C02E95"/>
    <w:rsid w:val="00C02EE2"/>
    <w:rsid w:val="00C03131"/>
    <w:rsid w:val="00C032C6"/>
    <w:rsid w:val="00C03325"/>
    <w:rsid w:val="00C03577"/>
    <w:rsid w:val="00C03649"/>
    <w:rsid w:val="00C03681"/>
    <w:rsid w:val="00C03690"/>
    <w:rsid w:val="00C036E7"/>
    <w:rsid w:val="00C036F8"/>
    <w:rsid w:val="00C03769"/>
    <w:rsid w:val="00C037A0"/>
    <w:rsid w:val="00C03868"/>
    <w:rsid w:val="00C03916"/>
    <w:rsid w:val="00C03A7F"/>
    <w:rsid w:val="00C03B71"/>
    <w:rsid w:val="00C03BB8"/>
    <w:rsid w:val="00C03BB9"/>
    <w:rsid w:val="00C03D6B"/>
    <w:rsid w:val="00C03EBB"/>
    <w:rsid w:val="00C03F2D"/>
    <w:rsid w:val="00C03F8B"/>
    <w:rsid w:val="00C03FD1"/>
    <w:rsid w:val="00C0406A"/>
    <w:rsid w:val="00C040A8"/>
    <w:rsid w:val="00C040D2"/>
    <w:rsid w:val="00C04134"/>
    <w:rsid w:val="00C04190"/>
    <w:rsid w:val="00C041D6"/>
    <w:rsid w:val="00C042A8"/>
    <w:rsid w:val="00C04378"/>
    <w:rsid w:val="00C043C2"/>
    <w:rsid w:val="00C04441"/>
    <w:rsid w:val="00C04454"/>
    <w:rsid w:val="00C0445C"/>
    <w:rsid w:val="00C0453E"/>
    <w:rsid w:val="00C0456E"/>
    <w:rsid w:val="00C046C7"/>
    <w:rsid w:val="00C04813"/>
    <w:rsid w:val="00C048AC"/>
    <w:rsid w:val="00C0495D"/>
    <w:rsid w:val="00C04A02"/>
    <w:rsid w:val="00C04CEA"/>
    <w:rsid w:val="00C04E7B"/>
    <w:rsid w:val="00C04FCF"/>
    <w:rsid w:val="00C04FF2"/>
    <w:rsid w:val="00C050F2"/>
    <w:rsid w:val="00C051BC"/>
    <w:rsid w:val="00C0522C"/>
    <w:rsid w:val="00C0547F"/>
    <w:rsid w:val="00C0564A"/>
    <w:rsid w:val="00C056B0"/>
    <w:rsid w:val="00C0576E"/>
    <w:rsid w:val="00C057EA"/>
    <w:rsid w:val="00C058BD"/>
    <w:rsid w:val="00C05B8A"/>
    <w:rsid w:val="00C05B8C"/>
    <w:rsid w:val="00C05C88"/>
    <w:rsid w:val="00C05DF6"/>
    <w:rsid w:val="00C05F09"/>
    <w:rsid w:val="00C06010"/>
    <w:rsid w:val="00C06142"/>
    <w:rsid w:val="00C06178"/>
    <w:rsid w:val="00C0627C"/>
    <w:rsid w:val="00C06398"/>
    <w:rsid w:val="00C06425"/>
    <w:rsid w:val="00C0644E"/>
    <w:rsid w:val="00C0647C"/>
    <w:rsid w:val="00C06543"/>
    <w:rsid w:val="00C06640"/>
    <w:rsid w:val="00C0674D"/>
    <w:rsid w:val="00C06A1B"/>
    <w:rsid w:val="00C06A95"/>
    <w:rsid w:val="00C06AC8"/>
    <w:rsid w:val="00C06AF3"/>
    <w:rsid w:val="00C06B60"/>
    <w:rsid w:val="00C06C77"/>
    <w:rsid w:val="00C06D7F"/>
    <w:rsid w:val="00C06DB3"/>
    <w:rsid w:val="00C06DC9"/>
    <w:rsid w:val="00C06DE1"/>
    <w:rsid w:val="00C06E11"/>
    <w:rsid w:val="00C06F49"/>
    <w:rsid w:val="00C06F8F"/>
    <w:rsid w:val="00C06FD8"/>
    <w:rsid w:val="00C06FF3"/>
    <w:rsid w:val="00C07005"/>
    <w:rsid w:val="00C0705D"/>
    <w:rsid w:val="00C070B5"/>
    <w:rsid w:val="00C070D6"/>
    <w:rsid w:val="00C071EE"/>
    <w:rsid w:val="00C0731D"/>
    <w:rsid w:val="00C073AF"/>
    <w:rsid w:val="00C074E5"/>
    <w:rsid w:val="00C0753C"/>
    <w:rsid w:val="00C07584"/>
    <w:rsid w:val="00C075C5"/>
    <w:rsid w:val="00C07631"/>
    <w:rsid w:val="00C076A6"/>
    <w:rsid w:val="00C07708"/>
    <w:rsid w:val="00C07789"/>
    <w:rsid w:val="00C078CA"/>
    <w:rsid w:val="00C07ADC"/>
    <w:rsid w:val="00C07B58"/>
    <w:rsid w:val="00C07B95"/>
    <w:rsid w:val="00C07C58"/>
    <w:rsid w:val="00C07CCA"/>
    <w:rsid w:val="00C07D82"/>
    <w:rsid w:val="00C07DAB"/>
    <w:rsid w:val="00C07E24"/>
    <w:rsid w:val="00C07E9F"/>
    <w:rsid w:val="00C10058"/>
    <w:rsid w:val="00C101C8"/>
    <w:rsid w:val="00C10404"/>
    <w:rsid w:val="00C10584"/>
    <w:rsid w:val="00C106FC"/>
    <w:rsid w:val="00C10716"/>
    <w:rsid w:val="00C107D3"/>
    <w:rsid w:val="00C107DD"/>
    <w:rsid w:val="00C10ACE"/>
    <w:rsid w:val="00C10B9B"/>
    <w:rsid w:val="00C10D29"/>
    <w:rsid w:val="00C10D6D"/>
    <w:rsid w:val="00C10D79"/>
    <w:rsid w:val="00C10DDA"/>
    <w:rsid w:val="00C10EA3"/>
    <w:rsid w:val="00C10F46"/>
    <w:rsid w:val="00C11022"/>
    <w:rsid w:val="00C110D6"/>
    <w:rsid w:val="00C111B9"/>
    <w:rsid w:val="00C1154C"/>
    <w:rsid w:val="00C11550"/>
    <w:rsid w:val="00C11849"/>
    <w:rsid w:val="00C119A7"/>
    <w:rsid w:val="00C11A3F"/>
    <w:rsid w:val="00C11C4B"/>
    <w:rsid w:val="00C11D6F"/>
    <w:rsid w:val="00C11E18"/>
    <w:rsid w:val="00C11E34"/>
    <w:rsid w:val="00C11E79"/>
    <w:rsid w:val="00C11ECA"/>
    <w:rsid w:val="00C11F62"/>
    <w:rsid w:val="00C11F9A"/>
    <w:rsid w:val="00C11FEC"/>
    <w:rsid w:val="00C12263"/>
    <w:rsid w:val="00C122B5"/>
    <w:rsid w:val="00C1237D"/>
    <w:rsid w:val="00C12411"/>
    <w:rsid w:val="00C12526"/>
    <w:rsid w:val="00C125B7"/>
    <w:rsid w:val="00C126F9"/>
    <w:rsid w:val="00C128CA"/>
    <w:rsid w:val="00C12AFA"/>
    <w:rsid w:val="00C12B09"/>
    <w:rsid w:val="00C12B4D"/>
    <w:rsid w:val="00C12D21"/>
    <w:rsid w:val="00C12D24"/>
    <w:rsid w:val="00C12D2B"/>
    <w:rsid w:val="00C12E50"/>
    <w:rsid w:val="00C12E97"/>
    <w:rsid w:val="00C12ECA"/>
    <w:rsid w:val="00C12FCC"/>
    <w:rsid w:val="00C130B8"/>
    <w:rsid w:val="00C13149"/>
    <w:rsid w:val="00C1319C"/>
    <w:rsid w:val="00C1322A"/>
    <w:rsid w:val="00C1326D"/>
    <w:rsid w:val="00C13285"/>
    <w:rsid w:val="00C132EF"/>
    <w:rsid w:val="00C1338A"/>
    <w:rsid w:val="00C1363A"/>
    <w:rsid w:val="00C13648"/>
    <w:rsid w:val="00C136D4"/>
    <w:rsid w:val="00C137F5"/>
    <w:rsid w:val="00C139AD"/>
    <w:rsid w:val="00C13C43"/>
    <w:rsid w:val="00C13E47"/>
    <w:rsid w:val="00C13EAF"/>
    <w:rsid w:val="00C13F62"/>
    <w:rsid w:val="00C13FF3"/>
    <w:rsid w:val="00C140F5"/>
    <w:rsid w:val="00C141BE"/>
    <w:rsid w:val="00C142A3"/>
    <w:rsid w:val="00C14382"/>
    <w:rsid w:val="00C143F4"/>
    <w:rsid w:val="00C1446A"/>
    <w:rsid w:val="00C1456C"/>
    <w:rsid w:val="00C145B3"/>
    <w:rsid w:val="00C145E3"/>
    <w:rsid w:val="00C145EE"/>
    <w:rsid w:val="00C145F0"/>
    <w:rsid w:val="00C14693"/>
    <w:rsid w:val="00C14779"/>
    <w:rsid w:val="00C148A7"/>
    <w:rsid w:val="00C1497F"/>
    <w:rsid w:val="00C149CF"/>
    <w:rsid w:val="00C14AB6"/>
    <w:rsid w:val="00C14B9C"/>
    <w:rsid w:val="00C14BCF"/>
    <w:rsid w:val="00C14BD9"/>
    <w:rsid w:val="00C14C18"/>
    <w:rsid w:val="00C14D70"/>
    <w:rsid w:val="00C14E1D"/>
    <w:rsid w:val="00C14F20"/>
    <w:rsid w:val="00C14F40"/>
    <w:rsid w:val="00C15162"/>
    <w:rsid w:val="00C151E4"/>
    <w:rsid w:val="00C1523C"/>
    <w:rsid w:val="00C15372"/>
    <w:rsid w:val="00C15379"/>
    <w:rsid w:val="00C154BB"/>
    <w:rsid w:val="00C1552C"/>
    <w:rsid w:val="00C1558E"/>
    <w:rsid w:val="00C156CC"/>
    <w:rsid w:val="00C1570F"/>
    <w:rsid w:val="00C15764"/>
    <w:rsid w:val="00C1593C"/>
    <w:rsid w:val="00C15CC9"/>
    <w:rsid w:val="00C15E10"/>
    <w:rsid w:val="00C15F04"/>
    <w:rsid w:val="00C161BD"/>
    <w:rsid w:val="00C161CC"/>
    <w:rsid w:val="00C16255"/>
    <w:rsid w:val="00C162F4"/>
    <w:rsid w:val="00C1644E"/>
    <w:rsid w:val="00C16736"/>
    <w:rsid w:val="00C167BD"/>
    <w:rsid w:val="00C167D9"/>
    <w:rsid w:val="00C16C96"/>
    <w:rsid w:val="00C16CB9"/>
    <w:rsid w:val="00C16D75"/>
    <w:rsid w:val="00C16E38"/>
    <w:rsid w:val="00C16ED8"/>
    <w:rsid w:val="00C16F08"/>
    <w:rsid w:val="00C16FD4"/>
    <w:rsid w:val="00C1702A"/>
    <w:rsid w:val="00C170B0"/>
    <w:rsid w:val="00C170B1"/>
    <w:rsid w:val="00C170FD"/>
    <w:rsid w:val="00C171FC"/>
    <w:rsid w:val="00C17250"/>
    <w:rsid w:val="00C17274"/>
    <w:rsid w:val="00C17286"/>
    <w:rsid w:val="00C1729A"/>
    <w:rsid w:val="00C172A7"/>
    <w:rsid w:val="00C1735D"/>
    <w:rsid w:val="00C17382"/>
    <w:rsid w:val="00C173BA"/>
    <w:rsid w:val="00C174C0"/>
    <w:rsid w:val="00C1762D"/>
    <w:rsid w:val="00C17637"/>
    <w:rsid w:val="00C176CD"/>
    <w:rsid w:val="00C17869"/>
    <w:rsid w:val="00C178BB"/>
    <w:rsid w:val="00C17917"/>
    <w:rsid w:val="00C17969"/>
    <w:rsid w:val="00C17978"/>
    <w:rsid w:val="00C179AB"/>
    <w:rsid w:val="00C17A21"/>
    <w:rsid w:val="00C17A4D"/>
    <w:rsid w:val="00C17BE7"/>
    <w:rsid w:val="00C17E18"/>
    <w:rsid w:val="00C17E7D"/>
    <w:rsid w:val="00C20077"/>
    <w:rsid w:val="00C200AD"/>
    <w:rsid w:val="00C20349"/>
    <w:rsid w:val="00C20412"/>
    <w:rsid w:val="00C204C1"/>
    <w:rsid w:val="00C204CD"/>
    <w:rsid w:val="00C20601"/>
    <w:rsid w:val="00C2062D"/>
    <w:rsid w:val="00C2067B"/>
    <w:rsid w:val="00C2074E"/>
    <w:rsid w:val="00C2082F"/>
    <w:rsid w:val="00C20A5D"/>
    <w:rsid w:val="00C20A86"/>
    <w:rsid w:val="00C20BDC"/>
    <w:rsid w:val="00C20C31"/>
    <w:rsid w:val="00C20C7D"/>
    <w:rsid w:val="00C20C8F"/>
    <w:rsid w:val="00C20D1B"/>
    <w:rsid w:val="00C20DE2"/>
    <w:rsid w:val="00C20F5D"/>
    <w:rsid w:val="00C20F8A"/>
    <w:rsid w:val="00C20FBD"/>
    <w:rsid w:val="00C21168"/>
    <w:rsid w:val="00C21200"/>
    <w:rsid w:val="00C213A4"/>
    <w:rsid w:val="00C213E9"/>
    <w:rsid w:val="00C21483"/>
    <w:rsid w:val="00C214BB"/>
    <w:rsid w:val="00C2152D"/>
    <w:rsid w:val="00C21550"/>
    <w:rsid w:val="00C21553"/>
    <w:rsid w:val="00C2159F"/>
    <w:rsid w:val="00C215D6"/>
    <w:rsid w:val="00C217AD"/>
    <w:rsid w:val="00C2194D"/>
    <w:rsid w:val="00C219ED"/>
    <w:rsid w:val="00C21A2D"/>
    <w:rsid w:val="00C21B03"/>
    <w:rsid w:val="00C21B36"/>
    <w:rsid w:val="00C21B96"/>
    <w:rsid w:val="00C21BE7"/>
    <w:rsid w:val="00C21C75"/>
    <w:rsid w:val="00C21CFF"/>
    <w:rsid w:val="00C21D97"/>
    <w:rsid w:val="00C21DD6"/>
    <w:rsid w:val="00C21E78"/>
    <w:rsid w:val="00C21EC0"/>
    <w:rsid w:val="00C22098"/>
    <w:rsid w:val="00C22227"/>
    <w:rsid w:val="00C22265"/>
    <w:rsid w:val="00C222F7"/>
    <w:rsid w:val="00C2239F"/>
    <w:rsid w:val="00C223A6"/>
    <w:rsid w:val="00C224C5"/>
    <w:rsid w:val="00C22522"/>
    <w:rsid w:val="00C22527"/>
    <w:rsid w:val="00C22631"/>
    <w:rsid w:val="00C226A6"/>
    <w:rsid w:val="00C226BA"/>
    <w:rsid w:val="00C22903"/>
    <w:rsid w:val="00C229BB"/>
    <w:rsid w:val="00C229DA"/>
    <w:rsid w:val="00C22A43"/>
    <w:rsid w:val="00C22BDE"/>
    <w:rsid w:val="00C22BE6"/>
    <w:rsid w:val="00C22C5F"/>
    <w:rsid w:val="00C22CAB"/>
    <w:rsid w:val="00C22E18"/>
    <w:rsid w:val="00C22FB5"/>
    <w:rsid w:val="00C2300C"/>
    <w:rsid w:val="00C230B3"/>
    <w:rsid w:val="00C23273"/>
    <w:rsid w:val="00C232C1"/>
    <w:rsid w:val="00C2348D"/>
    <w:rsid w:val="00C23589"/>
    <w:rsid w:val="00C2360D"/>
    <w:rsid w:val="00C2363E"/>
    <w:rsid w:val="00C2378D"/>
    <w:rsid w:val="00C23813"/>
    <w:rsid w:val="00C238BE"/>
    <w:rsid w:val="00C2390E"/>
    <w:rsid w:val="00C2395A"/>
    <w:rsid w:val="00C23B41"/>
    <w:rsid w:val="00C23B8C"/>
    <w:rsid w:val="00C23C18"/>
    <w:rsid w:val="00C23CEB"/>
    <w:rsid w:val="00C23D35"/>
    <w:rsid w:val="00C23DAB"/>
    <w:rsid w:val="00C23E0A"/>
    <w:rsid w:val="00C23E34"/>
    <w:rsid w:val="00C23ED3"/>
    <w:rsid w:val="00C23F88"/>
    <w:rsid w:val="00C23F99"/>
    <w:rsid w:val="00C24000"/>
    <w:rsid w:val="00C2405D"/>
    <w:rsid w:val="00C2405F"/>
    <w:rsid w:val="00C2412C"/>
    <w:rsid w:val="00C241E8"/>
    <w:rsid w:val="00C24249"/>
    <w:rsid w:val="00C24293"/>
    <w:rsid w:val="00C24419"/>
    <w:rsid w:val="00C24681"/>
    <w:rsid w:val="00C246A7"/>
    <w:rsid w:val="00C247F6"/>
    <w:rsid w:val="00C24880"/>
    <w:rsid w:val="00C248A2"/>
    <w:rsid w:val="00C249FE"/>
    <w:rsid w:val="00C24AFF"/>
    <w:rsid w:val="00C24B80"/>
    <w:rsid w:val="00C24BD5"/>
    <w:rsid w:val="00C24C54"/>
    <w:rsid w:val="00C24CBE"/>
    <w:rsid w:val="00C24EE6"/>
    <w:rsid w:val="00C24FBF"/>
    <w:rsid w:val="00C24FDE"/>
    <w:rsid w:val="00C25053"/>
    <w:rsid w:val="00C25256"/>
    <w:rsid w:val="00C252A4"/>
    <w:rsid w:val="00C2532D"/>
    <w:rsid w:val="00C253F5"/>
    <w:rsid w:val="00C25547"/>
    <w:rsid w:val="00C2556E"/>
    <w:rsid w:val="00C25654"/>
    <w:rsid w:val="00C257AA"/>
    <w:rsid w:val="00C25809"/>
    <w:rsid w:val="00C2589B"/>
    <w:rsid w:val="00C258F9"/>
    <w:rsid w:val="00C2599F"/>
    <w:rsid w:val="00C25A53"/>
    <w:rsid w:val="00C25A65"/>
    <w:rsid w:val="00C25D42"/>
    <w:rsid w:val="00C25DB7"/>
    <w:rsid w:val="00C25DF0"/>
    <w:rsid w:val="00C25E14"/>
    <w:rsid w:val="00C25E65"/>
    <w:rsid w:val="00C25FA2"/>
    <w:rsid w:val="00C26319"/>
    <w:rsid w:val="00C263B1"/>
    <w:rsid w:val="00C263DF"/>
    <w:rsid w:val="00C2641A"/>
    <w:rsid w:val="00C264D7"/>
    <w:rsid w:val="00C26735"/>
    <w:rsid w:val="00C2675C"/>
    <w:rsid w:val="00C268D3"/>
    <w:rsid w:val="00C26A9D"/>
    <w:rsid w:val="00C26B90"/>
    <w:rsid w:val="00C26DF4"/>
    <w:rsid w:val="00C26E6D"/>
    <w:rsid w:val="00C26F83"/>
    <w:rsid w:val="00C26FAD"/>
    <w:rsid w:val="00C270BA"/>
    <w:rsid w:val="00C270BC"/>
    <w:rsid w:val="00C2718D"/>
    <w:rsid w:val="00C272AE"/>
    <w:rsid w:val="00C2741E"/>
    <w:rsid w:val="00C27420"/>
    <w:rsid w:val="00C274FB"/>
    <w:rsid w:val="00C27596"/>
    <w:rsid w:val="00C2774E"/>
    <w:rsid w:val="00C2786C"/>
    <w:rsid w:val="00C279EC"/>
    <w:rsid w:val="00C27C60"/>
    <w:rsid w:val="00C27D24"/>
    <w:rsid w:val="00C27DBB"/>
    <w:rsid w:val="00C27E45"/>
    <w:rsid w:val="00C27E67"/>
    <w:rsid w:val="00C27F39"/>
    <w:rsid w:val="00C27F6C"/>
    <w:rsid w:val="00C30014"/>
    <w:rsid w:val="00C3009E"/>
    <w:rsid w:val="00C30368"/>
    <w:rsid w:val="00C30388"/>
    <w:rsid w:val="00C303FC"/>
    <w:rsid w:val="00C30416"/>
    <w:rsid w:val="00C3047A"/>
    <w:rsid w:val="00C3047D"/>
    <w:rsid w:val="00C3052A"/>
    <w:rsid w:val="00C306BA"/>
    <w:rsid w:val="00C307A7"/>
    <w:rsid w:val="00C30CAA"/>
    <w:rsid w:val="00C30E17"/>
    <w:rsid w:val="00C30E9B"/>
    <w:rsid w:val="00C30FB1"/>
    <w:rsid w:val="00C31084"/>
    <w:rsid w:val="00C310F0"/>
    <w:rsid w:val="00C311FB"/>
    <w:rsid w:val="00C31344"/>
    <w:rsid w:val="00C313A1"/>
    <w:rsid w:val="00C314B6"/>
    <w:rsid w:val="00C314E7"/>
    <w:rsid w:val="00C31540"/>
    <w:rsid w:val="00C315E6"/>
    <w:rsid w:val="00C316A6"/>
    <w:rsid w:val="00C316FC"/>
    <w:rsid w:val="00C3172E"/>
    <w:rsid w:val="00C31743"/>
    <w:rsid w:val="00C31762"/>
    <w:rsid w:val="00C318E2"/>
    <w:rsid w:val="00C31909"/>
    <w:rsid w:val="00C319DC"/>
    <w:rsid w:val="00C319EB"/>
    <w:rsid w:val="00C31AA9"/>
    <w:rsid w:val="00C31BE8"/>
    <w:rsid w:val="00C31D68"/>
    <w:rsid w:val="00C31F13"/>
    <w:rsid w:val="00C31F9D"/>
    <w:rsid w:val="00C3208B"/>
    <w:rsid w:val="00C320D6"/>
    <w:rsid w:val="00C321B7"/>
    <w:rsid w:val="00C3226C"/>
    <w:rsid w:val="00C322C3"/>
    <w:rsid w:val="00C323D4"/>
    <w:rsid w:val="00C32687"/>
    <w:rsid w:val="00C326C8"/>
    <w:rsid w:val="00C32C1F"/>
    <w:rsid w:val="00C32C71"/>
    <w:rsid w:val="00C32C88"/>
    <w:rsid w:val="00C32C9F"/>
    <w:rsid w:val="00C32D89"/>
    <w:rsid w:val="00C32DBC"/>
    <w:rsid w:val="00C32FA6"/>
    <w:rsid w:val="00C33010"/>
    <w:rsid w:val="00C331A6"/>
    <w:rsid w:val="00C331FE"/>
    <w:rsid w:val="00C336B5"/>
    <w:rsid w:val="00C336C6"/>
    <w:rsid w:val="00C336F0"/>
    <w:rsid w:val="00C33786"/>
    <w:rsid w:val="00C337BE"/>
    <w:rsid w:val="00C33818"/>
    <w:rsid w:val="00C33867"/>
    <w:rsid w:val="00C33A05"/>
    <w:rsid w:val="00C33A5D"/>
    <w:rsid w:val="00C33A79"/>
    <w:rsid w:val="00C33B17"/>
    <w:rsid w:val="00C33C40"/>
    <w:rsid w:val="00C33CAF"/>
    <w:rsid w:val="00C33E5D"/>
    <w:rsid w:val="00C33EC8"/>
    <w:rsid w:val="00C34092"/>
    <w:rsid w:val="00C3414D"/>
    <w:rsid w:val="00C341A4"/>
    <w:rsid w:val="00C341CE"/>
    <w:rsid w:val="00C34301"/>
    <w:rsid w:val="00C3437B"/>
    <w:rsid w:val="00C34385"/>
    <w:rsid w:val="00C343FC"/>
    <w:rsid w:val="00C34437"/>
    <w:rsid w:val="00C3450F"/>
    <w:rsid w:val="00C3468D"/>
    <w:rsid w:val="00C346D3"/>
    <w:rsid w:val="00C346E4"/>
    <w:rsid w:val="00C346EA"/>
    <w:rsid w:val="00C346EE"/>
    <w:rsid w:val="00C34700"/>
    <w:rsid w:val="00C348F5"/>
    <w:rsid w:val="00C3498A"/>
    <w:rsid w:val="00C349AA"/>
    <w:rsid w:val="00C34B3C"/>
    <w:rsid w:val="00C34B50"/>
    <w:rsid w:val="00C34CAA"/>
    <w:rsid w:val="00C34FE0"/>
    <w:rsid w:val="00C3505E"/>
    <w:rsid w:val="00C350F1"/>
    <w:rsid w:val="00C35282"/>
    <w:rsid w:val="00C35481"/>
    <w:rsid w:val="00C35502"/>
    <w:rsid w:val="00C35579"/>
    <w:rsid w:val="00C355B2"/>
    <w:rsid w:val="00C355B6"/>
    <w:rsid w:val="00C3564E"/>
    <w:rsid w:val="00C3569A"/>
    <w:rsid w:val="00C356E8"/>
    <w:rsid w:val="00C3573D"/>
    <w:rsid w:val="00C357D0"/>
    <w:rsid w:val="00C357D6"/>
    <w:rsid w:val="00C357E5"/>
    <w:rsid w:val="00C3580B"/>
    <w:rsid w:val="00C358DE"/>
    <w:rsid w:val="00C35986"/>
    <w:rsid w:val="00C35A86"/>
    <w:rsid w:val="00C35B72"/>
    <w:rsid w:val="00C35C10"/>
    <w:rsid w:val="00C35C6D"/>
    <w:rsid w:val="00C35DB4"/>
    <w:rsid w:val="00C35DC5"/>
    <w:rsid w:val="00C35E2A"/>
    <w:rsid w:val="00C35EC6"/>
    <w:rsid w:val="00C35FAF"/>
    <w:rsid w:val="00C36058"/>
    <w:rsid w:val="00C3615D"/>
    <w:rsid w:val="00C36190"/>
    <w:rsid w:val="00C36202"/>
    <w:rsid w:val="00C3623C"/>
    <w:rsid w:val="00C363CA"/>
    <w:rsid w:val="00C364B9"/>
    <w:rsid w:val="00C3652E"/>
    <w:rsid w:val="00C365A2"/>
    <w:rsid w:val="00C365A7"/>
    <w:rsid w:val="00C3699F"/>
    <w:rsid w:val="00C36A94"/>
    <w:rsid w:val="00C36AAA"/>
    <w:rsid w:val="00C36B55"/>
    <w:rsid w:val="00C36C15"/>
    <w:rsid w:val="00C36C28"/>
    <w:rsid w:val="00C36C5F"/>
    <w:rsid w:val="00C36C82"/>
    <w:rsid w:val="00C36C8C"/>
    <w:rsid w:val="00C36FCA"/>
    <w:rsid w:val="00C37081"/>
    <w:rsid w:val="00C370B1"/>
    <w:rsid w:val="00C370D7"/>
    <w:rsid w:val="00C3710F"/>
    <w:rsid w:val="00C37164"/>
    <w:rsid w:val="00C37310"/>
    <w:rsid w:val="00C37662"/>
    <w:rsid w:val="00C37738"/>
    <w:rsid w:val="00C3776F"/>
    <w:rsid w:val="00C37915"/>
    <w:rsid w:val="00C37AAB"/>
    <w:rsid w:val="00C37B46"/>
    <w:rsid w:val="00C37B8F"/>
    <w:rsid w:val="00C37C14"/>
    <w:rsid w:val="00C37C77"/>
    <w:rsid w:val="00C37CC4"/>
    <w:rsid w:val="00C37D58"/>
    <w:rsid w:val="00C37E2F"/>
    <w:rsid w:val="00C37F7C"/>
    <w:rsid w:val="00C37FB3"/>
    <w:rsid w:val="00C3817E"/>
    <w:rsid w:val="00C40070"/>
    <w:rsid w:val="00C40111"/>
    <w:rsid w:val="00C401B1"/>
    <w:rsid w:val="00C40234"/>
    <w:rsid w:val="00C403BC"/>
    <w:rsid w:val="00C40525"/>
    <w:rsid w:val="00C405D0"/>
    <w:rsid w:val="00C40677"/>
    <w:rsid w:val="00C406A2"/>
    <w:rsid w:val="00C40731"/>
    <w:rsid w:val="00C40754"/>
    <w:rsid w:val="00C407C2"/>
    <w:rsid w:val="00C407CA"/>
    <w:rsid w:val="00C407EB"/>
    <w:rsid w:val="00C40952"/>
    <w:rsid w:val="00C4096F"/>
    <w:rsid w:val="00C409BB"/>
    <w:rsid w:val="00C409DE"/>
    <w:rsid w:val="00C40D1C"/>
    <w:rsid w:val="00C40E51"/>
    <w:rsid w:val="00C40F0D"/>
    <w:rsid w:val="00C4104F"/>
    <w:rsid w:val="00C410DD"/>
    <w:rsid w:val="00C41210"/>
    <w:rsid w:val="00C4127C"/>
    <w:rsid w:val="00C412BD"/>
    <w:rsid w:val="00C41325"/>
    <w:rsid w:val="00C41334"/>
    <w:rsid w:val="00C4134A"/>
    <w:rsid w:val="00C413BE"/>
    <w:rsid w:val="00C41469"/>
    <w:rsid w:val="00C414F6"/>
    <w:rsid w:val="00C415AA"/>
    <w:rsid w:val="00C415B3"/>
    <w:rsid w:val="00C41673"/>
    <w:rsid w:val="00C416D4"/>
    <w:rsid w:val="00C418F0"/>
    <w:rsid w:val="00C41938"/>
    <w:rsid w:val="00C41A1F"/>
    <w:rsid w:val="00C41A78"/>
    <w:rsid w:val="00C41AE0"/>
    <w:rsid w:val="00C41E60"/>
    <w:rsid w:val="00C41F3E"/>
    <w:rsid w:val="00C41F53"/>
    <w:rsid w:val="00C420D2"/>
    <w:rsid w:val="00C42176"/>
    <w:rsid w:val="00C42423"/>
    <w:rsid w:val="00C4243F"/>
    <w:rsid w:val="00C424BD"/>
    <w:rsid w:val="00C42635"/>
    <w:rsid w:val="00C426BC"/>
    <w:rsid w:val="00C42852"/>
    <w:rsid w:val="00C42944"/>
    <w:rsid w:val="00C4294B"/>
    <w:rsid w:val="00C4298D"/>
    <w:rsid w:val="00C429E3"/>
    <w:rsid w:val="00C429F1"/>
    <w:rsid w:val="00C42A60"/>
    <w:rsid w:val="00C42B31"/>
    <w:rsid w:val="00C42B4C"/>
    <w:rsid w:val="00C42D78"/>
    <w:rsid w:val="00C42DDF"/>
    <w:rsid w:val="00C42F07"/>
    <w:rsid w:val="00C42F7D"/>
    <w:rsid w:val="00C43173"/>
    <w:rsid w:val="00C431E6"/>
    <w:rsid w:val="00C431F6"/>
    <w:rsid w:val="00C432CF"/>
    <w:rsid w:val="00C43519"/>
    <w:rsid w:val="00C43736"/>
    <w:rsid w:val="00C43768"/>
    <w:rsid w:val="00C43799"/>
    <w:rsid w:val="00C43800"/>
    <w:rsid w:val="00C43880"/>
    <w:rsid w:val="00C438EA"/>
    <w:rsid w:val="00C4396F"/>
    <w:rsid w:val="00C4397A"/>
    <w:rsid w:val="00C439FA"/>
    <w:rsid w:val="00C43A5E"/>
    <w:rsid w:val="00C43A72"/>
    <w:rsid w:val="00C43A78"/>
    <w:rsid w:val="00C43CE5"/>
    <w:rsid w:val="00C43CF3"/>
    <w:rsid w:val="00C43E38"/>
    <w:rsid w:val="00C43F13"/>
    <w:rsid w:val="00C44034"/>
    <w:rsid w:val="00C44055"/>
    <w:rsid w:val="00C440B7"/>
    <w:rsid w:val="00C440CD"/>
    <w:rsid w:val="00C441FE"/>
    <w:rsid w:val="00C4423F"/>
    <w:rsid w:val="00C44584"/>
    <w:rsid w:val="00C445ED"/>
    <w:rsid w:val="00C446B9"/>
    <w:rsid w:val="00C447FF"/>
    <w:rsid w:val="00C44830"/>
    <w:rsid w:val="00C448CA"/>
    <w:rsid w:val="00C4499B"/>
    <w:rsid w:val="00C44A40"/>
    <w:rsid w:val="00C44A72"/>
    <w:rsid w:val="00C44C45"/>
    <w:rsid w:val="00C44CA9"/>
    <w:rsid w:val="00C44D81"/>
    <w:rsid w:val="00C44DB6"/>
    <w:rsid w:val="00C44F7F"/>
    <w:rsid w:val="00C45006"/>
    <w:rsid w:val="00C4512E"/>
    <w:rsid w:val="00C451AD"/>
    <w:rsid w:val="00C453F3"/>
    <w:rsid w:val="00C45437"/>
    <w:rsid w:val="00C4543E"/>
    <w:rsid w:val="00C456B9"/>
    <w:rsid w:val="00C4572B"/>
    <w:rsid w:val="00C45742"/>
    <w:rsid w:val="00C45758"/>
    <w:rsid w:val="00C4580C"/>
    <w:rsid w:val="00C45886"/>
    <w:rsid w:val="00C45ADD"/>
    <w:rsid w:val="00C45AE4"/>
    <w:rsid w:val="00C45B5E"/>
    <w:rsid w:val="00C45C0A"/>
    <w:rsid w:val="00C45C25"/>
    <w:rsid w:val="00C45D6B"/>
    <w:rsid w:val="00C45D85"/>
    <w:rsid w:val="00C45E9E"/>
    <w:rsid w:val="00C45F4E"/>
    <w:rsid w:val="00C45FA9"/>
    <w:rsid w:val="00C45FE9"/>
    <w:rsid w:val="00C460D4"/>
    <w:rsid w:val="00C462BE"/>
    <w:rsid w:val="00C4634C"/>
    <w:rsid w:val="00C46379"/>
    <w:rsid w:val="00C464D3"/>
    <w:rsid w:val="00C4650D"/>
    <w:rsid w:val="00C465FF"/>
    <w:rsid w:val="00C4685A"/>
    <w:rsid w:val="00C46960"/>
    <w:rsid w:val="00C469E5"/>
    <w:rsid w:val="00C46A91"/>
    <w:rsid w:val="00C46C7F"/>
    <w:rsid w:val="00C46CC4"/>
    <w:rsid w:val="00C46D1E"/>
    <w:rsid w:val="00C46DDD"/>
    <w:rsid w:val="00C46E1D"/>
    <w:rsid w:val="00C46EE2"/>
    <w:rsid w:val="00C47016"/>
    <w:rsid w:val="00C472CE"/>
    <w:rsid w:val="00C472D8"/>
    <w:rsid w:val="00C474CF"/>
    <w:rsid w:val="00C47512"/>
    <w:rsid w:val="00C4752D"/>
    <w:rsid w:val="00C475A4"/>
    <w:rsid w:val="00C4768E"/>
    <w:rsid w:val="00C4778E"/>
    <w:rsid w:val="00C477B5"/>
    <w:rsid w:val="00C47B64"/>
    <w:rsid w:val="00C47C6A"/>
    <w:rsid w:val="00C47CEC"/>
    <w:rsid w:val="00C47E5E"/>
    <w:rsid w:val="00C47E9B"/>
    <w:rsid w:val="00C47EA6"/>
    <w:rsid w:val="00C47EC7"/>
    <w:rsid w:val="00C47EC8"/>
    <w:rsid w:val="00C47F6D"/>
    <w:rsid w:val="00C50070"/>
    <w:rsid w:val="00C50071"/>
    <w:rsid w:val="00C501E9"/>
    <w:rsid w:val="00C5023A"/>
    <w:rsid w:val="00C503A0"/>
    <w:rsid w:val="00C5048A"/>
    <w:rsid w:val="00C5057A"/>
    <w:rsid w:val="00C5064E"/>
    <w:rsid w:val="00C50759"/>
    <w:rsid w:val="00C508B0"/>
    <w:rsid w:val="00C50A3F"/>
    <w:rsid w:val="00C50A8A"/>
    <w:rsid w:val="00C50C51"/>
    <w:rsid w:val="00C50D8E"/>
    <w:rsid w:val="00C50E24"/>
    <w:rsid w:val="00C50E9C"/>
    <w:rsid w:val="00C50ED1"/>
    <w:rsid w:val="00C50F03"/>
    <w:rsid w:val="00C50F9B"/>
    <w:rsid w:val="00C510D8"/>
    <w:rsid w:val="00C510F6"/>
    <w:rsid w:val="00C5112C"/>
    <w:rsid w:val="00C5119B"/>
    <w:rsid w:val="00C511EE"/>
    <w:rsid w:val="00C5125E"/>
    <w:rsid w:val="00C512FE"/>
    <w:rsid w:val="00C514CB"/>
    <w:rsid w:val="00C51539"/>
    <w:rsid w:val="00C51572"/>
    <w:rsid w:val="00C5164E"/>
    <w:rsid w:val="00C5170E"/>
    <w:rsid w:val="00C518EB"/>
    <w:rsid w:val="00C51916"/>
    <w:rsid w:val="00C519A1"/>
    <w:rsid w:val="00C519BB"/>
    <w:rsid w:val="00C51A02"/>
    <w:rsid w:val="00C51F3C"/>
    <w:rsid w:val="00C51F3F"/>
    <w:rsid w:val="00C5213A"/>
    <w:rsid w:val="00C52180"/>
    <w:rsid w:val="00C522D1"/>
    <w:rsid w:val="00C5236D"/>
    <w:rsid w:val="00C5260A"/>
    <w:rsid w:val="00C5272A"/>
    <w:rsid w:val="00C5273D"/>
    <w:rsid w:val="00C527E4"/>
    <w:rsid w:val="00C5283F"/>
    <w:rsid w:val="00C529F3"/>
    <w:rsid w:val="00C52A5D"/>
    <w:rsid w:val="00C52C0C"/>
    <w:rsid w:val="00C52D6D"/>
    <w:rsid w:val="00C52D98"/>
    <w:rsid w:val="00C5301F"/>
    <w:rsid w:val="00C531D2"/>
    <w:rsid w:val="00C5320C"/>
    <w:rsid w:val="00C53219"/>
    <w:rsid w:val="00C5326C"/>
    <w:rsid w:val="00C535B0"/>
    <w:rsid w:val="00C5361F"/>
    <w:rsid w:val="00C5366A"/>
    <w:rsid w:val="00C5368C"/>
    <w:rsid w:val="00C538D8"/>
    <w:rsid w:val="00C539D5"/>
    <w:rsid w:val="00C53A02"/>
    <w:rsid w:val="00C53C22"/>
    <w:rsid w:val="00C53C81"/>
    <w:rsid w:val="00C53D48"/>
    <w:rsid w:val="00C53D9B"/>
    <w:rsid w:val="00C53DE7"/>
    <w:rsid w:val="00C53E03"/>
    <w:rsid w:val="00C53E14"/>
    <w:rsid w:val="00C53EA7"/>
    <w:rsid w:val="00C53F57"/>
    <w:rsid w:val="00C53FFC"/>
    <w:rsid w:val="00C54065"/>
    <w:rsid w:val="00C54084"/>
    <w:rsid w:val="00C5419C"/>
    <w:rsid w:val="00C541D9"/>
    <w:rsid w:val="00C542E7"/>
    <w:rsid w:val="00C54303"/>
    <w:rsid w:val="00C5432B"/>
    <w:rsid w:val="00C5442A"/>
    <w:rsid w:val="00C546F4"/>
    <w:rsid w:val="00C547E7"/>
    <w:rsid w:val="00C5492E"/>
    <w:rsid w:val="00C54990"/>
    <w:rsid w:val="00C54991"/>
    <w:rsid w:val="00C54DE7"/>
    <w:rsid w:val="00C54F32"/>
    <w:rsid w:val="00C55248"/>
    <w:rsid w:val="00C554C1"/>
    <w:rsid w:val="00C5564A"/>
    <w:rsid w:val="00C556F1"/>
    <w:rsid w:val="00C55785"/>
    <w:rsid w:val="00C557AD"/>
    <w:rsid w:val="00C55894"/>
    <w:rsid w:val="00C558BF"/>
    <w:rsid w:val="00C5590D"/>
    <w:rsid w:val="00C55D3D"/>
    <w:rsid w:val="00C56001"/>
    <w:rsid w:val="00C5604B"/>
    <w:rsid w:val="00C56125"/>
    <w:rsid w:val="00C56172"/>
    <w:rsid w:val="00C56332"/>
    <w:rsid w:val="00C563E6"/>
    <w:rsid w:val="00C563FD"/>
    <w:rsid w:val="00C56400"/>
    <w:rsid w:val="00C5662E"/>
    <w:rsid w:val="00C566C8"/>
    <w:rsid w:val="00C56706"/>
    <w:rsid w:val="00C56742"/>
    <w:rsid w:val="00C567B6"/>
    <w:rsid w:val="00C569B3"/>
    <w:rsid w:val="00C569B6"/>
    <w:rsid w:val="00C56BB0"/>
    <w:rsid w:val="00C56E99"/>
    <w:rsid w:val="00C57064"/>
    <w:rsid w:val="00C57208"/>
    <w:rsid w:val="00C5723F"/>
    <w:rsid w:val="00C572AD"/>
    <w:rsid w:val="00C572C1"/>
    <w:rsid w:val="00C573F6"/>
    <w:rsid w:val="00C57463"/>
    <w:rsid w:val="00C5747D"/>
    <w:rsid w:val="00C575CB"/>
    <w:rsid w:val="00C57611"/>
    <w:rsid w:val="00C57673"/>
    <w:rsid w:val="00C57A46"/>
    <w:rsid w:val="00C57A89"/>
    <w:rsid w:val="00C57BB5"/>
    <w:rsid w:val="00C57D1D"/>
    <w:rsid w:val="00C57D5A"/>
    <w:rsid w:val="00C57ED1"/>
    <w:rsid w:val="00C57EFE"/>
    <w:rsid w:val="00C60011"/>
    <w:rsid w:val="00C60107"/>
    <w:rsid w:val="00C60146"/>
    <w:rsid w:val="00C6015B"/>
    <w:rsid w:val="00C601F9"/>
    <w:rsid w:val="00C602BE"/>
    <w:rsid w:val="00C602C6"/>
    <w:rsid w:val="00C60330"/>
    <w:rsid w:val="00C603CC"/>
    <w:rsid w:val="00C603CD"/>
    <w:rsid w:val="00C60411"/>
    <w:rsid w:val="00C6045C"/>
    <w:rsid w:val="00C60521"/>
    <w:rsid w:val="00C6053A"/>
    <w:rsid w:val="00C608B3"/>
    <w:rsid w:val="00C609E7"/>
    <w:rsid w:val="00C609F2"/>
    <w:rsid w:val="00C60A09"/>
    <w:rsid w:val="00C60A38"/>
    <w:rsid w:val="00C60AD7"/>
    <w:rsid w:val="00C60ADD"/>
    <w:rsid w:val="00C60AF5"/>
    <w:rsid w:val="00C60B1A"/>
    <w:rsid w:val="00C60B41"/>
    <w:rsid w:val="00C60C0D"/>
    <w:rsid w:val="00C60D09"/>
    <w:rsid w:val="00C60D3E"/>
    <w:rsid w:val="00C60D95"/>
    <w:rsid w:val="00C60FF7"/>
    <w:rsid w:val="00C611AF"/>
    <w:rsid w:val="00C613BA"/>
    <w:rsid w:val="00C61428"/>
    <w:rsid w:val="00C61440"/>
    <w:rsid w:val="00C6149B"/>
    <w:rsid w:val="00C61592"/>
    <w:rsid w:val="00C615B0"/>
    <w:rsid w:val="00C61647"/>
    <w:rsid w:val="00C616B1"/>
    <w:rsid w:val="00C616BB"/>
    <w:rsid w:val="00C616C2"/>
    <w:rsid w:val="00C6194B"/>
    <w:rsid w:val="00C619B9"/>
    <w:rsid w:val="00C61AAD"/>
    <w:rsid w:val="00C61C5B"/>
    <w:rsid w:val="00C61EF1"/>
    <w:rsid w:val="00C61F2C"/>
    <w:rsid w:val="00C6205A"/>
    <w:rsid w:val="00C621C2"/>
    <w:rsid w:val="00C621D5"/>
    <w:rsid w:val="00C62268"/>
    <w:rsid w:val="00C6229B"/>
    <w:rsid w:val="00C623AA"/>
    <w:rsid w:val="00C62573"/>
    <w:rsid w:val="00C625CC"/>
    <w:rsid w:val="00C627D8"/>
    <w:rsid w:val="00C6280C"/>
    <w:rsid w:val="00C6293B"/>
    <w:rsid w:val="00C62A2D"/>
    <w:rsid w:val="00C62CEB"/>
    <w:rsid w:val="00C62CEF"/>
    <w:rsid w:val="00C62DB2"/>
    <w:rsid w:val="00C62E6E"/>
    <w:rsid w:val="00C62F9B"/>
    <w:rsid w:val="00C62FE4"/>
    <w:rsid w:val="00C62FF5"/>
    <w:rsid w:val="00C63001"/>
    <w:rsid w:val="00C6312E"/>
    <w:rsid w:val="00C63149"/>
    <w:rsid w:val="00C63243"/>
    <w:rsid w:val="00C6324C"/>
    <w:rsid w:val="00C63419"/>
    <w:rsid w:val="00C634CE"/>
    <w:rsid w:val="00C634D1"/>
    <w:rsid w:val="00C634E9"/>
    <w:rsid w:val="00C6355C"/>
    <w:rsid w:val="00C635C8"/>
    <w:rsid w:val="00C635F9"/>
    <w:rsid w:val="00C63679"/>
    <w:rsid w:val="00C6368E"/>
    <w:rsid w:val="00C6382C"/>
    <w:rsid w:val="00C63854"/>
    <w:rsid w:val="00C638E5"/>
    <w:rsid w:val="00C63A28"/>
    <w:rsid w:val="00C63B43"/>
    <w:rsid w:val="00C63BE3"/>
    <w:rsid w:val="00C63C5B"/>
    <w:rsid w:val="00C63E02"/>
    <w:rsid w:val="00C63EE1"/>
    <w:rsid w:val="00C63FA8"/>
    <w:rsid w:val="00C63FD9"/>
    <w:rsid w:val="00C63FDF"/>
    <w:rsid w:val="00C6405E"/>
    <w:rsid w:val="00C640BE"/>
    <w:rsid w:val="00C641CA"/>
    <w:rsid w:val="00C64346"/>
    <w:rsid w:val="00C64367"/>
    <w:rsid w:val="00C64388"/>
    <w:rsid w:val="00C6441D"/>
    <w:rsid w:val="00C6445A"/>
    <w:rsid w:val="00C644B5"/>
    <w:rsid w:val="00C64604"/>
    <w:rsid w:val="00C64724"/>
    <w:rsid w:val="00C6472F"/>
    <w:rsid w:val="00C647AD"/>
    <w:rsid w:val="00C648B7"/>
    <w:rsid w:val="00C64AE7"/>
    <w:rsid w:val="00C64BAE"/>
    <w:rsid w:val="00C65247"/>
    <w:rsid w:val="00C653B6"/>
    <w:rsid w:val="00C6578C"/>
    <w:rsid w:val="00C657F9"/>
    <w:rsid w:val="00C658CD"/>
    <w:rsid w:val="00C6590C"/>
    <w:rsid w:val="00C659CD"/>
    <w:rsid w:val="00C65AC5"/>
    <w:rsid w:val="00C65BD4"/>
    <w:rsid w:val="00C65C1C"/>
    <w:rsid w:val="00C65D31"/>
    <w:rsid w:val="00C65DAE"/>
    <w:rsid w:val="00C65E37"/>
    <w:rsid w:val="00C65FC6"/>
    <w:rsid w:val="00C66014"/>
    <w:rsid w:val="00C6606F"/>
    <w:rsid w:val="00C660C4"/>
    <w:rsid w:val="00C661F5"/>
    <w:rsid w:val="00C66231"/>
    <w:rsid w:val="00C66470"/>
    <w:rsid w:val="00C664BD"/>
    <w:rsid w:val="00C66503"/>
    <w:rsid w:val="00C6657B"/>
    <w:rsid w:val="00C665A8"/>
    <w:rsid w:val="00C666E1"/>
    <w:rsid w:val="00C66915"/>
    <w:rsid w:val="00C6698E"/>
    <w:rsid w:val="00C66A75"/>
    <w:rsid w:val="00C66A88"/>
    <w:rsid w:val="00C66AA0"/>
    <w:rsid w:val="00C66AE0"/>
    <w:rsid w:val="00C66C82"/>
    <w:rsid w:val="00C66C89"/>
    <w:rsid w:val="00C66CA3"/>
    <w:rsid w:val="00C66F0B"/>
    <w:rsid w:val="00C66FD6"/>
    <w:rsid w:val="00C67045"/>
    <w:rsid w:val="00C67688"/>
    <w:rsid w:val="00C6770F"/>
    <w:rsid w:val="00C6779D"/>
    <w:rsid w:val="00C6789E"/>
    <w:rsid w:val="00C6790F"/>
    <w:rsid w:val="00C6793E"/>
    <w:rsid w:val="00C679CF"/>
    <w:rsid w:val="00C67A8E"/>
    <w:rsid w:val="00C67C7A"/>
    <w:rsid w:val="00C67CE3"/>
    <w:rsid w:val="00C67F31"/>
    <w:rsid w:val="00C67F96"/>
    <w:rsid w:val="00C67FBD"/>
    <w:rsid w:val="00C70016"/>
    <w:rsid w:val="00C700E4"/>
    <w:rsid w:val="00C70314"/>
    <w:rsid w:val="00C7046A"/>
    <w:rsid w:val="00C7053B"/>
    <w:rsid w:val="00C70573"/>
    <w:rsid w:val="00C705DB"/>
    <w:rsid w:val="00C708B3"/>
    <w:rsid w:val="00C70C24"/>
    <w:rsid w:val="00C70CF3"/>
    <w:rsid w:val="00C70D63"/>
    <w:rsid w:val="00C70ED1"/>
    <w:rsid w:val="00C70F54"/>
    <w:rsid w:val="00C71047"/>
    <w:rsid w:val="00C71054"/>
    <w:rsid w:val="00C710AD"/>
    <w:rsid w:val="00C713AB"/>
    <w:rsid w:val="00C714CD"/>
    <w:rsid w:val="00C71537"/>
    <w:rsid w:val="00C715B4"/>
    <w:rsid w:val="00C71664"/>
    <w:rsid w:val="00C716CD"/>
    <w:rsid w:val="00C71767"/>
    <w:rsid w:val="00C7189D"/>
    <w:rsid w:val="00C718C2"/>
    <w:rsid w:val="00C718F4"/>
    <w:rsid w:val="00C719EA"/>
    <w:rsid w:val="00C71A43"/>
    <w:rsid w:val="00C71A89"/>
    <w:rsid w:val="00C71AD0"/>
    <w:rsid w:val="00C71AF1"/>
    <w:rsid w:val="00C71E28"/>
    <w:rsid w:val="00C71FDC"/>
    <w:rsid w:val="00C72063"/>
    <w:rsid w:val="00C720C5"/>
    <w:rsid w:val="00C720FA"/>
    <w:rsid w:val="00C7219F"/>
    <w:rsid w:val="00C721EB"/>
    <w:rsid w:val="00C725F3"/>
    <w:rsid w:val="00C72623"/>
    <w:rsid w:val="00C72791"/>
    <w:rsid w:val="00C728F2"/>
    <w:rsid w:val="00C72C00"/>
    <w:rsid w:val="00C72C92"/>
    <w:rsid w:val="00C72E8B"/>
    <w:rsid w:val="00C72F67"/>
    <w:rsid w:val="00C72F6E"/>
    <w:rsid w:val="00C72FD8"/>
    <w:rsid w:val="00C7331A"/>
    <w:rsid w:val="00C73356"/>
    <w:rsid w:val="00C733A0"/>
    <w:rsid w:val="00C733F3"/>
    <w:rsid w:val="00C7340C"/>
    <w:rsid w:val="00C73480"/>
    <w:rsid w:val="00C73504"/>
    <w:rsid w:val="00C7363E"/>
    <w:rsid w:val="00C73688"/>
    <w:rsid w:val="00C736C0"/>
    <w:rsid w:val="00C737F2"/>
    <w:rsid w:val="00C737F9"/>
    <w:rsid w:val="00C73820"/>
    <w:rsid w:val="00C7395A"/>
    <w:rsid w:val="00C73A33"/>
    <w:rsid w:val="00C73BB6"/>
    <w:rsid w:val="00C73C27"/>
    <w:rsid w:val="00C73C44"/>
    <w:rsid w:val="00C73C7A"/>
    <w:rsid w:val="00C73D1D"/>
    <w:rsid w:val="00C73DB2"/>
    <w:rsid w:val="00C73DEF"/>
    <w:rsid w:val="00C73FB0"/>
    <w:rsid w:val="00C740E3"/>
    <w:rsid w:val="00C74563"/>
    <w:rsid w:val="00C7459E"/>
    <w:rsid w:val="00C745E0"/>
    <w:rsid w:val="00C7477C"/>
    <w:rsid w:val="00C747D6"/>
    <w:rsid w:val="00C749A0"/>
    <w:rsid w:val="00C74B67"/>
    <w:rsid w:val="00C74BA5"/>
    <w:rsid w:val="00C74C14"/>
    <w:rsid w:val="00C74C42"/>
    <w:rsid w:val="00C74D2F"/>
    <w:rsid w:val="00C75066"/>
    <w:rsid w:val="00C75155"/>
    <w:rsid w:val="00C7515F"/>
    <w:rsid w:val="00C75172"/>
    <w:rsid w:val="00C75245"/>
    <w:rsid w:val="00C7524E"/>
    <w:rsid w:val="00C752A6"/>
    <w:rsid w:val="00C7533F"/>
    <w:rsid w:val="00C75342"/>
    <w:rsid w:val="00C753AB"/>
    <w:rsid w:val="00C7542A"/>
    <w:rsid w:val="00C755A0"/>
    <w:rsid w:val="00C755CC"/>
    <w:rsid w:val="00C75620"/>
    <w:rsid w:val="00C756EC"/>
    <w:rsid w:val="00C75736"/>
    <w:rsid w:val="00C75748"/>
    <w:rsid w:val="00C7575A"/>
    <w:rsid w:val="00C7576D"/>
    <w:rsid w:val="00C75885"/>
    <w:rsid w:val="00C7598B"/>
    <w:rsid w:val="00C75BC9"/>
    <w:rsid w:val="00C75C67"/>
    <w:rsid w:val="00C75FAA"/>
    <w:rsid w:val="00C75FCC"/>
    <w:rsid w:val="00C76053"/>
    <w:rsid w:val="00C760B3"/>
    <w:rsid w:val="00C7617B"/>
    <w:rsid w:val="00C76632"/>
    <w:rsid w:val="00C7665F"/>
    <w:rsid w:val="00C76679"/>
    <w:rsid w:val="00C766E5"/>
    <w:rsid w:val="00C767EC"/>
    <w:rsid w:val="00C76A6E"/>
    <w:rsid w:val="00C76AA7"/>
    <w:rsid w:val="00C76BAE"/>
    <w:rsid w:val="00C76CA8"/>
    <w:rsid w:val="00C76CB6"/>
    <w:rsid w:val="00C76CFD"/>
    <w:rsid w:val="00C76D53"/>
    <w:rsid w:val="00C76D8D"/>
    <w:rsid w:val="00C76ECF"/>
    <w:rsid w:val="00C76FC4"/>
    <w:rsid w:val="00C77078"/>
    <w:rsid w:val="00C77195"/>
    <w:rsid w:val="00C773C3"/>
    <w:rsid w:val="00C77405"/>
    <w:rsid w:val="00C7755F"/>
    <w:rsid w:val="00C77694"/>
    <w:rsid w:val="00C776CD"/>
    <w:rsid w:val="00C77792"/>
    <w:rsid w:val="00C777C7"/>
    <w:rsid w:val="00C77825"/>
    <w:rsid w:val="00C7783A"/>
    <w:rsid w:val="00C7788F"/>
    <w:rsid w:val="00C778B9"/>
    <w:rsid w:val="00C778D0"/>
    <w:rsid w:val="00C77940"/>
    <w:rsid w:val="00C77AEB"/>
    <w:rsid w:val="00C77B93"/>
    <w:rsid w:val="00C77BE5"/>
    <w:rsid w:val="00C77C24"/>
    <w:rsid w:val="00C77E65"/>
    <w:rsid w:val="00C80021"/>
    <w:rsid w:val="00C80036"/>
    <w:rsid w:val="00C80043"/>
    <w:rsid w:val="00C80044"/>
    <w:rsid w:val="00C800CF"/>
    <w:rsid w:val="00C800E1"/>
    <w:rsid w:val="00C800EE"/>
    <w:rsid w:val="00C801CA"/>
    <w:rsid w:val="00C801F9"/>
    <w:rsid w:val="00C80230"/>
    <w:rsid w:val="00C80263"/>
    <w:rsid w:val="00C80351"/>
    <w:rsid w:val="00C80395"/>
    <w:rsid w:val="00C80526"/>
    <w:rsid w:val="00C80651"/>
    <w:rsid w:val="00C80A71"/>
    <w:rsid w:val="00C80A7E"/>
    <w:rsid w:val="00C80AC1"/>
    <w:rsid w:val="00C80B16"/>
    <w:rsid w:val="00C80B23"/>
    <w:rsid w:val="00C80D72"/>
    <w:rsid w:val="00C80DCB"/>
    <w:rsid w:val="00C80EA1"/>
    <w:rsid w:val="00C80F3F"/>
    <w:rsid w:val="00C81105"/>
    <w:rsid w:val="00C81167"/>
    <w:rsid w:val="00C8119B"/>
    <w:rsid w:val="00C811AD"/>
    <w:rsid w:val="00C812BC"/>
    <w:rsid w:val="00C812FE"/>
    <w:rsid w:val="00C813CE"/>
    <w:rsid w:val="00C81423"/>
    <w:rsid w:val="00C814B9"/>
    <w:rsid w:val="00C8168A"/>
    <w:rsid w:val="00C816D2"/>
    <w:rsid w:val="00C81806"/>
    <w:rsid w:val="00C81B2B"/>
    <w:rsid w:val="00C81C39"/>
    <w:rsid w:val="00C81CC4"/>
    <w:rsid w:val="00C81CD5"/>
    <w:rsid w:val="00C81CF3"/>
    <w:rsid w:val="00C81D37"/>
    <w:rsid w:val="00C81DDB"/>
    <w:rsid w:val="00C81E47"/>
    <w:rsid w:val="00C81E9C"/>
    <w:rsid w:val="00C820D2"/>
    <w:rsid w:val="00C8224E"/>
    <w:rsid w:val="00C82448"/>
    <w:rsid w:val="00C824AB"/>
    <w:rsid w:val="00C824E3"/>
    <w:rsid w:val="00C82518"/>
    <w:rsid w:val="00C8256B"/>
    <w:rsid w:val="00C82788"/>
    <w:rsid w:val="00C8288A"/>
    <w:rsid w:val="00C8289C"/>
    <w:rsid w:val="00C828CA"/>
    <w:rsid w:val="00C82900"/>
    <w:rsid w:val="00C829BD"/>
    <w:rsid w:val="00C82B91"/>
    <w:rsid w:val="00C82CAC"/>
    <w:rsid w:val="00C82CD9"/>
    <w:rsid w:val="00C82E0B"/>
    <w:rsid w:val="00C82E12"/>
    <w:rsid w:val="00C82E20"/>
    <w:rsid w:val="00C8317F"/>
    <w:rsid w:val="00C831E8"/>
    <w:rsid w:val="00C83272"/>
    <w:rsid w:val="00C832AB"/>
    <w:rsid w:val="00C832B5"/>
    <w:rsid w:val="00C83366"/>
    <w:rsid w:val="00C83533"/>
    <w:rsid w:val="00C8355E"/>
    <w:rsid w:val="00C8361D"/>
    <w:rsid w:val="00C836C3"/>
    <w:rsid w:val="00C8376F"/>
    <w:rsid w:val="00C8377A"/>
    <w:rsid w:val="00C83894"/>
    <w:rsid w:val="00C838C1"/>
    <w:rsid w:val="00C838C7"/>
    <w:rsid w:val="00C838C8"/>
    <w:rsid w:val="00C83999"/>
    <w:rsid w:val="00C83B51"/>
    <w:rsid w:val="00C83B91"/>
    <w:rsid w:val="00C83C66"/>
    <w:rsid w:val="00C83CEC"/>
    <w:rsid w:val="00C83E65"/>
    <w:rsid w:val="00C83E8C"/>
    <w:rsid w:val="00C84031"/>
    <w:rsid w:val="00C840CF"/>
    <w:rsid w:val="00C8411D"/>
    <w:rsid w:val="00C84220"/>
    <w:rsid w:val="00C84321"/>
    <w:rsid w:val="00C8453E"/>
    <w:rsid w:val="00C84611"/>
    <w:rsid w:val="00C84617"/>
    <w:rsid w:val="00C84660"/>
    <w:rsid w:val="00C8472D"/>
    <w:rsid w:val="00C84799"/>
    <w:rsid w:val="00C8498B"/>
    <w:rsid w:val="00C849C2"/>
    <w:rsid w:val="00C849D3"/>
    <w:rsid w:val="00C84A9F"/>
    <w:rsid w:val="00C84AE6"/>
    <w:rsid w:val="00C84B91"/>
    <w:rsid w:val="00C84BD2"/>
    <w:rsid w:val="00C84C60"/>
    <w:rsid w:val="00C84CF1"/>
    <w:rsid w:val="00C84D45"/>
    <w:rsid w:val="00C84E73"/>
    <w:rsid w:val="00C84F5A"/>
    <w:rsid w:val="00C84FD4"/>
    <w:rsid w:val="00C84FDD"/>
    <w:rsid w:val="00C85176"/>
    <w:rsid w:val="00C85200"/>
    <w:rsid w:val="00C85255"/>
    <w:rsid w:val="00C85280"/>
    <w:rsid w:val="00C85344"/>
    <w:rsid w:val="00C85367"/>
    <w:rsid w:val="00C853AC"/>
    <w:rsid w:val="00C853FF"/>
    <w:rsid w:val="00C85477"/>
    <w:rsid w:val="00C85515"/>
    <w:rsid w:val="00C85574"/>
    <w:rsid w:val="00C8557B"/>
    <w:rsid w:val="00C85631"/>
    <w:rsid w:val="00C85668"/>
    <w:rsid w:val="00C85723"/>
    <w:rsid w:val="00C85907"/>
    <w:rsid w:val="00C859CD"/>
    <w:rsid w:val="00C85A0D"/>
    <w:rsid w:val="00C85B3D"/>
    <w:rsid w:val="00C85C7F"/>
    <w:rsid w:val="00C85CD1"/>
    <w:rsid w:val="00C861FD"/>
    <w:rsid w:val="00C86251"/>
    <w:rsid w:val="00C86353"/>
    <w:rsid w:val="00C863D5"/>
    <w:rsid w:val="00C86611"/>
    <w:rsid w:val="00C866AE"/>
    <w:rsid w:val="00C86798"/>
    <w:rsid w:val="00C868AA"/>
    <w:rsid w:val="00C868CD"/>
    <w:rsid w:val="00C868FC"/>
    <w:rsid w:val="00C8690D"/>
    <w:rsid w:val="00C86951"/>
    <w:rsid w:val="00C8697E"/>
    <w:rsid w:val="00C86A25"/>
    <w:rsid w:val="00C86A72"/>
    <w:rsid w:val="00C86AAD"/>
    <w:rsid w:val="00C86AEF"/>
    <w:rsid w:val="00C86AFF"/>
    <w:rsid w:val="00C86BAC"/>
    <w:rsid w:val="00C86C30"/>
    <w:rsid w:val="00C86DC6"/>
    <w:rsid w:val="00C86E0E"/>
    <w:rsid w:val="00C870A6"/>
    <w:rsid w:val="00C871ED"/>
    <w:rsid w:val="00C87240"/>
    <w:rsid w:val="00C87293"/>
    <w:rsid w:val="00C872BA"/>
    <w:rsid w:val="00C87391"/>
    <w:rsid w:val="00C873E1"/>
    <w:rsid w:val="00C8754D"/>
    <w:rsid w:val="00C87624"/>
    <w:rsid w:val="00C876BF"/>
    <w:rsid w:val="00C876F7"/>
    <w:rsid w:val="00C877E4"/>
    <w:rsid w:val="00C877EF"/>
    <w:rsid w:val="00C877F7"/>
    <w:rsid w:val="00C87945"/>
    <w:rsid w:val="00C87A2E"/>
    <w:rsid w:val="00C87A4D"/>
    <w:rsid w:val="00C87C20"/>
    <w:rsid w:val="00C87C4D"/>
    <w:rsid w:val="00C87C97"/>
    <w:rsid w:val="00C87CC2"/>
    <w:rsid w:val="00C87D27"/>
    <w:rsid w:val="00C87DB6"/>
    <w:rsid w:val="00C87DBE"/>
    <w:rsid w:val="00C87EB8"/>
    <w:rsid w:val="00C87EE5"/>
    <w:rsid w:val="00C90200"/>
    <w:rsid w:val="00C90256"/>
    <w:rsid w:val="00C90298"/>
    <w:rsid w:val="00C9030B"/>
    <w:rsid w:val="00C9038B"/>
    <w:rsid w:val="00C903BF"/>
    <w:rsid w:val="00C90403"/>
    <w:rsid w:val="00C9042D"/>
    <w:rsid w:val="00C904C9"/>
    <w:rsid w:val="00C90524"/>
    <w:rsid w:val="00C907D8"/>
    <w:rsid w:val="00C908FC"/>
    <w:rsid w:val="00C90952"/>
    <w:rsid w:val="00C9095F"/>
    <w:rsid w:val="00C909B2"/>
    <w:rsid w:val="00C90BD9"/>
    <w:rsid w:val="00C90CE4"/>
    <w:rsid w:val="00C90D01"/>
    <w:rsid w:val="00C90F8A"/>
    <w:rsid w:val="00C90FBD"/>
    <w:rsid w:val="00C910A7"/>
    <w:rsid w:val="00C910BD"/>
    <w:rsid w:val="00C910D4"/>
    <w:rsid w:val="00C91156"/>
    <w:rsid w:val="00C911C5"/>
    <w:rsid w:val="00C911CB"/>
    <w:rsid w:val="00C911E0"/>
    <w:rsid w:val="00C91294"/>
    <w:rsid w:val="00C913C8"/>
    <w:rsid w:val="00C91407"/>
    <w:rsid w:val="00C91440"/>
    <w:rsid w:val="00C915EC"/>
    <w:rsid w:val="00C9160C"/>
    <w:rsid w:val="00C9160F"/>
    <w:rsid w:val="00C91637"/>
    <w:rsid w:val="00C9184C"/>
    <w:rsid w:val="00C91850"/>
    <w:rsid w:val="00C918B4"/>
    <w:rsid w:val="00C91954"/>
    <w:rsid w:val="00C9199E"/>
    <w:rsid w:val="00C919AC"/>
    <w:rsid w:val="00C91C97"/>
    <w:rsid w:val="00C91CE0"/>
    <w:rsid w:val="00C91F91"/>
    <w:rsid w:val="00C91FA5"/>
    <w:rsid w:val="00C91FFA"/>
    <w:rsid w:val="00C92056"/>
    <w:rsid w:val="00C92414"/>
    <w:rsid w:val="00C92426"/>
    <w:rsid w:val="00C92464"/>
    <w:rsid w:val="00C92489"/>
    <w:rsid w:val="00C924C6"/>
    <w:rsid w:val="00C9253E"/>
    <w:rsid w:val="00C925B4"/>
    <w:rsid w:val="00C9268C"/>
    <w:rsid w:val="00C9290A"/>
    <w:rsid w:val="00C92AD6"/>
    <w:rsid w:val="00C92C3B"/>
    <w:rsid w:val="00C92CE4"/>
    <w:rsid w:val="00C92D88"/>
    <w:rsid w:val="00C92EB9"/>
    <w:rsid w:val="00C92F55"/>
    <w:rsid w:val="00C9306E"/>
    <w:rsid w:val="00C93088"/>
    <w:rsid w:val="00C930A5"/>
    <w:rsid w:val="00C930F3"/>
    <w:rsid w:val="00C931E4"/>
    <w:rsid w:val="00C9320A"/>
    <w:rsid w:val="00C93380"/>
    <w:rsid w:val="00C934CA"/>
    <w:rsid w:val="00C934DF"/>
    <w:rsid w:val="00C93626"/>
    <w:rsid w:val="00C937FB"/>
    <w:rsid w:val="00C9398E"/>
    <w:rsid w:val="00C939CC"/>
    <w:rsid w:val="00C939E1"/>
    <w:rsid w:val="00C939E7"/>
    <w:rsid w:val="00C93B45"/>
    <w:rsid w:val="00C93B48"/>
    <w:rsid w:val="00C93BBE"/>
    <w:rsid w:val="00C93D10"/>
    <w:rsid w:val="00C93D28"/>
    <w:rsid w:val="00C93D40"/>
    <w:rsid w:val="00C93DB5"/>
    <w:rsid w:val="00C9403C"/>
    <w:rsid w:val="00C94044"/>
    <w:rsid w:val="00C942CA"/>
    <w:rsid w:val="00C943A7"/>
    <w:rsid w:val="00C943CA"/>
    <w:rsid w:val="00C943FB"/>
    <w:rsid w:val="00C944CE"/>
    <w:rsid w:val="00C9455E"/>
    <w:rsid w:val="00C9463C"/>
    <w:rsid w:val="00C94852"/>
    <w:rsid w:val="00C9497B"/>
    <w:rsid w:val="00C949D9"/>
    <w:rsid w:val="00C94AAF"/>
    <w:rsid w:val="00C94ABB"/>
    <w:rsid w:val="00C94B30"/>
    <w:rsid w:val="00C9505B"/>
    <w:rsid w:val="00C9508D"/>
    <w:rsid w:val="00C951C6"/>
    <w:rsid w:val="00C9532A"/>
    <w:rsid w:val="00C9561D"/>
    <w:rsid w:val="00C95682"/>
    <w:rsid w:val="00C95763"/>
    <w:rsid w:val="00C95910"/>
    <w:rsid w:val="00C95B6D"/>
    <w:rsid w:val="00C95C07"/>
    <w:rsid w:val="00C95D0A"/>
    <w:rsid w:val="00C95DE9"/>
    <w:rsid w:val="00C95F24"/>
    <w:rsid w:val="00C95F33"/>
    <w:rsid w:val="00C95F76"/>
    <w:rsid w:val="00C96179"/>
    <w:rsid w:val="00C96201"/>
    <w:rsid w:val="00C9620B"/>
    <w:rsid w:val="00C962A9"/>
    <w:rsid w:val="00C962C4"/>
    <w:rsid w:val="00C9640F"/>
    <w:rsid w:val="00C96450"/>
    <w:rsid w:val="00C964C6"/>
    <w:rsid w:val="00C964D4"/>
    <w:rsid w:val="00C96528"/>
    <w:rsid w:val="00C96812"/>
    <w:rsid w:val="00C968CE"/>
    <w:rsid w:val="00C96A14"/>
    <w:rsid w:val="00C96B3D"/>
    <w:rsid w:val="00C96B51"/>
    <w:rsid w:val="00C96B75"/>
    <w:rsid w:val="00C96BC0"/>
    <w:rsid w:val="00C96C46"/>
    <w:rsid w:val="00C96C51"/>
    <w:rsid w:val="00C96DD3"/>
    <w:rsid w:val="00C96E6E"/>
    <w:rsid w:val="00C9705A"/>
    <w:rsid w:val="00C9705F"/>
    <w:rsid w:val="00C97066"/>
    <w:rsid w:val="00C970E1"/>
    <w:rsid w:val="00C972E9"/>
    <w:rsid w:val="00C973DD"/>
    <w:rsid w:val="00C974EE"/>
    <w:rsid w:val="00C97582"/>
    <w:rsid w:val="00C975A2"/>
    <w:rsid w:val="00C975B7"/>
    <w:rsid w:val="00C975E4"/>
    <w:rsid w:val="00C975F3"/>
    <w:rsid w:val="00C97626"/>
    <w:rsid w:val="00C97A6B"/>
    <w:rsid w:val="00C97D0C"/>
    <w:rsid w:val="00C97D72"/>
    <w:rsid w:val="00C97E18"/>
    <w:rsid w:val="00C97E27"/>
    <w:rsid w:val="00C97E3D"/>
    <w:rsid w:val="00C97F35"/>
    <w:rsid w:val="00CA0093"/>
    <w:rsid w:val="00CA015A"/>
    <w:rsid w:val="00CA01C6"/>
    <w:rsid w:val="00CA01F4"/>
    <w:rsid w:val="00CA0210"/>
    <w:rsid w:val="00CA0216"/>
    <w:rsid w:val="00CA02E7"/>
    <w:rsid w:val="00CA0346"/>
    <w:rsid w:val="00CA03F0"/>
    <w:rsid w:val="00CA058B"/>
    <w:rsid w:val="00CA0684"/>
    <w:rsid w:val="00CA07B1"/>
    <w:rsid w:val="00CA085B"/>
    <w:rsid w:val="00CA0AC7"/>
    <w:rsid w:val="00CA0B87"/>
    <w:rsid w:val="00CA0B9A"/>
    <w:rsid w:val="00CA0C68"/>
    <w:rsid w:val="00CA0C86"/>
    <w:rsid w:val="00CA0D14"/>
    <w:rsid w:val="00CA0DD7"/>
    <w:rsid w:val="00CA0F23"/>
    <w:rsid w:val="00CA135F"/>
    <w:rsid w:val="00CA1434"/>
    <w:rsid w:val="00CA145D"/>
    <w:rsid w:val="00CA151A"/>
    <w:rsid w:val="00CA15D3"/>
    <w:rsid w:val="00CA1734"/>
    <w:rsid w:val="00CA1912"/>
    <w:rsid w:val="00CA1A9C"/>
    <w:rsid w:val="00CA1AAF"/>
    <w:rsid w:val="00CA1B11"/>
    <w:rsid w:val="00CA1C33"/>
    <w:rsid w:val="00CA1EA6"/>
    <w:rsid w:val="00CA1F4A"/>
    <w:rsid w:val="00CA1F5E"/>
    <w:rsid w:val="00CA211E"/>
    <w:rsid w:val="00CA21F3"/>
    <w:rsid w:val="00CA2273"/>
    <w:rsid w:val="00CA229A"/>
    <w:rsid w:val="00CA22B9"/>
    <w:rsid w:val="00CA22C3"/>
    <w:rsid w:val="00CA240A"/>
    <w:rsid w:val="00CA247F"/>
    <w:rsid w:val="00CA2548"/>
    <w:rsid w:val="00CA26BD"/>
    <w:rsid w:val="00CA2AD9"/>
    <w:rsid w:val="00CA2B5F"/>
    <w:rsid w:val="00CA2C5D"/>
    <w:rsid w:val="00CA2C60"/>
    <w:rsid w:val="00CA2D94"/>
    <w:rsid w:val="00CA32DD"/>
    <w:rsid w:val="00CA33FF"/>
    <w:rsid w:val="00CA3635"/>
    <w:rsid w:val="00CA3663"/>
    <w:rsid w:val="00CA366A"/>
    <w:rsid w:val="00CA37C1"/>
    <w:rsid w:val="00CA3825"/>
    <w:rsid w:val="00CA3896"/>
    <w:rsid w:val="00CA38AE"/>
    <w:rsid w:val="00CA39F6"/>
    <w:rsid w:val="00CA3B19"/>
    <w:rsid w:val="00CA3B5B"/>
    <w:rsid w:val="00CA3D6C"/>
    <w:rsid w:val="00CA3D8C"/>
    <w:rsid w:val="00CA3D95"/>
    <w:rsid w:val="00CA3DE8"/>
    <w:rsid w:val="00CA3EE4"/>
    <w:rsid w:val="00CA3F7B"/>
    <w:rsid w:val="00CA400A"/>
    <w:rsid w:val="00CA4032"/>
    <w:rsid w:val="00CA405A"/>
    <w:rsid w:val="00CA4128"/>
    <w:rsid w:val="00CA4304"/>
    <w:rsid w:val="00CA4661"/>
    <w:rsid w:val="00CA466D"/>
    <w:rsid w:val="00CA4819"/>
    <w:rsid w:val="00CA4850"/>
    <w:rsid w:val="00CA48B9"/>
    <w:rsid w:val="00CA4922"/>
    <w:rsid w:val="00CA4A5F"/>
    <w:rsid w:val="00CA4A7D"/>
    <w:rsid w:val="00CA4ADE"/>
    <w:rsid w:val="00CA4BCD"/>
    <w:rsid w:val="00CA4C5D"/>
    <w:rsid w:val="00CA4CA5"/>
    <w:rsid w:val="00CA4CB1"/>
    <w:rsid w:val="00CA4DB1"/>
    <w:rsid w:val="00CA4DEB"/>
    <w:rsid w:val="00CA4F82"/>
    <w:rsid w:val="00CA5118"/>
    <w:rsid w:val="00CA512B"/>
    <w:rsid w:val="00CA5231"/>
    <w:rsid w:val="00CA524F"/>
    <w:rsid w:val="00CA5275"/>
    <w:rsid w:val="00CA52BC"/>
    <w:rsid w:val="00CA52C1"/>
    <w:rsid w:val="00CA5398"/>
    <w:rsid w:val="00CA5456"/>
    <w:rsid w:val="00CA54E2"/>
    <w:rsid w:val="00CA55DD"/>
    <w:rsid w:val="00CA56EC"/>
    <w:rsid w:val="00CA58DE"/>
    <w:rsid w:val="00CA5BB1"/>
    <w:rsid w:val="00CA5C71"/>
    <w:rsid w:val="00CA5C7D"/>
    <w:rsid w:val="00CA5CA7"/>
    <w:rsid w:val="00CA609A"/>
    <w:rsid w:val="00CA60D7"/>
    <w:rsid w:val="00CA60DF"/>
    <w:rsid w:val="00CA61CB"/>
    <w:rsid w:val="00CA61E0"/>
    <w:rsid w:val="00CA61FA"/>
    <w:rsid w:val="00CA6241"/>
    <w:rsid w:val="00CA62CD"/>
    <w:rsid w:val="00CA62E7"/>
    <w:rsid w:val="00CA6329"/>
    <w:rsid w:val="00CA6337"/>
    <w:rsid w:val="00CA64AF"/>
    <w:rsid w:val="00CA65B1"/>
    <w:rsid w:val="00CA6661"/>
    <w:rsid w:val="00CA666C"/>
    <w:rsid w:val="00CA668C"/>
    <w:rsid w:val="00CA672A"/>
    <w:rsid w:val="00CA673D"/>
    <w:rsid w:val="00CA6983"/>
    <w:rsid w:val="00CA69CA"/>
    <w:rsid w:val="00CA6A81"/>
    <w:rsid w:val="00CA6C22"/>
    <w:rsid w:val="00CA6D73"/>
    <w:rsid w:val="00CA6EF6"/>
    <w:rsid w:val="00CA6F68"/>
    <w:rsid w:val="00CA6FC1"/>
    <w:rsid w:val="00CA70DC"/>
    <w:rsid w:val="00CA7260"/>
    <w:rsid w:val="00CA72F9"/>
    <w:rsid w:val="00CA740D"/>
    <w:rsid w:val="00CA7475"/>
    <w:rsid w:val="00CA74AD"/>
    <w:rsid w:val="00CA74B7"/>
    <w:rsid w:val="00CA753A"/>
    <w:rsid w:val="00CA76A6"/>
    <w:rsid w:val="00CA76C3"/>
    <w:rsid w:val="00CA78D8"/>
    <w:rsid w:val="00CA793F"/>
    <w:rsid w:val="00CA7A16"/>
    <w:rsid w:val="00CA7B59"/>
    <w:rsid w:val="00CA7C18"/>
    <w:rsid w:val="00CA7CFE"/>
    <w:rsid w:val="00CA7DAB"/>
    <w:rsid w:val="00CA7DCB"/>
    <w:rsid w:val="00CA7F38"/>
    <w:rsid w:val="00CB01BF"/>
    <w:rsid w:val="00CB01CD"/>
    <w:rsid w:val="00CB0322"/>
    <w:rsid w:val="00CB0456"/>
    <w:rsid w:val="00CB0475"/>
    <w:rsid w:val="00CB0485"/>
    <w:rsid w:val="00CB04AB"/>
    <w:rsid w:val="00CB04D9"/>
    <w:rsid w:val="00CB04E4"/>
    <w:rsid w:val="00CB04EC"/>
    <w:rsid w:val="00CB0532"/>
    <w:rsid w:val="00CB059B"/>
    <w:rsid w:val="00CB05AF"/>
    <w:rsid w:val="00CB0640"/>
    <w:rsid w:val="00CB0698"/>
    <w:rsid w:val="00CB07C7"/>
    <w:rsid w:val="00CB0825"/>
    <w:rsid w:val="00CB0A89"/>
    <w:rsid w:val="00CB0B31"/>
    <w:rsid w:val="00CB0BE8"/>
    <w:rsid w:val="00CB0D4E"/>
    <w:rsid w:val="00CB0E94"/>
    <w:rsid w:val="00CB0FBB"/>
    <w:rsid w:val="00CB0FE5"/>
    <w:rsid w:val="00CB10C7"/>
    <w:rsid w:val="00CB10DF"/>
    <w:rsid w:val="00CB1120"/>
    <w:rsid w:val="00CB11A7"/>
    <w:rsid w:val="00CB11F9"/>
    <w:rsid w:val="00CB12EC"/>
    <w:rsid w:val="00CB133D"/>
    <w:rsid w:val="00CB1421"/>
    <w:rsid w:val="00CB14D9"/>
    <w:rsid w:val="00CB14E0"/>
    <w:rsid w:val="00CB14F6"/>
    <w:rsid w:val="00CB15E9"/>
    <w:rsid w:val="00CB1BFB"/>
    <w:rsid w:val="00CB1CBE"/>
    <w:rsid w:val="00CB204C"/>
    <w:rsid w:val="00CB2058"/>
    <w:rsid w:val="00CB20B9"/>
    <w:rsid w:val="00CB21BE"/>
    <w:rsid w:val="00CB21E1"/>
    <w:rsid w:val="00CB2309"/>
    <w:rsid w:val="00CB23B5"/>
    <w:rsid w:val="00CB24E4"/>
    <w:rsid w:val="00CB2588"/>
    <w:rsid w:val="00CB262E"/>
    <w:rsid w:val="00CB26BC"/>
    <w:rsid w:val="00CB26CA"/>
    <w:rsid w:val="00CB2716"/>
    <w:rsid w:val="00CB279E"/>
    <w:rsid w:val="00CB27C4"/>
    <w:rsid w:val="00CB27E6"/>
    <w:rsid w:val="00CB2856"/>
    <w:rsid w:val="00CB28F6"/>
    <w:rsid w:val="00CB2AC2"/>
    <w:rsid w:val="00CB2BE4"/>
    <w:rsid w:val="00CB2BFC"/>
    <w:rsid w:val="00CB2C13"/>
    <w:rsid w:val="00CB2D73"/>
    <w:rsid w:val="00CB2D96"/>
    <w:rsid w:val="00CB2F74"/>
    <w:rsid w:val="00CB2FD0"/>
    <w:rsid w:val="00CB300E"/>
    <w:rsid w:val="00CB3016"/>
    <w:rsid w:val="00CB3053"/>
    <w:rsid w:val="00CB30C2"/>
    <w:rsid w:val="00CB3147"/>
    <w:rsid w:val="00CB3203"/>
    <w:rsid w:val="00CB323A"/>
    <w:rsid w:val="00CB332E"/>
    <w:rsid w:val="00CB3431"/>
    <w:rsid w:val="00CB3488"/>
    <w:rsid w:val="00CB34AA"/>
    <w:rsid w:val="00CB34F3"/>
    <w:rsid w:val="00CB383E"/>
    <w:rsid w:val="00CB3840"/>
    <w:rsid w:val="00CB388D"/>
    <w:rsid w:val="00CB39E5"/>
    <w:rsid w:val="00CB3A13"/>
    <w:rsid w:val="00CB3A24"/>
    <w:rsid w:val="00CB3C19"/>
    <w:rsid w:val="00CB3D3C"/>
    <w:rsid w:val="00CB3D83"/>
    <w:rsid w:val="00CB3E81"/>
    <w:rsid w:val="00CB3F3A"/>
    <w:rsid w:val="00CB40B0"/>
    <w:rsid w:val="00CB4118"/>
    <w:rsid w:val="00CB4156"/>
    <w:rsid w:val="00CB41E2"/>
    <w:rsid w:val="00CB43A0"/>
    <w:rsid w:val="00CB43C6"/>
    <w:rsid w:val="00CB44DE"/>
    <w:rsid w:val="00CB479D"/>
    <w:rsid w:val="00CB4899"/>
    <w:rsid w:val="00CB498B"/>
    <w:rsid w:val="00CB4A49"/>
    <w:rsid w:val="00CB4B6D"/>
    <w:rsid w:val="00CB4C5A"/>
    <w:rsid w:val="00CB4D8C"/>
    <w:rsid w:val="00CB4DE7"/>
    <w:rsid w:val="00CB4EF0"/>
    <w:rsid w:val="00CB4FFD"/>
    <w:rsid w:val="00CB513C"/>
    <w:rsid w:val="00CB5148"/>
    <w:rsid w:val="00CB51CF"/>
    <w:rsid w:val="00CB52E6"/>
    <w:rsid w:val="00CB541B"/>
    <w:rsid w:val="00CB54A4"/>
    <w:rsid w:val="00CB54CA"/>
    <w:rsid w:val="00CB568B"/>
    <w:rsid w:val="00CB5787"/>
    <w:rsid w:val="00CB5887"/>
    <w:rsid w:val="00CB5894"/>
    <w:rsid w:val="00CB58CA"/>
    <w:rsid w:val="00CB5941"/>
    <w:rsid w:val="00CB59AC"/>
    <w:rsid w:val="00CB5A4C"/>
    <w:rsid w:val="00CB5B2A"/>
    <w:rsid w:val="00CB5B60"/>
    <w:rsid w:val="00CB5C6D"/>
    <w:rsid w:val="00CB5CBB"/>
    <w:rsid w:val="00CB5CD7"/>
    <w:rsid w:val="00CB5F30"/>
    <w:rsid w:val="00CB60C7"/>
    <w:rsid w:val="00CB6130"/>
    <w:rsid w:val="00CB6133"/>
    <w:rsid w:val="00CB61F6"/>
    <w:rsid w:val="00CB6243"/>
    <w:rsid w:val="00CB6282"/>
    <w:rsid w:val="00CB62F0"/>
    <w:rsid w:val="00CB6345"/>
    <w:rsid w:val="00CB6456"/>
    <w:rsid w:val="00CB6476"/>
    <w:rsid w:val="00CB6518"/>
    <w:rsid w:val="00CB6558"/>
    <w:rsid w:val="00CB659F"/>
    <w:rsid w:val="00CB6604"/>
    <w:rsid w:val="00CB6756"/>
    <w:rsid w:val="00CB6829"/>
    <w:rsid w:val="00CB6868"/>
    <w:rsid w:val="00CB6894"/>
    <w:rsid w:val="00CB6A0E"/>
    <w:rsid w:val="00CB6B54"/>
    <w:rsid w:val="00CB6B86"/>
    <w:rsid w:val="00CB6BA8"/>
    <w:rsid w:val="00CB6C22"/>
    <w:rsid w:val="00CB6D25"/>
    <w:rsid w:val="00CB6E05"/>
    <w:rsid w:val="00CB6F52"/>
    <w:rsid w:val="00CB71AE"/>
    <w:rsid w:val="00CB7316"/>
    <w:rsid w:val="00CB7393"/>
    <w:rsid w:val="00CB740D"/>
    <w:rsid w:val="00CB746A"/>
    <w:rsid w:val="00CB74A2"/>
    <w:rsid w:val="00CB751C"/>
    <w:rsid w:val="00CB751D"/>
    <w:rsid w:val="00CB799C"/>
    <w:rsid w:val="00CB79C2"/>
    <w:rsid w:val="00CB7A44"/>
    <w:rsid w:val="00CB7A75"/>
    <w:rsid w:val="00CB7B78"/>
    <w:rsid w:val="00CB7D3B"/>
    <w:rsid w:val="00CB7E07"/>
    <w:rsid w:val="00CB7E17"/>
    <w:rsid w:val="00CB7F6A"/>
    <w:rsid w:val="00CB7F6C"/>
    <w:rsid w:val="00CC026A"/>
    <w:rsid w:val="00CC02BB"/>
    <w:rsid w:val="00CC02D2"/>
    <w:rsid w:val="00CC0406"/>
    <w:rsid w:val="00CC04A1"/>
    <w:rsid w:val="00CC04B6"/>
    <w:rsid w:val="00CC0670"/>
    <w:rsid w:val="00CC06CD"/>
    <w:rsid w:val="00CC0938"/>
    <w:rsid w:val="00CC0D06"/>
    <w:rsid w:val="00CC0DB9"/>
    <w:rsid w:val="00CC0DE5"/>
    <w:rsid w:val="00CC0DEF"/>
    <w:rsid w:val="00CC0E19"/>
    <w:rsid w:val="00CC0E4F"/>
    <w:rsid w:val="00CC0F20"/>
    <w:rsid w:val="00CC103D"/>
    <w:rsid w:val="00CC104D"/>
    <w:rsid w:val="00CC1081"/>
    <w:rsid w:val="00CC10AD"/>
    <w:rsid w:val="00CC144D"/>
    <w:rsid w:val="00CC14E2"/>
    <w:rsid w:val="00CC1824"/>
    <w:rsid w:val="00CC1882"/>
    <w:rsid w:val="00CC1A45"/>
    <w:rsid w:val="00CC1B75"/>
    <w:rsid w:val="00CC1B78"/>
    <w:rsid w:val="00CC1B8A"/>
    <w:rsid w:val="00CC1BBB"/>
    <w:rsid w:val="00CC1BF7"/>
    <w:rsid w:val="00CC1E11"/>
    <w:rsid w:val="00CC1F16"/>
    <w:rsid w:val="00CC1F1F"/>
    <w:rsid w:val="00CC1F65"/>
    <w:rsid w:val="00CC1F67"/>
    <w:rsid w:val="00CC1FD1"/>
    <w:rsid w:val="00CC214C"/>
    <w:rsid w:val="00CC220F"/>
    <w:rsid w:val="00CC2279"/>
    <w:rsid w:val="00CC2300"/>
    <w:rsid w:val="00CC23F4"/>
    <w:rsid w:val="00CC24F6"/>
    <w:rsid w:val="00CC26B2"/>
    <w:rsid w:val="00CC272B"/>
    <w:rsid w:val="00CC272D"/>
    <w:rsid w:val="00CC2957"/>
    <w:rsid w:val="00CC29A3"/>
    <w:rsid w:val="00CC29FF"/>
    <w:rsid w:val="00CC2B30"/>
    <w:rsid w:val="00CC2B7D"/>
    <w:rsid w:val="00CC2B9E"/>
    <w:rsid w:val="00CC2F12"/>
    <w:rsid w:val="00CC3061"/>
    <w:rsid w:val="00CC311E"/>
    <w:rsid w:val="00CC318A"/>
    <w:rsid w:val="00CC3495"/>
    <w:rsid w:val="00CC380A"/>
    <w:rsid w:val="00CC38C3"/>
    <w:rsid w:val="00CC38D0"/>
    <w:rsid w:val="00CC3995"/>
    <w:rsid w:val="00CC39CC"/>
    <w:rsid w:val="00CC3A7B"/>
    <w:rsid w:val="00CC3AB2"/>
    <w:rsid w:val="00CC3BB8"/>
    <w:rsid w:val="00CC3E52"/>
    <w:rsid w:val="00CC3E8B"/>
    <w:rsid w:val="00CC3EB0"/>
    <w:rsid w:val="00CC3EE3"/>
    <w:rsid w:val="00CC4119"/>
    <w:rsid w:val="00CC4124"/>
    <w:rsid w:val="00CC414F"/>
    <w:rsid w:val="00CC41BC"/>
    <w:rsid w:val="00CC42CD"/>
    <w:rsid w:val="00CC42FD"/>
    <w:rsid w:val="00CC43B4"/>
    <w:rsid w:val="00CC45FC"/>
    <w:rsid w:val="00CC46B5"/>
    <w:rsid w:val="00CC4A2C"/>
    <w:rsid w:val="00CC4A6F"/>
    <w:rsid w:val="00CC4AE9"/>
    <w:rsid w:val="00CC4C6A"/>
    <w:rsid w:val="00CC4D2A"/>
    <w:rsid w:val="00CC4D56"/>
    <w:rsid w:val="00CC4D5A"/>
    <w:rsid w:val="00CC4D7C"/>
    <w:rsid w:val="00CC4E46"/>
    <w:rsid w:val="00CC511E"/>
    <w:rsid w:val="00CC52E0"/>
    <w:rsid w:val="00CC53C0"/>
    <w:rsid w:val="00CC5434"/>
    <w:rsid w:val="00CC5463"/>
    <w:rsid w:val="00CC564C"/>
    <w:rsid w:val="00CC56A2"/>
    <w:rsid w:val="00CC56F3"/>
    <w:rsid w:val="00CC5A87"/>
    <w:rsid w:val="00CC5D87"/>
    <w:rsid w:val="00CC5DF1"/>
    <w:rsid w:val="00CC5F70"/>
    <w:rsid w:val="00CC600D"/>
    <w:rsid w:val="00CC6079"/>
    <w:rsid w:val="00CC61DC"/>
    <w:rsid w:val="00CC6271"/>
    <w:rsid w:val="00CC634F"/>
    <w:rsid w:val="00CC655F"/>
    <w:rsid w:val="00CC6696"/>
    <w:rsid w:val="00CC6768"/>
    <w:rsid w:val="00CC681C"/>
    <w:rsid w:val="00CC6904"/>
    <w:rsid w:val="00CC6CB2"/>
    <w:rsid w:val="00CC6CF0"/>
    <w:rsid w:val="00CC6D73"/>
    <w:rsid w:val="00CC6DD1"/>
    <w:rsid w:val="00CC6EDB"/>
    <w:rsid w:val="00CC716E"/>
    <w:rsid w:val="00CC743B"/>
    <w:rsid w:val="00CC7461"/>
    <w:rsid w:val="00CC74AA"/>
    <w:rsid w:val="00CC757A"/>
    <w:rsid w:val="00CC75B7"/>
    <w:rsid w:val="00CC765D"/>
    <w:rsid w:val="00CC776C"/>
    <w:rsid w:val="00CC7776"/>
    <w:rsid w:val="00CC787B"/>
    <w:rsid w:val="00CC79E6"/>
    <w:rsid w:val="00CC7B46"/>
    <w:rsid w:val="00CC7D3C"/>
    <w:rsid w:val="00CC7F7C"/>
    <w:rsid w:val="00CD0055"/>
    <w:rsid w:val="00CD012B"/>
    <w:rsid w:val="00CD01FA"/>
    <w:rsid w:val="00CD030F"/>
    <w:rsid w:val="00CD04E1"/>
    <w:rsid w:val="00CD066F"/>
    <w:rsid w:val="00CD07E1"/>
    <w:rsid w:val="00CD089D"/>
    <w:rsid w:val="00CD08B3"/>
    <w:rsid w:val="00CD0A01"/>
    <w:rsid w:val="00CD0ADC"/>
    <w:rsid w:val="00CD0D41"/>
    <w:rsid w:val="00CD0D9D"/>
    <w:rsid w:val="00CD0FAE"/>
    <w:rsid w:val="00CD10D2"/>
    <w:rsid w:val="00CD10E5"/>
    <w:rsid w:val="00CD125E"/>
    <w:rsid w:val="00CD147C"/>
    <w:rsid w:val="00CD14BB"/>
    <w:rsid w:val="00CD1586"/>
    <w:rsid w:val="00CD1587"/>
    <w:rsid w:val="00CD158E"/>
    <w:rsid w:val="00CD16DF"/>
    <w:rsid w:val="00CD17AD"/>
    <w:rsid w:val="00CD17E6"/>
    <w:rsid w:val="00CD1A31"/>
    <w:rsid w:val="00CD1A5A"/>
    <w:rsid w:val="00CD1A60"/>
    <w:rsid w:val="00CD1A77"/>
    <w:rsid w:val="00CD1B20"/>
    <w:rsid w:val="00CD1B36"/>
    <w:rsid w:val="00CD1B50"/>
    <w:rsid w:val="00CD21D2"/>
    <w:rsid w:val="00CD224D"/>
    <w:rsid w:val="00CD2370"/>
    <w:rsid w:val="00CD23CE"/>
    <w:rsid w:val="00CD2406"/>
    <w:rsid w:val="00CD24D4"/>
    <w:rsid w:val="00CD25D1"/>
    <w:rsid w:val="00CD25EC"/>
    <w:rsid w:val="00CD26B4"/>
    <w:rsid w:val="00CD275B"/>
    <w:rsid w:val="00CD2784"/>
    <w:rsid w:val="00CD2903"/>
    <w:rsid w:val="00CD29EA"/>
    <w:rsid w:val="00CD2A25"/>
    <w:rsid w:val="00CD2A3E"/>
    <w:rsid w:val="00CD2A46"/>
    <w:rsid w:val="00CD2A4E"/>
    <w:rsid w:val="00CD2A98"/>
    <w:rsid w:val="00CD2BA5"/>
    <w:rsid w:val="00CD2E9F"/>
    <w:rsid w:val="00CD2ED3"/>
    <w:rsid w:val="00CD2F88"/>
    <w:rsid w:val="00CD2F9D"/>
    <w:rsid w:val="00CD2FBA"/>
    <w:rsid w:val="00CD2FD1"/>
    <w:rsid w:val="00CD30D1"/>
    <w:rsid w:val="00CD30EA"/>
    <w:rsid w:val="00CD311C"/>
    <w:rsid w:val="00CD31B8"/>
    <w:rsid w:val="00CD3342"/>
    <w:rsid w:val="00CD35E0"/>
    <w:rsid w:val="00CD363D"/>
    <w:rsid w:val="00CD36C0"/>
    <w:rsid w:val="00CD36C7"/>
    <w:rsid w:val="00CD3876"/>
    <w:rsid w:val="00CD38A5"/>
    <w:rsid w:val="00CD38DE"/>
    <w:rsid w:val="00CD3AFD"/>
    <w:rsid w:val="00CD3B5A"/>
    <w:rsid w:val="00CD3D98"/>
    <w:rsid w:val="00CD3EE4"/>
    <w:rsid w:val="00CD3F32"/>
    <w:rsid w:val="00CD3F42"/>
    <w:rsid w:val="00CD4100"/>
    <w:rsid w:val="00CD42CC"/>
    <w:rsid w:val="00CD4335"/>
    <w:rsid w:val="00CD43A5"/>
    <w:rsid w:val="00CD43AB"/>
    <w:rsid w:val="00CD43E4"/>
    <w:rsid w:val="00CD4411"/>
    <w:rsid w:val="00CD460B"/>
    <w:rsid w:val="00CD4707"/>
    <w:rsid w:val="00CD47C7"/>
    <w:rsid w:val="00CD482A"/>
    <w:rsid w:val="00CD4A8B"/>
    <w:rsid w:val="00CD4A96"/>
    <w:rsid w:val="00CD4BD0"/>
    <w:rsid w:val="00CD4D77"/>
    <w:rsid w:val="00CD4E41"/>
    <w:rsid w:val="00CD4E82"/>
    <w:rsid w:val="00CD4F2E"/>
    <w:rsid w:val="00CD4F41"/>
    <w:rsid w:val="00CD5171"/>
    <w:rsid w:val="00CD53A3"/>
    <w:rsid w:val="00CD5504"/>
    <w:rsid w:val="00CD555B"/>
    <w:rsid w:val="00CD560B"/>
    <w:rsid w:val="00CD56B8"/>
    <w:rsid w:val="00CD57FC"/>
    <w:rsid w:val="00CD5857"/>
    <w:rsid w:val="00CD5AAF"/>
    <w:rsid w:val="00CD5ABB"/>
    <w:rsid w:val="00CD5CE4"/>
    <w:rsid w:val="00CD5D58"/>
    <w:rsid w:val="00CD5D77"/>
    <w:rsid w:val="00CD5FCB"/>
    <w:rsid w:val="00CD6032"/>
    <w:rsid w:val="00CD6036"/>
    <w:rsid w:val="00CD60C3"/>
    <w:rsid w:val="00CD619E"/>
    <w:rsid w:val="00CD6333"/>
    <w:rsid w:val="00CD6360"/>
    <w:rsid w:val="00CD666A"/>
    <w:rsid w:val="00CD6700"/>
    <w:rsid w:val="00CD6766"/>
    <w:rsid w:val="00CD6769"/>
    <w:rsid w:val="00CD69A6"/>
    <w:rsid w:val="00CD6AAA"/>
    <w:rsid w:val="00CD6AE4"/>
    <w:rsid w:val="00CD6B47"/>
    <w:rsid w:val="00CD6B80"/>
    <w:rsid w:val="00CD6C42"/>
    <w:rsid w:val="00CD6C8A"/>
    <w:rsid w:val="00CD6D09"/>
    <w:rsid w:val="00CD6DB8"/>
    <w:rsid w:val="00CD6E95"/>
    <w:rsid w:val="00CD6EDB"/>
    <w:rsid w:val="00CD74AB"/>
    <w:rsid w:val="00CD75B5"/>
    <w:rsid w:val="00CD7664"/>
    <w:rsid w:val="00CD767D"/>
    <w:rsid w:val="00CD7886"/>
    <w:rsid w:val="00CD78E1"/>
    <w:rsid w:val="00CD7943"/>
    <w:rsid w:val="00CD7A7B"/>
    <w:rsid w:val="00CD7A91"/>
    <w:rsid w:val="00CD7B12"/>
    <w:rsid w:val="00CD7D1D"/>
    <w:rsid w:val="00CD7D1E"/>
    <w:rsid w:val="00CD7D4A"/>
    <w:rsid w:val="00CD7DFD"/>
    <w:rsid w:val="00CD7E7D"/>
    <w:rsid w:val="00CD7F22"/>
    <w:rsid w:val="00CE007A"/>
    <w:rsid w:val="00CE0186"/>
    <w:rsid w:val="00CE01EA"/>
    <w:rsid w:val="00CE02B0"/>
    <w:rsid w:val="00CE02B3"/>
    <w:rsid w:val="00CE0398"/>
    <w:rsid w:val="00CE03CB"/>
    <w:rsid w:val="00CE040B"/>
    <w:rsid w:val="00CE043C"/>
    <w:rsid w:val="00CE0458"/>
    <w:rsid w:val="00CE0575"/>
    <w:rsid w:val="00CE06C9"/>
    <w:rsid w:val="00CE0708"/>
    <w:rsid w:val="00CE084B"/>
    <w:rsid w:val="00CE086F"/>
    <w:rsid w:val="00CE0873"/>
    <w:rsid w:val="00CE099E"/>
    <w:rsid w:val="00CE0A4B"/>
    <w:rsid w:val="00CE0A96"/>
    <w:rsid w:val="00CE0B5C"/>
    <w:rsid w:val="00CE0BE4"/>
    <w:rsid w:val="00CE0BEF"/>
    <w:rsid w:val="00CE0DFD"/>
    <w:rsid w:val="00CE0E8E"/>
    <w:rsid w:val="00CE0F51"/>
    <w:rsid w:val="00CE0F94"/>
    <w:rsid w:val="00CE1085"/>
    <w:rsid w:val="00CE10B4"/>
    <w:rsid w:val="00CE10FB"/>
    <w:rsid w:val="00CE120B"/>
    <w:rsid w:val="00CE13FF"/>
    <w:rsid w:val="00CE16B6"/>
    <w:rsid w:val="00CE180F"/>
    <w:rsid w:val="00CE18BB"/>
    <w:rsid w:val="00CE19D7"/>
    <w:rsid w:val="00CE1BFB"/>
    <w:rsid w:val="00CE1CBE"/>
    <w:rsid w:val="00CE1DC3"/>
    <w:rsid w:val="00CE1FCF"/>
    <w:rsid w:val="00CE217E"/>
    <w:rsid w:val="00CE2442"/>
    <w:rsid w:val="00CE247C"/>
    <w:rsid w:val="00CE24E9"/>
    <w:rsid w:val="00CE24F7"/>
    <w:rsid w:val="00CE262F"/>
    <w:rsid w:val="00CE2675"/>
    <w:rsid w:val="00CE281B"/>
    <w:rsid w:val="00CE282B"/>
    <w:rsid w:val="00CE282E"/>
    <w:rsid w:val="00CE285D"/>
    <w:rsid w:val="00CE2895"/>
    <w:rsid w:val="00CE2B11"/>
    <w:rsid w:val="00CE2B8F"/>
    <w:rsid w:val="00CE2D7F"/>
    <w:rsid w:val="00CE2FB9"/>
    <w:rsid w:val="00CE2FE3"/>
    <w:rsid w:val="00CE334F"/>
    <w:rsid w:val="00CE3394"/>
    <w:rsid w:val="00CE33CD"/>
    <w:rsid w:val="00CE34B0"/>
    <w:rsid w:val="00CE3634"/>
    <w:rsid w:val="00CE370C"/>
    <w:rsid w:val="00CE37C2"/>
    <w:rsid w:val="00CE38BA"/>
    <w:rsid w:val="00CE38BF"/>
    <w:rsid w:val="00CE3B3D"/>
    <w:rsid w:val="00CE3C0C"/>
    <w:rsid w:val="00CE3C26"/>
    <w:rsid w:val="00CE3C7F"/>
    <w:rsid w:val="00CE3F26"/>
    <w:rsid w:val="00CE421F"/>
    <w:rsid w:val="00CE42CF"/>
    <w:rsid w:val="00CE43BC"/>
    <w:rsid w:val="00CE4558"/>
    <w:rsid w:val="00CE463D"/>
    <w:rsid w:val="00CE4652"/>
    <w:rsid w:val="00CE46C6"/>
    <w:rsid w:val="00CE46E6"/>
    <w:rsid w:val="00CE4AFE"/>
    <w:rsid w:val="00CE4B92"/>
    <w:rsid w:val="00CE4BC4"/>
    <w:rsid w:val="00CE4DD5"/>
    <w:rsid w:val="00CE4EB4"/>
    <w:rsid w:val="00CE4ECC"/>
    <w:rsid w:val="00CE4F72"/>
    <w:rsid w:val="00CE4FCD"/>
    <w:rsid w:val="00CE5089"/>
    <w:rsid w:val="00CE509B"/>
    <w:rsid w:val="00CE52F3"/>
    <w:rsid w:val="00CE533B"/>
    <w:rsid w:val="00CE549D"/>
    <w:rsid w:val="00CE5544"/>
    <w:rsid w:val="00CE559E"/>
    <w:rsid w:val="00CE5653"/>
    <w:rsid w:val="00CE59D9"/>
    <w:rsid w:val="00CE5AB2"/>
    <w:rsid w:val="00CE5AD1"/>
    <w:rsid w:val="00CE5B09"/>
    <w:rsid w:val="00CE5B35"/>
    <w:rsid w:val="00CE5CC2"/>
    <w:rsid w:val="00CE5CE8"/>
    <w:rsid w:val="00CE5D61"/>
    <w:rsid w:val="00CE5ED0"/>
    <w:rsid w:val="00CE5F19"/>
    <w:rsid w:val="00CE600D"/>
    <w:rsid w:val="00CE60EB"/>
    <w:rsid w:val="00CE61A0"/>
    <w:rsid w:val="00CE636D"/>
    <w:rsid w:val="00CE63C6"/>
    <w:rsid w:val="00CE64CE"/>
    <w:rsid w:val="00CE6653"/>
    <w:rsid w:val="00CE66C0"/>
    <w:rsid w:val="00CE66D7"/>
    <w:rsid w:val="00CE6770"/>
    <w:rsid w:val="00CE68AC"/>
    <w:rsid w:val="00CE6ACF"/>
    <w:rsid w:val="00CE6B1B"/>
    <w:rsid w:val="00CE6C27"/>
    <w:rsid w:val="00CE6CA2"/>
    <w:rsid w:val="00CE6CC4"/>
    <w:rsid w:val="00CE6D2F"/>
    <w:rsid w:val="00CE6D58"/>
    <w:rsid w:val="00CE6D95"/>
    <w:rsid w:val="00CE6EDA"/>
    <w:rsid w:val="00CE708C"/>
    <w:rsid w:val="00CE72BE"/>
    <w:rsid w:val="00CE747B"/>
    <w:rsid w:val="00CE7699"/>
    <w:rsid w:val="00CE76A5"/>
    <w:rsid w:val="00CE76A6"/>
    <w:rsid w:val="00CE77F0"/>
    <w:rsid w:val="00CE7803"/>
    <w:rsid w:val="00CE7851"/>
    <w:rsid w:val="00CE797F"/>
    <w:rsid w:val="00CE79E6"/>
    <w:rsid w:val="00CE7A0E"/>
    <w:rsid w:val="00CE7B3D"/>
    <w:rsid w:val="00CE7B93"/>
    <w:rsid w:val="00CE7D79"/>
    <w:rsid w:val="00CE7E8D"/>
    <w:rsid w:val="00CE7F53"/>
    <w:rsid w:val="00CE7FFC"/>
    <w:rsid w:val="00CF017A"/>
    <w:rsid w:val="00CF01CD"/>
    <w:rsid w:val="00CF02D6"/>
    <w:rsid w:val="00CF0359"/>
    <w:rsid w:val="00CF036B"/>
    <w:rsid w:val="00CF0442"/>
    <w:rsid w:val="00CF04D7"/>
    <w:rsid w:val="00CF073C"/>
    <w:rsid w:val="00CF0782"/>
    <w:rsid w:val="00CF082E"/>
    <w:rsid w:val="00CF086D"/>
    <w:rsid w:val="00CF08C6"/>
    <w:rsid w:val="00CF099B"/>
    <w:rsid w:val="00CF0A4B"/>
    <w:rsid w:val="00CF0A64"/>
    <w:rsid w:val="00CF0B7F"/>
    <w:rsid w:val="00CF0B96"/>
    <w:rsid w:val="00CF0CA4"/>
    <w:rsid w:val="00CF0E24"/>
    <w:rsid w:val="00CF0E33"/>
    <w:rsid w:val="00CF0E9A"/>
    <w:rsid w:val="00CF0F0D"/>
    <w:rsid w:val="00CF0F2C"/>
    <w:rsid w:val="00CF1022"/>
    <w:rsid w:val="00CF1078"/>
    <w:rsid w:val="00CF15AF"/>
    <w:rsid w:val="00CF1683"/>
    <w:rsid w:val="00CF168C"/>
    <w:rsid w:val="00CF190E"/>
    <w:rsid w:val="00CF198C"/>
    <w:rsid w:val="00CF19A1"/>
    <w:rsid w:val="00CF1CFE"/>
    <w:rsid w:val="00CF1DD4"/>
    <w:rsid w:val="00CF1F9F"/>
    <w:rsid w:val="00CF1FC5"/>
    <w:rsid w:val="00CF1FCB"/>
    <w:rsid w:val="00CF1FEF"/>
    <w:rsid w:val="00CF21DD"/>
    <w:rsid w:val="00CF21FD"/>
    <w:rsid w:val="00CF22DB"/>
    <w:rsid w:val="00CF2349"/>
    <w:rsid w:val="00CF23B1"/>
    <w:rsid w:val="00CF2543"/>
    <w:rsid w:val="00CF27EF"/>
    <w:rsid w:val="00CF27F9"/>
    <w:rsid w:val="00CF2980"/>
    <w:rsid w:val="00CF2D92"/>
    <w:rsid w:val="00CF2EBF"/>
    <w:rsid w:val="00CF3081"/>
    <w:rsid w:val="00CF3294"/>
    <w:rsid w:val="00CF32AF"/>
    <w:rsid w:val="00CF34A1"/>
    <w:rsid w:val="00CF352E"/>
    <w:rsid w:val="00CF37A1"/>
    <w:rsid w:val="00CF386A"/>
    <w:rsid w:val="00CF38BA"/>
    <w:rsid w:val="00CF392E"/>
    <w:rsid w:val="00CF3939"/>
    <w:rsid w:val="00CF3A2C"/>
    <w:rsid w:val="00CF3AC5"/>
    <w:rsid w:val="00CF3B6F"/>
    <w:rsid w:val="00CF3BC4"/>
    <w:rsid w:val="00CF3BF9"/>
    <w:rsid w:val="00CF3C83"/>
    <w:rsid w:val="00CF3E3E"/>
    <w:rsid w:val="00CF3EDF"/>
    <w:rsid w:val="00CF3F87"/>
    <w:rsid w:val="00CF3FA0"/>
    <w:rsid w:val="00CF3FF5"/>
    <w:rsid w:val="00CF4018"/>
    <w:rsid w:val="00CF406F"/>
    <w:rsid w:val="00CF41A0"/>
    <w:rsid w:val="00CF425B"/>
    <w:rsid w:val="00CF429E"/>
    <w:rsid w:val="00CF42F2"/>
    <w:rsid w:val="00CF4309"/>
    <w:rsid w:val="00CF4527"/>
    <w:rsid w:val="00CF464A"/>
    <w:rsid w:val="00CF46C9"/>
    <w:rsid w:val="00CF47D2"/>
    <w:rsid w:val="00CF481D"/>
    <w:rsid w:val="00CF4833"/>
    <w:rsid w:val="00CF48E3"/>
    <w:rsid w:val="00CF4904"/>
    <w:rsid w:val="00CF491C"/>
    <w:rsid w:val="00CF4962"/>
    <w:rsid w:val="00CF4A26"/>
    <w:rsid w:val="00CF4A39"/>
    <w:rsid w:val="00CF4A85"/>
    <w:rsid w:val="00CF4C42"/>
    <w:rsid w:val="00CF4CC8"/>
    <w:rsid w:val="00CF5020"/>
    <w:rsid w:val="00CF5034"/>
    <w:rsid w:val="00CF50D5"/>
    <w:rsid w:val="00CF5154"/>
    <w:rsid w:val="00CF5289"/>
    <w:rsid w:val="00CF5586"/>
    <w:rsid w:val="00CF57CD"/>
    <w:rsid w:val="00CF5874"/>
    <w:rsid w:val="00CF5B1A"/>
    <w:rsid w:val="00CF5B80"/>
    <w:rsid w:val="00CF5BE0"/>
    <w:rsid w:val="00CF5C3C"/>
    <w:rsid w:val="00CF5CE5"/>
    <w:rsid w:val="00CF5E09"/>
    <w:rsid w:val="00CF5E90"/>
    <w:rsid w:val="00CF5F18"/>
    <w:rsid w:val="00CF5F3E"/>
    <w:rsid w:val="00CF5F79"/>
    <w:rsid w:val="00CF5FC5"/>
    <w:rsid w:val="00CF6070"/>
    <w:rsid w:val="00CF61B3"/>
    <w:rsid w:val="00CF6202"/>
    <w:rsid w:val="00CF633B"/>
    <w:rsid w:val="00CF63A1"/>
    <w:rsid w:val="00CF640F"/>
    <w:rsid w:val="00CF6451"/>
    <w:rsid w:val="00CF6479"/>
    <w:rsid w:val="00CF649B"/>
    <w:rsid w:val="00CF64B6"/>
    <w:rsid w:val="00CF6503"/>
    <w:rsid w:val="00CF653D"/>
    <w:rsid w:val="00CF65A0"/>
    <w:rsid w:val="00CF6636"/>
    <w:rsid w:val="00CF6735"/>
    <w:rsid w:val="00CF6971"/>
    <w:rsid w:val="00CF6B13"/>
    <w:rsid w:val="00CF6BF6"/>
    <w:rsid w:val="00CF6CD2"/>
    <w:rsid w:val="00CF6D0D"/>
    <w:rsid w:val="00CF6D18"/>
    <w:rsid w:val="00CF6EE6"/>
    <w:rsid w:val="00CF6F01"/>
    <w:rsid w:val="00CF6FB6"/>
    <w:rsid w:val="00CF7051"/>
    <w:rsid w:val="00CF7068"/>
    <w:rsid w:val="00CF7130"/>
    <w:rsid w:val="00CF7135"/>
    <w:rsid w:val="00CF718E"/>
    <w:rsid w:val="00CF71BF"/>
    <w:rsid w:val="00CF736E"/>
    <w:rsid w:val="00CF73B9"/>
    <w:rsid w:val="00CF7410"/>
    <w:rsid w:val="00CF74E8"/>
    <w:rsid w:val="00CF77C1"/>
    <w:rsid w:val="00CF782A"/>
    <w:rsid w:val="00CF7920"/>
    <w:rsid w:val="00CF794B"/>
    <w:rsid w:val="00CF7A2B"/>
    <w:rsid w:val="00CF7C41"/>
    <w:rsid w:val="00CF7C67"/>
    <w:rsid w:val="00CF7CB9"/>
    <w:rsid w:val="00CF7D1A"/>
    <w:rsid w:val="00CF7D72"/>
    <w:rsid w:val="00CF7E0F"/>
    <w:rsid w:val="00D00076"/>
    <w:rsid w:val="00D0007E"/>
    <w:rsid w:val="00D0010A"/>
    <w:rsid w:val="00D0010F"/>
    <w:rsid w:val="00D0024D"/>
    <w:rsid w:val="00D00289"/>
    <w:rsid w:val="00D002D2"/>
    <w:rsid w:val="00D00301"/>
    <w:rsid w:val="00D00423"/>
    <w:rsid w:val="00D00434"/>
    <w:rsid w:val="00D0045E"/>
    <w:rsid w:val="00D0047F"/>
    <w:rsid w:val="00D0048E"/>
    <w:rsid w:val="00D00581"/>
    <w:rsid w:val="00D005EE"/>
    <w:rsid w:val="00D00612"/>
    <w:rsid w:val="00D006B3"/>
    <w:rsid w:val="00D006D7"/>
    <w:rsid w:val="00D00758"/>
    <w:rsid w:val="00D0078F"/>
    <w:rsid w:val="00D0087B"/>
    <w:rsid w:val="00D00A9D"/>
    <w:rsid w:val="00D00AB1"/>
    <w:rsid w:val="00D00AC5"/>
    <w:rsid w:val="00D00B9B"/>
    <w:rsid w:val="00D00CD3"/>
    <w:rsid w:val="00D00DEE"/>
    <w:rsid w:val="00D00EA9"/>
    <w:rsid w:val="00D01045"/>
    <w:rsid w:val="00D010C3"/>
    <w:rsid w:val="00D011CA"/>
    <w:rsid w:val="00D0134A"/>
    <w:rsid w:val="00D0141B"/>
    <w:rsid w:val="00D01498"/>
    <w:rsid w:val="00D01520"/>
    <w:rsid w:val="00D01670"/>
    <w:rsid w:val="00D01B7B"/>
    <w:rsid w:val="00D01BA6"/>
    <w:rsid w:val="00D01C8F"/>
    <w:rsid w:val="00D01D14"/>
    <w:rsid w:val="00D01F49"/>
    <w:rsid w:val="00D01F54"/>
    <w:rsid w:val="00D01F71"/>
    <w:rsid w:val="00D02099"/>
    <w:rsid w:val="00D020BD"/>
    <w:rsid w:val="00D02149"/>
    <w:rsid w:val="00D02155"/>
    <w:rsid w:val="00D02179"/>
    <w:rsid w:val="00D02225"/>
    <w:rsid w:val="00D02268"/>
    <w:rsid w:val="00D02315"/>
    <w:rsid w:val="00D023DA"/>
    <w:rsid w:val="00D02496"/>
    <w:rsid w:val="00D02670"/>
    <w:rsid w:val="00D02749"/>
    <w:rsid w:val="00D0274C"/>
    <w:rsid w:val="00D0284B"/>
    <w:rsid w:val="00D028BA"/>
    <w:rsid w:val="00D029AC"/>
    <w:rsid w:val="00D02B8C"/>
    <w:rsid w:val="00D02B96"/>
    <w:rsid w:val="00D02BF8"/>
    <w:rsid w:val="00D02CEF"/>
    <w:rsid w:val="00D02E27"/>
    <w:rsid w:val="00D02E8A"/>
    <w:rsid w:val="00D02E95"/>
    <w:rsid w:val="00D03031"/>
    <w:rsid w:val="00D03044"/>
    <w:rsid w:val="00D033C4"/>
    <w:rsid w:val="00D034D1"/>
    <w:rsid w:val="00D03532"/>
    <w:rsid w:val="00D03645"/>
    <w:rsid w:val="00D036FD"/>
    <w:rsid w:val="00D0384F"/>
    <w:rsid w:val="00D0391D"/>
    <w:rsid w:val="00D0393D"/>
    <w:rsid w:val="00D03B3E"/>
    <w:rsid w:val="00D03C8F"/>
    <w:rsid w:val="00D03D7E"/>
    <w:rsid w:val="00D03D95"/>
    <w:rsid w:val="00D03E29"/>
    <w:rsid w:val="00D03E36"/>
    <w:rsid w:val="00D0409D"/>
    <w:rsid w:val="00D04395"/>
    <w:rsid w:val="00D043DC"/>
    <w:rsid w:val="00D044C5"/>
    <w:rsid w:val="00D04515"/>
    <w:rsid w:val="00D04990"/>
    <w:rsid w:val="00D049AD"/>
    <w:rsid w:val="00D049B5"/>
    <w:rsid w:val="00D04A23"/>
    <w:rsid w:val="00D04B10"/>
    <w:rsid w:val="00D04B39"/>
    <w:rsid w:val="00D04C40"/>
    <w:rsid w:val="00D04EFD"/>
    <w:rsid w:val="00D051DF"/>
    <w:rsid w:val="00D052B4"/>
    <w:rsid w:val="00D05353"/>
    <w:rsid w:val="00D053CE"/>
    <w:rsid w:val="00D05429"/>
    <w:rsid w:val="00D0542F"/>
    <w:rsid w:val="00D05507"/>
    <w:rsid w:val="00D05569"/>
    <w:rsid w:val="00D0556F"/>
    <w:rsid w:val="00D055F7"/>
    <w:rsid w:val="00D05733"/>
    <w:rsid w:val="00D0596D"/>
    <w:rsid w:val="00D059DA"/>
    <w:rsid w:val="00D059E8"/>
    <w:rsid w:val="00D05AF3"/>
    <w:rsid w:val="00D05B8F"/>
    <w:rsid w:val="00D05C00"/>
    <w:rsid w:val="00D05C54"/>
    <w:rsid w:val="00D05D95"/>
    <w:rsid w:val="00D05DA0"/>
    <w:rsid w:val="00D05DEE"/>
    <w:rsid w:val="00D05E32"/>
    <w:rsid w:val="00D05E62"/>
    <w:rsid w:val="00D05E9E"/>
    <w:rsid w:val="00D05EDF"/>
    <w:rsid w:val="00D05F4F"/>
    <w:rsid w:val="00D05FCF"/>
    <w:rsid w:val="00D05FDB"/>
    <w:rsid w:val="00D06011"/>
    <w:rsid w:val="00D06146"/>
    <w:rsid w:val="00D061C2"/>
    <w:rsid w:val="00D06461"/>
    <w:rsid w:val="00D064C2"/>
    <w:rsid w:val="00D06658"/>
    <w:rsid w:val="00D06689"/>
    <w:rsid w:val="00D06698"/>
    <w:rsid w:val="00D066EB"/>
    <w:rsid w:val="00D0680A"/>
    <w:rsid w:val="00D06956"/>
    <w:rsid w:val="00D069D0"/>
    <w:rsid w:val="00D06D79"/>
    <w:rsid w:val="00D06E32"/>
    <w:rsid w:val="00D06E67"/>
    <w:rsid w:val="00D06E8A"/>
    <w:rsid w:val="00D06EE6"/>
    <w:rsid w:val="00D06F29"/>
    <w:rsid w:val="00D06FCA"/>
    <w:rsid w:val="00D06FD2"/>
    <w:rsid w:val="00D06FE9"/>
    <w:rsid w:val="00D074F3"/>
    <w:rsid w:val="00D075B0"/>
    <w:rsid w:val="00D07676"/>
    <w:rsid w:val="00D0771C"/>
    <w:rsid w:val="00D07817"/>
    <w:rsid w:val="00D078F5"/>
    <w:rsid w:val="00D0799E"/>
    <w:rsid w:val="00D079E6"/>
    <w:rsid w:val="00D07AA4"/>
    <w:rsid w:val="00D07B36"/>
    <w:rsid w:val="00D07BB8"/>
    <w:rsid w:val="00D07C87"/>
    <w:rsid w:val="00D07D4E"/>
    <w:rsid w:val="00D07FA8"/>
    <w:rsid w:val="00D07FC5"/>
    <w:rsid w:val="00D1004B"/>
    <w:rsid w:val="00D1006F"/>
    <w:rsid w:val="00D100DF"/>
    <w:rsid w:val="00D10221"/>
    <w:rsid w:val="00D104A5"/>
    <w:rsid w:val="00D104D3"/>
    <w:rsid w:val="00D10643"/>
    <w:rsid w:val="00D1089F"/>
    <w:rsid w:val="00D108E5"/>
    <w:rsid w:val="00D10992"/>
    <w:rsid w:val="00D10AC9"/>
    <w:rsid w:val="00D10AD6"/>
    <w:rsid w:val="00D10B3D"/>
    <w:rsid w:val="00D10B4D"/>
    <w:rsid w:val="00D10BE3"/>
    <w:rsid w:val="00D10D0D"/>
    <w:rsid w:val="00D10DC8"/>
    <w:rsid w:val="00D10F6B"/>
    <w:rsid w:val="00D110C1"/>
    <w:rsid w:val="00D11249"/>
    <w:rsid w:val="00D11323"/>
    <w:rsid w:val="00D1169A"/>
    <w:rsid w:val="00D116BF"/>
    <w:rsid w:val="00D116CB"/>
    <w:rsid w:val="00D117D1"/>
    <w:rsid w:val="00D11839"/>
    <w:rsid w:val="00D11A73"/>
    <w:rsid w:val="00D11E1C"/>
    <w:rsid w:val="00D11E40"/>
    <w:rsid w:val="00D11F62"/>
    <w:rsid w:val="00D1204A"/>
    <w:rsid w:val="00D120F0"/>
    <w:rsid w:val="00D1213C"/>
    <w:rsid w:val="00D1216B"/>
    <w:rsid w:val="00D12265"/>
    <w:rsid w:val="00D122B3"/>
    <w:rsid w:val="00D122C6"/>
    <w:rsid w:val="00D122D7"/>
    <w:rsid w:val="00D123AF"/>
    <w:rsid w:val="00D124A4"/>
    <w:rsid w:val="00D124E9"/>
    <w:rsid w:val="00D12558"/>
    <w:rsid w:val="00D12578"/>
    <w:rsid w:val="00D12588"/>
    <w:rsid w:val="00D12892"/>
    <w:rsid w:val="00D128AC"/>
    <w:rsid w:val="00D128E5"/>
    <w:rsid w:val="00D128FA"/>
    <w:rsid w:val="00D129BE"/>
    <w:rsid w:val="00D12AF2"/>
    <w:rsid w:val="00D12D47"/>
    <w:rsid w:val="00D12D4F"/>
    <w:rsid w:val="00D12D8D"/>
    <w:rsid w:val="00D12E63"/>
    <w:rsid w:val="00D13008"/>
    <w:rsid w:val="00D13017"/>
    <w:rsid w:val="00D1303B"/>
    <w:rsid w:val="00D13173"/>
    <w:rsid w:val="00D131AD"/>
    <w:rsid w:val="00D131BA"/>
    <w:rsid w:val="00D1343F"/>
    <w:rsid w:val="00D13473"/>
    <w:rsid w:val="00D134BE"/>
    <w:rsid w:val="00D13557"/>
    <w:rsid w:val="00D1356E"/>
    <w:rsid w:val="00D13628"/>
    <w:rsid w:val="00D136FF"/>
    <w:rsid w:val="00D137E1"/>
    <w:rsid w:val="00D13948"/>
    <w:rsid w:val="00D13E5E"/>
    <w:rsid w:val="00D13F0D"/>
    <w:rsid w:val="00D13F27"/>
    <w:rsid w:val="00D140B4"/>
    <w:rsid w:val="00D14223"/>
    <w:rsid w:val="00D14271"/>
    <w:rsid w:val="00D14277"/>
    <w:rsid w:val="00D142D6"/>
    <w:rsid w:val="00D1438D"/>
    <w:rsid w:val="00D143B5"/>
    <w:rsid w:val="00D144C1"/>
    <w:rsid w:val="00D1452A"/>
    <w:rsid w:val="00D14701"/>
    <w:rsid w:val="00D14B5F"/>
    <w:rsid w:val="00D14C97"/>
    <w:rsid w:val="00D14CAC"/>
    <w:rsid w:val="00D14CDF"/>
    <w:rsid w:val="00D14D40"/>
    <w:rsid w:val="00D1505B"/>
    <w:rsid w:val="00D150B8"/>
    <w:rsid w:val="00D1551A"/>
    <w:rsid w:val="00D156AE"/>
    <w:rsid w:val="00D15750"/>
    <w:rsid w:val="00D15786"/>
    <w:rsid w:val="00D15804"/>
    <w:rsid w:val="00D158C5"/>
    <w:rsid w:val="00D15B29"/>
    <w:rsid w:val="00D15BF9"/>
    <w:rsid w:val="00D15D1A"/>
    <w:rsid w:val="00D15D7B"/>
    <w:rsid w:val="00D15E20"/>
    <w:rsid w:val="00D15E45"/>
    <w:rsid w:val="00D160A2"/>
    <w:rsid w:val="00D162C7"/>
    <w:rsid w:val="00D1639F"/>
    <w:rsid w:val="00D163CA"/>
    <w:rsid w:val="00D163DA"/>
    <w:rsid w:val="00D16417"/>
    <w:rsid w:val="00D164D7"/>
    <w:rsid w:val="00D164E7"/>
    <w:rsid w:val="00D164FD"/>
    <w:rsid w:val="00D1667E"/>
    <w:rsid w:val="00D16689"/>
    <w:rsid w:val="00D16702"/>
    <w:rsid w:val="00D1677E"/>
    <w:rsid w:val="00D16791"/>
    <w:rsid w:val="00D16822"/>
    <w:rsid w:val="00D1689A"/>
    <w:rsid w:val="00D16B7B"/>
    <w:rsid w:val="00D16C38"/>
    <w:rsid w:val="00D16E31"/>
    <w:rsid w:val="00D16E37"/>
    <w:rsid w:val="00D170EB"/>
    <w:rsid w:val="00D1729F"/>
    <w:rsid w:val="00D172D7"/>
    <w:rsid w:val="00D17521"/>
    <w:rsid w:val="00D175D4"/>
    <w:rsid w:val="00D17701"/>
    <w:rsid w:val="00D177A3"/>
    <w:rsid w:val="00D17914"/>
    <w:rsid w:val="00D17AF5"/>
    <w:rsid w:val="00D17B9A"/>
    <w:rsid w:val="00D17C61"/>
    <w:rsid w:val="00D17CE4"/>
    <w:rsid w:val="00D17D56"/>
    <w:rsid w:val="00D17D6D"/>
    <w:rsid w:val="00D17DD4"/>
    <w:rsid w:val="00D17DDC"/>
    <w:rsid w:val="00D17DFD"/>
    <w:rsid w:val="00D17E31"/>
    <w:rsid w:val="00D2005F"/>
    <w:rsid w:val="00D20183"/>
    <w:rsid w:val="00D201F7"/>
    <w:rsid w:val="00D2037A"/>
    <w:rsid w:val="00D203FC"/>
    <w:rsid w:val="00D204ED"/>
    <w:rsid w:val="00D2059E"/>
    <w:rsid w:val="00D20620"/>
    <w:rsid w:val="00D20741"/>
    <w:rsid w:val="00D207C0"/>
    <w:rsid w:val="00D207D5"/>
    <w:rsid w:val="00D20804"/>
    <w:rsid w:val="00D20977"/>
    <w:rsid w:val="00D20B22"/>
    <w:rsid w:val="00D20BD0"/>
    <w:rsid w:val="00D20BEB"/>
    <w:rsid w:val="00D20CEF"/>
    <w:rsid w:val="00D20EFE"/>
    <w:rsid w:val="00D20F2C"/>
    <w:rsid w:val="00D20F9F"/>
    <w:rsid w:val="00D2102A"/>
    <w:rsid w:val="00D21159"/>
    <w:rsid w:val="00D21163"/>
    <w:rsid w:val="00D21190"/>
    <w:rsid w:val="00D211CD"/>
    <w:rsid w:val="00D21236"/>
    <w:rsid w:val="00D21391"/>
    <w:rsid w:val="00D213F1"/>
    <w:rsid w:val="00D2148F"/>
    <w:rsid w:val="00D21506"/>
    <w:rsid w:val="00D21626"/>
    <w:rsid w:val="00D216A2"/>
    <w:rsid w:val="00D216CE"/>
    <w:rsid w:val="00D216F0"/>
    <w:rsid w:val="00D21858"/>
    <w:rsid w:val="00D21865"/>
    <w:rsid w:val="00D2189E"/>
    <w:rsid w:val="00D218DF"/>
    <w:rsid w:val="00D21A34"/>
    <w:rsid w:val="00D21B1C"/>
    <w:rsid w:val="00D21BBC"/>
    <w:rsid w:val="00D21DD0"/>
    <w:rsid w:val="00D22028"/>
    <w:rsid w:val="00D22089"/>
    <w:rsid w:val="00D2220C"/>
    <w:rsid w:val="00D2228D"/>
    <w:rsid w:val="00D222C4"/>
    <w:rsid w:val="00D22326"/>
    <w:rsid w:val="00D2240E"/>
    <w:rsid w:val="00D2241C"/>
    <w:rsid w:val="00D224A1"/>
    <w:rsid w:val="00D224CD"/>
    <w:rsid w:val="00D224D9"/>
    <w:rsid w:val="00D225EC"/>
    <w:rsid w:val="00D22672"/>
    <w:rsid w:val="00D2274D"/>
    <w:rsid w:val="00D227B5"/>
    <w:rsid w:val="00D228BC"/>
    <w:rsid w:val="00D22936"/>
    <w:rsid w:val="00D22A22"/>
    <w:rsid w:val="00D22AE5"/>
    <w:rsid w:val="00D22D3A"/>
    <w:rsid w:val="00D22E93"/>
    <w:rsid w:val="00D22EC1"/>
    <w:rsid w:val="00D22F1F"/>
    <w:rsid w:val="00D2311F"/>
    <w:rsid w:val="00D2315D"/>
    <w:rsid w:val="00D231A5"/>
    <w:rsid w:val="00D231E6"/>
    <w:rsid w:val="00D2320D"/>
    <w:rsid w:val="00D2321F"/>
    <w:rsid w:val="00D2326D"/>
    <w:rsid w:val="00D233AD"/>
    <w:rsid w:val="00D233E3"/>
    <w:rsid w:val="00D23571"/>
    <w:rsid w:val="00D2358B"/>
    <w:rsid w:val="00D236C3"/>
    <w:rsid w:val="00D236FC"/>
    <w:rsid w:val="00D238DF"/>
    <w:rsid w:val="00D23972"/>
    <w:rsid w:val="00D239AB"/>
    <w:rsid w:val="00D239B8"/>
    <w:rsid w:val="00D239F4"/>
    <w:rsid w:val="00D23A2E"/>
    <w:rsid w:val="00D23A86"/>
    <w:rsid w:val="00D23C8A"/>
    <w:rsid w:val="00D23CB7"/>
    <w:rsid w:val="00D23D36"/>
    <w:rsid w:val="00D23E11"/>
    <w:rsid w:val="00D23EB4"/>
    <w:rsid w:val="00D24065"/>
    <w:rsid w:val="00D240EF"/>
    <w:rsid w:val="00D24164"/>
    <w:rsid w:val="00D241F0"/>
    <w:rsid w:val="00D24388"/>
    <w:rsid w:val="00D24430"/>
    <w:rsid w:val="00D244DA"/>
    <w:rsid w:val="00D2454A"/>
    <w:rsid w:val="00D24550"/>
    <w:rsid w:val="00D245FE"/>
    <w:rsid w:val="00D24627"/>
    <w:rsid w:val="00D2469B"/>
    <w:rsid w:val="00D246D9"/>
    <w:rsid w:val="00D2471A"/>
    <w:rsid w:val="00D24762"/>
    <w:rsid w:val="00D247F7"/>
    <w:rsid w:val="00D248B0"/>
    <w:rsid w:val="00D248D5"/>
    <w:rsid w:val="00D24926"/>
    <w:rsid w:val="00D24939"/>
    <w:rsid w:val="00D24A04"/>
    <w:rsid w:val="00D24B7E"/>
    <w:rsid w:val="00D24BCE"/>
    <w:rsid w:val="00D24DCC"/>
    <w:rsid w:val="00D24E48"/>
    <w:rsid w:val="00D25035"/>
    <w:rsid w:val="00D25200"/>
    <w:rsid w:val="00D253BB"/>
    <w:rsid w:val="00D255E7"/>
    <w:rsid w:val="00D25608"/>
    <w:rsid w:val="00D2560E"/>
    <w:rsid w:val="00D256E1"/>
    <w:rsid w:val="00D256EA"/>
    <w:rsid w:val="00D25743"/>
    <w:rsid w:val="00D257D2"/>
    <w:rsid w:val="00D25969"/>
    <w:rsid w:val="00D2596D"/>
    <w:rsid w:val="00D25AE1"/>
    <w:rsid w:val="00D25DEA"/>
    <w:rsid w:val="00D25E2F"/>
    <w:rsid w:val="00D25E3F"/>
    <w:rsid w:val="00D25E82"/>
    <w:rsid w:val="00D25E8F"/>
    <w:rsid w:val="00D25EF0"/>
    <w:rsid w:val="00D2601E"/>
    <w:rsid w:val="00D2613E"/>
    <w:rsid w:val="00D261B3"/>
    <w:rsid w:val="00D261C8"/>
    <w:rsid w:val="00D261CC"/>
    <w:rsid w:val="00D2624D"/>
    <w:rsid w:val="00D26309"/>
    <w:rsid w:val="00D26327"/>
    <w:rsid w:val="00D26456"/>
    <w:rsid w:val="00D266C6"/>
    <w:rsid w:val="00D267A8"/>
    <w:rsid w:val="00D267BF"/>
    <w:rsid w:val="00D268B4"/>
    <w:rsid w:val="00D268C6"/>
    <w:rsid w:val="00D26913"/>
    <w:rsid w:val="00D26971"/>
    <w:rsid w:val="00D26A83"/>
    <w:rsid w:val="00D26C23"/>
    <w:rsid w:val="00D26E39"/>
    <w:rsid w:val="00D26E47"/>
    <w:rsid w:val="00D26E95"/>
    <w:rsid w:val="00D26F4F"/>
    <w:rsid w:val="00D2713C"/>
    <w:rsid w:val="00D2722D"/>
    <w:rsid w:val="00D272B4"/>
    <w:rsid w:val="00D272EA"/>
    <w:rsid w:val="00D27318"/>
    <w:rsid w:val="00D27358"/>
    <w:rsid w:val="00D2741D"/>
    <w:rsid w:val="00D27536"/>
    <w:rsid w:val="00D275C4"/>
    <w:rsid w:val="00D275E8"/>
    <w:rsid w:val="00D27658"/>
    <w:rsid w:val="00D276F4"/>
    <w:rsid w:val="00D27769"/>
    <w:rsid w:val="00D27879"/>
    <w:rsid w:val="00D279BB"/>
    <w:rsid w:val="00D27A5E"/>
    <w:rsid w:val="00D27B89"/>
    <w:rsid w:val="00D27D6F"/>
    <w:rsid w:val="00D27E47"/>
    <w:rsid w:val="00D27EFA"/>
    <w:rsid w:val="00D27FB7"/>
    <w:rsid w:val="00D301EE"/>
    <w:rsid w:val="00D30218"/>
    <w:rsid w:val="00D30255"/>
    <w:rsid w:val="00D30361"/>
    <w:rsid w:val="00D30564"/>
    <w:rsid w:val="00D30616"/>
    <w:rsid w:val="00D30725"/>
    <w:rsid w:val="00D3077E"/>
    <w:rsid w:val="00D307AD"/>
    <w:rsid w:val="00D307BB"/>
    <w:rsid w:val="00D308D1"/>
    <w:rsid w:val="00D308FC"/>
    <w:rsid w:val="00D30983"/>
    <w:rsid w:val="00D3098D"/>
    <w:rsid w:val="00D30990"/>
    <w:rsid w:val="00D30A4F"/>
    <w:rsid w:val="00D30AD6"/>
    <w:rsid w:val="00D30BBA"/>
    <w:rsid w:val="00D30ED6"/>
    <w:rsid w:val="00D3101A"/>
    <w:rsid w:val="00D310E6"/>
    <w:rsid w:val="00D310F4"/>
    <w:rsid w:val="00D3113E"/>
    <w:rsid w:val="00D311D8"/>
    <w:rsid w:val="00D31238"/>
    <w:rsid w:val="00D3134E"/>
    <w:rsid w:val="00D3144B"/>
    <w:rsid w:val="00D314E4"/>
    <w:rsid w:val="00D3153C"/>
    <w:rsid w:val="00D315B3"/>
    <w:rsid w:val="00D316FD"/>
    <w:rsid w:val="00D3177D"/>
    <w:rsid w:val="00D317E4"/>
    <w:rsid w:val="00D317FB"/>
    <w:rsid w:val="00D31825"/>
    <w:rsid w:val="00D318C3"/>
    <w:rsid w:val="00D318F1"/>
    <w:rsid w:val="00D31A61"/>
    <w:rsid w:val="00D31AFD"/>
    <w:rsid w:val="00D31B12"/>
    <w:rsid w:val="00D31BA9"/>
    <w:rsid w:val="00D31BEE"/>
    <w:rsid w:val="00D31C62"/>
    <w:rsid w:val="00D31CBD"/>
    <w:rsid w:val="00D31CD8"/>
    <w:rsid w:val="00D31E5F"/>
    <w:rsid w:val="00D31F85"/>
    <w:rsid w:val="00D321F7"/>
    <w:rsid w:val="00D322EA"/>
    <w:rsid w:val="00D32314"/>
    <w:rsid w:val="00D323AB"/>
    <w:rsid w:val="00D323B6"/>
    <w:rsid w:val="00D323BB"/>
    <w:rsid w:val="00D3241F"/>
    <w:rsid w:val="00D3242C"/>
    <w:rsid w:val="00D32432"/>
    <w:rsid w:val="00D3257A"/>
    <w:rsid w:val="00D3259B"/>
    <w:rsid w:val="00D32852"/>
    <w:rsid w:val="00D3298E"/>
    <w:rsid w:val="00D32994"/>
    <w:rsid w:val="00D32BA0"/>
    <w:rsid w:val="00D32D80"/>
    <w:rsid w:val="00D33172"/>
    <w:rsid w:val="00D33297"/>
    <w:rsid w:val="00D3333E"/>
    <w:rsid w:val="00D333ED"/>
    <w:rsid w:val="00D33426"/>
    <w:rsid w:val="00D33492"/>
    <w:rsid w:val="00D334A8"/>
    <w:rsid w:val="00D334AB"/>
    <w:rsid w:val="00D3357B"/>
    <w:rsid w:val="00D335A2"/>
    <w:rsid w:val="00D335B8"/>
    <w:rsid w:val="00D33619"/>
    <w:rsid w:val="00D338B3"/>
    <w:rsid w:val="00D33B3E"/>
    <w:rsid w:val="00D33B44"/>
    <w:rsid w:val="00D33EC9"/>
    <w:rsid w:val="00D33EEB"/>
    <w:rsid w:val="00D33F3C"/>
    <w:rsid w:val="00D33F8D"/>
    <w:rsid w:val="00D33FD9"/>
    <w:rsid w:val="00D340B3"/>
    <w:rsid w:val="00D340BC"/>
    <w:rsid w:val="00D340E9"/>
    <w:rsid w:val="00D34286"/>
    <w:rsid w:val="00D342CE"/>
    <w:rsid w:val="00D344B2"/>
    <w:rsid w:val="00D3453B"/>
    <w:rsid w:val="00D34616"/>
    <w:rsid w:val="00D346DF"/>
    <w:rsid w:val="00D347F2"/>
    <w:rsid w:val="00D349BE"/>
    <w:rsid w:val="00D34AD0"/>
    <w:rsid w:val="00D34BBA"/>
    <w:rsid w:val="00D34BF4"/>
    <w:rsid w:val="00D34D8B"/>
    <w:rsid w:val="00D34E0F"/>
    <w:rsid w:val="00D34E71"/>
    <w:rsid w:val="00D34EB1"/>
    <w:rsid w:val="00D34FA4"/>
    <w:rsid w:val="00D350C5"/>
    <w:rsid w:val="00D351B3"/>
    <w:rsid w:val="00D351F6"/>
    <w:rsid w:val="00D35344"/>
    <w:rsid w:val="00D35348"/>
    <w:rsid w:val="00D35376"/>
    <w:rsid w:val="00D353F8"/>
    <w:rsid w:val="00D35540"/>
    <w:rsid w:val="00D35591"/>
    <w:rsid w:val="00D356D7"/>
    <w:rsid w:val="00D3579A"/>
    <w:rsid w:val="00D3581F"/>
    <w:rsid w:val="00D359BE"/>
    <w:rsid w:val="00D35A2C"/>
    <w:rsid w:val="00D35A4B"/>
    <w:rsid w:val="00D35B72"/>
    <w:rsid w:val="00D35BAE"/>
    <w:rsid w:val="00D35CE7"/>
    <w:rsid w:val="00D3604E"/>
    <w:rsid w:val="00D361DD"/>
    <w:rsid w:val="00D3624F"/>
    <w:rsid w:val="00D362FB"/>
    <w:rsid w:val="00D363DD"/>
    <w:rsid w:val="00D364A4"/>
    <w:rsid w:val="00D36516"/>
    <w:rsid w:val="00D36592"/>
    <w:rsid w:val="00D365F7"/>
    <w:rsid w:val="00D366D9"/>
    <w:rsid w:val="00D36731"/>
    <w:rsid w:val="00D3673D"/>
    <w:rsid w:val="00D36743"/>
    <w:rsid w:val="00D36787"/>
    <w:rsid w:val="00D36859"/>
    <w:rsid w:val="00D368E5"/>
    <w:rsid w:val="00D36931"/>
    <w:rsid w:val="00D36A7F"/>
    <w:rsid w:val="00D36BD9"/>
    <w:rsid w:val="00D36D68"/>
    <w:rsid w:val="00D36D9F"/>
    <w:rsid w:val="00D36DCF"/>
    <w:rsid w:val="00D36EEA"/>
    <w:rsid w:val="00D37076"/>
    <w:rsid w:val="00D370F4"/>
    <w:rsid w:val="00D37192"/>
    <w:rsid w:val="00D372BB"/>
    <w:rsid w:val="00D37398"/>
    <w:rsid w:val="00D373E7"/>
    <w:rsid w:val="00D374CF"/>
    <w:rsid w:val="00D375F4"/>
    <w:rsid w:val="00D37675"/>
    <w:rsid w:val="00D376D8"/>
    <w:rsid w:val="00D377BE"/>
    <w:rsid w:val="00D37886"/>
    <w:rsid w:val="00D37A54"/>
    <w:rsid w:val="00D37A8F"/>
    <w:rsid w:val="00D37AA0"/>
    <w:rsid w:val="00D37AF3"/>
    <w:rsid w:val="00D37B15"/>
    <w:rsid w:val="00D37C78"/>
    <w:rsid w:val="00D37CF0"/>
    <w:rsid w:val="00D37D55"/>
    <w:rsid w:val="00D37D92"/>
    <w:rsid w:val="00D37E3A"/>
    <w:rsid w:val="00D37E3E"/>
    <w:rsid w:val="00D37E7D"/>
    <w:rsid w:val="00D37F2A"/>
    <w:rsid w:val="00D4007D"/>
    <w:rsid w:val="00D40080"/>
    <w:rsid w:val="00D400DA"/>
    <w:rsid w:val="00D400ED"/>
    <w:rsid w:val="00D40103"/>
    <w:rsid w:val="00D401AA"/>
    <w:rsid w:val="00D402CA"/>
    <w:rsid w:val="00D40333"/>
    <w:rsid w:val="00D40375"/>
    <w:rsid w:val="00D40383"/>
    <w:rsid w:val="00D403C6"/>
    <w:rsid w:val="00D4049B"/>
    <w:rsid w:val="00D40542"/>
    <w:rsid w:val="00D40576"/>
    <w:rsid w:val="00D406AB"/>
    <w:rsid w:val="00D40773"/>
    <w:rsid w:val="00D4092C"/>
    <w:rsid w:val="00D40991"/>
    <w:rsid w:val="00D409B5"/>
    <w:rsid w:val="00D40A51"/>
    <w:rsid w:val="00D40A6F"/>
    <w:rsid w:val="00D40A70"/>
    <w:rsid w:val="00D40BE9"/>
    <w:rsid w:val="00D40C4A"/>
    <w:rsid w:val="00D40CBA"/>
    <w:rsid w:val="00D40E49"/>
    <w:rsid w:val="00D40F6A"/>
    <w:rsid w:val="00D40FC6"/>
    <w:rsid w:val="00D41029"/>
    <w:rsid w:val="00D4115D"/>
    <w:rsid w:val="00D411D5"/>
    <w:rsid w:val="00D41339"/>
    <w:rsid w:val="00D414C5"/>
    <w:rsid w:val="00D414D0"/>
    <w:rsid w:val="00D41512"/>
    <w:rsid w:val="00D41524"/>
    <w:rsid w:val="00D4152F"/>
    <w:rsid w:val="00D4172E"/>
    <w:rsid w:val="00D4179A"/>
    <w:rsid w:val="00D417F9"/>
    <w:rsid w:val="00D418AA"/>
    <w:rsid w:val="00D4198A"/>
    <w:rsid w:val="00D41A2F"/>
    <w:rsid w:val="00D41A55"/>
    <w:rsid w:val="00D41AB9"/>
    <w:rsid w:val="00D41B97"/>
    <w:rsid w:val="00D41BC3"/>
    <w:rsid w:val="00D41BE4"/>
    <w:rsid w:val="00D41E63"/>
    <w:rsid w:val="00D422F8"/>
    <w:rsid w:val="00D42401"/>
    <w:rsid w:val="00D4246E"/>
    <w:rsid w:val="00D424F4"/>
    <w:rsid w:val="00D4266F"/>
    <w:rsid w:val="00D426F7"/>
    <w:rsid w:val="00D427B9"/>
    <w:rsid w:val="00D42906"/>
    <w:rsid w:val="00D429F2"/>
    <w:rsid w:val="00D42A4D"/>
    <w:rsid w:val="00D42B54"/>
    <w:rsid w:val="00D42C45"/>
    <w:rsid w:val="00D42C47"/>
    <w:rsid w:val="00D42D27"/>
    <w:rsid w:val="00D42D80"/>
    <w:rsid w:val="00D42DFA"/>
    <w:rsid w:val="00D42E6F"/>
    <w:rsid w:val="00D42EFF"/>
    <w:rsid w:val="00D42F46"/>
    <w:rsid w:val="00D43121"/>
    <w:rsid w:val="00D431C3"/>
    <w:rsid w:val="00D43258"/>
    <w:rsid w:val="00D43439"/>
    <w:rsid w:val="00D43566"/>
    <w:rsid w:val="00D4357C"/>
    <w:rsid w:val="00D43590"/>
    <w:rsid w:val="00D435FA"/>
    <w:rsid w:val="00D43652"/>
    <w:rsid w:val="00D4366B"/>
    <w:rsid w:val="00D436B0"/>
    <w:rsid w:val="00D437C7"/>
    <w:rsid w:val="00D4384B"/>
    <w:rsid w:val="00D438EB"/>
    <w:rsid w:val="00D43B16"/>
    <w:rsid w:val="00D43BCC"/>
    <w:rsid w:val="00D43D5F"/>
    <w:rsid w:val="00D43E84"/>
    <w:rsid w:val="00D43EA2"/>
    <w:rsid w:val="00D43EAE"/>
    <w:rsid w:val="00D4406C"/>
    <w:rsid w:val="00D44086"/>
    <w:rsid w:val="00D441D0"/>
    <w:rsid w:val="00D44268"/>
    <w:rsid w:val="00D4436A"/>
    <w:rsid w:val="00D4436C"/>
    <w:rsid w:val="00D44393"/>
    <w:rsid w:val="00D4439F"/>
    <w:rsid w:val="00D4442D"/>
    <w:rsid w:val="00D444C9"/>
    <w:rsid w:val="00D4450C"/>
    <w:rsid w:val="00D446FF"/>
    <w:rsid w:val="00D44791"/>
    <w:rsid w:val="00D447E3"/>
    <w:rsid w:val="00D447EC"/>
    <w:rsid w:val="00D44838"/>
    <w:rsid w:val="00D44887"/>
    <w:rsid w:val="00D448A9"/>
    <w:rsid w:val="00D449B3"/>
    <w:rsid w:val="00D449C5"/>
    <w:rsid w:val="00D44A87"/>
    <w:rsid w:val="00D44B35"/>
    <w:rsid w:val="00D44C7C"/>
    <w:rsid w:val="00D44D60"/>
    <w:rsid w:val="00D44FA9"/>
    <w:rsid w:val="00D450AA"/>
    <w:rsid w:val="00D450E3"/>
    <w:rsid w:val="00D45103"/>
    <w:rsid w:val="00D451F9"/>
    <w:rsid w:val="00D452ED"/>
    <w:rsid w:val="00D4545E"/>
    <w:rsid w:val="00D45494"/>
    <w:rsid w:val="00D454F0"/>
    <w:rsid w:val="00D45596"/>
    <w:rsid w:val="00D455FE"/>
    <w:rsid w:val="00D45743"/>
    <w:rsid w:val="00D457FF"/>
    <w:rsid w:val="00D45ACD"/>
    <w:rsid w:val="00D45B8D"/>
    <w:rsid w:val="00D45CC3"/>
    <w:rsid w:val="00D45CF6"/>
    <w:rsid w:val="00D45D94"/>
    <w:rsid w:val="00D45E05"/>
    <w:rsid w:val="00D45E71"/>
    <w:rsid w:val="00D45EED"/>
    <w:rsid w:val="00D45EFF"/>
    <w:rsid w:val="00D4605B"/>
    <w:rsid w:val="00D46239"/>
    <w:rsid w:val="00D46294"/>
    <w:rsid w:val="00D462E4"/>
    <w:rsid w:val="00D4638D"/>
    <w:rsid w:val="00D4644C"/>
    <w:rsid w:val="00D46551"/>
    <w:rsid w:val="00D4655F"/>
    <w:rsid w:val="00D4657E"/>
    <w:rsid w:val="00D46591"/>
    <w:rsid w:val="00D466D7"/>
    <w:rsid w:val="00D4673A"/>
    <w:rsid w:val="00D46812"/>
    <w:rsid w:val="00D4687A"/>
    <w:rsid w:val="00D46883"/>
    <w:rsid w:val="00D46979"/>
    <w:rsid w:val="00D4698A"/>
    <w:rsid w:val="00D46A32"/>
    <w:rsid w:val="00D46A67"/>
    <w:rsid w:val="00D46C46"/>
    <w:rsid w:val="00D46C56"/>
    <w:rsid w:val="00D46C57"/>
    <w:rsid w:val="00D46E96"/>
    <w:rsid w:val="00D46F72"/>
    <w:rsid w:val="00D46FA6"/>
    <w:rsid w:val="00D4700B"/>
    <w:rsid w:val="00D47049"/>
    <w:rsid w:val="00D4709D"/>
    <w:rsid w:val="00D470AF"/>
    <w:rsid w:val="00D4717A"/>
    <w:rsid w:val="00D47246"/>
    <w:rsid w:val="00D4739F"/>
    <w:rsid w:val="00D47402"/>
    <w:rsid w:val="00D47426"/>
    <w:rsid w:val="00D47472"/>
    <w:rsid w:val="00D4763D"/>
    <w:rsid w:val="00D4767A"/>
    <w:rsid w:val="00D47A4F"/>
    <w:rsid w:val="00D47B6B"/>
    <w:rsid w:val="00D47C28"/>
    <w:rsid w:val="00D47E9D"/>
    <w:rsid w:val="00D47EA9"/>
    <w:rsid w:val="00D47F4C"/>
    <w:rsid w:val="00D501B7"/>
    <w:rsid w:val="00D5041B"/>
    <w:rsid w:val="00D50611"/>
    <w:rsid w:val="00D506B5"/>
    <w:rsid w:val="00D507C4"/>
    <w:rsid w:val="00D508B7"/>
    <w:rsid w:val="00D508D6"/>
    <w:rsid w:val="00D509B1"/>
    <w:rsid w:val="00D50A1D"/>
    <w:rsid w:val="00D50A37"/>
    <w:rsid w:val="00D50ABA"/>
    <w:rsid w:val="00D50B18"/>
    <w:rsid w:val="00D50C9D"/>
    <w:rsid w:val="00D50D01"/>
    <w:rsid w:val="00D50D98"/>
    <w:rsid w:val="00D50E4B"/>
    <w:rsid w:val="00D50F00"/>
    <w:rsid w:val="00D510EB"/>
    <w:rsid w:val="00D5112C"/>
    <w:rsid w:val="00D5116D"/>
    <w:rsid w:val="00D51271"/>
    <w:rsid w:val="00D512B1"/>
    <w:rsid w:val="00D51315"/>
    <w:rsid w:val="00D5138E"/>
    <w:rsid w:val="00D514A6"/>
    <w:rsid w:val="00D514EB"/>
    <w:rsid w:val="00D514EE"/>
    <w:rsid w:val="00D51580"/>
    <w:rsid w:val="00D51610"/>
    <w:rsid w:val="00D5168B"/>
    <w:rsid w:val="00D51707"/>
    <w:rsid w:val="00D51816"/>
    <w:rsid w:val="00D5183D"/>
    <w:rsid w:val="00D518EA"/>
    <w:rsid w:val="00D519C5"/>
    <w:rsid w:val="00D51A3A"/>
    <w:rsid w:val="00D51AD5"/>
    <w:rsid w:val="00D51ADB"/>
    <w:rsid w:val="00D51C02"/>
    <w:rsid w:val="00D51C40"/>
    <w:rsid w:val="00D51D01"/>
    <w:rsid w:val="00D51D28"/>
    <w:rsid w:val="00D51D51"/>
    <w:rsid w:val="00D51D63"/>
    <w:rsid w:val="00D51DAC"/>
    <w:rsid w:val="00D51DC2"/>
    <w:rsid w:val="00D51E63"/>
    <w:rsid w:val="00D51EDA"/>
    <w:rsid w:val="00D51EDB"/>
    <w:rsid w:val="00D51F31"/>
    <w:rsid w:val="00D51FC5"/>
    <w:rsid w:val="00D52085"/>
    <w:rsid w:val="00D52120"/>
    <w:rsid w:val="00D521BD"/>
    <w:rsid w:val="00D52305"/>
    <w:rsid w:val="00D52375"/>
    <w:rsid w:val="00D523BF"/>
    <w:rsid w:val="00D524E3"/>
    <w:rsid w:val="00D52541"/>
    <w:rsid w:val="00D525F1"/>
    <w:rsid w:val="00D52750"/>
    <w:rsid w:val="00D5281D"/>
    <w:rsid w:val="00D5286D"/>
    <w:rsid w:val="00D52889"/>
    <w:rsid w:val="00D52A19"/>
    <w:rsid w:val="00D52A4B"/>
    <w:rsid w:val="00D52A59"/>
    <w:rsid w:val="00D52AF6"/>
    <w:rsid w:val="00D52C44"/>
    <w:rsid w:val="00D52CBE"/>
    <w:rsid w:val="00D52E3A"/>
    <w:rsid w:val="00D53211"/>
    <w:rsid w:val="00D5340B"/>
    <w:rsid w:val="00D5374A"/>
    <w:rsid w:val="00D537A5"/>
    <w:rsid w:val="00D53A01"/>
    <w:rsid w:val="00D53B14"/>
    <w:rsid w:val="00D53BE4"/>
    <w:rsid w:val="00D53CE9"/>
    <w:rsid w:val="00D53CFB"/>
    <w:rsid w:val="00D53DC8"/>
    <w:rsid w:val="00D541C9"/>
    <w:rsid w:val="00D542B8"/>
    <w:rsid w:val="00D543A5"/>
    <w:rsid w:val="00D54506"/>
    <w:rsid w:val="00D545B5"/>
    <w:rsid w:val="00D54716"/>
    <w:rsid w:val="00D547D0"/>
    <w:rsid w:val="00D5489B"/>
    <w:rsid w:val="00D549D3"/>
    <w:rsid w:val="00D54A21"/>
    <w:rsid w:val="00D54A5F"/>
    <w:rsid w:val="00D54BF2"/>
    <w:rsid w:val="00D54CED"/>
    <w:rsid w:val="00D54D17"/>
    <w:rsid w:val="00D54DBD"/>
    <w:rsid w:val="00D54E93"/>
    <w:rsid w:val="00D54E9C"/>
    <w:rsid w:val="00D54EE6"/>
    <w:rsid w:val="00D5508B"/>
    <w:rsid w:val="00D550B5"/>
    <w:rsid w:val="00D5514B"/>
    <w:rsid w:val="00D55162"/>
    <w:rsid w:val="00D55179"/>
    <w:rsid w:val="00D55428"/>
    <w:rsid w:val="00D55430"/>
    <w:rsid w:val="00D5565D"/>
    <w:rsid w:val="00D557CA"/>
    <w:rsid w:val="00D558E5"/>
    <w:rsid w:val="00D55AAA"/>
    <w:rsid w:val="00D55ABC"/>
    <w:rsid w:val="00D55CB6"/>
    <w:rsid w:val="00D55E2E"/>
    <w:rsid w:val="00D55FF9"/>
    <w:rsid w:val="00D560BE"/>
    <w:rsid w:val="00D56148"/>
    <w:rsid w:val="00D561BA"/>
    <w:rsid w:val="00D56205"/>
    <w:rsid w:val="00D5637F"/>
    <w:rsid w:val="00D56465"/>
    <w:rsid w:val="00D5648D"/>
    <w:rsid w:val="00D564DB"/>
    <w:rsid w:val="00D56505"/>
    <w:rsid w:val="00D56630"/>
    <w:rsid w:val="00D56717"/>
    <w:rsid w:val="00D56740"/>
    <w:rsid w:val="00D56851"/>
    <w:rsid w:val="00D56912"/>
    <w:rsid w:val="00D56C36"/>
    <w:rsid w:val="00D56C76"/>
    <w:rsid w:val="00D56D55"/>
    <w:rsid w:val="00D56DAA"/>
    <w:rsid w:val="00D56FC8"/>
    <w:rsid w:val="00D5713E"/>
    <w:rsid w:val="00D57235"/>
    <w:rsid w:val="00D57439"/>
    <w:rsid w:val="00D575B6"/>
    <w:rsid w:val="00D57BB2"/>
    <w:rsid w:val="00D57C2F"/>
    <w:rsid w:val="00D57D84"/>
    <w:rsid w:val="00D57DFD"/>
    <w:rsid w:val="00D57E9F"/>
    <w:rsid w:val="00D6003C"/>
    <w:rsid w:val="00D601BE"/>
    <w:rsid w:val="00D602FE"/>
    <w:rsid w:val="00D60325"/>
    <w:rsid w:val="00D60366"/>
    <w:rsid w:val="00D604C1"/>
    <w:rsid w:val="00D604F5"/>
    <w:rsid w:val="00D605EE"/>
    <w:rsid w:val="00D60766"/>
    <w:rsid w:val="00D60852"/>
    <w:rsid w:val="00D60893"/>
    <w:rsid w:val="00D60969"/>
    <w:rsid w:val="00D609B1"/>
    <w:rsid w:val="00D60A99"/>
    <w:rsid w:val="00D60AF3"/>
    <w:rsid w:val="00D60B41"/>
    <w:rsid w:val="00D60CD6"/>
    <w:rsid w:val="00D60DB3"/>
    <w:rsid w:val="00D60DBC"/>
    <w:rsid w:val="00D60E8D"/>
    <w:rsid w:val="00D60EC5"/>
    <w:rsid w:val="00D60ED8"/>
    <w:rsid w:val="00D61070"/>
    <w:rsid w:val="00D6126A"/>
    <w:rsid w:val="00D612B8"/>
    <w:rsid w:val="00D61305"/>
    <w:rsid w:val="00D6138C"/>
    <w:rsid w:val="00D61421"/>
    <w:rsid w:val="00D61451"/>
    <w:rsid w:val="00D6146A"/>
    <w:rsid w:val="00D615F4"/>
    <w:rsid w:val="00D61698"/>
    <w:rsid w:val="00D616B4"/>
    <w:rsid w:val="00D616B6"/>
    <w:rsid w:val="00D616F1"/>
    <w:rsid w:val="00D61785"/>
    <w:rsid w:val="00D61A0C"/>
    <w:rsid w:val="00D61A3A"/>
    <w:rsid w:val="00D61DC8"/>
    <w:rsid w:val="00D61DE0"/>
    <w:rsid w:val="00D61E7F"/>
    <w:rsid w:val="00D61EC9"/>
    <w:rsid w:val="00D61F0B"/>
    <w:rsid w:val="00D61F19"/>
    <w:rsid w:val="00D61F27"/>
    <w:rsid w:val="00D62072"/>
    <w:rsid w:val="00D622E0"/>
    <w:rsid w:val="00D62313"/>
    <w:rsid w:val="00D62339"/>
    <w:rsid w:val="00D623DA"/>
    <w:rsid w:val="00D62410"/>
    <w:rsid w:val="00D62519"/>
    <w:rsid w:val="00D62521"/>
    <w:rsid w:val="00D626F9"/>
    <w:rsid w:val="00D62763"/>
    <w:rsid w:val="00D627D2"/>
    <w:rsid w:val="00D6289F"/>
    <w:rsid w:val="00D628E2"/>
    <w:rsid w:val="00D62A1F"/>
    <w:rsid w:val="00D62A48"/>
    <w:rsid w:val="00D62AB0"/>
    <w:rsid w:val="00D62C6B"/>
    <w:rsid w:val="00D62CDA"/>
    <w:rsid w:val="00D62E8F"/>
    <w:rsid w:val="00D62FC6"/>
    <w:rsid w:val="00D6301E"/>
    <w:rsid w:val="00D63087"/>
    <w:rsid w:val="00D6313D"/>
    <w:rsid w:val="00D631E9"/>
    <w:rsid w:val="00D6322F"/>
    <w:rsid w:val="00D63265"/>
    <w:rsid w:val="00D63289"/>
    <w:rsid w:val="00D63358"/>
    <w:rsid w:val="00D63365"/>
    <w:rsid w:val="00D63463"/>
    <w:rsid w:val="00D63569"/>
    <w:rsid w:val="00D635E5"/>
    <w:rsid w:val="00D635E7"/>
    <w:rsid w:val="00D635EE"/>
    <w:rsid w:val="00D63727"/>
    <w:rsid w:val="00D639BF"/>
    <w:rsid w:val="00D639C7"/>
    <w:rsid w:val="00D63A63"/>
    <w:rsid w:val="00D63BF6"/>
    <w:rsid w:val="00D63D7D"/>
    <w:rsid w:val="00D63DA5"/>
    <w:rsid w:val="00D63E73"/>
    <w:rsid w:val="00D63EC2"/>
    <w:rsid w:val="00D63F40"/>
    <w:rsid w:val="00D64014"/>
    <w:rsid w:val="00D64160"/>
    <w:rsid w:val="00D6443D"/>
    <w:rsid w:val="00D644D8"/>
    <w:rsid w:val="00D64659"/>
    <w:rsid w:val="00D64691"/>
    <w:rsid w:val="00D646F9"/>
    <w:rsid w:val="00D647D9"/>
    <w:rsid w:val="00D6491C"/>
    <w:rsid w:val="00D64A52"/>
    <w:rsid w:val="00D64A93"/>
    <w:rsid w:val="00D64ADD"/>
    <w:rsid w:val="00D64B16"/>
    <w:rsid w:val="00D64C8D"/>
    <w:rsid w:val="00D64D1F"/>
    <w:rsid w:val="00D64FAA"/>
    <w:rsid w:val="00D65036"/>
    <w:rsid w:val="00D6509A"/>
    <w:rsid w:val="00D650AB"/>
    <w:rsid w:val="00D65254"/>
    <w:rsid w:val="00D652A3"/>
    <w:rsid w:val="00D65388"/>
    <w:rsid w:val="00D653E1"/>
    <w:rsid w:val="00D6546D"/>
    <w:rsid w:val="00D65487"/>
    <w:rsid w:val="00D6556B"/>
    <w:rsid w:val="00D655FA"/>
    <w:rsid w:val="00D65676"/>
    <w:rsid w:val="00D65887"/>
    <w:rsid w:val="00D6589A"/>
    <w:rsid w:val="00D65A0E"/>
    <w:rsid w:val="00D65CAF"/>
    <w:rsid w:val="00D65CCC"/>
    <w:rsid w:val="00D65D38"/>
    <w:rsid w:val="00D65DF3"/>
    <w:rsid w:val="00D65E1A"/>
    <w:rsid w:val="00D65E69"/>
    <w:rsid w:val="00D65E8F"/>
    <w:rsid w:val="00D6601F"/>
    <w:rsid w:val="00D661B1"/>
    <w:rsid w:val="00D662F9"/>
    <w:rsid w:val="00D66331"/>
    <w:rsid w:val="00D665A8"/>
    <w:rsid w:val="00D665CC"/>
    <w:rsid w:val="00D66693"/>
    <w:rsid w:val="00D6669B"/>
    <w:rsid w:val="00D666A7"/>
    <w:rsid w:val="00D666F6"/>
    <w:rsid w:val="00D668DB"/>
    <w:rsid w:val="00D668E9"/>
    <w:rsid w:val="00D669B7"/>
    <w:rsid w:val="00D669D0"/>
    <w:rsid w:val="00D66A03"/>
    <w:rsid w:val="00D66A55"/>
    <w:rsid w:val="00D66ACB"/>
    <w:rsid w:val="00D66B26"/>
    <w:rsid w:val="00D66C1E"/>
    <w:rsid w:val="00D66DF0"/>
    <w:rsid w:val="00D66E23"/>
    <w:rsid w:val="00D66E62"/>
    <w:rsid w:val="00D66E6B"/>
    <w:rsid w:val="00D66EBA"/>
    <w:rsid w:val="00D66EDC"/>
    <w:rsid w:val="00D66EF3"/>
    <w:rsid w:val="00D67187"/>
    <w:rsid w:val="00D67266"/>
    <w:rsid w:val="00D67297"/>
    <w:rsid w:val="00D67541"/>
    <w:rsid w:val="00D67553"/>
    <w:rsid w:val="00D675C3"/>
    <w:rsid w:val="00D675E9"/>
    <w:rsid w:val="00D676B1"/>
    <w:rsid w:val="00D67724"/>
    <w:rsid w:val="00D67746"/>
    <w:rsid w:val="00D67780"/>
    <w:rsid w:val="00D67858"/>
    <w:rsid w:val="00D6787A"/>
    <w:rsid w:val="00D678A5"/>
    <w:rsid w:val="00D679CC"/>
    <w:rsid w:val="00D67A17"/>
    <w:rsid w:val="00D67A40"/>
    <w:rsid w:val="00D67BDB"/>
    <w:rsid w:val="00D67C75"/>
    <w:rsid w:val="00D67D02"/>
    <w:rsid w:val="00D67D29"/>
    <w:rsid w:val="00D67D9B"/>
    <w:rsid w:val="00D67DFC"/>
    <w:rsid w:val="00D67E13"/>
    <w:rsid w:val="00D67E88"/>
    <w:rsid w:val="00D67EDA"/>
    <w:rsid w:val="00D70091"/>
    <w:rsid w:val="00D70292"/>
    <w:rsid w:val="00D7043A"/>
    <w:rsid w:val="00D7044D"/>
    <w:rsid w:val="00D704AC"/>
    <w:rsid w:val="00D70573"/>
    <w:rsid w:val="00D705A5"/>
    <w:rsid w:val="00D7064C"/>
    <w:rsid w:val="00D706D9"/>
    <w:rsid w:val="00D706E0"/>
    <w:rsid w:val="00D7070E"/>
    <w:rsid w:val="00D7072A"/>
    <w:rsid w:val="00D70856"/>
    <w:rsid w:val="00D70893"/>
    <w:rsid w:val="00D7099D"/>
    <w:rsid w:val="00D709A9"/>
    <w:rsid w:val="00D709F1"/>
    <w:rsid w:val="00D70C29"/>
    <w:rsid w:val="00D70C66"/>
    <w:rsid w:val="00D70CDE"/>
    <w:rsid w:val="00D70D54"/>
    <w:rsid w:val="00D70F96"/>
    <w:rsid w:val="00D70FFA"/>
    <w:rsid w:val="00D71018"/>
    <w:rsid w:val="00D7112E"/>
    <w:rsid w:val="00D71159"/>
    <w:rsid w:val="00D7121B"/>
    <w:rsid w:val="00D712E6"/>
    <w:rsid w:val="00D71309"/>
    <w:rsid w:val="00D71316"/>
    <w:rsid w:val="00D7140B"/>
    <w:rsid w:val="00D71470"/>
    <w:rsid w:val="00D7157A"/>
    <w:rsid w:val="00D71602"/>
    <w:rsid w:val="00D71ACA"/>
    <w:rsid w:val="00D71B13"/>
    <w:rsid w:val="00D71B90"/>
    <w:rsid w:val="00D71B9A"/>
    <w:rsid w:val="00D71C0C"/>
    <w:rsid w:val="00D71C8B"/>
    <w:rsid w:val="00D71CC1"/>
    <w:rsid w:val="00D71D4D"/>
    <w:rsid w:val="00D71D5E"/>
    <w:rsid w:val="00D71DAE"/>
    <w:rsid w:val="00D71E80"/>
    <w:rsid w:val="00D71ED2"/>
    <w:rsid w:val="00D71F7E"/>
    <w:rsid w:val="00D72121"/>
    <w:rsid w:val="00D72138"/>
    <w:rsid w:val="00D721E5"/>
    <w:rsid w:val="00D72250"/>
    <w:rsid w:val="00D7231F"/>
    <w:rsid w:val="00D7232F"/>
    <w:rsid w:val="00D72484"/>
    <w:rsid w:val="00D72522"/>
    <w:rsid w:val="00D72639"/>
    <w:rsid w:val="00D726F9"/>
    <w:rsid w:val="00D72707"/>
    <w:rsid w:val="00D727EC"/>
    <w:rsid w:val="00D727F6"/>
    <w:rsid w:val="00D72868"/>
    <w:rsid w:val="00D72A28"/>
    <w:rsid w:val="00D72A51"/>
    <w:rsid w:val="00D72B0D"/>
    <w:rsid w:val="00D72B33"/>
    <w:rsid w:val="00D72CA0"/>
    <w:rsid w:val="00D72DF9"/>
    <w:rsid w:val="00D72F5B"/>
    <w:rsid w:val="00D73043"/>
    <w:rsid w:val="00D730A8"/>
    <w:rsid w:val="00D73214"/>
    <w:rsid w:val="00D73217"/>
    <w:rsid w:val="00D73254"/>
    <w:rsid w:val="00D732DF"/>
    <w:rsid w:val="00D733F4"/>
    <w:rsid w:val="00D7347F"/>
    <w:rsid w:val="00D73482"/>
    <w:rsid w:val="00D734A7"/>
    <w:rsid w:val="00D734AD"/>
    <w:rsid w:val="00D7365E"/>
    <w:rsid w:val="00D73750"/>
    <w:rsid w:val="00D738B8"/>
    <w:rsid w:val="00D738BE"/>
    <w:rsid w:val="00D738CF"/>
    <w:rsid w:val="00D7396A"/>
    <w:rsid w:val="00D73A2A"/>
    <w:rsid w:val="00D73B2A"/>
    <w:rsid w:val="00D73C20"/>
    <w:rsid w:val="00D74289"/>
    <w:rsid w:val="00D743A4"/>
    <w:rsid w:val="00D743EA"/>
    <w:rsid w:val="00D7487F"/>
    <w:rsid w:val="00D748CB"/>
    <w:rsid w:val="00D7490A"/>
    <w:rsid w:val="00D74A33"/>
    <w:rsid w:val="00D74A5E"/>
    <w:rsid w:val="00D74AE0"/>
    <w:rsid w:val="00D74B5E"/>
    <w:rsid w:val="00D74BA1"/>
    <w:rsid w:val="00D74BA7"/>
    <w:rsid w:val="00D74D8D"/>
    <w:rsid w:val="00D74D91"/>
    <w:rsid w:val="00D74F38"/>
    <w:rsid w:val="00D74F78"/>
    <w:rsid w:val="00D75062"/>
    <w:rsid w:val="00D7514B"/>
    <w:rsid w:val="00D75240"/>
    <w:rsid w:val="00D75257"/>
    <w:rsid w:val="00D75262"/>
    <w:rsid w:val="00D752E4"/>
    <w:rsid w:val="00D753FB"/>
    <w:rsid w:val="00D75524"/>
    <w:rsid w:val="00D75532"/>
    <w:rsid w:val="00D755E8"/>
    <w:rsid w:val="00D755F0"/>
    <w:rsid w:val="00D75736"/>
    <w:rsid w:val="00D757B0"/>
    <w:rsid w:val="00D757C3"/>
    <w:rsid w:val="00D757CC"/>
    <w:rsid w:val="00D75872"/>
    <w:rsid w:val="00D75A01"/>
    <w:rsid w:val="00D75A96"/>
    <w:rsid w:val="00D75B61"/>
    <w:rsid w:val="00D75B86"/>
    <w:rsid w:val="00D75C5F"/>
    <w:rsid w:val="00D75CFB"/>
    <w:rsid w:val="00D75D83"/>
    <w:rsid w:val="00D75DC8"/>
    <w:rsid w:val="00D75DEC"/>
    <w:rsid w:val="00D75EC1"/>
    <w:rsid w:val="00D75EED"/>
    <w:rsid w:val="00D75FC6"/>
    <w:rsid w:val="00D75FF4"/>
    <w:rsid w:val="00D76012"/>
    <w:rsid w:val="00D76154"/>
    <w:rsid w:val="00D76184"/>
    <w:rsid w:val="00D76190"/>
    <w:rsid w:val="00D7627A"/>
    <w:rsid w:val="00D763E9"/>
    <w:rsid w:val="00D7642E"/>
    <w:rsid w:val="00D76497"/>
    <w:rsid w:val="00D766A8"/>
    <w:rsid w:val="00D766E2"/>
    <w:rsid w:val="00D767E9"/>
    <w:rsid w:val="00D767F6"/>
    <w:rsid w:val="00D76882"/>
    <w:rsid w:val="00D76A14"/>
    <w:rsid w:val="00D76A53"/>
    <w:rsid w:val="00D76BBB"/>
    <w:rsid w:val="00D76BFC"/>
    <w:rsid w:val="00D76DE8"/>
    <w:rsid w:val="00D7710D"/>
    <w:rsid w:val="00D77234"/>
    <w:rsid w:val="00D77412"/>
    <w:rsid w:val="00D774A9"/>
    <w:rsid w:val="00D77C75"/>
    <w:rsid w:val="00D77D1E"/>
    <w:rsid w:val="00D77D9B"/>
    <w:rsid w:val="00D77DFA"/>
    <w:rsid w:val="00D77E8A"/>
    <w:rsid w:val="00D77E9D"/>
    <w:rsid w:val="00D800B2"/>
    <w:rsid w:val="00D800E6"/>
    <w:rsid w:val="00D80247"/>
    <w:rsid w:val="00D80323"/>
    <w:rsid w:val="00D8034E"/>
    <w:rsid w:val="00D804CC"/>
    <w:rsid w:val="00D80669"/>
    <w:rsid w:val="00D8077C"/>
    <w:rsid w:val="00D80AB8"/>
    <w:rsid w:val="00D80D19"/>
    <w:rsid w:val="00D80F20"/>
    <w:rsid w:val="00D80FBD"/>
    <w:rsid w:val="00D8107D"/>
    <w:rsid w:val="00D810A2"/>
    <w:rsid w:val="00D810BC"/>
    <w:rsid w:val="00D811CA"/>
    <w:rsid w:val="00D8120F"/>
    <w:rsid w:val="00D8125D"/>
    <w:rsid w:val="00D812D3"/>
    <w:rsid w:val="00D81378"/>
    <w:rsid w:val="00D8138C"/>
    <w:rsid w:val="00D814F5"/>
    <w:rsid w:val="00D815EA"/>
    <w:rsid w:val="00D81671"/>
    <w:rsid w:val="00D81787"/>
    <w:rsid w:val="00D8178D"/>
    <w:rsid w:val="00D817DB"/>
    <w:rsid w:val="00D818E5"/>
    <w:rsid w:val="00D81918"/>
    <w:rsid w:val="00D81930"/>
    <w:rsid w:val="00D81938"/>
    <w:rsid w:val="00D81A2D"/>
    <w:rsid w:val="00D81AC5"/>
    <w:rsid w:val="00D81B43"/>
    <w:rsid w:val="00D81B72"/>
    <w:rsid w:val="00D81BBE"/>
    <w:rsid w:val="00D81BD6"/>
    <w:rsid w:val="00D81BDF"/>
    <w:rsid w:val="00D81C18"/>
    <w:rsid w:val="00D81D96"/>
    <w:rsid w:val="00D81F18"/>
    <w:rsid w:val="00D820CD"/>
    <w:rsid w:val="00D820D8"/>
    <w:rsid w:val="00D821B7"/>
    <w:rsid w:val="00D822A2"/>
    <w:rsid w:val="00D82329"/>
    <w:rsid w:val="00D8234E"/>
    <w:rsid w:val="00D82487"/>
    <w:rsid w:val="00D824A9"/>
    <w:rsid w:val="00D824BB"/>
    <w:rsid w:val="00D82545"/>
    <w:rsid w:val="00D82651"/>
    <w:rsid w:val="00D826B9"/>
    <w:rsid w:val="00D826D4"/>
    <w:rsid w:val="00D82700"/>
    <w:rsid w:val="00D8270F"/>
    <w:rsid w:val="00D8283A"/>
    <w:rsid w:val="00D82932"/>
    <w:rsid w:val="00D82936"/>
    <w:rsid w:val="00D829B8"/>
    <w:rsid w:val="00D82A28"/>
    <w:rsid w:val="00D82C21"/>
    <w:rsid w:val="00D82DDE"/>
    <w:rsid w:val="00D82FED"/>
    <w:rsid w:val="00D830B0"/>
    <w:rsid w:val="00D8325B"/>
    <w:rsid w:val="00D832A2"/>
    <w:rsid w:val="00D8333A"/>
    <w:rsid w:val="00D8337B"/>
    <w:rsid w:val="00D833E4"/>
    <w:rsid w:val="00D83479"/>
    <w:rsid w:val="00D8358C"/>
    <w:rsid w:val="00D8361A"/>
    <w:rsid w:val="00D836AC"/>
    <w:rsid w:val="00D83857"/>
    <w:rsid w:val="00D83858"/>
    <w:rsid w:val="00D83A71"/>
    <w:rsid w:val="00D83AFA"/>
    <w:rsid w:val="00D83B91"/>
    <w:rsid w:val="00D83EB4"/>
    <w:rsid w:val="00D83EFF"/>
    <w:rsid w:val="00D840B2"/>
    <w:rsid w:val="00D8425C"/>
    <w:rsid w:val="00D84260"/>
    <w:rsid w:val="00D8426A"/>
    <w:rsid w:val="00D842C1"/>
    <w:rsid w:val="00D84375"/>
    <w:rsid w:val="00D845E4"/>
    <w:rsid w:val="00D84664"/>
    <w:rsid w:val="00D846B5"/>
    <w:rsid w:val="00D84AD3"/>
    <w:rsid w:val="00D84C16"/>
    <w:rsid w:val="00D84C82"/>
    <w:rsid w:val="00D84CE5"/>
    <w:rsid w:val="00D84FC6"/>
    <w:rsid w:val="00D85042"/>
    <w:rsid w:val="00D85115"/>
    <w:rsid w:val="00D85153"/>
    <w:rsid w:val="00D85216"/>
    <w:rsid w:val="00D85225"/>
    <w:rsid w:val="00D852AC"/>
    <w:rsid w:val="00D85434"/>
    <w:rsid w:val="00D854E7"/>
    <w:rsid w:val="00D855D8"/>
    <w:rsid w:val="00D85664"/>
    <w:rsid w:val="00D856BD"/>
    <w:rsid w:val="00D85720"/>
    <w:rsid w:val="00D85841"/>
    <w:rsid w:val="00D8588C"/>
    <w:rsid w:val="00D85980"/>
    <w:rsid w:val="00D85B51"/>
    <w:rsid w:val="00D85B5C"/>
    <w:rsid w:val="00D85BA5"/>
    <w:rsid w:val="00D85BF4"/>
    <w:rsid w:val="00D85BF9"/>
    <w:rsid w:val="00D85C18"/>
    <w:rsid w:val="00D85C44"/>
    <w:rsid w:val="00D85C89"/>
    <w:rsid w:val="00D85DE1"/>
    <w:rsid w:val="00D85EEA"/>
    <w:rsid w:val="00D85F44"/>
    <w:rsid w:val="00D85F6D"/>
    <w:rsid w:val="00D8600F"/>
    <w:rsid w:val="00D8603F"/>
    <w:rsid w:val="00D860A3"/>
    <w:rsid w:val="00D86141"/>
    <w:rsid w:val="00D86208"/>
    <w:rsid w:val="00D8627B"/>
    <w:rsid w:val="00D86397"/>
    <w:rsid w:val="00D863C5"/>
    <w:rsid w:val="00D864BF"/>
    <w:rsid w:val="00D864E7"/>
    <w:rsid w:val="00D865B9"/>
    <w:rsid w:val="00D865DB"/>
    <w:rsid w:val="00D8670C"/>
    <w:rsid w:val="00D86779"/>
    <w:rsid w:val="00D86901"/>
    <w:rsid w:val="00D8697D"/>
    <w:rsid w:val="00D86B07"/>
    <w:rsid w:val="00D86BE6"/>
    <w:rsid w:val="00D86C41"/>
    <w:rsid w:val="00D86D65"/>
    <w:rsid w:val="00D86DA3"/>
    <w:rsid w:val="00D86DBE"/>
    <w:rsid w:val="00D870E7"/>
    <w:rsid w:val="00D872E1"/>
    <w:rsid w:val="00D87308"/>
    <w:rsid w:val="00D8734E"/>
    <w:rsid w:val="00D87378"/>
    <w:rsid w:val="00D873DB"/>
    <w:rsid w:val="00D873F7"/>
    <w:rsid w:val="00D8742C"/>
    <w:rsid w:val="00D874E5"/>
    <w:rsid w:val="00D87562"/>
    <w:rsid w:val="00D8758B"/>
    <w:rsid w:val="00D87683"/>
    <w:rsid w:val="00D876CE"/>
    <w:rsid w:val="00D8771E"/>
    <w:rsid w:val="00D87806"/>
    <w:rsid w:val="00D8781C"/>
    <w:rsid w:val="00D878C9"/>
    <w:rsid w:val="00D8796B"/>
    <w:rsid w:val="00D879D0"/>
    <w:rsid w:val="00D87B7D"/>
    <w:rsid w:val="00D87CE9"/>
    <w:rsid w:val="00D87D1E"/>
    <w:rsid w:val="00D87F1C"/>
    <w:rsid w:val="00D87F21"/>
    <w:rsid w:val="00D900C6"/>
    <w:rsid w:val="00D900F1"/>
    <w:rsid w:val="00D9018D"/>
    <w:rsid w:val="00D9019B"/>
    <w:rsid w:val="00D901CA"/>
    <w:rsid w:val="00D9023E"/>
    <w:rsid w:val="00D9030B"/>
    <w:rsid w:val="00D90311"/>
    <w:rsid w:val="00D90328"/>
    <w:rsid w:val="00D90364"/>
    <w:rsid w:val="00D903D4"/>
    <w:rsid w:val="00D904E7"/>
    <w:rsid w:val="00D90727"/>
    <w:rsid w:val="00D90752"/>
    <w:rsid w:val="00D90758"/>
    <w:rsid w:val="00D908C2"/>
    <w:rsid w:val="00D908E4"/>
    <w:rsid w:val="00D90909"/>
    <w:rsid w:val="00D90981"/>
    <w:rsid w:val="00D909F5"/>
    <w:rsid w:val="00D90B44"/>
    <w:rsid w:val="00D90B71"/>
    <w:rsid w:val="00D90C2B"/>
    <w:rsid w:val="00D90C39"/>
    <w:rsid w:val="00D90C98"/>
    <w:rsid w:val="00D90CF4"/>
    <w:rsid w:val="00D90E56"/>
    <w:rsid w:val="00D90FBC"/>
    <w:rsid w:val="00D91126"/>
    <w:rsid w:val="00D912D0"/>
    <w:rsid w:val="00D9134D"/>
    <w:rsid w:val="00D913CF"/>
    <w:rsid w:val="00D91426"/>
    <w:rsid w:val="00D9166E"/>
    <w:rsid w:val="00D9167E"/>
    <w:rsid w:val="00D916E5"/>
    <w:rsid w:val="00D9173B"/>
    <w:rsid w:val="00D91765"/>
    <w:rsid w:val="00D9182F"/>
    <w:rsid w:val="00D91888"/>
    <w:rsid w:val="00D9195C"/>
    <w:rsid w:val="00D919AB"/>
    <w:rsid w:val="00D919F6"/>
    <w:rsid w:val="00D91A29"/>
    <w:rsid w:val="00D91D5F"/>
    <w:rsid w:val="00D91D7E"/>
    <w:rsid w:val="00D91D91"/>
    <w:rsid w:val="00D91E17"/>
    <w:rsid w:val="00D91F4E"/>
    <w:rsid w:val="00D9207B"/>
    <w:rsid w:val="00D920A3"/>
    <w:rsid w:val="00D921E0"/>
    <w:rsid w:val="00D922D7"/>
    <w:rsid w:val="00D9230E"/>
    <w:rsid w:val="00D92462"/>
    <w:rsid w:val="00D92474"/>
    <w:rsid w:val="00D924DC"/>
    <w:rsid w:val="00D92523"/>
    <w:rsid w:val="00D9254F"/>
    <w:rsid w:val="00D9256A"/>
    <w:rsid w:val="00D92672"/>
    <w:rsid w:val="00D92739"/>
    <w:rsid w:val="00D927B9"/>
    <w:rsid w:val="00D92975"/>
    <w:rsid w:val="00D92987"/>
    <w:rsid w:val="00D92AA9"/>
    <w:rsid w:val="00D92D3B"/>
    <w:rsid w:val="00D92E73"/>
    <w:rsid w:val="00D92F07"/>
    <w:rsid w:val="00D92F29"/>
    <w:rsid w:val="00D93094"/>
    <w:rsid w:val="00D93193"/>
    <w:rsid w:val="00D93255"/>
    <w:rsid w:val="00D933CE"/>
    <w:rsid w:val="00D93524"/>
    <w:rsid w:val="00D9352D"/>
    <w:rsid w:val="00D93591"/>
    <w:rsid w:val="00D935DD"/>
    <w:rsid w:val="00D936B6"/>
    <w:rsid w:val="00D938A3"/>
    <w:rsid w:val="00D93B0C"/>
    <w:rsid w:val="00D93B93"/>
    <w:rsid w:val="00D93D3B"/>
    <w:rsid w:val="00D93D88"/>
    <w:rsid w:val="00D93E37"/>
    <w:rsid w:val="00D93EAC"/>
    <w:rsid w:val="00D9412A"/>
    <w:rsid w:val="00D9412D"/>
    <w:rsid w:val="00D941D8"/>
    <w:rsid w:val="00D94232"/>
    <w:rsid w:val="00D9429E"/>
    <w:rsid w:val="00D942C5"/>
    <w:rsid w:val="00D94333"/>
    <w:rsid w:val="00D9445A"/>
    <w:rsid w:val="00D94470"/>
    <w:rsid w:val="00D94489"/>
    <w:rsid w:val="00D944DF"/>
    <w:rsid w:val="00D9458E"/>
    <w:rsid w:val="00D94607"/>
    <w:rsid w:val="00D9463A"/>
    <w:rsid w:val="00D94731"/>
    <w:rsid w:val="00D94760"/>
    <w:rsid w:val="00D94764"/>
    <w:rsid w:val="00D94791"/>
    <w:rsid w:val="00D947F7"/>
    <w:rsid w:val="00D94AA1"/>
    <w:rsid w:val="00D94C3A"/>
    <w:rsid w:val="00D94C91"/>
    <w:rsid w:val="00D94CDF"/>
    <w:rsid w:val="00D94D7A"/>
    <w:rsid w:val="00D94EC6"/>
    <w:rsid w:val="00D94F0D"/>
    <w:rsid w:val="00D95017"/>
    <w:rsid w:val="00D95134"/>
    <w:rsid w:val="00D9513B"/>
    <w:rsid w:val="00D9524C"/>
    <w:rsid w:val="00D95250"/>
    <w:rsid w:val="00D95427"/>
    <w:rsid w:val="00D954C9"/>
    <w:rsid w:val="00D954D6"/>
    <w:rsid w:val="00D95687"/>
    <w:rsid w:val="00D956B9"/>
    <w:rsid w:val="00D959A4"/>
    <w:rsid w:val="00D959D8"/>
    <w:rsid w:val="00D95B34"/>
    <w:rsid w:val="00D95D39"/>
    <w:rsid w:val="00D95F8C"/>
    <w:rsid w:val="00D9620B"/>
    <w:rsid w:val="00D9625E"/>
    <w:rsid w:val="00D9627F"/>
    <w:rsid w:val="00D9628E"/>
    <w:rsid w:val="00D962A3"/>
    <w:rsid w:val="00D962AB"/>
    <w:rsid w:val="00D9635A"/>
    <w:rsid w:val="00D9637C"/>
    <w:rsid w:val="00D963AC"/>
    <w:rsid w:val="00D963FD"/>
    <w:rsid w:val="00D96769"/>
    <w:rsid w:val="00D96779"/>
    <w:rsid w:val="00D96954"/>
    <w:rsid w:val="00D96998"/>
    <w:rsid w:val="00D969C2"/>
    <w:rsid w:val="00D96D0F"/>
    <w:rsid w:val="00D96D7D"/>
    <w:rsid w:val="00D96E94"/>
    <w:rsid w:val="00D96EEB"/>
    <w:rsid w:val="00D97032"/>
    <w:rsid w:val="00D970D5"/>
    <w:rsid w:val="00D97130"/>
    <w:rsid w:val="00D971C6"/>
    <w:rsid w:val="00D97398"/>
    <w:rsid w:val="00D9742D"/>
    <w:rsid w:val="00D974A1"/>
    <w:rsid w:val="00D974BC"/>
    <w:rsid w:val="00D974C9"/>
    <w:rsid w:val="00D9751D"/>
    <w:rsid w:val="00D9754B"/>
    <w:rsid w:val="00D9768E"/>
    <w:rsid w:val="00D97762"/>
    <w:rsid w:val="00D9778B"/>
    <w:rsid w:val="00D978FF"/>
    <w:rsid w:val="00D97909"/>
    <w:rsid w:val="00D979D2"/>
    <w:rsid w:val="00D979D9"/>
    <w:rsid w:val="00D979E7"/>
    <w:rsid w:val="00D97A94"/>
    <w:rsid w:val="00D97B24"/>
    <w:rsid w:val="00D97C2D"/>
    <w:rsid w:val="00D97C4D"/>
    <w:rsid w:val="00D97E98"/>
    <w:rsid w:val="00D97F6C"/>
    <w:rsid w:val="00D97FBD"/>
    <w:rsid w:val="00DA0035"/>
    <w:rsid w:val="00DA0104"/>
    <w:rsid w:val="00DA01C4"/>
    <w:rsid w:val="00DA02F2"/>
    <w:rsid w:val="00DA0303"/>
    <w:rsid w:val="00DA033D"/>
    <w:rsid w:val="00DA03C1"/>
    <w:rsid w:val="00DA0416"/>
    <w:rsid w:val="00DA05CA"/>
    <w:rsid w:val="00DA06BC"/>
    <w:rsid w:val="00DA0744"/>
    <w:rsid w:val="00DA0783"/>
    <w:rsid w:val="00DA0966"/>
    <w:rsid w:val="00DA0B1E"/>
    <w:rsid w:val="00DA0BA0"/>
    <w:rsid w:val="00DA0C2C"/>
    <w:rsid w:val="00DA0C4C"/>
    <w:rsid w:val="00DA0D42"/>
    <w:rsid w:val="00DA10ED"/>
    <w:rsid w:val="00DA1148"/>
    <w:rsid w:val="00DA11D2"/>
    <w:rsid w:val="00DA121B"/>
    <w:rsid w:val="00DA12F1"/>
    <w:rsid w:val="00DA13F6"/>
    <w:rsid w:val="00DA1526"/>
    <w:rsid w:val="00DA156B"/>
    <w:rsid w:val="00DA1650"/>
    <w:rsid w:val="00DA174A"/>
    <w:rsid w:val="00DA1881"/>
    <w:rsid w:val="00DA18BC"/>
    <w:rsid w:val="00DA1B69"/>
    <w:rsid w:val="00DA1D6D"/>
    <w:rsid w:val="00DA1D75"/>
    <w:rsid w:val="00DA1DD5"/>
    <w:rsid w:val="00DA1DF7"/>
    <w:rsid w:val="00DA1EF2"/>
    <w:rsid w:val="00DA1F31"/>
    <w:rsid w:val="00DA1F99"/>
    <w:rsid w:val="00DA1FA9"/>
    <w:rsid w:val="00DA1FF1"/>
    <w:rsid w:val="00DA20E9"/>
    <w:rsid w:val="00DA2209"/>
    <w:rsid w:val="00DA220D"/>
    <w:rsid w:val="00DA2232"/>
    <w:rsid w:val="00DA2234"/>
    <w:rsid w:val="00DA2264"/>
    <w:rsid w:val="00DA2426"/>
    <w:rsid w:val="00DA2471"/>
    <w:rsid w:val="00DA24A5"/>
    <w:rsid w:val="00DA24CB"/>
    <w:rsid w:val="00DA2725"/>
    <w:rsid w:val="00DA2948"/>
    <w:rsid w:val="00DA2ACE"/>
    <w:rsid w:val="00DA2BD9"/>
    <w:rsid w:val="00DA2CF1"/>
    <w:rsid w:val="00DA2E99"/>
    <w:rsid w:val="00DA2F19"/>
    <w:rsid w:val="00DA2F2D"/>
    <w:rsid w:val="00DA3146"/>
    <w:rsid w:val="00DA315B"/>
    <w:rsid w:val="00DA322B"/>
    <w:rsid w:val="00DA323D"/>
    <w:rsid w:val="00DA3435"/>
    <w:rsid w:val="00DA3536"/>
    <w:rsid w:val="00DA353A"/>
    <w:rsid w:val="00DA353F"/>
    <w:rsid w:val="00DA355A"/>
    <w:rsid w:val="00DA36C4"/>
    <w:rsid w:val="00DA36FF"/>
    <w:rsid w:val="00DA3833"/>
    <w:rsid w:val="00DA3890"/>
    <w:rsid w:val="00DA39E4"/>
    <w:rsid w:val="00DA3ACF"/>
    <w:rsid w:val="00DA3AEC"/>
    <w:rsid w:val="00DA3B54"/>
    <w:rsid w:val="00DA3C13"/>
    <w:rsid w:val="00DA3F1D"/>
    <w:rsid w:val="00DA404C"/>
    <w:rsid w:val="00DA4269"/>
    <w:rsid w:val="00DA42CF"/>
    <w:rsid w:val="00DA42FD"/>
    <w:rsid w:val="00DA43B6"/>
    <w:rsid w:val="00DA446F"/>
    <w:rsid w:val="00DA4478"/>
    <w:rsid w:val="00DA451F"/>
    <w:rsid w:val="00DA47F4"/>
    <w:rsid w:val="00DA4872"/>
    <w:rsid w:val="00DA4B58"/>
    <w:rsid w:val="00DA4B79"/>
    <w:rsid w:val="00DA4B97"/>
    <w:rsid w:val="00DA4BD1"/>
    <w:rsid w:val="00DA4DC3"/>
    <w:rsid w:val="00DA4DDA"/>
    <w:rsid w:val="00DA4EE2"/>
    <w:rsid w:val="00DA4F24"/>
    <w:rsid w:val="00DA5015"/>
    <w:rsid w:val="00DA51DD"/>
    <w:rsid w:val="00DA53AB"/>
    <w:rsid w:val="00DA542F"/>
    <w:rsid w:val="00DA54AE"/>
    <w:rsid w:val="00DA54CE"/>
    <w:rsid w:val="00DA5535"/>
    <w:rsid w:val="00DA557C"/>
    <w:rsid w:val="00DA564A"/>
    <w:rsid w:val="00DA56D9"/>
    <w:rsid w:val="00DA573C"/>
    <w:rsid w:val="00DA5878"/>
    <w:rsid w:val="00DA5973"/>
    <w:rsid w:val="00DA59F6"/>
    <w:rsid w:val="00DA5A23"/>
    <w:rsid w:val="00DA5A26"/>
    <w:rsid w:val="00DA5AEF"/>
    <w:rsid w:val="00DA5AF5"/>
    <w:rsid w:val="00DA5D01"/>
    <w:rsid w:val="00DA5E06"/>
    <w:rsid w:val="00DA5F55"/>
    <w:rsid w:val="00DA5FA2"/>
    <w:rsid w:val="00DA615B"/>
    <w:rsid w:val="00DA6347"/>
    <w:rsid w:val="00DA642F"/>
    <w:rsid w:val="00DA6452"/>
    <w:rsid w:val="00DA6473"/>
    <w:rsid w:val="00DA64A5"/>
    <w:rsid w:val="00DA6534"/>
    <w:rsid w:val="00DA66F0"/>
    <w:rsid w:val="00DA676B"/>
    <w:rsid w:val="00DA67A5"/>
    <w:rsid w:val="00DA6842"/>
    <w:rsid w:val="00DA6961"/>
    <w:rsid w:val="00DA698A"/>
    <w:rsid w:val="00DA6A49"/>
    <w:rsid w:val="00DA6CB2"/>
    <w:rsid w:val="00DA6D72"/>
    <w:rsid w:val="00DA6E55"/>
    <w:rsid w:val="00DA6ED3"/>
    <w:rsid w:val="00DA6EF0"/>
    <w:rsid w:val="00DA6F2B"/>
    <w:rsid w:val="00DA6F55"/>
    <w:rsid w:val="00DA7292"/>
    <w:rsid w:val="00DA7362"/>
    <w:rsid w:val="00DA76F7"/>
    <w:rsid w:val="00DA7801"/>
    <w:rsid w:val="00DA7990"/>
    <w:rsid w:val="00DA7A97"/>
    <w:rsid w:val="00DA7AAC"/>
    <w:rsid w:val="00DA7AE3"/>
    <w:rsid w:val="00DA7B52"/>
    <w:rsid w:val="00DA7BDA"/>
    <w:rsid w:val="00DA7C3D"/>
    <w:rsid w:val="00DA7C46"/>
    <w:rsid w:val="00DA7C4B"/>
    <w:rsid w:val="00DA7D5F"/>
    <w:rsid w:val="00DA7D8D"/>
    <w:rsid w:val="00DA7E55"/>
    <w:rsid w:val="00DA7E6B"/>
    <w:rsid w:val="00DA7F46"/>
    <w:rsid w:val="00DA7FED"/>
    <w:rsid w:val="00DA7FFB"/>
    <w:rsid w:val="00DB0100"/>
    <w:rsid w:val="00DB02DC"/>
    <w:rsid w:val="00DB02E0"/>
    <w:rsid w:val="00DB0413"/>
    <w:rsid w:val="00DB0422"/>
    <w:rsid w:val="00DB0776"/>
    <w:rsid w:val="00DB077D"/>
    <w:rsid w:val="00DB078B"/>
    <w:rsid w:val="00DB0798"/>
    <w:rsid w:val="00DB08F9"/>
    <w:rsid w:val="00DB0943"/>
    <w:rsid w:val="00DB0A1E"/>
    <w:rsid w:val="00DB0B36"/>
    <w:rsid w:val="00DB0CA0"/>
    <w:rsid w:val="00DB0CF5"/>
    <w:rsid w:val="00DB0D0B"/>
    <w:rsid w:val="00DB0D2F"/>
    <w:rsid w:val="00DB0FB4"/>
    <w:rsid w:val="00DB1107"/>
    <w:rsid w:val="00DB116A"/>
    <w:rsid w:val="00DB11C9"/>
    <w:rsid w:val="00DB1276"/>
    <w:rsid w:val="00DB1385"/>
    <w:rsid w:val="00DB13E7"/>
    <w:rsid w:val="00DB1431"/>
    <w:rsid w:val="00DB1495"/>
    <w:rsid w:val="00DB1509"/>
    <w:rsid w:val="00DB1527"/>
    <w:rsid w:val="00DB15D1"/>
    <w:rsid w:val="00DB15E4"/>
    <w:rsid w:val="00DB1618"/>
    <w:rsid w:val="00DB169D"/>
    <w:rsid w:val="00DB174F"/>
    <w:rsid w:val="00DB17BC"/>
    <w:rsid w:val="00DB17F2"/>
    <w:rsid w:val="00DB1806"/>
    <w:rsid w:val="00DB18F5"/>
    <w:rsid w:val="00DB192D"/>
    <w:rsid w:val="00DB194B"/>
    <w:rsid w:val="00DB198E"/>
    <w:rsid w:val="00DB1BFB"/>
    <w:rsid w:val="00DB1D45"/>
    <w:rsid w:val="00DB1E14"/>
    <w:rsid w:val="00DB1FFA"/>
    <w:rsid w:val="00DB2028"/>
    <w:rsid w:val="00DB205E"/>
    <w:rsid w:val="00DB2092"/>
    <w:rsid w:val="00DB20BC"/>
    <w:rsid w:val="00DB2219"/>
    <w:rsid w:val="00DB2379"/>
    <w:rsid w:val="00DB243E"/>
    <w:rsid w:val="00DB2513"/>
    <w:rsid w:val="00DB267F"/>
    <w:rsid w:val="00DB26B2"/>
    <w:rsid w:val="00DB26B9"/>
    <w:rsid w:val="00DB28C5"/>
    <w:rsid w:val="00DB2A53"/>
    <w:rsid w:val="00DB2B22"/>
    <w:rsid w:val="00DB2C8A"/>
    <w:rsid w:val="00DB2C9B"/>
    <w:rsid w:val="00DB2D2C"/>
    <w:rsid w:val="00DB2F2F"/>
    <w:rsid w:val="00DB2F8B"/>
    <w:rsid w:val="00DB2F93"/>
    <w:rsid w:val="00DB33BB"/>
    <w:rsid w:val="00DB33C1"/>
    <w:rsid w:val="00DB34DC"/>
    <w:rsid w:val="00DB3530"/>
    <w:rsid w:val="00DB35B4"/>
    <w:rsid w:val="00DB366D"/>
    <w:rsid w:val="00DB36DB"/>
    <w:rsid w:val="00DB36EF"/>
    <w:rsid w:val="00DB3701"/>
    <w:rsid w:val="00DB3744"/>
    <w:rsid w:val="00DB378D"/>
    <w:rsid w:val="00DB39FF"/>
    <w:rsid w:val="00DB3AF2"/>
    <w:rsid w:val="00DB3B34"/>
    <w:rsid w:val="00DB3BA5"/>
    <w:rsid w:val="00DB3CA6"/>
    <w:rsid w:val="00DB3CF1"/>
    <w:rsid w:val="00DB3D23"/>
    <w:rsid w:val="00DB3E10"/>
    <w:rsid w:val="00DB3E60"/>
    <w:rsid w:val="00DB3F8D"/>
    <w:rsid w:val="00DB3FCF"/>
    <w:rsid w:val="00DB4137"/>
    <w:rsid w:val="00DB4412"/>
    <w:rsid w:val="00DB447F"/>
    <w:rsid w:val="00DB4504"/>
    <w:rsid w:val="00DB4553"/>
    <w:rsid w:val="00DB4591"/>
    <w:rsid w:val="00DB4678"/>
    <w:rsid w:val="00DB4682"/>
    <w:rsid w:val="00DB46C3"/>
    <w:rsid w:val="00DB46CC"/>
    <w:rsid w:val="00DB47B2"/>
    <w:rsid w:val="00DB4876"/>
    <w:rsid w:val="00DB499B"/>
    <w:rsid w:val="00DB49B7"/>
    <w:rsid w:val="00DB4B72"/>
    <w:rsid w:val="00DB4CC9"/>
    <w:rsid w:val="00DB4DD5"/>
    <w:rsid w:val="00DB4F46"/>
    <w:rsid w:val="00DB503C"/>
    <w:rsid w:val="00DB51F9"/>
    <w:rsid w:val="00DB5242"/>
    <w:rsid w:val="00DB52D9"/>
    <w:rsid w:val="00DB5404"/>
    <w:rsid w:val="00DB5477"/>
    <w:rsid w:val="00DB54F7"/>
    <w:rsid w:val="00DB5630"/>
    <w:rsid w:val="00DB565C"/>
    <w:rsid w:val="00DB58AA"/>
    <w:rsid w:val="00DB5913"/>
    <w:rsid w:val="00DB59F2"/>
    <w:rsid w:val="00DB5AD2"/>
    <w:rsid w:val="00DB5C23"/>
    <w:rsid w:val="00DB5C3C"/>
    <w:rsid w:val="00DB5D10"/>
    <w:rsid w:val="00DB5D86"/>
    <w:rsid w:val="00DB5E8D"/>
    <w:rsid w:val="00DB6283"/>
    <w:rsid w:val="00DB6287"/>
    <w:rsid w:val="00DB62A0"/>
    <w:rsid w:val="00DB6374"/>
    <w:rsid w:val="00DB653A"/>
    <w:rsid w:val="00DB65FA"/>
    <w:rsid w:val="00DB6660"/>
    <w:rsid w:val="00DB676A"/>
    <w:rsid w:val="00DB67D6"/>
    <w:rsid w:val="00DB6917"/>
    <w:rsid w:val="00DB6957"/>
    <w:rsid w:val="00DB6962"/>
    <w:rsid w:val="00DB697D"/>
    <w:rsid w:val="00DB6A09"/>
    <w:rsid w:val="00DB6A95"/>
    <w:rsid w:val="00DB6ABC"/>
    <w:rsid w:val="00DB6BB3"/>
    <w:rsid w:val="00DB6BFE"/>
    <w:rsid w:val="00DB6C80"/>
    <w:rsid w:val="00DB6EF3"/>
    <w:rsid w:val="00DB6F0A"/>
    <w:rsid w:val="00DB6F8A"/>
    <w:rsid w:val="00DB6FE3"/>
    <w:rsid w:val="00DB708B"/>
    <w:rsid w:val="00DB7100"/>
    <w:rsid w:val="00DB7118"/>
    <w:rsid w:val="00DB7503"/>
    <w:rsid w:val="00DB7669"/>
    <w:rsid w:val="00DB7710"/>
    <w:rsid w:val="00DB7900"/>
    <w:rsid w:val="00DB7A39"/>
    <w:rsid w:val="00DB7BBE"/>
    <w:rsid w:val="00DB7C27"/>
    <w:rsid w:val="00DB7CA6"/>
    <w:rsid w:val="00DB7CFB"/>
    <w:rsid w:val="00DB7D4B"/>
    <w:rsid w:val="00DB7E10"/>
    <w:rsid w:val="00DB7E88"/>
    <w:rsid w:val="00DB7F28"/>
    <w:rsid w:val="00DC00FC"/>
    <w:rsid w:val="00DC0159"/>
    <w:rsid w:val="00DC01BE"/>
    <w:rsid w:val="00DC0296"/>
    <w:rsid w:val="00DC02FE"/>
    <w:rsid w:val="00DC032F"/>
    <w:rsid w:val="00DC0446"/>
    <w:rsid w:val="00DC0463"/>
    <w:rsid w:val="00DC047E"/>
    <w:rsid w:val="00DC04D0"/>
    <w:rsid w:val="00DC05A5"/>
    <w:rsid w:val="00DC05C7"/>
    <w:rsid w:val="00DC0736"/>
    <w:rsid w:val="00DC07A9"/>
    <w:rsid w:val="00DC0982"/>
    <w:rsid w:val="00DC0A25"/>
    <w:rsid w:val="00DC0B07"/>
    <w:rsid w:val="00DC0BE8"/>
    <w:rsid w:val="00DC0BF0"/>
    <w:rsid w:val="00DC0BFC"/>
    <w:rsid w:val="00DC0C12"/>
    <w:rsid w:val="00DC0CE8"/>
    <w:rsid w:val="00DC0D7F"/>
    <w:rsid w:val="00DC0E2F"/>
    <w:rsid w:val="00DC11B9"/>
    <w:rsid w:val="00DC1230"/>
    <w:rsid w:val="00DC1398"/>
    <w:rsid w:val="00DC1400"/>
    <w:rsid w:val="00DC147C"/>
    <w:rsid w:val="00DC14B9"/>
    <w:rsid w:val="00DC1624"/>
    <w:rsid w:val="00DC16B0"/>
    <w:rsid w:val="00DC1B4B"/>
    <w:rsid w:val="00DC1B6D"/>
    <w:rsid w:val="00DC1D24"/>
    <w:rsid w:val="00DC1D44"/>
    <w:rsid w:val="00DC1D7B"/>
    <w:rsid w:val="00DC1D8E"/>
    <w:rsid w:val="00DC1F57"/>
    <w:rsid w:val="00DC2148"/>
    <w:rsid w:val="00DC2303"/>
    <w:rsid w:val="00DC238B"/>
    <w:rsid w:val="00DC2606"/>
    <w:rsid w:val="00DC2629"/>
    <w:rsid w:val="00DC2735"/>
    <w:rsid w:val="00DC277D"/>
    <w:rsid w:val="00DC27DE"/>
    <w:rsid w:val="00DC288A"/>
    <w:rsid w:val="00DC29C6"/>
    <w:rsid w:val="00DC2BCD"/>
    <w:rsid w:val="00DC2BF6"/>
    <w:rsid w:val="00DC2D2B"/>
    <w:rsid w:val="00DC2D30"/>
    <w:rsid w:val="00DC2D8A"/>
    <w:rsid w:val="00DC2E5A"/>
    <w:rsid w:val="00DC2F54"/>
    <w:rsid w:val="00DC2F7B"/>
    <w:rsid w:val="00DC32C7"/>
    <w:rsid w:val="00DC32F7"/>
    <w:rsid w:val="00DC3561"/>
    <w:rsid w:val="00DC3683"/>
    <w:rsid w:val="00DC37A4"/>
    <w:rsid w:val="00DC3824"/>
    <w:rsid w:val="00DC3863"/>
    <w:rsid w:val="00DC3920"/>
    <w:rsid w:val="00DC3997"/>
    <w:rsid w:val="00DC3B54"/>
    <w:rsid w:val="00DC3BC9"/>
    <w:rsid w:val="00DC3BEA"/>
    <w:rsid w:val="00DC3CCA"/>
    <w:rsid w:val="00DC3D31"/>
    <w:rsid w:val="00DC3DA4"/>
    <w:rsid w:val="00DC3DEF"/>
    <w:rsid w:val="00DC3FD9"/>
    <w:rsid w:val="00DC4041"/>
    <w:rsid w:val="00DC41F7"/>
    <w:rsid w:val="00DC4293"/>
    <w:rsid w:val="00DC439D"/>
    <w:rsid w:val="00DC4403"/>
    <w:rsid w:val="00DC4429"/>
    <w:rsid w:val="00DC4479"/>
    <w:rsid w:val="00DC44B8"/>
    <w:rsid w:val="00DC4559"/>
    <w:rsid w:val="00DC45A8"/>
    <w:rsid w:val="00DC46D7"/>
    <w:rsid w:val="00DC47D6"/>
    <w:rsid w:val="00DC4816"/>
    <w:rsid w:val="00DC4821"/>
    <w:rsid w:val="00DC4990"/>
    <w:rsid w:val="00DC4A22"/>
    <w:rsid w:val="00DC4B58"/>
    <w:rsid w:val="00DC4C30"/>
    <w:rsid w:val="00DC4C81"/>
    <w:rsid w:val="00DC4D77"/>
    <w:rsid w:val="00DC4D98"/>
    <w:rsid w:val="00DC4DBF"/>
    <w:rsid w:val="00DC4F23"/>
    <w:rsid w:val="00DC4F2C"/>
    <w:rsid w:val="00DC4F8F"/>
    <w:rsid w:val="00DC50EF"/>
    <w:rsid w:val="00DC5281"/>
    <w:rsid w:val="00DC5314"/>
    <w:rsid w:val="00DC537A"/>
    <w:rsid w:val="00DC54BC"/>
    <w:rsid w:val="00DC5528"/>
    <w:rsid w:val="00DC5558"/>
    <w:rsid w:val="00DC555B"/>
    <w:rsid w:val="00DC55DA"/>
    <w:rsid w:val="00DC5629"/>
    <w:rsid w:val="00DC56F4"/>
    <w:rsid w:val="00DC5807"/>
    <w:rsid w:val="00DC583D"/>
    <w:rsid w:val="00DC585B"/>
    <w:rsid w:val="00DC5931"/>
    <w:rsid w:val="00DC59B4"/>
    <w:rsid w:val="00DC5A8B"/>
    <w:rsid w:val="00DC5ACD"/>
    <w:rsid w:val="00DC5C28"/>
    <w:rsid w:val="00DC5C53"/>
    <w:rsid w:val="00DC5CE5"/>
    <w:rsid w:val="00DC5D32"/>
    <w:rsid w:val="00DC5D37"/>
    <w:rsid w:val="00DC5DED"/>
    <w:rsid w:val="00DC6034"/>
    <w:rsid w:val="00DC605F"/>
    <w:rsid w:val="00DC6152"/>
    <w:rsid w:val="00DC6317"/>
    <w:rsid w:val="00DC6357"/>
    <w:rsid w:val="00DC651F"/>
    <w:rsid w:val="00DC675C"/>
    <w:rsid w:val="00DC67D0"/>
    <w:rsid w:val="00DC68E8"/>
    <w:rsid w:val="00DC6900"/>
    <w:rsid w:val="00DC698C"/>
    <w:rsid w:val="00DC69B8"/>
    <w:rsid w:val="00DC69BB"/>
    <w:rsid w:val="00DC69CA"/>
    <w:rsid w:val="00DC69F6"/>
    <w:rsid w:val="00DC69FE"/>
    <w:rsid w:val="00DC6B81"/>
    <w:rsid w:val="00DC6BC0"/>
    <w:rsid w:val="00DC6BC3"/>
    <w:rsid w:val="00DC6C06"/>
    <w:rsid w:val="00DC6CB2"/>
    <w:rsid w:val="00DC6E5E"/>
    <w:rsid w:val="00DC6F64"/>
    <w:rsid w:val="00DC70E0"/>
    <w:rsid w:val="00DC70F1"/>
    <w:rsid w:val="00DC7110"/>
    <w:rsid w:val="00DC715B"/>
    <w:rsid w:val="00DC7163"/>
    <w:rsid w:val="00DC720B"/>
    <w:rsid w:val="00DC7356"/>
    <w:rsid w:val="00DC73ED"/>
    <w:rsid w:val="00DC7447"/>
    <w:rsid w:val="00DC74D5"/>
    <w:rsid w:val="00DC74F3"/>
    <w:rsid w:val="00DC752F"/>
    <w:rsid w:val="00DC763E"/>
    <w:rsid w:val="00DC773A"/>
    <w:rsid w:val="00DC778D"/>
    <w:rsid w:val="00DC790D"/>
    <w:rsid w:val="00DC7A11"/>
    <w:rsid w:val="00DC7A55"/>
    <w:rsid w:val="00DC7B8D"/>
    <w:rsid w:val="00DC7B9F"/>
    <w:rsid w:val="00DC7BDB"/>
    <w:rsid w:val="00DC7E19"/>
    <w:rsid w:val="00DC7EFE"/>
    <w:rsid w:val="00DC7FFC"/>
    <w:rsid w:val="00DD0038"/>
    <w:rsid w:val="00DD003A"/>
    <w:rsid w:val="00DD021E"/>
    <w:rsid w:val="00DD032E"/>
    <w:rsid w:val="00DD04C0"/>
    <w:rsid w:val="00DD050D"/>
    <w:rsid w:val="00DD059C"/>
    <w:rsid w:val="00DD064A"/>
    <w:rsid w:val="00DD065B"/>
    <w:rsid w:val="00DD0670"/>
    <w:rsid w:val="00DD0715"/>
    <w:rsid w:val="00DD0902"/>
    <w:rsid w:val="00DD0945"/>
    <w:rsid w:val="00DD0BD9"/>
    <w:rsid w:val="00DD0C68"/>
    <w:rsid w:val="00DD0D4F"/>
    <w:rsid w:val="00DD0D76"/>
    <w:rsid w:val="00DD0DD0"/>
    <w:rsid w:val="00DD0DE7"/>
    <w:rsid w:val="00DD0E05"/>
    <w:rsid w:val="00DD0E31"/>
    <w:rsid w:val="00DD103C"/>
    <w:rsid w:val="00DD104F"/>
    <w:rsid w:val="00DD11ED"/>
    <w:rsid w:val="00DD1237"/>
    <w:rsid w:val="00DD1406"/>
    <w:rsid w:val="00DD1445"/>
    <w:rsid w:val="00DD146E"/>
    <w:rsid w:val="00DD1593"/>
    <w:rsid w:val="00DD1638"/>
    <w:rsid w:val="00DD1680"/>
    <w:rsid w:val="00DD16A3"/>
    <w:rsid w:val="00DD1707"/>
    <w:rsid w:val="00DD186B"/>
    <w:rsid w:val="00DD18C8"/>
    <w:rsid w:val="00DD18E7"/>
    <w:rsid w:val="00DD1916"/>
    <w:rsid w:val="00DD19AA"/>
    <w:rsid w:val="00DD1CA1"/>
    <w:rsid w:val="00DD1CC4"/>
    <w:rsid w:val="00DD1D8C"/>
    <w:rsid w:val="00DD1E4B"/>
    <w:rsid w:val="00DD1F97"/>
    <w:rsid w:val="00DD20BE"/>
    <w:rsid w:val="00DD20C1"/>
    <w:rsid w:val="00DD227D"/>
    <w:rsid w:val="00DD2488"/>
    <w:rsid w:val="00DD2514"/>
    <w:rsid w:val="00DD2617"/>
    <w:rsid w:val="00DD261D"/>
    <w:rsid w:val="00DD2665"/>
    <w:rsid w:val="00DD2666"/>
    <w:rsid w:val="00DD2682"/>
    <w:rsid w:val="00DD26FF"/>
    <w:rsid w:val="00DD2726"/>
    <w:rsid w:val="00DD2727"/>
    <w:rsid w:val="00DD2739"/>
    <w:rsid w:val="00DD279C"/>
    <w:rsid w:val="00DD27CC"/>
    <w:rsid w:val="00DD290C"/>
    <w:rsid w:val="00DD2956"/>
    <w:rsid w:val="00DD29FC"/>
    <w:rsid w:val="00DD2ACD"/>
    <w:rsid w:val="00DD2BA1"/>
    <w:rsid w:val="00DD2D35"/>
    <w:rsid w:val="00DD2DF4"/>
    <w:rsid w:val="00DD3051"/>
    <w:rsid w:val="00DD307B"/>
    <w:rsid w:val="00DD30C2"/>
    <w:rsid w:val="00DD3133"/>
    <w:rsid w:val="00DD3297"/>
    <w:rsid w:val="00DD32DE"/>
    <w:rsid w:val="00DD335B"/>
    <w:rsid w:val="00DD3376"/>
    <w:rsid w:val="00DD34AB"/>
    <w:rsid w:val="00DD35F6"/>
    <w:rsid w:val="00DD3601"/>
    <w:rsid w:val="00DD3707"/>
    <w:rsid w:val="00DD37C6"/>
    <w:rsid w:val="00DD37EE"/>
    <w:rsid w:val="00DD3838"/>
    <w:rsid w:val="00DD3884"/>
    <w:rsid w:val="00DD38F7"/>
    <w:rsid w:val="00DD3940"/>
    <w:rsid w:val="00DD39EC"/>
    <w:rsid w:val="00DD3AF4"/>
    <w:rsid w:val="00DD3B24"/>
    <w:rsid w:val="00DD3BA7"/>
    <w:rsid w:val="00DD3C2E"/>
    <w:rsid w:val="00DD3CAE"/>
    <w:rsid w:val="00DD3CDA"/>
    <w:rsid w:val="00DD3D12"/>
    <w:rsid w:val="00DD3E63"/>
    <w:rsid w:val="00DD3EDF"/>
    <w:rsid w:val="00DD3F7D"/>
    <w:rsid w:val="00DD4187"/>
    <w:rsid w:val="00DD424E"/>
    <w:rsid w:val="00DD4253"/>
    <w:rsid w:val="00DD4303"/>
    <w:rsid w:val="00DD4324"/>
    <w:rsid w:val="00DD4456"/>
    <w:rsid w:val="00DD44CE"/>
    <w:rsid w:val="00DD4567"/>
    <w:rsid w:val="00DD4657"/>
    <w:rsid w:val="00DD4848"/>
    <w:rsid w:val="00DD49A2"/>
    <w:rsid w:val="00DD49DC"/>
    <w:rsid w:val="00DD4A49"/>
    <w:rsid w:val="00DD4B4C"/>
    <w:rsid w:val="00DD4C7F"/>
    <w:rsid w:val="00DD4E4E"/>
    <w:rsid w:val="00DD5181"/>
    <w:rsid w:val="00DD541C"/>
    <w:rsid w:val="00DD544B"/>
    <w:rsid w:val="00DD54EF"/>
    <w:rsid w:val="00DD5626"/>
    <w:rsid w:val="00DD5753"/>
    <w:rsid w:val="00DD57DA"/>
    <w:rsid w:val="00DD58E7"/>
    <w:rsid w:val="00DD5939"/>
    <w:rsid w:val="00DD5A07"/>
    <w:rsid w:val="00DD5A76"/>
    <w:rsid w:val="00DD5A96"/>
    <w:rsid w:val="00DD5AD7"/>
    <w:rsid w:val="00DD5C94"/>
    <w:rsid w:val="00DD5CA6"/>
    <w:rsid w:val="00DD5CC5"/>
    <w:rsid w:val="00DD5CEC"/>
    <w:rsid w:val="00DD5D63"/>
    <w:rsid w:val="00DD5DC2"/>
    <w:rsid w:val="00DD5E12"/>
    <w:rsid w:val="00DD5E50"/>
    <w:rsid w:val="00DD5FC6"/>
    <w:rsid w:val="00DD6051"/>
    <w:rsid w:val="00DD60EA"/>
    <w:rsid w:val="00DD6263"/>
    <w:rsid w:val="00DD628D"/>
    <w:rsid w:val="00DD638C"/>
    <w:rsid w:val="00DD6393"/>
    <w:rsid w:val="00DD6477"/>
    <w:rsid w:val="00DD64A2"/>
    <w:rsid w:val="00DD64B0"/>
    <w:rsid w:val="00DD672D"/>
    <w:rsid w:val="00DD6803"/>
    <w:rsid w:val="00DD6913"/>
    <w:rsid w:val="00DD6AD7"/>
    <w:rsid w:val="00DD6B03"/>
    <w:rsid w:val="00DD6B48"/>
    <w:rsid w:val="00DD6B4B"/>
    <w:rsid w:val="00DD6B9A"/>
    <w:rsid w:val="00DD6DAF"/>
    <w:rsid w:val="00DD6E4B"/>
    <w:rsid w:val="00DD6E82"/>
    <w:rsid w:val="00DD7004"/>
    <w:rsid w:val="00DD701A"/>
    <w:rsid w:val="00DD7288"/>
    <w:rsid w:val="00DD74E1"/>
    <w:rsid w:val="00DD7695"/>
    <w:rsid w:val="00DD785D"/>
    <w:rsid w:val="00DD7904"/>
    <w:rsid w:val="00DD79CE"/>
    <w:rsid w:val="00DD7A9C"/>
    <w:rsid w:val="00DD7AF7"/>
    <w:rsid w:val="00DD7C2C"/>
    <w:rsid w:val="00DD7D03"/>
    <w:rsid w:val="00DD7E15"/>
    <w:rsid w:val="00DE0048"/>
    <w:rsid w:val="00DE0114"/>
    <w:rsid w:val="00DE0279"/>
    <w:rsid w:val="00DE0299"/>
    <w:rsid w:val="00DE02A2"/>
    <w:rsid w:val="00DE02C0"/>
    <w:rsid w:val="00DE02DD"/>
    <w:rsid w:val="00DE0325"/>
    <w:rsid w:val="00DE0331"/>
    <w:rsid w:val="00DE0344"/>
    <w:rsid w:val="00DE04F3"/>
    <w:rsid w:val="00DE0552"/>
    <w:rsid w:val="00DE057C"/>
    <w:rsid w:val="00DE057D"/>
    <w:rsid w:val="00DE07E8"/>
    <w:rsid w:val="00DE0839"/>
    <w:rsid w:val="00DE0947"/>
    <w:rsid w:val="00DE0A80"/>
    <w:rsid w:val="00DE0B41"/>
    <w:rsid w:val="00DE0CBC"/>
    <w:rsid w:val="00DE0E28"/>
    <w:rsid w:val="00DE0E5E"/>
    <w:rsid w:val="00DE0F03"/>
    <w:rsid w:val="00DE0F35"/>
    <w:rsid w:val="00DE0F46"/>
    <w:rsid w:val="00DE103F"/>
    <w:rsid w:val="00DE105E"/>
    <w:rsid w:val="00DE10ED"/>
    <w:rsid w:val="00DE10F6"/>
    <w:rsid w:val="00DE1127"/>
    <w:rsid w:val="00DE169B"/>
    <w:rsid w:val="00DE16F1"/>
    <w:rsid w:val="00DE17EC"/>
    <w:rsid w:val="00DE18C1"/>
    <w:rsid w:val="00DE1974"/>
    <w:rsid w:val="00DE1A7B"/>
    <w:rsid w:val="00DE1A9D"/>
    <w:rsid w:val="00DE1BDA"/>
    <w:rsid w:val="00DE1CB1"/>
    <w:rsid w:val="00DE1E29"/>
    <w:rsid w:val="00DE1EE8"/>
    <w:rsid w:val="00DE2038"/>
    <w:rsid w:val="00DE2053"/>
    <w:rsid w:val="00DE20B1"/>
    <w:rsid w:val="00DE21E2"/>
    <w:rsid w:val="00DE229C"/>
    <w:rsid w:val="00DE2335"/>
    <w:rsid w:val="00DE2389"/>
    <w:rsid w:val="00DE2457"/>
    <w:rsid w:val="00DE2506"/>
    <w:rsid w:val="00DE2654"/>
    <w:rsid w:val="00DE2658"/>
    <w:rsid w:val="00DE270E"/>
    <w:rsid w:val="00DE2851"/>
    <w:rsid w:val="00DE28F9"/>
    <w:rsid w:val="00DE2924"/>
    <w:rsid w:val="00DE29D4"/>
    <w:rsid w:val="00DE2A3D"/>
    <w:rsid w:val="00DE2AC7"/>
    <w:rsid w:val="00DE2B6E"/>
    <w:rsid w:val="00DE2CC8"/>
    <w:rsid w:val="00DE2D45"/>
    <w:rsid w:val="00DE2D98"/>
    <w:rsid w:val="00DE2DC4"/>
    <w:rsid w:val="00DE3092"/>
    <w:rsid w:val="00DE3104"/>
    <w:rsid w:val="00DE321E"/>
    <w:rsid w:val="00DE343E"/>
    <w:rsid w:val="00DE360E"/>
    <w:rsid w:val="00DE362C"/>
    <w:rsid w:val="00DE3643"/>
    <w:rsid w:val="00DE3692"/>
    <w:rsid w:val="00DE374C"/>
    <w:rsid w:val="00DE379E"/>
    <w:rsid w:val="00DE3800"/>
    <w:rsid w:val="00DE3801"/>
    <w:rsid w:val="00DE3A8E"/>
    <w:rsid w:val="00DE3AE0"/>
    <w:rsid w:val="00DE3CA3"/>
    <w:rsid w:val="00DE3CBC"/>
    <w:rsid w:val="00DE3DDC"/>
    <w:rsid w:val="00DE3DF7"/>
    <w:rsid w:val="00DE3E18"/>
    <w:rsid w:val="00DE3F14"/>
    <w:rsid w:val="00DE3F73"/>
    <w:rsid w:val="00DE4099"/>
    <w:rsid w:val="00DE41C6"/>
    <w:rsid w:val="00DE41DF"/>
    <w:rsid w:val="00DE4377"/>
    <w:rsid w:val="00DE43BF"/>
    <w:rsid w:val="00DE4466"/>
    <w:rsid w:val="00DE4492"/>
    <w:rsid w:val="00DE44BD"/>
    <w:rsid w:val="00DE4575"/>
    <w:rsid w:val="00DE4841"/>
    <w:rsid w:val="00DE487D"/>
    <w:rsid w:val="00DE498D"/>
    <w:rsid w:val="00DE4AB0"/>
    <w:rsid w:val="00DE4C50"/>
    <w:rsid w:val="00DE4E8A"/>
    <w:rsid w:val="00DE4F15"/>
    <w:rsid w:val="00DE5040"/>
    <w:rsid w:val="00DE5078"/>
    <w:rsid w:val="00DE5085"/>
    <w:rsid w:val="00DE5123"/>
    <w:rsid w:val="00DE5155"/>
    <w:rsid w:val="00DE5168"/>
    <w:rsid w:val="00DE529B"/>
    <w:rsid w:val="00DE52E2"/>
    <w:rsid w:val="00DE5353"/>
    <w:rsid w:val="00DE5376"/>
    <w:rsid w:val="00DE5449"/>
    <w:rsid w:val="00DE546B"/>
    <w:rsid w:val="00DE5479"/>
    <w:rsid w:val="00DE5509"/>
    <w:rsid w:val="00DE560C"/>
    <w:rsid w:val="00DE560E"/>
    <w:rsid w:val="00DE5639"/>
    <w:rsid w:val="00DE5708"/>
    <w:rsid w:val="00DE5732"/>
    <w:rsid w:val="00DE5817"/>
    <w:rsid w:val="00DE5B94"/>
    <w:rsid w:val="00DE5C34"/>
    <w:rsid w:val="00DE5D7B"/>
    <w:rsid w:val="00DE5E56"/>
    <w:rsid w:val="00DE5EF3"/>
    <w:rsid w:val="00DE5F59"/>
    <w:rsid w:val="00DE5F92"/>
    <w:rsid w:val="00DE6018"/>
    <w:rsid w:val="00DE6189"/>
    <w:rsid w:val="00DE61FD"/>
    <w:rsid w:val="00DE62CB"/>
    <w:rsid w:val="00DE640F"/>
    <w:rsid w:val="00DE64CF"/>
    <w:rsid w:val="00DE64E6"/>
    <w:rsid w:val="00DE6624"/>
    <w:rsid w:val="00DE6642"/>
    <w:rsid w:val="00DE66A9"/>
    <w:rsid w:val="00DE674D"/>
    <w:rsid w:val="00DE6846"/>
    <w:rsid w:val="00DE6A00"/>
    <w:rsid w:val="00DE6A17"/>
    <w:rsid w:val="00DE6AE7"/>
    <w:rsid w:val="00DE6BFC"/>
    <w:rsid w:val="00DE6C2B"/>
    <w:rsid w:val="00DE6C56"/>
    <w:rsid w:val="00DE6D12"/>
    <w:rsid w:val="00DE6D42"/>
    <w:rsid w:val="00DE6E19"/>
    <w:rsid w:val="00DE6FD3"/>
    <w:rsid w:val="00DE7180"/>
    <w:rsid w:val="00DE71A7"/>
    <w:rsid w:val="00DE71A8"/>
    <w:rsid w:val="00DE7275"/>
    <w:rsid w:val="00DE7415"/>
    <w:rsid w:val="00DE74C4"/>
    <w:rsid w:val="00DE752F"/>
    <w:rsid w:val="00DE7641"/>
    <w:rsid w:val="00DE7723"/>
    <w:rsid w:val="00DE77EF"/>
    <w:rsid w:val="00DE7836"/>
    <w:rsid w:val="00DE787D"/>
    <w:rsid w:val="00DE79A7"/>
    <w:rsid w:val="00DE7DB2"/>
    <w:rsid w:val="00DE7EFF"/>
    <w:rsid w:val="00DE7F81"/>
    <w:rsid w:val="00DE7F8C"/>
    <w:rsid w:val="00DF0121"/>
    <w:rsid w:val="00DF032B"/>
    <w:rsid w:val="00DF041A"/>
    <w:rsid w:val="00DF04D5"/>
    <w:rsid w:val="00DF06B4"/>
    <w:rsid w:val="00DF0713"/>
    <w:rsid w:val="00DF09C5"/>
    <w:rsid w:val="00DF0BD5"/>
    <w:rsid w:val="00DF0C92"/>
    <w:rsid w:val="00DF0CCD"/>
    <w:rsid w:val="00DF0E2E"/>
    <w:rsid w:val="00DF0EB4"/>
    <w:rsid w:val="00DF0F75"/>
    <w:rsid w:val="00DF0F88"/>
    <w:rsid w:val="00DF0FF2"/>
    <w:rsid w:val="00DF1002"/>
    <w:rsid w:val="00DF106F"/>
    <w:rsid w:val="00DF11D8"/>
    <w:rsid w:val="00DF1385"/>
    <w:rsid w:val="00DF143F"/>
    <w:rsid w:val="00DF1447"/>
    <w:rsid w:val="00DF14D3"/>
    <w:rsid w:val="00DF163E"/>
    <w:rsid w:val="00DF1677"/>
    <w:rsid w:val="00DF17DC"/>
    <w:rsid w:val="00DF1826"/>
    <w:rsid w:val="00DF19AF"/>
    <w:rsid w:val="00DF1A0E"/>
    <w:rsid w:val="00DF1AE4"/>
    <w:rsid w:val="00DF1B7D"/>
    <w:rsid w:val="00DF1C48"/>
    <w:rsid w:val="00DF1CF3"/>
    <w:rsid w:val="00DF1DE0"/>
    <w:rsid w:val="00DF20CF"/>
    <w:rsid w:val="00DF2113"/>
    <w:rsid w:val="00DF222E"/>
    <w:rsid w:val="00DF2366"/>
    <w:rsid w:val="00DF2395"/>
    <w:rsid w:val="00DF2531"/>
    <w:rsid w:val="00DF2775"/>
    <w:rsid w:val="00DF294D"/>
    <w:rsid w:val="00DF2A9A"/>
    <w:rsid w:val="00DF2ACA"/>
    <w:rsid w:val="00DF2B75"/>
    <w:rsid w:val="00DF2BE1"/>
    <w:rsid w:val="00DF2DB4"/>
    <w:rsid w:val="00DF2DB6"/>
    <w:rsid w:val="00DF2E19"/>
    <w:rsid w:val="00DF2EDF"/>
    <w:rsid w:val="00DF2FBB"/>
    <w:rsid w:val="00DF30CF"/>
    <w:rsid w:val="00DF314F"/>
    <w:rsid w:val="00DF3161"/>
    <w:rsid w:val="00DF318C"/>
    <w:rsid w:val="00DF31BF"/>
    <w:rsid w:val="00DF321F"/>
    <w:rsid w:val="00DF33F3"/>
    <w:rsid w:val="00DF3404"/>
    <w:rsid w:val="00DF34E8"/>
    <w:rsid w:val="00DF36A9"/>
    <w:rsid w:val="00DF3769"/>
    <w:rsid w:val="00DF37AF"/>
    <w:rsid w:val="00DF37B8"/>
    <w:rsid w:val="00DF37CF"/>
    <w:rsid w:val="00DF3834"/>
    <w:rsid w:val="00DF3A69"/>
    <w:rsid w:val="00DF3B99"/>
    <w:rsid w:val="00DF3C65"/>
    <w:rsid w:val="00DF3C90"/>
    <w:rsid w:val="00DF3D2A"/>
    <w:rsid w:val="00DF3D7A"/>
    <w:rsid w:val="00DF3E02"/>
    <w:rsid w:val="00DF3F41"/>
    <w:rsid w:val="00DF3FC2"/>
    <w:rsid w:val="00DF3FC5"/>
    <w:rsid w:val="00DF3FDA"/>
    <w:rsid w:val="00DF426D"/>
    <w:rsid w:val="00DF432D"/>
    <w:rsid w:val="00DF4365"/>
    <w:rsid w:val="00DF43AD"/>
    <w:rsid w:val="00DF43E4"/>
    <w:rsid w:val="00DF46B3"/>
    <w:rsid w:val="00DF472F"/>
    <w:rsid w:val="00DF475C"/>
    <w:rsid w:val="00DF4849"/>
    <w:rsid w:val="00DF4907"/>
    <w:rsid w:val="00DF4993"/>
    <w:rsid w:val="00DF49BD"/>
    <w:rsid w:val="00DF4AC1"/>
    <w:rsid w:val="00DF4B0A"/>
    <w:rsid w:val="00DF4DDD"/>
    <w:rsid w:val="00DF4DE1"/>
    <w:rsid w:val="00DF4DFB"/>
    <w:rsid w:val="00DF4E34"/>
    <w:rsid w:val="00DF4EB0"/>
    <w:rsid w:val="00DF505E"/>
    <w:rsid w:val="00DF51F3"/>
    <w:rsid w:val="00DF5282"/>
    <w:rsid w:val="00DF5334"/>
    <w:rsid w:val="00DF539E"/>
    <w:rsid w:val="00DF53F4"/>
    <w:rsid w:val="00DF5438"/>
    <w:rsid w:val="00DF5454"/>
    <w:rsid w:val="00DF5601"/>
    <w:rsid w:val="00DF56E6"/>
    <w:rsid w:val="00DF5762"/>
    <w:rsid w:val="00DF58E0"/>
    <w:rsid w:val="00DF5A02"/>
    <w:rsid w:val="00DF5A42"/>
    <w:rsid w:val="00DF5B1C"/>
    <w:rsid w:val="00DF5B62"/>
    <w:rsid w:val="00DF5C13"/>
    <w:rsid w:val="00DF5CF6"/>
    <w:rsid w:val="00DF5D92"/>
    <w:rsid w:val="00DF5EF5"/>
    <w:rsid w:val="00DF5FCB"/>
    <w:rsid w:val="00DF62A3"/>
    <w:rsid w:val="00DF633E"/>
    <w:rsid w:val="00DF636D"/>
    <w:rsid w:val="00DF63DB"/>
    <w:rsid w:val="00DF6416"/>
    <w:rsid w:val="00DF66D0"/>
    <w:rsid w:val="00DF6996"/>
    <w:rsid w:val="00DF6A59"/>
    <w:rsid w:val="00DF6ADA"/>
    <w:rsid w:val="00DF6C1C"/>
    <w:rsid w:val="00DF6D8A"/>
    <w:rsid w:val="00DF6D94"/>
    <w:rsid w:val="00DF6E16"/>
    <w:rsid w:val="00DF6E64"/>
    <w:rsid w:val="00DF6EFE"/>
    <w:rsid w:val="00DF700E"/>
    <w:rsid w:val="00DF702B"/>
    <w:rsid w:val="00DF70DD"/>
    <w:rsid w:val="00DF719D"/>
    <w:rsid w:val="00DF71DC"/>
    <w:rsid w:val="00DF73E2"/>
    <w:rsid w:val="00DF7491"/>
    <w:rsid w:val="00DF76DA"/>
    <w:rsid w:val="00DF77FA"/>
    <w:rsid w:val="00DF79A1"/>
    <w:rsid w:val="00DF79BB"/>
    <w:rsid w:val="00DF79BF"/>
    <w:rsid w:val="00DF7AB5"/>
    <w:rsid w:val="00DF7ADB"/>
    <w:rsid w:val="00DF7AF5"/>
    <w:rsid w:val="00DF7CE4"/>
    <w:rsid w:val="00DF7D14"/>
    <w:rsid w:val="00DF7D67"/>
    <w:rsid w:val="00DF7DC2"/>
    <w:rsid w:val="00DF7DEA"/>
    <w:rsid w:val="00DF7EAD"/>
    <w:rsid w:val="00E00056"/>
    <w:rsid w:val="00E001AB"/>
    <w:rsid w:val="00E003BA"/>
    <w:rsid w:val="00E003EA"/>
    <w:rsid w:val="00E00540"/>
    <w:rsid w:val="00E005F4"/>
    <w:rsid w:val="00E0066B"/>
    <w:rsid w:val="00E0066F"/>
    <w:rsid w:val="00E00725"/>
    <w:rsid w:val="00E00750"/>
    <w:rsid w:val="00E007D7"/>
    <w:rsid w:val="00E007F9"/>
    <w:rsid w:val="00E0081B"/>
    <w:rsid w:val="00E00889"/>
    <w:rsid w:val="00E00B35"/>
    <w:rsid w:val="00E00F0A"/>
    <w:rsid w:val="00E01043"/>
    <w:rsid w:val="00E0122F"/>
    <w:rsid w:val="00E01460"/>
    <w:rsid w:val="00E01499"/>
    <w:rsid w:val="00E0153E"/>
    <w:rsid w:val="00E0169A"/>
    <w:rsid w:val="00E018A0"/>
    <w:rsid w:val="00E018EB"/>
    <w:rsid w:val="00E01903"/>
    <w:rsid w:val="00E0195B"/>
    <w:rsid w:val="00E0198E"/>
    <w:rsid w:val="00E019DA"/>
    <w:rsid w:val="00E01B9C"/>
    <w:rsid w:val="00E01C5A"/>
    <w:rsid w:val="00E01C75"/>
    <w:rsid w:val="00E01D47"/>
    <w:rsid w:val="00E01DC3"/>
    <w:rsid w:val="00E01E79"/>
    <w:rsid w:val="00E01EB4"/>
    <w:rsid w:val="00E02144"/>
    <w:rsid w:val="00E0214C"/>
    <w:rsid w:val="00E021AB"/>
    <w:rsid w:val="00E022A6"/>
    <w:rsid w:val="00E0259B"/>
    <w:rsid w:val="00E026D2"/>
    <w:rsid w:val="00E0275C"/>
    <w:rsid w:val="00E028BD"/>
    <w:rsid w:val="00E02924"/>
    <w:rsid w:val="00E029A1"/>
    <w:rsid w:val="00E02A68"/>
    <w:rsid w:val="00E02BE0"/>
    <w:rsid w:val="00E02C65"/>
    <w:rsid w:val="00E02D32"/>
    <w:rsid w:val="00E02DA7"/>
    <w:rsid w:val="00E02E52"/>
    <w:rsid w:val="00E02EEE"/>
    <w:rsid w:val="00E02F38"/>
    <w:rsid w:val="00E030D0"/>
    <w:rsid w:val="00E03131"/>
    <w:rsid w:val="00E0318F"/>
    <w:rsid w:val="00E031F0"/>
    <w:rsid w:val="00E0327B"/>
    <w:rsid w:val="00E03491"/>
    <w:rsid w:val="00E03579"/>
    <w:rsid w:val="00E03636"/>
    <w:rsid w:val="00E03665"/>
    <w:rsid w:val="00E03699"/>
    <w:rsid w:val="00E036E0"/>
    <w:rsid w:val="00E037D0"/>
    <w:rsid w:val="00E03895"/>
    <w:rsid w:val="00E038E1"/>
    <w:rsid w:val="00E039A1"/>
    <w:rsid w:val="00E03BC7"/>
    <w:rsid w:val="00E03BFB"/>
    <w:rsid w:val="00E03C72"/>
    <w:rsid w:val="00E03CA0"/>
    <w:rsid w:val="00E03CAA"/>
    <w:rsid w:val="00E03CF2"/>
    <w:rsid w:val="00E03CFA"/>
    <w:rsid w:val="00E03F78"/>
    <w:rsid w:val="00E04071"/>
    <w:rsid w:val="00E04145"/>
    <w:rsid w:val="00E041B6"/>
    <w:rsid w:val="00E041F4"/>
    <w:rsid w:val="00E043F0"/>
    <w:rsid w:val="00E0444D"/>
    <w:rsid w:val="00E045CA"/>
    <w:rsid w:val="00E047B6"/>
    <w:rsid w:val="00E047E7"/>
    <w:rsid w:val="00E04816"/>
    <w:rsid w:val="00E04835"/>
    <w:rsid w:val="00E04848"/>
    <w:rsid w:val="00E048AF"/>
    <w:rsid w:val="00E04927"/>
    <w:rsid w:val="00E0498A"/>
    <w:rsid w:val="00E04AD4"/>
    <w:rsid w:val="00E04C1C"/>
    <w:rsid w:val="00E04C2D"/>
    <w:rsid w:val="00E04CE7"/>
    <w:rsid w:val="00E04E4D"/>
    <w:rsid w:val="00E04EE9"/>
    <w:rsid w:val="00E04F42"/>
    <w:rsid w:val="00E04F84"/>
    <w:rsid w:val="00E052C1"/>
    <w:rsid w:val="00E052D9"/>
    <w:rsid w:val="00E053E3"/>
    <w:rsid w:val="00E05471"/>
    <w:rsid w:val="00E055E9"/>
    <w:rsid w:val="00E056C9"/>
    <w:rsid w:val="00E05759"/>
    <w:rsid w:val="00E05B38"/>
    <w:rsid w:val="00E05BBF"/>
    <w:rsid w:val="00E05BC6"/>
    <w:rsid w:val="00E05CDA"/>
    <w:rsid w:val="00E05D5E"/>
    <w:rsid w:val="00E05D7B"/>
    <w:rsid w:val="00E05DE2"/>
    <w:rsid w:val="00E05EFF"/>
    <w:rsid w:val="00E05F22"/>
    <w:rsid w:val="00E05F58"/>
    <w:rsid w:val="00E06149"/>
    <w:rsid w:val="00E061BD"/>
    <w:rsid w:val="00E063C1"/>
    <w:rsid w:val="00E06704"/>
    <w:rsid w:val="00E06994"/>
    <w:rsid w:val="00E06C2C"/>
    <w:rsid w:val="00E06C8F"/>
    <w:rsid w:val="00E06CD1"/>
    <w:rsid w:val="00E06CF2"/>
    <w:rsid w:val="00E06E7B"/>
    <w:rsid w:val="00E06ED9"/>
    <w:rsid w:val="00E06F1E"/>
    <w:rsid w:val="00E06F62"/>
    <w:rsid w:val="00E071F1"/>
    <w:rsid w:val="00E0723B"/>
    <w:rsid w:val="00E0726B"/>
    <w:rsid w:val="00E0729F"/>
    <w:rsid w:val="00E073C9"/>
    <w:rsid w:val="00E07447"/>
    <w:rsid w:val="00E074FF"/>
    <w:rsid w:val="00E07512"/>
    <w:rsid w:val="00E0757F"/>
    <w:rsid w:val="00E076CE"/>
    <w:rsid w:val="00E07958"/>
    <w:rsid w:val="00E07AB5"/>
    <w:rsid w:val="00E07AD2"/>
    <w:rsid w:val="00E07E5D"/>
    <w:rsid w:val="00E07E69"/>
    <w:rsid w:val="00E07F38"/>
    <w:rsid w:val="00E07FE1"/>
    <w:rsid w:val="00E10026"/>
    <w:rsid w:val="00E10035"/>
    <w:rsid w:val="00E100D1"/>
    <w:rsid w:val="00E10155"/>
    <w:rsid w:val="00E10205"/>
    <w:rsid w:val="00E10284"/>
    <w:rsid w:val="00E102D5"/>
    <w:rsid w:val="00E105A5"/>
    <w:rsid w:val="00E1070F"/>
    <w:rsid w:val="00E1081C"/>
    <w:rsid w:val="00E108CB"/>
    <w:rsid w:val="00E109AA"/>
    <w:rsid w:val="00E10A51"/>
    <w:rsid w:val="00E10A95"/>
    <w:rsid w:val="00E10B5E"/>
    <w:rsid w:val="00E10B6D"/>
    <w:rsid w:val="00E10D91"/>
    <w:rsid w:val="00E10EBA"/>
    <w:rsid w:val="00E10F26"/>
    <w:rsid w:val="00E10FB4"/>
    <w:rsid w:val="00E10FDB"/>
    <w:rsid w:val="00E110AD"/>
    <w:rsid w:val="00E11156"/>
    <w:rsid w:val="00E11308"/>
    <w:rsid w:val="00E11342"/>
    <w:rsid w:val="00E11386"/>
    <w:rsid w:val="00E1165C"/>
    <w:rsid w:val="00E11662"/>
    <w:rsid w:val="00E116F7"/>
    <w:rsid w:val="00E11A80"/>
    <w:rsid w:val="00E11D72"/>
    <w:rsid w:val="00E11D75"/>
    <w:rsid w:val="00E11D8A"/>
    <w:rsid w:val="00E11D92"/>
    <w:rsid w:val="00E11D94"/>
    <w:rsid w:val="00E11F21"/>
    <w:rsid w:val="00E11F5E"/>
    <w:rsid w:val="00E12056"/>
    <w:rsid w:val="00E12078"/>
    <w:rsid w:val="00E121F4"/>
    <w:rsid w:val="00E123EF"/>
    <w:rsid w:val="00E123FD"/>
    <w:rsid w:val="00E12540"/>
    <w:rsid w:val="00E12657"/>
    <w:rsid w:val="00E126FD"/>
    <w:rsid w:val="00E12764"/>
    <w:rsid w:val="00E12873"/>
    <w:rsid w:val="00E1289A"/>
    <w:rsid w:val="00E128F0"/>
    <w:rsid w:val="00E12901"/>
    <w:rsid w:val="00E12AA5"/>
    <w:rsid w:val="00E12BDC"/>
    <w:rsid w:val="00E12BEE"/>
    <w:rsid w:val="00E12CAE"/>
    <w:rsid w:val="00E12D17"/>
    <w:rsid w:val="00E12E2B"/>
    <w:rsid w:val="00E12EAB"/>
    <w:rsid w:val="00E12FC9"/>
    <w:rsid w:val="00E1317B"/>
    <w:rsid w:val="00E131A1"/>
    <w:rsid w:val="00E1326D"/>
    <w:rsid w:val="00E13320"/>
    <w:rsid w:val="00E13386"/>
    <w:rsid w:val="00E1338C"/>
    <w:rsid w:val="00E1342D"/>
    <w:rsid w:val="00E13495"/>
    <w:rsid w:val="00E13546"/>
    <w:rsid w:val="00E136B5"/>
    <w:rsid w:val="00E13748"/>
    <w:rsid w:val="00E13811"/>
    <w:rsid w:val="00E139F5"/>
    <w:rsid w:val="00E13ACD"/>
    <w:rsid w:val="00E13AF3"/>
    <w:rsid w:val="00E13C62"/>
    <w:rsid w:val="00E13C74"/>
    <w:rsid w:val="00E13E3E"/>
    <w:rsid w:val="00E13ECF"/>
    <w:rsid w:val="00E13F1C"/>
    <w:rsid w:val="00E1413A"/>
    <w:rsid w:val="00E1417A"/>
    <w:rsid w:val="00E141D2"/>
    <w:rsid w:val="00E141EC"/>
    <w:rsid w:val="00E14229"/>
    <w:rsid w:val="00E143BF"/>
    <w:rsid w:val="00E143CB"/>
    <w:rsid w:val="00E14531"/>
    <w:rsid w:val="00E14578"/>
    <w:rsid w:val="00E146EC"/>
    <w:rsid w:val="00E14754"/>
    <w:rsid w:val="00E1475A"/>
    <w:rsid w:val="00E147AB"/>
    <w:rsid w:val="00E148D0"/>
    <w:rsid w:val="00E149D7"/>
    <w:rsid w:val="00E149EB"/>
    <w:rsid w:val="00E14A99"/>
    <w:rsid w:val="00E14B0C"/>
    <w:rsid w:val="00E14C05"/>
    <w:rsid w:val="00E14C19"/>
    <w:rsid w:val="00E14C1D"/>
    <w:rsid w:val="00E14EEF"/>
    <w:rsid w:val="00E15053"/>
    <w:rsid w:val="00E150AF"/>
    <w:rsid w:val="00E15241"/>
    <w:rsid w:val="00E153A4"/>
    <w:rsid w:val="00E153BA"/>
    <w:rsid w:val="00E1559B"/>
    <w:rsid w:val="00E155D7"/>
    <w:rsid w:val="00E158B2"/>
    <w:rsid w:val="00E15A61"/>
    <w:rsid w:val="00E15B05"/>
    <w:rsid w:val="00E15BD2"/>
    <w:rsid w:val="00E15F81"/>
    <w:rsid w:val="00E15FE3"/>
    <w:rsid w:val="00E16063"/>
    <w:rsid w:val="00E1606B"/>
    <w:rsid w:val="00E1608E"/>
    <w:rsid w:val="00E16115"/>
    <w:rsid w:val="00E1617A"/>
    <w:rsid w:val="00E1634D"/>
    <w:rsid w:val="00E163DB"/>
    <w:rsid w:val="00E16448"/>
    <w:rsid w:val="00E165A4"/>
    <w:rsid w:val="00E16823"/>
    <w:rsid w:val="00E16984"/>
    <w:rsid w:val="00E16A24"/>
    <w:rsid w:val="00E16B6A"/>
    <w:rsid w:val="00E16DC1"/>
    <w:rsid w:val="00E16E35"/>
    <w:rsid w:val="00E16E82"/>
    <w:rsid w:val="00E16EF5"/>
    <w:rsid w:val="00E170BA"/>
    <w:rsid w:val="00E1712E"/>
    <w:rsid w:val="00E17196"/>
    <w:rsid w:val="00E171E3"/>
    <w:rsid w:val="00E17577"/>
    <w:rsid w:val="00E176E8"/>
    <w:rsid w:val="00E176F8"/>
    <w:rsid w:val="00E1774B"/>
    <w:rsid w:val="00E1774F"/>
    <w:rsid w:val="00E1785A"/>
    <w:rsid w:val="00E1795C"/>
    <w:rsid w:val="00E17A5A"/>
    <w:rsid w:val="00E17BDC"/>
    <w:rsid w:val="00E17C6F"/>
    <w:rsid w:val="00E17D0D"/>
    <w:rsid w:val="00E17D28"/>
    <w:rsid w:val="00E17F23"/>
    <w:rsid w:val="00E17F6F"/>
    <w:rsid w:val="00E17F88"/>
    <w:rsid w:val="00E20145"/>
    <w:rsid w:val="00E201B4"/>
    <w:rsid w:val="00E202AF"/>
    <w:rsid w:val="00E2030A"/>
    <w:rsid w:val="00E2030F"/>
    <w:rsid w:val="00E20351"/>
    <w:rsid w:val="00E2040E"/>
    <w:rsid w:val="00E204A1"/>
    <w:rsid w:val="00E205B2"/>
    <w:rsid w:val="00E205B5"/>
    <w:rsid w:val="00E205E2"/>
    <w:rsid w:val="00E20760"/>
    <w:rsid w:val="00E207CA"/>
    <w:rsid w:val="00E2080C"/>
    <w:rsid w:val="00E20842"/>
    <w:rsid w:val="00E20A0A"/>
    <w:rsid w:val="00E20B93"/>
    <w:rsid w:val="00E20C37"/>
    <w:rsid w:val="00E20C47"/>
    <w:rsid w:val="00E20C48"/>
    <w:rsid w:val="00E20D54"/>
    <w:rsid w:val="00E20F2E"/>
    <w:rsid w:val="00E20F42"/>
    <w:rsid w:val="00E20F9D"/>
    <w:rsid w:val="00E21076"/>
    <w:rsid w:val="00E2111D"/>
    <w:rsid w:val="00E21161"/>
    <w:rsid w:val="00E21198"/>
    <w:rsid w:val="00E21292"/>
    <w:rsid w:val="00E212A7"/>
    <w:rsid w:val="00E21387"/>
    <w:rsid w:val="00E2142D"/>
    <w:rsid w:val="00E214B0"/>
    <w:rsid w:val="00E214D1"/>
    <w:rsid w:val="00E21551"/>
    <w:rsid w:val="00E21606"/>
    <w:rsid w:val="00E2176F"/>
    <w:rsid w:val="00E217D5"/>
    <w:rsid w:val="00E21867"/>
    <w:rsid w:val="00E21874"/>
    <w:rsid w:val="00E21906"/>
    <w:rsid w:val="00E21BC2"/>
    <w:rsid w:val="00E21C4F"/>
    <w:rsid w:val="00E21C6D"/>
    <w:rsid w:val="00E21CCD"/>
    <w:rsid w:val="00E21D2D"/>
    <w:rsid w:val="00E21D4D"/>
    <w:rsid w:val="00E21DF8"/>
    <w:rsid w:val="00E21E66"/>
    <w:rsid w:val="00E21E73"/>
    <w:rsid w:val="00E21F8A"/>
    <w:rsid w:val="00E21FF1"/>
    <w:rsid w:val="00E22129"/>
    <w:rsid w:val="00E22162"/>
    <w:rsid w:val="00E2216F"/>
    <w:rsid w:val="00E22211"/>
    <w:rsid w:val="00E22223"/>
    <w:rsid w:val="00E2227A"/>
    <w:rsid w:val="00E22402"/>
    <w:rsid w:val="00E2240E"/>
    <w:rsid w:val="00E22444"/>
    <w:rsid w:val="00E22529"/>
    <w:rsid w:val="00E22619"/>
    <w:rsid w:val="00E228C1"/>
    <w:rsid w:val="00E228F9"/>
    <w:rsid w:val="00E229AE"/>
    <w:rsid w:val="00E22A37"/>
    <w:rsid w:val="00E22AF3"/>
    <w:rsid w:val="00E22E5D"/>
    <w:rsid w:val="00E22F47"/>
    <w:rsid w:val="00E22FA2"/>
    <w:rsid w:val="00E23137"/>
    <w:rsid w:val="00E23258"/>
    <w:rsid w:val="00E23379"/>
    <w:rsid w:val="00E233EE"/>
    <w:rsid w:val="00E235D0"/>
    <w:rsid w:val="00E235FA"/>
    <w:rsid w:val="00E23698"/>
    <w:rsid w:val="00E23751"/>
    <w:rsid w:val="00E2378B"/>
    <w:rsid w:val="00E237AD"/>
    <w:rsid w:val="00E23834"/>
    <w:rsid w:val="00E2385F"/>
    <w:rsid w:val="00E238A6"/>
    <w:rsid w:val="00E23B22"/>
    <w:rsid w:val="00E23C0F"/>
    <w:rsid w:val="00E23E34"/>
    <w:rsid w:val="00E23FE8"/>
    <w:rsid w:val="00E24011"/>
    <w:rsid w:val="00E240F2"/>
    <w:rsid w:val="00E242D4"/>
    <w:rsid w:val="00E2436A"/>
    <w:rsid w:val="00E243C3"/>
    <w:rsid w:val="00E243DB"/>
    <w:rsid w:val="00E2457A"/>
    <w:rsid w:val="00E245BA"/>
    <w:rsid w:val="00E245EC"/>
    <w:rsid w:val="00E24863"/>
    <w:rsid w:val="00E24AC1"/>
    <w:rsid w:val="00E24D38"/>
    <w:rsid w:val="00E24F78"/>
    <w:rsid w:val="00E25185"/>
    <w:rsid w:val="00E25275"/>
    <w:rsid w:val="00E252D6"/>
    <w:rsid w:val="00E252E8"/>
    <w:rsid w:val="00E252F9"/>
    <w:rsid w:val="00E253F8"/>
    <w:rsid w:val="00E25593"/>
    <w:rsid w:val="00E25745"/>
    <w:rsid w:val="00E2580B"/>
    <w:rsid w:val="00E258FE"/>
    <w:rsid w:val="00E25911"/>
    <w:rsid w:val="00E25917"/>
    <w:rsid w:val="00E259CC"/>
    <w:rsid w:val="00E259E8"/>
    <w:rsid w:val="00E25AA8"/>
    <w:rsid w:val="00E25AAD"/>
    <w:rsid w:val="00E25ADB"/>
    <w:rsid w:val="00E25B6C"/>
    <w:rsid w:val="00E25B9D"/>
    <w:rsid w:val="00E25C0E"/>
    <w:rsid w:val="00E25D4F"/>
    <w:rsid w:val="00E25D61"/>
    <w:rsid w:val="00E25DA2"/>
    <w:rsid w:val="00E25DBD"/>
    <w:rsid w:val="00E25E69"/>
    <w:rsid w:val="00E25E6F"/>
    <w:rsid w:val="00E25EF0"/>
    <w:rsid w:val="00E25F12"/>
    <w:rsid w:val="00E25F5A"/>
    <w:rsid w:val="00E26085"/>
    <w:rsid w:val="00E260AB"/>
    <w:rsid w:val="00E261E5"/>
    <w:rsid w:val="00E26253"/>
    <w:rsid w:val="00E26276"/>
    <w:rsid w:val="00E26323"/>
    <w:rsid w:val="00E263C6"/>
    <w:rsid w:val="00E26403"/>
    <w:rsid w:val="00E26417"/>
    <w:rsid w:val="00E2651F"/>
    <w:rsid w:val="00E26541"/>
    <w:rsid w:val="00E2661D"/>
    <w:rsid w:val="00E26664"/>
    <w:rsid w:val="00E266D8"/>
    <w:rsid w:val="00E26730"/>
    <w:rsid w:val="00E26745"/>
    <w:rsid w:val="00E2685C"/>
    <w:rsid w:val="00E268FD"/>
    <w:rsid w:val="00E26BC7"/>
    <w:rsid w:val="00E26C9C"/>
    <w:rsid w:val="00E26D38"/>
    <w:rsid w:val="00E26E1A"/>
    <w:rsid w:val="00E26E49"/>
    <w:rsid w:val="00E26EF6"/>
    <w:rsid w:val="00E270E4"/>
    <w:rsid w:val="00E271BB"/>
    <w:rsid w:val="00E271BD"/>
    <w:rsid w:val="00E271CD"/>
    <w:rsid w:val="00E2729F"/>
    <w:rsid w:val="00E272C5"/>
    <w:rsid w:val="00E27315"/>
    <w:rsid w:val="00E27480"/>
    <w:rsid w:val="00E2768D"/>
    <w:rsid w:val="00E2778E"/>
    <w:rsid w:val="00E2783C"/>
    <w:rsid w:val="00E278C2"/>
    <w:rsid w:val="00E27955"/>
    <w:rsid w:val="00E2797B"/>
    <w:rsid w:val="00E27A3C"/>
    <w:rsid w:val="00E27B4D"/>
    <w:rsid w:val="00E27C95"/>
    <w:rsid w:val="00E27CA3"/>
    <w:rsid w:val="00E27D00"/>
    <w:rsid w:val="00E27D04"/>
    <w:rsid w:val="00E27D8E"/>
    <w:rsid w:val="00E27D8F"/>
    <w:rsid w:val="00E27E16"/>
    <w:rsid w:val="00E27E26"/>
    <w:rsid w:val="00E27F7C"/>
    <w:rsid w:val="00E30002"/>
    <w:rsid w:val="00E3012C"/>
    <w:rsid w:val="00E30190"/>
    <w:rsid w:val="00E30340"/>
    <w:rsid w:val="00E30581"/>
    <w:rsid w:val="00E30614"/>
    <w:rsid w:val="00E30616"/>
    <w:rsid w:val="00E30726"/>
    <w:rsid w:val="00E30810"/>
    <w:rsid w:val="00E308EC"/>
    <w:rsid w:val="00E3093B"/>
    <w:rsid w:val="00E3099F"/>
    <w:rsid w:val="00E30A4E"/>
    <w:rsid w:val="00E30BF0"/>
    <w:rsid w:val="00E30CC1"/>
    <w:rsid w:val="00E30D94"/>
    <w:rsid w:val="00E30DDB"/>
    <w:rsid w:val="00E30E27"/>
    <w:rsid w:val="00E30E77"/>
    <w:rsid w:val="00E30EB2"/>
    <w:rsid w:val="00E30ECA"/>
    <w:rsid w:val="00E30F32"/>
    <w:rsid w:val="00E30FE6"/>
    <w:rsid w:val="00E30FED"/>
    <w:rsid w:val="00E31035"/>
    <w:rsid w:val="00E3105B"/>
    <w:rsid w:val="00E31089"/>
    <w:rsid w:val="00E310A8"/>
    <w:rsid w:val="00E312B6"/>
    <w:rsid w:val="00E31341"/>
    <w:rsid w:val="00E3135A"/>
    <w:rsid w:val="00E313CF"/>
    <w:rsid w:val="00E314A2"/>
    <w:rsid w:val="00E314D4"/>
    <w:rsid w:val="00E31506"/>
    <w:rsid w:val="00E315BD"/>
    <w:rsid w:val="00E31641"/>
    <w:rsid w:val="00E316EF"/>
    <w:rsid w:val="00E316F9"/>
    <w:rsid w:val="00E3196A"/>
    <w:rsid w:val="00E31A0F"/>
    <w:rsid w:val="00E31B24"/>
    <w:rsid w:val="00E31B79"/>
    <w:rsid w:val="00E31C5B"/>
    <w:rsid w:val="00E31D9C"/>
    <w:rsid w:val="00E31E0F"/>
    <w:rsid w:val="00E31F12"/>
    <w:rsid w:val="00E31F61"/>
    <w:rsid w:val="00E31FC5"/>
    <w:rsid w:val="00E32033"/>
    <w:rsid w:val="00E320F0"/>
    <w:rsid w:val="00E321FF"/>
    <w:rsid w:val="00E32238"/>
    <w:rsid w:val="00E3225F"/>
    <w:rsid w:val="00E322D0"/>
    <w:rsid w:val="00E3234B"/>
    <w:rsid w:val="00E32422"/>
    <w:rsid w:val="00E3247B"/>
    <w:rsid w:val="00E32586"/>
    <w:rsid w:val="00E3289D"/>
    <w:rsid w:val="00E3293A"/>
    <w:rsid w:val="00E32953"/>
    <w:rsid w:val="00E32994"/>
    <w:rsid w:val="00E32A7E"/>
    <w:rsid w:val="00E32BF5"/>
    <w:rsid w:val="00E32C53"/>
    <w:rsid w:val="00E32CD9"/>
    <w:rsid w:val="00E32D98"/>
    <w:rsid w:val="00E32FB4"/>
    <w:rsid w:val="00E3304C"/>
    <w:rsid w:val="00E330AB"/>
    <w:rsid w:val="00E33369"/>
    <w:rsid w:val="00E33386"/>
    <w:rsid w:val="00E333C4"/>
    <w:rsid w:val="00E3344E"/>
    <w:rsid w:val="00E3359D"/>
    <w:rsid w:val="00E336A5"/>
    <w:rsid w:val="00E3379B"/>
    <w:rsid w:val="00E337DA"/>
    <w:rsid w:val="00E33874"/>
    <w:rsid w:val="00E33B02"/>
    <w:rsid w:val="00E33C11"/>
    <w:rsid w:val="00E33CC3"/>
    <w:rsid w:val="00E33D6B"/>
    <w:rsid w:val="00E33E72"/>
    <w:rsid w:val="00E33EBB"/>
    <w:rsid w:val="00E33F09"/>
    <w:rsid w:val="00E33F52"/>
    <w:rsid w:val="00E33F9D"/>
    <w:rsid w:val="00E34102"/>
    <w:rsid w:val="00E34468"/>
    <w:rsid w:val="00E34642"/>
    <w:rsid w:val="00E34C7C"/>
    <w:rsid w:val="00E34C8E"/>
    <w:rsid w:val="00E34CAE"/>
    <w:rsid w:val="00E34E45"/>
    <w:rsid w:val="00E35010"/>
    <w:rsid w:val="00E350C8"/>
    <w:rsid w:val="00E350DB"/>
    <w:rsid w:val="00E352FE"/>
    <w:rsid w:val="00E352FF"/>
    <w:rsid w:val="00E35369"/>
    <w:rsid w:val="00E353AD"/>
    <w:rsid w:val="00E3544D"/>
    <w:rsid w:val="00E3556C"/>
    <w:rsid w:val="00E355D6"/>
    <w:rsid w:val="00E3563F"/>
    <w:rsid w:val="00E356A6"/>
    <w:rsid w:val="00E35729"/>
    <w:rsid w:val="00E358A3"/>
    <w:rsid w:val="00E35C2B"/>
    <w:rsid w:val="00E35CDC"/>
    <w:rsid w:val="00E35E86"/>
    <w:rsid w:val="00E35EF3"/>
    <w:rsid w:val="00E36003"/>
    <w:rsid w:val="00E3610F"/>
    <w:rsid w:val="00E361EB"/>
    <w:rsid w:val="00E361F2"/>
    <w:rsid w:val="00E3622E"/>
    <w:rsid w:val="00E36396"/>
    <w:rsid w:val="00E3639C"/>
    <w:rsid w:val="00E365E1"/>
    <w:rsid w:val="00E367DE"/>
    <w:rsid w:val="00E368A9"/>
    <w:rsid w:val="00E3696B"/>
    <w:rsid w:val="00E36A8C"/>
    <w:rsid w:val="00E36BC3"/>
    <w:rsid w:val="00E36BF5"/>
    <w:rsid w:val="00E36C52"/>
    <w:rsid w:val="00E36D8A"/>
    <w:rsid w:val="00E36EF9"/>
    <w:rsid w:val="00E370E2"/>
    <w:rsid w:val="00E37102"/>
    <w:rsid w:val="00E37356"/>
    <w:rsid w:val="00E37519"/>
    <w:rsid w:val="00E3754E"/>
    <w:rsid w:val="00E37602"/>
    <w:rsid w:val="00E37647"/>
    <w:rsid w:val="00E376D2"/>
    <w:rsid w:val="00E377E9"/>
    <w:rsid w:val="00E37883"/>
    <w:rsid w:val="00E378CF"/>
    <w:rsid w:val="00E37C08"/>
    <w:rsid w:val="00E37C67"/>
    <w:rsid w:val="00E37EA8"/>
    <w:rsid w:val="00E3D5D5"/>
    <w:rsid w:val="00E40054"/>
    <w:rsid w:val="00E4006E"/>
    <w:rsid w:val="00E4034D"/>
    <w:rsid w:val="00E4040E"/>
    <w:rsid w:val="00E4060B"/>
    <w:rsid w:val="00E4079C"/>
    <w:rsid w:val="00E40806"/>
    <w:rsid w:val="00E40883"/>
    <w:rsid w:val="00E40A3F"/>
    <w:rsid w:val="00E40A73"/>
    <w:rsid w:val="00E40B36"/>
    <w:rsid w:val="00E40E62"/>
    <w:rsid w:val="00E40EBF"/>
    <w:rsid w:val="00E40F24"/>
    <w:rsid w:val="00E40FFE"/>
    <w:rsid w:val="00E4100D"/>
    <w:rsid w:val="00E41069"/>
    <w:rsid w:val="00E410D3"/>
    <w:rsid w:val="00E41234"/>
    <w:rsid w:val="00E41287"/>
    <w:rsid w:val="00E41364"/>
    <w:rsid w:val="00E4143D"/>
    <w:rsid w:val="00E41453"/>
    <w:rsid w:val="00E415A6"/>
    <w:rsid w:val="00E41727"/>
    <w:rsid w:val="00E4172E"/>
    <w:rsid w:val="00E4186E"/>
    <w:rsid w:val="00E4186F"/>
    <w:rsid w:val="00E41917"/>
    <w:rsid w:val="00E41BA5"/>
    <w:rsid w:val="00E41D8E"/>
    <w:rsid w:val="00E41EF4"/>
    <w:rsid w:val="00E41F79"/>
    <w:rsid w:val="00E41FDA"/>
    <w:rsid w:val="00E42015"/>
    <w:rsid w:val="00E42047"/>
    <w:rsid w:val="00E420A4"/>
    <w:rsid w:val="00E42212"/>
    <w:rsid w:val="00E42262"/>
    <w:rsid w:val="00E42275"/>
    <w:rsid w:val="00E42284"/>
    <w:rsid w:val="00E422BB"/>
    <w:rsid w:val="00E42300"/>
    <w:rsid w:val="00E4231D"/>
    <w:rsid w:val="00E42350"/>
    <w:rsid w:val="00E423B0"/>
    <w:rsid w:val="00E423BC"/>
    <w:rsid w:val="00E42444"/>
    <w:rsid w:val="00E426BD"/>
    <w:rsid w:val="00E427C7"/>
    <w:rsid w:val="00E427F0"/>
    <w:rsid w:val="00E42869"/>
    <w:rsid w:val="00E428B2"/>
    <w:rsid w:val="00E42CF6"/>
    <w:rsid w:val="00E42D61"/>
    <w:rsid w:val="00E42E7D"/>
    <w:rsid w:val="00E43035"/>
    <w:rsid w:val="00E4313A"/>
    <w:rsid w:val="00E43414"/>
    <w:rsid w:val="00E43588"/>
    <w:rsid w:val="00E43642"/>
    <w:rsid w:val="00E438AB"/>
    <w:rsid w:val="00E43903"/>
    <w:rsid w:val="00E43969"/>
    <w:rsid w:val="00E43991"/>
    <w:rsid w:val="00E439E4"/>
    <w:rsid w:val="00E43B1F"/>
    <w:rsid w:val="00E43CD4"/>
    <w:rsid w:val="00E43D5A"/>
    <w:rsid w:val="00E43DAE"/>
    <w:rsid w:val="00E43DEC"/>
    <w:rsid w:val="00E43F9D"/>
    <w:rsid w:val="00E44179"/>
    <w:rsid w:val="00E441D0"/>
    <w:rsid w:val="00E44365"/>
    <w:rsid w:val="00E443A2"/>
    <w:rsid w:val="00E443CA"/>
    <w:rsid w:val="00E4440F"/>
    <w:rsid w:val="00E44427"/>
    <w:rsid w:val="00E44772"/>
    <w:rsid w:val="00E44828"/>
    <w:rsid w:val="00E44939"/>
    <w:rsid w:val="00E44B5F"/>
    <w:rsid w:val="00E44C42"/>
    <w:rsid w:val="00E44C70"/>
    <w:rsid w:val="00E44E5D"/>
    <w:rsid w:val="00E44ECF"/>
    <w:rsid w:val="00E44F23"/>
    <w:rsid w:val="00E450B4"/>
    <w:rsid w:val="00E45147"/>
    <w:rsid w:val="00E452E6"/>
    <w:rsid w:val="00E453F2"/>
    <w:rsid w:val="00E45469"/>
    <w:rsid w:val="00E454CF"/>
    <w:rsid w:val="00E455D6"/>
    <w:rsid w:val="00E4564D"/>
    <w:rsid w:val="00E4566B"/>
    <w:rsid w:val="00E457AE"/>
    <w:rsid w:val="00E457B6"/>
    <w:rsid w:val="00E457C6"/>
    <w:rsid w:val="00E459CD"/>
    <w:rsid w:val="00E45A8E"/>
    <w:rsid w:val="00E45C1E"/>
    <w:rsid w:val="00E45E2B"/>
    <w:rsid w:val="00E45FAC"/>
    <w:rsid w:val="00E4617A"/>
    <w:rsid w:val="00E461BF"/>
    <w:rsid w:val="00E461C0"/>
    <w:rsid w:val="00E4627E"/>
    <w:rsid w:val="00E4633E"/>
    <w:rsid w:val="00E4634A"/>
    <w:rsid w:val="00E46352"/>
    <w:rsid w:val="00E463FA"/>
    <w:rsid w:val="00E46470"/>
    <w:rsid w:val="00E46514"/>
    <w:rsid w:val="00E4660E"/>
    <w:rsid w:val="00E46676"/>
    <w:rsid w:val="00E46746"/>
    <w:rsid w:val="00E467D6"/>
    <w:rsid w:val="00E46813"/>
    <w:rsid w:val="00E469B5"/>
    <w:rsid w:val="00E469DD"/>
    <w:rsid w:val="00E46ABF"/>
    <w:rsid w:val="00E46B1E"/>
    <w:rsid w:val="00E46B4F"/>
    <w:rsid w:val="00E46BA9"/>
    <w:rsid w:val="00E46BDA"/>
    <w:rsid w:val="00E46C30"/>
    <w:rsid w:val="00E46CA9"/>
    <w:rsid w:val="00E46D72"/>
    <w:rsid w:val="00E46DC7"/>
    <w:rsid w:val="00E47171"/>
    <w:rsid w:val="00E473F2"/>
    <w:rsid w:val="00E47423"/>
    <w:rsid w:val="00E476AE"/>
    <w:rsid w:val="00E476BF"/>
    <w:rsid w:val="00E47766"/>
    <w:rsid w:val="00E478DA"/>
    <w:rsid w:val="00E479CF"/>
    <w:rsid w:val="00E479D6"/>
    <w:rsid w:val="00E47A68"/>
    <w:rsid w:val="00E47A75"/>
    <w:rsid w:val="00E47A9A"/>
    <w:rsid w:val="00E47AC3"/>
    <w:rsid w:val="00E47C7E"/>
    <w:rsid w:val="00E47CAF"/>
    <w:rsid w:val="00E47D9E"/>
    <w:rsid w:val="00E47E45"/>
    <w:rsid w:val="00E47E5E"/>
    <w:rsid w:val="00E47EB8"/>
    <w:rsid w:val="00E50029"/>
    <w:rsid w:val="00E501A6"/>
    <w:rsid w:val="00E5038C"/>
    <w:rsid w:val="00E50487"/>
    <w:rsid w:val="00E506E5"/>
    <w:rsid w:val="00E50715"/>
    <w:rsid w:val="00E507DB"/>
    <w:rsid w:val="00E5080C"/>
    <w:rsid w:val="00E50877"/>
    <w:rsid w:val="00E5098C"/>
    <w:rsid w:val="00E50ACB"/>
    <w:rsid w:val="00E50B62"/>
    <w:rsid w:val="00E50D27"/>
    <w:rsid w:val="00E50D84"/>
    <w:rsid w:val="00E50DDB"/>
    <w:rsid w:val="00E50E37"/>
    <w:rsid w:val="00E50E5F"/>
    <w:rsid w:val="00E50E79"/>
    <w:rsid w:val="00E50F2F"/>
    <w:rsid w:val="00E50FC6"/>
    <w:rsid w:val="00E51012"/>
    <w:rsid w:val="00E51199"/>
    <w:rsid w:val="00E5126B"/>
    <w:rsid w:val="00E51348"/>
    <w:rsid w:val="00E51539"/>
    <w:rsid w:val="00E515B6"/>
    <w:rsid w:val="00E515CD"/>
    <w:rsid w:val="00E515EC"/>
    <w:rsid w:val="00E516A1"/>
    <w:rsid w:val="00E516A2"/>
    <w:rsid w:val="00E5186A"/>
    <w:rsid w:val="00E5187A"/>
    <w:rsid w:val="00E518CF"/>
    <w:rsid w:val="00E51A04"/>
    <w:rsid w:val="00E51D5B"/>
    <w:rsid w:val="00E51DEE"/>
    <w:rsid w:val="00E51F85"/>
    <w:rsid w:val="00E52156"/>
    <w:rsid w:val="00E52321"/>
    <w:rsid w:val="00E5235A"/>
    <w:rsid w:val="00E52413"/>
    <w:rsid w:val="00E52451"/>
    <w:rsid w:val="00E524E7"/>
    <w:rsid w:val="00E525A7"/>
    <w:rsid w:val="00E5263B"/>
    <w:rsid w:val="00E5279C"/>
    <w:rsid w:val="00E52840"/>
    <w:rsid w:val="00E529BB"/>
    <w:rsid w:val="00E52A65"/>
    <w:rsid w:val="00E52A70"/>
    <w:rsid w:val="00E52C56"/>
    <w:rsid w:val="00E52D0E"/>
    <w:rsid w:val="00E52D7A"/>
    <w:rsid w:val="00E52DB7"/>
    <w:rsid w:val="00E52F77"/>
    <w:rsid w:val="00E52FE8"/>
    <w:rsid w:val="00E530C0"/>
    <w:rsid w:val="00E531E7"/>
    <w:rsid w:val="00E533BA"/>
    <w:rsid w:val="00E53497"/>
    <w:rsid w:val="00E53541"/>
    <w:rsid w:val="00E535B5"/>
    <w:rsid w:val="00E5372F"/>
    <w:rsid w:val="00E537CF"/>
    <w:rsid w:val="00E53912"/>
    <w:rsid w:val="00E53A42"/>
    <w:rsid w:val="00E53DB5"/>
    <w:rsid w:val="00E53E53"/>
    <w:rsid w:val="00E5406F"/>
    <w:rsid w:val="00E54099"/>
    <w:rsid w:val="00E5410C"/>
    <w:rsid w:val="00E541FD"/>
    <w:rsid w:val="00E54205"/>
    <w:rsid w:val="00E54351"/>
    <w:rsid w:val="00E5435B"/>
    <w:rsid w:val="00E5437B"/>
    <w:rsid w:val="00E543D8"/>
    <w:rsid w:val="00E54418"/>
    <w:rsid w:val="00E54435"/>
    <w:rsid w:val="00E54515"/>
    <w:rsid w:val="00E54537"/>
    <w:rsid w:val="00E546A1"/>
    <w:rsid w:val="00E54771"/>
    <w:rsid w:val="00E549C2"/>
    <w:rsid w:val="00E549C3"/>
    <w:rsid w:val="00E54A25"/>
    <w:rsid w:val="00E54A95"/>
    <w:rsid w:val="00E54A9C"/>
    <w:rsid w:val="00E54D2D"/>
    <w:rsid w:val="00E54D9D"/>
    <w:rsid w:val="00E54DDA"/>
    <w:rsid w:val="00E54E2E"/>
    <w:rsid w:val="00E54EC8"/>
    <w:rsid w:val="00E54F74"/>
    <w:rsid w:val="00E55021"/>
    <w:rsid w:val="00E550A7"/>
    <w:rsid w:val="00E55196"/>
    <w:rsid w:val="00E551B5"/>
    <w:rsid w:val="00E55233"/>
    <w:rsid w:val="00E55348"/>
    <w:rsid w:val="00E55500"/>
    <w:rsid w:val="00E55874"/>
    <w:rsid w:val="00E55A30"/>
    <w:rsid w:val="00E55A96"/>
    <w:rsid w:val="00E55AA3"/>
    <w:rsid w:val="00E55B2A"/>
    <w:rsid w:val="00E55BCC"/>
    <w:rsid w:val="00E55C3B"/>
    <w:rsid w:val="00E55C68"/>
    <w:rsid w:val="00E55C69"/>
    <w:rsid w:val="00E55F17"/>
    <w:rsid w:val="00E55F40"/>
    <w:rsid w:val="00E55FE8"/>
    <w:rsid w:val="00E560CC"/>
    <w:rsid w:val="00E56168"/>
    <w:rsid w:val="00E5617F"/>
    <w:rsid w:val="00E56230"/>
    <w:rsid w:val="00E56274"/>
    <w:rsid w:val="00E56308"/>
    <w:rsid w:val="00E56331"/>
    <w:rsid w:val="00E563E1"/>
    <w:rsid w:val="00E5657A"/>
    <w:rsid w:val="00E5678A"/>
    <w:rsid w:val="00E567EE"/>
    <w:rsid w:val="00E56800"/>
    <w:rsid w:val="00E5691D"/>
    <w:rsid w:val="00E56A80"/>
    <w:rsid w:val="00E56C21"/>
    <w:rsid w:val="00E56C4E"/>
    <w:rsid w:val="00E56CB8"/>
    <w:rsid w:val="00E56CFE"/>
    <w:rsid w:val="00E56D9F"/>
    <w:rsid w:val="00E56DD5"/>
    <w:rsid w:val="00E56EE2"/>
    <w:rsid w:val="00E56EEF"/>
    <w:rsid w:val="00E56F14"/>
    <w:rsid w:val="00E5704F"/>
    <w:rsid w:val="00E570DA"/>
    <w:rsid w:val="00E5717A"/>
    <w:rsid w:val="00E571C9"/>
    <w:rsid w:val="00E57416"/>
    <w:rsid w:val="00E57527"/>
    <w:rsid w:val="00E5761D"/>
    <w:rsid w:val="00E5771B"/>
    <w:rsid w:val="00E57752"/>
    <w:rsid w:val="00E577F4"/>
    <w:rsid w:val="00E57860"/>
    <w:rsid w:val="00E57885"/>
    <w:rsid w:val="00E57A3E"/>
    <w:rsid w:val="00E57AE7"/>
    <w:rsid w:val="00E57C06"/>
    <w:rsid w:val="00E57C82"/>
    <w:rsid w:val="00E57DA9"/>
    <w:rsid w:val="00E57DC5"/>
    <w:rsid w:val="00E57DE8"/>
    <w:rsid w:val="00E57E80"/>
    <w:rsid w:val="00E57F2E"/>
    <w:rsid w:val="00E60365"/>
    <w:rsid w:val="00E608DB"/>
    <w:rsid w:val="00E60990"/>
    <w:rsid w:val="00E60B68"/>
    <w:rsid w:val="00E60BC7"/>
    <w:rsid w:val="00E60C5A"/>
    <w:rsid w:val="00E60CDB"/>
    <w:rsid w:val="00E60CF1"/>
    <w:rsid w:val="00E60E9E"/>
    <w:rsid w:val="00E60EC1"/>
    <w:rsid w:val="00E60EDE"/>
    <w:rsid w:val="00E60F8A"/>
    <w:rsid w:val="00E60FFC"/>
    <w:rsid w:val="00E61115"/>
    <w:rsid w:val="00E61244"/>
    <w:rsid w:val="00E61285"/>
    <w:rsid w:val="00E61319"/>
    <w:rsid w:val="00E614F5"/>
    <w:rsid w:val="00E615C4"/>
    <w:rsid w:val="00E61604"/>
    <w:rsid w:val="00E6174E"/>
    <w:rsid w:val="00E6181F"/>
    <w:rsid w:val="00E61856"/>
    <w:rsid w:val="00E618E4"/>
    <w:rsid w:val="00E61979"/>
    <w:rsid w:val="00E61A2A"/>
    <w:rsid w:val="00E61DED"/>
    <w:rsid w:val="00E61DFF"/>
    <w:rsid w:val="00E62042"/>
    <w:rsid w:val="00E6219A"/>
    <w:rsid w:val="00E621F8"/>
    <w:rsid w:val="00E62228"/>
    <w:rsid w:val="00E62318"/>
    <w:rsid w:val="00E62422"/>
    <w:rsid w:val="00E6244F"/>
    <w:rsid w:val="00E62473"/>
    <w:rsid w:val="00E624B9"/>
    <w:rsid w:val="00E6252B"/>
    <w:rsid w:val="00E625EB"/>
    <w:rsid w:val="00E6260D"/>
    <w:rsid w:val="00E626A4"/>
    <w:rsid w:val="00E6281C"/>
    <w:rsid w:val="00E62821"/>
    <w:rsid w:val="00E6283C"/>
    <w:rsid w:val="00E62840"/>
    <w:rsid w:val="00E62897"/>
    <w:rsid w:val="00E6289E"/>
    <w:rsid w:val="00E62B0C"/>
    <w:rsid w:val="00E62B54"/>
    <w:rsid w:val="00E62CE0"/>
    <w:rsid w:val="00E62D0C"/>
    <w:rsid w:val="00E62D27"/>
    <w:rsid w:val="00E62D30"/>
    <w:rsid w:val="00E62D89"/>
    <w:rsid w:val="00E62DA1"/>
    <w:rsid w:val="00E62F83"/>
    <w:rsid w:val="00E6318F"/>
    <w:rsid w:val="00E6319A"/>
    <w:rsid w:val="00E63382"/>
    <w:rsid w:val="00E633AE"/>
    <w:rsid w:val="00E633E0"/>
    <w:rsid w:val="00E6343C"/>
    <w:rsid w:val="00E63825"/>
    <w:rsid w:val="00E639B5"/>
    <w:rsid w:val="00E63AA2"/>
    <w:rsid w:val="00E63C0D"/>
    <w:rsid w:val="00E63C74"/>
    <w:rsid w:val="00E63DA6"/>
    <w:rsid w:val="00E63E19"/>
    <w:rsid w:val="00E63E51"/>
    <w:rsid w:val="00E63F97"/>
    <w:rsid w:val="00E63FA3"/>
    <w:rsid w:val="00E640B2"/>
    <w:rsid w:val="00E640DB"/>
    <w:rsid w:val="00E644DD"/>
    <w:rsid w:val="00E6452A"/>
    <w:rsid w:val="00E6468B"/>
    <w:rsid w:val="00E64718"/>
    <w:rsid w:val="00E647C8"/>
    <w:rsid w:val="00E647FD"/>
    <w:rsid w:val="00E64832"/>
    <w:rsid w:val="00E64849"/>
    <w:rsid w:val="00E64A37"/>
    <w:rsid w:val="00E64A7D"/>
    <w:rsid w:val="00E64CE8"/>
    <w:rsid w:val="00E64E6A"/>
    <w:rsid w:val="00E64EE5"/>
    <w:rsid w:val="00E64F5C"/>
    <w:rsid w:val="00E64FFD"/>
    <w:rsid w:val="00E65024"/>
    <w:rsid w:val="00E6505B"/>
    <w:rsid w:val="00E652AC"/>
    <w:rsid w:val="00E65649"/>
    <w:rsid w:val="00E65663"/>
    <w:rsid w:val="00E657CE"/>
    <w:rsid w:val="00E65808"/>
    <w:rsid w:val="00E65849"/>
    <w:rsid w:val="00E658AA"/>
    <w:rsid w:val="00E658B2"/>
    <w:rsid w:val="00E65A67"/>
    <w:rsid w:val="00E65B99"/>
    <w:rsid w:val="00E65BF4"/>
    <w:rsid w:val="00E65CD8"/>
    <w:rsid w:val="00E65E3B"/>
    <w:rsid w:val="00E65E5B"/>
    <w:rsid w:val="00E66088"/>
    <w:rsid w:val="00E66096"/>
    <w:rsid w:val="00E660D3"/>
    <w:rsid w:val="00E662AD"/>
    <w:rsid w:val="00E66301"/>
    <w:rsid w:val="00E6636D"/>
    <w:rsid w:val="00E6637E"/>
    <w:rsid w:val="00E663AB"/>
    <w:rsid w:val="00E664DA"/>
    <w:rsid w:val="00E665E0"/>
    <w:rsid w:val="00E66677"/>
    <w:rsid w:val="00E666A5"/>
    <w:rsid w:val="00E66763"/>
    <w:rsid w:val="00E66822"/>
    <w:rsid w:val="00E669C1"/>
    <w:rsid w:val="00E66A1F"/>
    <w:rsid w:val="00E66AD3"/>
    <w:rsid w:val="00E66B2D"/>
    <w:rsid w:val="00E66B87"/>
    <w:rsid w:val="00E66B8C"/>
    <w:rsid w:val="00E66C5C"/>
    <w:rsid w:val="00E66CD5"/>
    <w:rsid w:val="00E66D11"/>
    <w:rsid w:val="00E66DAA"/>
    <w:rsid w:val="00E66E95"/>
    <w:rsid w:val="00E66F14"/>
    <w:rsid w:val="00E67044"/>
    <w:rsid w:val="00E6704B"/>
    <w:rsid w:val="00E670F8"/>
    <w:rsid w:val="00E67591"/>
    <w:rsid w:val="00E6787E"/>
    <w:rsid w:val="00E67AA0"/>
    <w:rsid w:val="00E67C22"/>
    <w:rsid w:val="00E67C43"/>
    <w:rsid w:val="00E67CC1"/>
    <w:rsid w:val="00E67CD7"/>
    <w:rsid w:val="00E67CF2"/>
    <w:rsid w:val="00E67DB7"/>
    <w:rsid w:val="00E67E4E"/>
    <w:rsid w:val="00E67E57"/>
    <w:rsid w:val="00E70047"/>
    <w:rsid w:val="00E700A2"/>
    <w:rsid w:val="00E700D4"/>
    <w:rsid w:val="00E701A1"/>
    <w:rsid w:val="00E70296"/>
    <w:rsid w:val="00E703BC"/>
    <w:rsid w:val="00E704A4"/>
    <w:rsid w:val="00E704D8"/>
    <w:rsid w:val="00E70573"/>
    <w:rsid w:val="00E705B3"/>
    <w:rsid w:val="00E705D9"/>
    <w:rsid w:val="00E706A5"/>
    <w:rsid w:val="00E7077A"/>
    <w:rsid w:val="00E70A69"/>
    <w:rsid w:val="00E70A72"/>
    <w:rsid w:val="00E70B66"/>
    <w:rsid w:val="00E70B89"/>
    <w:rsid w:val="00E70D33"/>
    <w:rsid w:val="00E70DCD"/>
    <w:rsid w:val="00E70E6F"/>
    <w:rsid w:val="00E70E95"/>
    <w:rsid w:val="00E70F8B"/>
    <w:rsid w:val="00E7101D"/>
    <w:rsid w:val="00E7104F"/>
    <w:rsid w:val="00E7123E"/>
    <w:rsid w:val="00E712FD"/>
    <w:rsid w:val="00E71334"/>
    <w:rsid w:val="00E71499"/>
    <w:rsid w:val="00E71569"/>
    <w:rsid w:val="00E7164A"/>
    <w:rsid w:val="00E718A8"/>
    <w:rsid w:val="00E718AE"/>
    <w:rsid w:val="00E7192A"/>
    <w:rsid w:val="00E71933"/>
    <w:rsid w:val="00E71A49"/>
    <w:rsid w:val="00E71A9F"/>
    <w:rsid w:val="00E71B1C"/>
    <w:rsid w:val="00E71B98"/>
    <w:rsid w:val="00E71C58"/>
    <w:rsid w:val="00E71C74"/>
    <w:rsid w:val="00E71CC1"/>
    <w:rsid w:val="00E71CC3"/>
    <w:rsid w:val="00E71D3B"/>
    <w:rsid w:val="00E71D8A"/>
    <w:rsid w:val="00E71DFB"/>
    <w:rsid w:val="00E72069"/>
    <w:rsid w:val="00E72087"/>
    <w:rsid w:val="00E720AF"/>
    <w:rsid w:val="00E721A4"/>
    <w:rsid w:val="00E721AD"/>
    <w:rsid w:val="00E721ED"/>
    <w:rsid w:val="00E7231D"/>
    <w:rsid w:val="00E72599"/>
    <w:rsid w:val="00E72640"/>
    <w:rsid w:val="00E726D3"/>
    <w:rsid w:val="00E72778"/>
    <w:rsid w:val="00E72822"/>
    <w:rsid w:val="00E728F6"/>
    <w:rsid w:val="00E7297D"/>
    <w:rsid w:val="00E729C0"/>
    <w:rsid w:val="00E72A77"/>
    <w:rsid w:val="00E72BA6"/>
    <w:rsid w:val="00E72BE2"/>
    <w:rsid w:val="00E72C49"/>
    <w:rsid w:val="00E72CC9"/>
    <w:rsid w:val="00E72CFE"/>
    <w:rsid w:val="00E72D23"/>
    <w:rsid w:val="00E72E12"/>
    <w:rsid w:val="00E72EAC"/>
    <w:rsid w:val="00E72F64"/>
    <w:rsid w:val="00E72FA2"/>
    <w:rsid w:val="00E73013"/>
    <w:rsid w:val="00E7315D"/>
    <w:rsid w:val="00E733AF"/>
    <w:rsid w:val="00E733F6"/>
    <w:rsid w:val="00E7342D"/>
    <w:rsid w:val="00E73450"/>
    <w:rsid w:val="00E73479"/>
    <w:rsid w:val="00E7348D"/>
    <w:rsid w:val="00E7354A"/>
    <w:rsid w:val="00E7355A"/>
    <w:rsid w:val="00E73604"/>
    <w:rsid w:val="00E73633"/>
    <w:rsid w:val="00E73635"/>
    <w:rsid w:val="00E7374A"/>
    <w:rsid w:val="00E7376C"/>
    <w:rsid w:val="00E73A02"/>
    <w:rsid w:val="00E73A52"/>
    <w:rsid w:val="00E73A8F"/>
    <w:rsid w:val="00E73AD9"/>
    <w:rsid w:val="00E73CF2"/>
    <w:rsid w:val="00E73DAB"/>
    <w:rsid w:val="00E73E61"/>
    <w:rsid w:val="00E74043"/>
    <w:rsid w:val="00E74079"/>
    <w:rsid w:val="00E7407C"/>
    <w:rsid w:val="00E740E2"/>
    <w:rsid w:val="00E740E9"/>
    <w:rsid w:val="00E74121"/>
    <w:rsid w:val="00E7416E"/>
    <w:rsid w:val="00E742BD"/>
    <w:rsid w:val="00E742D6"/>
    <w:rsid w:val="00E7435A"/>
    <w:rsid w:val="00E7435F"/>
    <w:rsid w:val="00E7440D"/>
    <w:rsid w:val="00E74494"/>
    <w:rsid w:val="00E7461B"/>
    <w:rsid w:val="00E747C5"/>
    <w:rsid w:val="00E74962"/>
    <w:rsid w:val="00E74998"/>
    <w:rsid w:val="00E749AF"/>
    <w:rsid w:val="00E749D5"/>
    <w:rsid w:val="00E74C3C"/>
    <w:rsid w:val="00E74D4E"/>
    <w:rsid w:val="00E74DC0"/>
    <w:rsid w:val="00E74DDC"/>
    <w:rsid w:val="00E74E4B"/>
    <w:rsid w:val="00E74F3C"/>
    <w:rsid w:val="00E74F40"/>
    <w:rsid w:val="00E75245"/>
    <w:rsid w:val="00E75258"/>
    <w:rsid w:val="00E75265"/>
    <w:rsid w:val="00E7533C"/>
    <w:rsid w:val="00E7556C"/>
    <w:rsid w:val="00E75777"/>
    <w:rsid w:val="00E7582A"/>
    <w:rsid w:val="00E7585A"/>
    <w:rsid w:val="00E758A1"/>
    <w:rsid w:val="00E7594F"/>
    <w:rsid w:val="00E75BDA"/>
    <w:rsid w:val="00E75C72"/>
    <w:rsid w:val="00E75CF3"/>
    <w:rsid w:val="00E75E38"/>
    <w:rsid w:val="00E75ECA"/>
    <w:rsid w:val="00E75F46"/>
    <w:rsid w:val="00E760EB"/>
    <w:rsid w:val="00E760ED"/>
    <w:rsid w:val="00E7614A"/>
    <w:rsid w:val="00E76231"/>
    <w:rsid w:val="00E76298"/>
    <w:rsid w:val="00E762FC"/>
    <w:rsid w:val="00E7635A"/>
    <w:rsid w:val="00E76409"/>
    <w:rsid w:val="00E7652C"/>
    <w:rsid w:val="00E7653F"/>
    <w:rsid w:val="00E76680"/>
    <w:rsid w:val="00E76861"/>
    <w:rsid w:val="00E76916"/>
    <w:rsid w:val="00E76964"/>
    <w:rsid w:val="00E76BBA"/>
    <w:rsid w:val="00E76C14"/>
    <w:rsid w:val="00E76C48"/>
    <w:rsid w:val="00E76D7D"/>
    <w:rsid w:val="00E76D90"/>
    <w:rsid w:val="00E76E68"/>
    <w:rsid w:val="00E76F54"/>
    <w:rsid w:val="00E76F83"/>
    <w:rsid w:val="00E77227"/>
    <w:rsid w:val="00E772BC"/>
    <w:rsid w:val="00E77301"/>
    <w:rsid w:val="00E7736A"/>
    <w:rsid w:val="00E77401"/>
    <w:rsid w:val="00E774FA"/>
    <w:rsid w:val="00E77643"/>
    <w:rsid w:val="00E779AD"/>
    <w:rsid w:val="00E77B49"/>
    <w:rsid w:val="00E77B95"/>
    <w:rsid w:val="00E77D08"/>
    <w:rsid w:val="00E77D90"/>
    <w:rsid w:val="00E77ED0"/>
    <w:rsid w:val="00E77F0C"/>
    <w:rsid w:val="00E77FCA"/>
    <w:rsid w:val="00E77FE3"/>
    <w:rsid w:val="00E80170"/>
    <w:rsid w:val="00E801BC"/>
    <w:rsid w:val="00E80215"/>
    <w:rsid w:val="00E802D0"/>
    <w:rsid w:val="00E802D3"/>
    <w:rsid w:val="00E80304"/>
    <w:rsid w:val="00E803EE"/>
    <w:rsid w:val="00E8047A"/>
    <w:rsid w:val="00E8061A"/>
    <w:rsid w:val="00E80644"/>
    <w:rsid w:val="00E806A3"/>
    <w:rsid w:val="00E80724"/>
    <w:rsid w:val="00E80859"/>
    <w:rsid w:val="00E8088C"/>
    <w:rsid w:val="00E80A40"/>
    <w:rsid w:val="00E80B3D"/>
    <w:rsid w:val="00E80E87"/>
    <w:rsid w:val="00E80E8C"/>
    <w:rsid w:val="00E81130"/>
    <w:rsid w:val="00E81142"/>
    <w:rsid w:val="00E8124D"/>
    <w:rsid w:val="00E812A0"/>
    <w:rsid w:val="00E81373"/>
    <w:rsid w:val="00E816A1"/>
    <w:rsid w:val="00E81739"/>
    <w:rsid w:val="00E817C1"/>
    <w:rsid w:val="00E817ED"/>
    <w:rsid w:val="00E818E1"/>
    <w:rsid w:val="00E819E1"/>
    <w:rsid w:val="00E81AB7"/>
    <w:rsid w:val="00E81B15"/>
    <w:rsid w:val="00E81BE8"/>
    <w:rsid w:val="00E81DFC"/>
    <w:rsid w:val="00E81E77"/>
    <w:rsid w:val="00E820A5"/>
    <w:rsid w:val="00E82198"/>
    <w:rsid w:val="00E82201"/>
    <w:rsid w:val="00E82252"/>
    <w:rsid w:val="00E822D4"/>
    <w:rsid w:val="00E823B9"/>
    <w:rsid w:val="00E82414"/>
    <w:rsid w:val="00E8251C"/>
    <w:rsid w:val="00E82844"/>
    <w:rsid w:val="00E828A2"/>
    <w:rsid w:val="00E8295E"/>
    <w:rsid w:val="00E82975"/>
    <w:rsid w:val="00E82A87"/>
    <w:rsid w:val="00E82C84"/>
    <w:rsid w:val="00E82C95"/>
    <w:rsid w:val="00E82CC5"/>
    <w:rsid w:val="00E82FBA"/>
    <w:rsid w:val="00E8301F"/>
    <w:rsid w:val="00E83026"/>
    <w:rsid w:val="00E83100"/>
    <w:rsid w:val="00E83121"/>
    <w:rsid w:val="00E83242"/>
    <w:rsid w:val="00E832C7"/>
    <w:rsid w:val="00E833F9"/>
    <w:rsid w:val="00E83456"/>
    <w:rsid w:val="00E8352D"/>
    <w:rsid w:val="00E835BA"/>
    <w:rsid w:val="00E8360A"/>
    <w:rsid w:val="00E83653"/>
    <w:rsid w:val="00E836FA"/>
    <w:rsid w:val="00E837E5"/>
    <w:rsid w:val="00E83832"/>
    <w:rsid w:val="00E838B4"/>
    <w:rsid w:val="00E83942"/>
    <w:rsid w:val="00E839C4"/>
    <w:rsid w:val="00E839F7"/>
    <w:rsid w:val="00E83A10"/>
    <w:rsid w:val="00E83B1F"/>
    <w:rsid w:val="00E83B88"/>
    <w:rsid w:val="00E83BAA"/>
    <w:rsid w:val="00E83C07"/>
    <w:rsid w:val="00E83C26"/>
    <w:rsid w:val="00E83C4A"/>
    <w:rsid w:val="00E83CAA"/>
    <w:rsid w:val="00E83D26"/>
    <w:rsid w:val="00E83D28"/>
    <w:rsid w:val="00E83D37"/>
    <w:rsid w:val="00E83F46"/>
    <w:rsid w:val="00E83F58"/>
    <w:rsid w:val="00E83FAC"/>
    <w:rsid w:val="00E84090"/>
    <w:rsid w:val="00E84174"/>
    <w:rsid w:val="00E841F8"/>
    <w:rsid w:val="00E843CB"/>
    <w:rsid w:val="00E844BB"/>
    <w:rsid w:val="00E8475D"/>
    <w:rsid w:val="00E847D2"/>
    <w:rsid w:val="00E8482F"/>
    <w:rsid w:val="00E84C0A"/>
    <w:rsid w:val="00E84C23"/>
    <w:rsid w:val="00E84E5D"/>
    <w:rsid w:val="00E84FDD"/>
    <w:rsid w:val="00E85174"/>
    <w:rsid w:val="00E85313"/>
    <w:rsid w:val="00E85371"/>
    <w:rsid w:val="00E853B4"/>
    <w:rsid w:val="00E853EC"/>
    <w:rsid w:val="00E853F1"/>
    <w:rsid w:val="00E85463"/>
    <w:rsid w:val="00E854A9"/>
    <w:rsid w:val="00E854C2"/>
    <w:rsid w:val="00E854F8"/>
    <w:rsid w:val="00E855B6"/>
    <w:rsid w:val="00E8564F"/>
    <w:rsid w:val="00E856D1"/>
    <w:rsid w:val="00E857BF"/>
    <w:rsid w:val="00E85820"/>
    <w:rsid w:val="00E85832"/>
    <w:rsid w:val="00E8596C"/>
    <w:rsid w:val="00E85A67"/>
    <w:rsid w:val="00E85AE3"/>
    <w:rsid w:val="00E85B06"/>
    <w:rsid w:val="00E85B0D"/>
    <w:rsid w:val="00E85DCF"/>
    <w:rsid w:val="00E85F8D"/>
    <w:rsid w:val="00E860EA"/>
    <w:rsid w:val="00E86137"/>
    <w:rsid w:val="00E86152"/>
    <w:rsid w:val="00E8616B"/>
    <w:rsid w:val="00E862EC"/>
    <w:rsid w:val="00E8667E"/>
    <w:rsid w:val="00E8669D"/>
    <w:rsid w:val="00E866CC"/>
    <w:rsid w:val="00E867B9"/>
    <w:rsid w:val="00E867DF"/>
    <w:rsid w:val="00E86A28"/>
    <w:rsid w:val="00E86A63"/>
    <w:rsid w:val="00E86AE7"/>
    <w:rsid w:val="00E86B31"/>
    <w:rsid w:val="00E86B6C"/>
    <w:rsid w:val="00E86C8F"/>
    <w:rsid w:val="00E86CC3"/>
    <w:rsid w:val="00E86D53"/>
    <w:rsid w:val="00E86D72"/>
    <w:rsid w:val="00E86D82"/>
    <w:rsid w:val="00E86E09"/>
    <w:rsid w:val="00E86E6F"/>
    <w:rsid w:val="00E86EA3"/>
    <w:rsid w:val="00E86F8F"/>
    <w:rsid w:val="00E870F9"/>
    <w:rsid w:val="00E87119"/>
    <w:rsid w:val="00E871BF"/>
    <w:rsid w:val="00E872DA"/>
    <w:rsid w:val="00E87314"/>
    <w:rsid w:val="00E87391"/>
    <w:rsid w:val="00E873FE"/>
    <w:rsid w:val="00E876C3"/>
    <w:rsid w:val="00E87750"/>
    <w:rsid w:val="00E877A3"/>
    <w:rsid w:val="00E878E0"/>
    <w:rsid w:val="00E87A19"/>
    <w:rsid w:val="00E87B77"/>
    <w:rsid w:val="00E87C33"/>
    <w:rsid w:val="00E87DF2"/>
    <w:rsid w:val="00E87EC1"/>
    <w:rsid w:val="00E87F14"/>
    <w:rsid w:val="00E87F89"/>
    <w:rsid w:val="00E87F8C"/>
    <w:rsid w:val="00E87FBE"/>
    <w:rsid w:val="00E90277"/>
    <w:rsid w:val="00E902AE"/>
    <w:rsid w:val="00E9038B"/>
    <w:rsid w:val="00E9040A"/>
    <w:rsid w:val="00E90477"/>
    <w:rsid w:val="00E906EA"/>
    <w:rsid w:val="00E90932"/>
    <w:rsid w:val="00E909CF"/>
    <w:rsid w:val="00E909FE"/>
    <w:rsid w:val="00E90A58"/>
    <w:rsid w:val="00E90BF2"/>
    <w:rsid w:val="00E90CEB"/>
    <w:rsid w:val="00E90DB9"/>
    <w:rsid w:val="00E90DE0"/>
    <w:rsid w:val="00E90F51"/>
    <w:rsid w:val="00E90FA6"/>
    <w:rsid w:val="00E91020"/>
    <w:rsid w:val="00E91080"/>
    <w:rsid w:val="00E910DF"/>
    <w:rsid w:val="00E910EB"/>
    <w:rsid w:val="00E9111F"/>
    <w:rsid w:val="00E911B3"/>
    <w:rsid w:val="00E911E0"/>
    <w:rsid w:val="00E912AD"/>
    <w:rsid w:val="00E91378"/>
    <w:rsid w:val="00E91483"/>
    <w:rsid w:val="00E91769"/>
    <w:rsid w:val="00E918FA"/>
    <w:rsid w:val="00E91A32"/>
    <w:rsid w:val="00E91A60"/>
    <w:rsid w:val="00E91BD9"/>
    <w:rsid w:val="00E91CF9"/>
    <w:rsid w:val="00E91EDA"/>
    <w:rsid w:val="00E91F85"/>
    <w:rsid w:val="00E9216D"/>
    <w:rsid w:val="00E921EC"/>
    <w:rsid w:val="00E9227A"/>
    <w:rsid w:val="00E92364"/>
    <w:rsid w:val="00E92395"/>
    <w:rsid w:val="00E923A7"/>
    <w:rsid w:val="00E92402"/>
    <w:rsid w:val="00E9241F"/>
    <w:rsid w:val="00E924A0"/>
    <w:rsid w:val="00E92706"/>
    <w:rsid w:val="00E928E5"/>
    <w:rsid w:val="00E929DD"/>
    <w:rsid w:val="00E92AE4"/>
    <w:rsid w:val="00E92DC5"/>
    <w:rsid w:val="00E92E20"/>
    <w:rsid w:val="00E92F16"/>
    <w:rsid w:val="00E92FA3"/>
    <w:rsid w:val="00E92FCA"/>
    <w:rsid w:val="00E92FDE"/>
    <w:rsid w:val="00E92FF3"/>
    <w:rsid w:val="00E93076"/>
    <w:rsid w:val="00E93164"/>
    <w:rsid w:val="00E931D0"/>
    <w:rsid w:val="00E9324C"/>
    <w:rsid w:val="00E932D9"/>
    <w:rsid w:val="00E932FB"/>
    <w:rsid w:val="00E933A3"/>
    <w:rsid w:val="00E933CD"/>
    <w:rsid w:val="00E934FB"/>
    <w:rsid w:val="00E93552"/>
    <w:rsid w:val="00E93566"/>
    <w:rsid w:val="00E93643"/>
    <w:rsid w:val="00E936A4"/>
    <w:rsid w:val="00E93708"/>
    <w:rsid w:val="00E93787"/>
    <w:rsid w:val="00E93800"/>
    <w:rsid w:val="00E9385D"/>
    <w:rsid w:val="00E938B3"/>
    <w:rsid w:val="00E938C1"/>
    <w:rsid w:val="00E93904"/>
    <w:rsid w:val="00E93B2E"/>
    <w:rsid w:val="00E93CBC"/>
    <w:rsid w:val="00E93D15"/>
    <w:rsid w:val="00E93EE2"/>
    <w:rsid w:val="00E93EF5"/>
    <w:rsid w:val="00E93F15"/>
    <w:rsid w:val="00E940EE"/>
    <w:rsid w:val="00E94187"/>
    <w:rsid w:val="00E94246"/>
    <w:rsid w:val="00E9425C"/>
    <w:rsid w:val="00E94305"/>
    <w:rsid w:val="00E9430B"/>
    <w:rsid w:val="00E94334"/>
    <w:rsid w:val="00E94377"/>
    <w:rsid w:val="00E94433"/>
    <w:rsid w:val="00E9448F"/>
    <w:rsid w:val="00E944C9"/>
    <w:rsid w:val="00E94654"/>
    <w:rsid w:val="00E9484F"/>
    <w:rsid w:val="00E94C3B"/>
    <w:rsid w:val="00E94D28"/>
    <w:rsid w:val="00E94E54"/>
    <w:rsid w:val="00E94EE3"/>
    <w:rsid w:val="00E94FDD"/>
    <w:rsid w:val="00E9504D"/>
    <w:rsid w:val="00E950C1"/>
    <w:rsid w:val="00E95109"/>
    <w:rsid w:val="00E95113"/>
    <w:rsid w:val="00E951C8"/>
    <w:rsid w:val="00E95306"/>
    <w:rsid w:val="00E95344"/>
    <w:rsid w:val="00E953C4"/>
    <w:rsid w:val="00E955ED"/>
    <w:rsid w:val="00E9569B"/>
    <w:rsid w:val="00E957BA"/>
    <w:rsid w:val="00E959E1"/>
    <w:rsid w:val="00E95BB7"/>
    <w:rsid w:val="00E95C23"/>
    <w:rsid w:val="00E95F83"/>
    <w:rsid w:val="00E95F88"/>
    <w:rsid w:val="00E961EE"/>
    <w:rsid w:val="00E96221"/>
    <w:rsid w:val="00E962AC"/>
    <w:rsid w:val="00E9630B"/>
    <w:rsid w:val="00E96535"/>
    <w:rsid w:val="00E96585"/>
    <w:rsid w:val="00E965CC"/>
    <w:rsid w:val="00E9666D"/>
    <w:rsid w:val="00E967D9"/>
    <w:rsid w:val="00E967E9"/>
    <w:rsid w:val="00E969CD"/>
    <w:rsid w:val="00E96A5D"/>
    <w:rsid w:val="00E96AB4"/>
    <w:rsid w:val="00E96D85"/>
    <w:rsid w:val="00E96DBE"/>
    <w:rsid w:val="00E96DC0"/>
    <w:rsid w:val="00E96DD8"/>
    <w:rsid w:val="00E96E49"/>
    <w:rsid w:val="00E96E85"/>
    <w:rsid w:val="00E96F3F"/>
    <w:rsid w:val="00E96F7D"/>
    <w:rsid w:val="00E970B8"/>
    <w:rsid w:val="00E9714F"/>
    <w:rsid w:val="00E97162"/>
    <w:rsid w:val="00E971C8"/>
    <w:rsid w:val="00E97202"/>
    <w:rsid w:val="00E9728A"/>
    <w:rsid w:val="00E97397"/>
    <w:rsid w:val="00E9747D"/>
    <w:rsid w:val="00E974E9"/>
    <w:rsid w:val="00E97532"/>
    <w:rsid w:val="00E975B5"/>
    <w:rsid w:val="00E97649"/>
    <w:rsid w:val="00E97775"/>
    <w:rsid w:val="00E977A9"/>
    <w:rsid w:val="00E97829"/>
    <w:rsid w:val="00E978CD"/>
    <w:rsid w:val="00E978EF"/>
    <w:rsid w:val="00E97AC5"/>
    <w:rsid w:val="00E97B88"/>
    <w:rsid w:val="00E97C1E"/>
    <w:rsid w:val="00E97C43"/>
    <w:rsid w:val="00E97D85"/>
    <w:rsid w:val="00E97E09"/>
    <w:rsid w:val="00E97F0A"/>
    <w:rsid w:val="00E97FB0"/>
    <w:rsid w:val="00EA0030"/>
    <w:rsid w:val="00EA008A"/>
    <w:rsid w:val="00EA00C4"/>
    <w:rsid w:val="00EA03D0"/>
    <w:rsid w:val="00EA0490"/>
    <w:rsid w:val="00EA0565"/>
    <w:rsid w:val="00EA068B"/>
    <w:rsid w:val="00EA073C"/>
    <w:rsid w:val="00EA07D5"/>
    <w:rsid w:val="00EA085C"/>
    <w:rsid w:val="00EA0A6D"/>
    <w:rsid w:val="00EA0ADA"/>
    <w:rsid w:val="00EA0C74"/>
    <w:rsid w:val="00EA0C9C"/>
    <w:rsid w:val="00EA0D1F"/>
    <w:rsid w:val="00EA0D2E"/>
    <w:rsid w:val="00EA0D67"/>
    <w:rsid w:val="00EA0E67"/>
    <w:rsid w:val="00EA0FC0"/>
    <w:rsid w:val="00EA1059"/>
    <w:rsid w:val="00EA1101"/>
    <w:rsid w:val="00EA110A"/>
    <w:rsid w:val="00EA1123"/>
    <w:rsid w:val="00EA1175"/>
    <w:rsid w:val="00EA1362"/>
    <w:rsid w:val="00EA1539"/>
    <w:rsid w:val="00EA1615"/>
    <w:rsid w:val="00EA1711"/>
    <w:rsid w:val="00EA1A40"/>
    <w:rsid w:val="00EA1B13"/>
    <w:rsid w:val="00EA1B61"/>
    <w:rsid w:val="00EA1C4F"/>
    <w:rsid w:val="00EA1D3C"/>
    <w:rsid w:val="00EA1D8C"/>
    <w:rsid w:val="00EA1F7C"/>
    <w:rsid w:val="00EA1FA6"/>
    <w:rsid w:val="00EA1FE8"/>
    <w:rsid w:val="00EA209C"/>
    <w:rsid w:val="00EA2147"/>
    <w:rsid w:val="00EA22B4"/>
    <w:rsid w:val="00EA238C"/>
    <w:rsid w:val="00EA23AF"/>
    <w:rsid w:val="00EA24D6"/>
    <w:rsid w:val="00EA2522"/>
    <w:rsid w:val="00EA2577"/>
    <w:rsid w:val="00EA25CF"/>
    <w:rsid w:val="00EA25E5"/>
    <w:rsid w:val="00EA26CE"/>
    <w:rsid w:val="00EA26E2"/>
    <w:rsid w:val="00EA271C"/>
    <w:rsid w:val="00EA2809"/>
    <w:rsid w:val="00EA28FF"/>
    <w:rsid w:val="00EA2AAB"/>
    <w:rsid w:val="00EA2C17"/>
    <w:rsid w:val="00EA2C41"/>
    <w:rsid w:val="00EA2C85"/>
    <w:rsid w:val="00EA2D8C"/>
    <w:rsid w:val="00EA2F64"/>
    <w:rsid w:val="00EA2FD6"/>
    <w:rsid w:val="00EA31DB"/>
    <w:rsid w:val="00EA32AC"/>
    <w:rsid w:val="00EA3357"/>
    <w:rsid w:val="00EA336D"/>
    <w:rsid w:val="00EA3452"/>
    <w:rsid w:val="00EA352B"/>
    <w:rsid w:val="00EA385B"/>
    <w:rsid w:val="00EA38CC"/>
    <w:rsid w:val="00EA39C8"/>
    <w:rsid w:val="00EA3A81"/>
    <w:rsid w:val="00EA3C2F"/>
    <w:rsid w:val="00EA3C86"/>
    <w:rsid w:val="00EA3DFC"/>
    <w:rsid w:val="00EA3F00"/>
    <w:rsid w:val="00EA3FB5"/>
    <w:rsid w:val="00EA405D"/>
    <w:rsid w:val="00EA4156"/>
    <w:rsid w:val="00EA415F"/>
    <w:rsid w:val="00EA419E"/>
    <w:rsid w:val="00EA42B9"/>
    <w:rsid w:val="00EA4368"/>
    <w:rsid w:val="00EA44EA"/>
    <w:rsid w:val="00EA4560"/>
    <w:rsid w:val="00EA459E"/>
    <w:rsid w:val="00EA464C"/>
    <w:rsid w:val="00EA4728"/>
    <w:rsid w:val="00EA4747"/>
    <w:rsid w:val="00EA4884"/>
    <w:rsid w:val="00EA491F"/>
    <w:rsid w:val="00EA4A0E"/>
    <w:rsid w:val="00EA4A69"/>
    <w:rsid w:val="00EA4AA5"/>
    <w:rsid w:val="00EA4B40"/>
    <w:rsid w:val="00EA4D52"/>
    <w:rsid w:val="00EA4DF5"/>
    <w:rsid w:val="00EA4E5A"/>
    <w:rsid w:val="00EA4EF0"/>
    <w:rsid w:val="00EA4FB2"/>
    <w:rsid w:val="00EA50C9"/>
    <w:rsid w:val="00EA515E"/>
    <w:rsid w:val="00EA53CF"/>
    <w:rsid w:val="00EA5499"/>
    <w:rsid w:val="00EA5536"/>
    <w:rsid w:val="00EA5792"/>
    <w:rsid w:val="00EA5794"/>
    <w:rsid w:val="00EA5918"/>
    <w:rsid w:val="00EA593E"/>
    <w:rsid w:val="00EA5A33"/>
    <w:rsid w:val="00EA5C92"/>
    <w:rsid w:val="00EA5D27"/>
    <w:rsid w:val="00EA5E95"/>
    <w:rsid w:val="00EA5EF1"/>
    <w:rsid w:val="00EA61D4"/>
    <w:rsid w:val="00EA6218"/>
    <w:rsid w:val="00EA63DB"/>
    <w:rsid w:val="00EA644F"/>
    <w:rsid w:val="00EA65A6"/>
    <w:rsid w:val="00EA66CC"/>
    <w:rsid w:val="00EA6752"/>
    <w:rsid w:val="00EA6776"/>
    <w:rsid w:val="00EA6852"/>
    <w:rsid w:val="00EA689C"/>
    <w:rsid w:val="00EA69E2"/>
    <w:rsid w:val="00EA6A6D"/>
    <w:rsid w:val="00EA6BF7"/>
    <w:rsid w:val="00EA6C5A"/>
    <w:rsid w:val="00EA6CE4"/>
    <w:rsid w:val="00EA6D0F"/>
    <w:rsid w:val="00EA6D6F"/>
    <w:rsid w:val="00EA6E9F"/>
    <w:rsid w:val="00EA6F61"/>
    <w:rsid w:val="00EA6FC9"/>
    <w:rsid w:val="00EA702C"/>
    <w:rsid w:val="00EA706B"/>
    <w:rsid w:val="00EA71DE"/>
    <w:rsid w:val="00EA71EB"/>
    <w:rsid w:val="00EA7297"/>
    <w:rsid w:val="00EA7305"/>
    <w:rsid w:val="00EA78EC"/>
    <w:rsid w:val="00EA7A70"/>
    <w:rsid w:val="00EA7A8E"/>
    <w:rsid w:val="00EA7AF1"/>
    <w:rsid w:val="00EA7B10"/>
    <w:rsid w:val="00EA7B37"/>
    <w:rsid w:val="00EA7C10"/>
    <w:rsid w:val="00EA7CBF"/>
    <w:rsid w:val="00EA7E95"/>
    <w:rsid w:val="00EA7F73"/>
    <w:rsid w:val="00EA7FD9"/>
    <w:rsid w:val="00EB00F6"/>
    <w:rsid w:val="00EB017B"/>
    <w:rsid w:val="00EB01F4"/>
    <w:rsid w:val="00EB02BB"/>
    <w:rsid w:val="00EB0461"/>
    <w:rsid w:val="00EB0498"/>
    <w:rsid w:val="00EB056D"/>
    <w:rsid w:val="00EB0570"/>
    <w:rsid w:val="00EB05CF"/>
    <w:rsid w:val="00EB0698"/>
    <w:rsid w:val="00EB06A6"/>
    <w:rsid w:val="00EB06CC"/>
    <w:rsid w:val="00EB0908"/>
    <w:rsid w:val="00EB096F"/>
    <w:rsid w:val="00EB09CE"/>
    <w:rsid w:val="00EB09E6"/>
    <w:rsid w:val="00EB0A18"/>
    <w:rsid w:val="00EB0C9B"/>
    <w:rsid w:val="00EB0CD0"/>
    <w:rsid w:val="00EB0CF7"/>
    <w:rsid w:val="00EB0E8B"/>
    <w:rsid w:val="00EB0F2A"/>
    <w:rsid w:val="00EB0FC4"/>
    <w:rsid w:val="00EB1069"/>
    <w:rsid w:val="00EB112C"/>
    <w:rsid w:val="00EB133D"/>
    <w:rsid w:val="00EB14EA"/>
    <w:rsid w:val="00EB14F1"/>
    <w:rsid w:val="00EB158D"/>
    <w:rsid w:val="00EB15B3"/>
    <w:rsid w:val="00EB1671"/>
    <w:rsid w:val="00EB1677"/>
    <w:rsid w:val="00EB1688"/>
    <w:rsid w:val="00EB16FF"/>
    <w:rsid w:val="00EB1798"/>
    <w:rsid w:val="00EB1881"/>
    <w:rsid w:val="00EB18A6"/>
    <w:rsid w:val="00EB1C70"/>
    <w:rsid w:val="00EB1D2A"/>
    <w:rsid w:val="00EB1D69"/>
    <w:rsid w:val="00EB1E56"/>
    <w:rsid w:val="00EB1F38"/>
    <w:rsid w:val="00EB1F47"/>
    <w:rsid w:val="00EB2047"/>
    <w:rsid w:val="00EB2270"/>
    <w:rsid w:val="00EB22CF"/>
    <w:rsid w:val="00EB2353"/>
    <w:rsid w:val="00EB24C1"/>
    <w:rsid w:val="00EB25B6"/>
    <w:rsid w:val="00EB25DC"/>
    <w:rsid w:val="00EB2724"/>
    <w:rsid w:val="00EB27F8"/>
    <w:rsid w:val="00EB2895"/>
    <w:rsid w:val="00EB2951"/>
    <w:rsid w:val="00EB2AAB"/>
    <w:rsid w:val="00EB2B1B"/>
    <w:rsid w:val="00EB2B4E"/>
    <w:rsid w:val="00EB2C4D"/>
    <w:rsid w:val="00EB2C5F"/>
    <w:rsid w:val="00EB2CC6"/>
    <w:rsid w:val="00EB2D02"/>
    <w:rsid w:val="00EB2D82"/>
    <w:rsid w:val="00EB2E2E"/>
    <w:rsid w:val="00EB2E54"/>
    <w:rsid w:val="00EB2F2F"/>
    <w:rsid w:val="00EB2F31"/>
    <w:rsid w:val="00EB2FF3"/>
    <w:rsid w:val="00EB3012"/>
    <w:rsid w:val="00EB3092"/>
    <w:rsid w:val="00EB317E"/>
    <w:rsid w:val="00EB3313"/>
    <w:rsid w:val="00EB331D"/>
    <w:rsid w:val="00EB341F"/>
    <w:rsid w:val="00EB3461"/>
    <w:rsid w:val="00EB34EA"/>
    <w:rsid w:val="00EB3704"/>
    <w:rsid w:val="00EB3730"/>
    <w:rsid w:val="00EB375C"/>
    <w:rsid w:val="00EB3776"/>
    <w:rsid w:val="00EB377B"/>
    <w:rsid w:val="00EB38DC"/>
    <w:rsid w:val="00EB3A0F"/>
    <w:rsid w:val="00EB3A86"/>
    <w:rsid w:val="00EB3A87"/>
    <w:rsid w:val="00EB3AF9"/>
    <w:rsid w:val="00EB3E10"/>
    <w:rsid w:val="00EB3EF3"/>
    <w:rsid w:val="00EB3EF9"/>
    <w:rsid w:val="00EB412F"/>
    <w:rsid w:val="00EB42A1"/>
    <w:rsid w:val="00EB430D"/>
    <w:rsid w:val="00EB43A2"/>
    <w:rsid w:val="00EB43A4"/>
    <w:rsid w:val="00EB4406"/>
    <w:rsid w:val="00EB4465"/>
    <w:rsid w:val="00EB450B"/>
    <w:rsid w:val="00EB452A"/>
    <w:rsid w:val="00EB45C0"/>
    <w:rsid w:val="00EB4848"/>
    <w:rsid w:val="00EB492C"/>
    <w:rsid w:val="00EB4A77"/>
    <w:rsid w:val="00EB4BAF"/>
    <w:rsid w:val="00EB4E2F"/>
    <w:rsid w:val="00EB4EF8"/>
    <w:rsid w:val="00EB4F3C"/>
    <w:rsid w:val="00EB4F58"/>
    <w:rsid w:val="00EB51F0"/>
    <w:rsid w:val="00EB5219"/>
    <w:rsid w:val="00EB526F"/>
    <w:rsid w:val="00EB5284"/>
    <w:rsid w:val="00EB5396"/>
    <w:rsid w:val="00EB53A8"/>
    <w:rsid w:val="00EB547B"/>
    <w:rsid w:val="00EB55A4"/>
    <w:rsid w:val="00EB5628"/>
    <w:rsid w:val="00EB5675"/>
    <w:rsid w:val="00EB57A0"/>
    <w:rsid w:val="00EB5954"/>
    <w:rsid w:val="00EB59DC"/>
    <w:rsid w:val="00EB5A1B"/>
    <w:rsid w:val="00EB5B81"/>
    <w:rsid w:val="00EB5C1D"/>
    <w:rsid w:val="00EB5CC0"/>
    <w:rsid w:val="00EB5E17"/>
    <w:rsid w:val="00EB5E1F"/>
    <w:rsid w:val="00EB5E84"/>
    <w:rsid w:val="00EB5F17"/>
    <w:rsid w:val="00EB6199"/>
    <w:rsid w:val="00EB61A1"/>
    <w:rsid w:val="00EB61EE"/>
    <w:rsid w:val="00EB6241"/>
    <w:rsid w:val="00EB6359"/>
    <w:rsid w:val="00EB6473"/>
    <w:rsid w:val="00EB6530"/>
    <w:rsid w:val="00EB6577"/>
    <w:rsid w:val="00EB66D1"/>
    <w:rsid w:val="00EB683B"/>
    <w:rsid w:val="00EB699F"/>
    <w:rsid w:val="00EB69D5"/>
    <w:rsid w:val="00EB69E3"/>
    <w:rsid w:val="00EB6AAC"/>
    <w:rsid w:val="00EB6AAF"/>
    <w:rsid w:val="00EB6BBF"/>
    <w:rsid w:val="00EB6CF4"/>
    <w:rsid w:val="00EB6D92"/>
    <w:rsid w:val="00EB7008"/>
    <w:rsid w:val="00EB701F"/>
    <w:rsid w:val="00EB7062"/>
    <w:rsid w:val="00EB70FA"/>
    <w:rsid w:val="00EB73D8"/>
    <w:rsid w:val="00EB74C3"/>
    <w:rsid w:val="00EB74F3"/>
    <w:rsid w:val="00EB7574"/>
    <w:rsid w:val="00EB75A4"/>
    <w:rsid w:val="00EB75BE"/>
    <w:rsid w:val="00EB7742"/>
    <w:rsid w:val="00EB7747"/>
    <w:rsid w:val="00EB7907"/>
    <w:rsid w:val="00EB7A1F"/>
    <w:rsid w:val="00EB7C60"/>
    <w:rsid w:val="00EB7D2B"/>
    <w:rsid w:val="00EB7D48"/>
    <w:rsid w:val="00EB7DCF"/>
    <w:rsid w:val="00EB7E85"/>
    <w:rsid w:val="00EC0205"/>
    <w:rsid w:val="00EC02E5"/>
    <w:rsid w:val="00EC03CA"/>
    <w:rsid w:val="00EC0535"/>
    <w:rsid w:val="00EC07F7"/>
    <w:rsid w:val="00EC081B"/>
    <w:rsid w:val="00EC084D"/>
    <w:rsid w:val="00EC0934"/>
    <w:rsid w:val="00EC09A4"/>
    <w:rsid w:val="00EC09B7"/>
    <w:rsid w:val="00EC0AAE"/>
    <w:rsid w:val="00EC0ADC"/>
    <w:rsid w:val="00EC0D44"/>
    <w:rsid w:val="00EC0E20"/>
    <w:rsid w:val="00EC0E22"/>
    <w:rsid w:val="00EC0E73"/>
    <w:rsid w:val="00EC0E7D"/>
    <w:rsid w:val="00EC0EA5"/>
    <w:rsid w:val="00EC0EED"/>
    <w:rsid w:val="00EC0EF2"/>
    <w:rsid w:val="00EC0F31"/>
    <w:rsid w:val="00EC10B5"/>
    <w:rsid w:val="00EC1158"/>
    <w:rsid w:val="00EC12FC"/>
    <w:rsid w:val="00EC148F"/>
    <w:rsid w:val="00EC151B"/>
    <w:rsid w:val="00EC1571"/>
    <w:rsid w:val="00EC16F7"/>
    <w:rsid w:val="00EC191C"/>
    <w:rsid w:val="00EC1A3F"/>
    <w:rsid w:val="00EC1A9D"/>
    <w:rsid w:val="00EC1AAA"/>
    <w:rsid w:val="00EC1C42"/>
    <w:rsid w:val="00EC1CEF"/>
    <w:rsid w:val="00EC1E12"/>
    <w:rsid w:val="00EC1FC6"/>
    <w:rsid w:val="00EC2103"/>
    <w:rsid w:val="00EC213D"/>
    <w:rsid w:val="00EC22EA"/>
    <w:rsid w:val="00EC2401"/>
    <w:rsid w:val="00EC2443"/>
    <w:rsid w:val="00EC24BD"/>
    <w:rsid w:val="00EC24EE"/>
    <w:rsid w:val="00EC25D8"/>
    <w:rsid w:val="00EC264F"/>
    <w:rsid w:val="00EC271F"/>
    <w:rsid w:val="00EC2830"/>
    <w:rsid w:val="00EC292B"/>
    <w:rsid w:val="00EC29CE"/>
    <w:rsid w:val="00EC2A4F"/>
    <w:rsid w:val="00EC2A77"/>
    <w:rsid w:val="00EC2AC4"/>
    <w:rsid w:val="00EC2AE9"/>
    <w:rsid w:val="00EC2B96"/>
    <w:rsid w:val="00EC2C56"/>
    <w:rsid w:val="00EC2C79"/>
    <w:rsid w:val="00EC2C85"/>
    <w:rsid w:val="00EC2D40"/>
    <w:rsid w:val="00EC2D89"/>
    <w:rsid w:val="00EC2DB5"/>
    <w:rsid w:val="00EC2E29"/>
    <w:rsid w:val="00EC2EBC"/>
    <w:rsid w:val="00EC2F3B"/>
    <w:rsid w:val="00EC303A"/>
    <w:rsid w:val="00EC30EC"/>
    <w:rsid w:val="00EC32B2"/>
    <w:rsid w:val="00EC33D3"/>
    <w:rsid w:val="00EC33E6"/>
    <w:rsid w:val="00EC3661"/>
    <w:rsid w:val="00EC3BEB"/>
    <w:rsid w:val="00EC3C80"/>
    <w:rsid w:val="00EC3D54"/>
    <w:rsid w:val="00EC3D5D"/>
    <w:rsid w:val="00EC3E8A"/>
    <w:rsid w:val="00EC3F3A"/>
    <w:rsid w:val="00EC3F61"/>
    <w:rsid w:val="00EC402E"/>
    <w:rsid w:val="00EC4035"/>
    <w:rsid w:val="00EC40B6"/>
    <w:rsid w:val="00EC4123"/>
    <w:rsid w:val="00EC4215"/>
    <w:rsid w:val="00EC43A5"/>
    <w:rsid w:val="00EC4440"/>
    <w:rsid w:val="00EC45A6"/>
    <w:rsid w:val="00EC4628"/>
    <w:rsid w:val="00EC46D6"/>
    <w:rsid w:val="00EC4700"/>
    <w:rsid w:val="00EC4711"/>
    <w:rsid w:val="00EC494B"/>
    <w:rsid w:val="00EC49DC"/>
    <w:rsid w:val="00EC4BF3"/>
    <w:rsid w:val="00EC4C66"/>
    <w:rsid w:val="00EC4CA1"/>
    <w:rsid w:val="00EC4CBB"/>
    <w:rsid w:val="00EC4D1B"/>
    <w:rsid w:val="00EC4D7E"/>
    <w:rsid w:val="00EC4D86"/>
    <w:rsid w:val="00EC4DA2"/>
    <w:rsid w:val="00EC4E11"/>
    <w:rsid w:val="00EC4F5B"/>
    <w:rsid w:val="00EC504F"/>
    <w:rsid w:val="00EC50F1"/>
    <w:rsid w:val="00EC5217"/>
    <w:rsid w:val="00EC542B"/>
    <w:rsid w:val="00EC542F"/>
    <w:rsid w:val="00EC54C4"/>
    <w:rsid w:val="00EC55FA"/>
    <w:rsid w:val="00EC5614"/>
    <w:rsid w:val="00EC5666"/>
    <w:rsid w:val="00EC56C7"/>
    <w:rsid w:val="00EC5974"/>
    <w:rsid w:val="00EC597C"/>
    <w:rsid w:val="00EC59F9"/>
    <w:rsid w:val="00EC5A30"/>
    <w:rsid w:val="00EC5A3A"/>
    <w:rsid w:val="00EC5B48"/>
    <w:rsid w:val="00EC5D1D"/>
    <w:rsid w:val="00EC5D3D"/>
    <w:rsid w:val="00EC5E31"/>
    <w:rsid w:val="00EC5E7A"/>
    <w:rsid w:val="00EC6003"/>
    <w:rsid w:val="00EC6075"/>
    <w:rsid w:val="00EC6205"/>
    <w:rsid w:val="00EC6344"/>
    <w:rsid w:val="00EC66B2"/>
    <w:rsid w:val="00EC676A"/>
    <w:rsid w:val="00EC67E3"/>
    <w:rsid w:val="00EC6815"/>
    <w:rsid w:val="00EC6850"/>
    <w:rsid w:val="00EC687A"/>
    <w:rsid w:val="00EC68E6"/>
    <w:rsid w:val="00EC69EF"/>
    <w:rsid w:val="00EC6BDC"/>
    <w:rsid w:val="00EC6C3D"/>
    <w:rsid w:val="00EC6CEC"/>
    <w:rsid w:val="00EC6D98"/>
    <w:rsid w:val="00EC6DB8"/>
    <w:rsid w:val="00EC6E17"/>
    <w:rsid w:val="00EC6E4C"/>
    <w:rsid w:val="00EC6EDF"/>
    <w:rsid w:val="00EC6F7A"/>
    <w:rsid w:val="00EC6FCC"/>
    <w:rsid w:val="00EC71BF"/>
    <w:rsid w:val="00EC7472"/>
    <w:rsid w:val="00EC7479"/>
    <w:rsid w:val="00EC74C1"/>
    <w:rsid w:val="00EC75A5"/>
    <w:rsid w:val="00EC76A2"/>
    <w:rsid w:val="00EC7778"/>
    <w:rsid w:val="00EC77C7"/>
    <w:rsid w:val="00EC7955"/>
    <w:rsid w:val="00EC7AA5"/>
    <w:rsid w:val="00EC7ACA"/>
    <w:rsid w:val="00EC7B5B"/>
    <w:rsid w:val="00EC7C9B"/>
    <w:rsid w:val="00EC7CB1"/>
    <w:rsid w:val="00EC7CC0"/>
    <w:rsid w:val="00EC7E2B"/>
    <w:rsid w:val="00EC7E7A"/>
    <w:rsid w:val="00EC7E8B"/>
    <w:rsid w:val="00EC7F55"/>
    <w:rsid w:val="00EC7F86"/>
    <w:rsid w:val="00EC7FFC"/>
    <w:rsid w:val="00ED0074"/>
    <w:rsid w:val="00ED00AF"/>
    <w:rsid w:val="00ED0384"/>
    <w:rsid w:val="00ED0442"/>
    <w:rsid w:val="00ED0491"/>
    <w:rsid w:val="00ED0638"/>
    <w:rsid w:val="00ED0755"/>
    <w:rsid w:val="00ED08B8"/>
    <w:rsid w:val="00ED0A48"/>
    <w:rsid w:val="00ED0AD1"/>
    <w:rsid w:val="00ED0B01"/>
    <w:rsid w:val="00ED0B80"/>
    <w:rsid w:val="00ED0D72"/>
    <w:rsid w:val="00ED0E1F"/>
    <w:rsid w:val="00ED115F"/>
    <w:rsid w:val="00ED116D"/>
    <w:rsid w:val="00ED1176"/>
    <w:rsid w:val="00ED11D1"/>
    <w:rsid w:val="00ED1244"/>
    <w:rsid w:val="00ED1317"/>
    <w:rsid w:val="00ED1368"/>
    <w:rsid w:val="00ED1375"/>
    <w:rsid w:val="00ED1885"/>
    <w:rsid w:val="00ED1910"/>
    <w:rsid w:val="00ED19E6"/>
    <w:rsid w:val="00ED1A53"/>
    <w:rsid w:val="00ED1A7F"/>
    <w:rsid w:val="00ED1B3F"/>
    <w:rsid w:val="00ED1B7A"/>
    <w:rsid w:val="00ED1B7E"/>
    <w:rsid w:val="00ED1BB3"/>
    <w:rsid w:val="00ED1BD7"/>
    <w:rsid w:val="00ED1BD9"/>
    <w:rsid w:val="00ED1C5E"/>
    <w:rsid w:val="00ED1CA6"/>
    <w:rsid w:val="00ED1E02"/>
    <w:rsid w:val="00ED1F3B"/>
    <w:rsid w:val="00ED1FA9"/>
    <w:rsid w:val="00ED1FEF"/>
    <w:rsid w:val="00ED2073"/>
    <w:rsid w:val="00ED20BC"/>
    <w:rsid w:val="00ED21AA"/>
    <w:rsid w:val="00ED2277"/>
    <w:rsid w:val="00ED244E"/>
    <w:rsid w:val="00ED2483"/>
    <w:rsid w:val="00ED24E8"/>
    <w:rsid w:val="00ED2742"/>
    <w:rsid w:val="00ED2771"/>
    <w:rsid w:val="00ED289D"/>
    <w:rsid w:val="00ED28BF"/>
    <w:rsid w:val="00ED2965"/>
    <w:rsid w:val="00ED2987"/>
    <w:rsid w:val="00ED29B1"/>
    <w:rsid w:val="00ED29DC"/>
    <w:rsid w:val="00ED29F0"/>
    <w:rsid w:val="00ED2A00"/>
    <w:rsid w:val="00ED2A5A"/>
    <w:rsid w:val="00ED2A79"/>
    <w:rsid w:val="00ED2AD0"/>
    <w:rsid w:val="00ED2B14"/>
    <w:rsid w:val="00ED2BFE"/>
    <w:rsid w:val="00ED2C4F"/>
    <w:rsid w:val="00ED2CBD"/>
    <w:rsid w:val="00ED2CDA"/>
    <w:rsid w:val="00ED2E73"/>
    <w:rsid w:val="00ED2E83"/>
    <w:rsid w:val="00ED2F87"/>
    <w:rsid w:val="00ED2FB1"/>
    <w:rsid w:val="00ED2FDD"/>
    <w:rsid w:val="00ED3043"/>
    <w:rsid w:val="00ED3045"/>
    <w:rsid w:val="00ED30C6"/>
    <w:rsid w:val="00ED30DF"/>
    <w:rsid w:val="00ED3104"/>
    <w:rsid w:val="00ED3190"/>
    <w:rsid w:val="00ED336B"/>
    <w:rsid w:val="00ED3426"/>
    <w:rsid w:val="00ED347D"/>
    <w:rsid w:val="00ED34B6"/>
    <w:rsid w:val="00ED34FC"/>
    <w:rsid w:val="00ED36FC"/>
    <w:rsid w:val="00ED375F"/>
    <w:rsid w:val="00ED396B"/>
    <w:rsid w:val="00ED3AAC"/>
    <w:rsid w:val="00ED3C23"/>
    <w:rsid w:val="00ED3D91"/>
    <w:rsid w:val="00ED3DE6"/>
    <w:rsid w:val="00ED3E2E"/>
    <w:rsid w:val="00ED3F5D"/>
    <w:rsid w:val="00ED3FCF"/>
    <w:rsid w:val="00ED41AC"/>
    <w:rsid w:val="00ED4256"/>
    <w:rsid w:val="00ED427A"/>
    <w:rsid w:val="00ED42CD"/>
    <w:rsid w:val="00ED4382"/>
    <w:rsid w:val="00ED44EB"/>
    <w:rsid w:val="00ED451A"/>
    <w:rsid w:val="00ED451C"/>
    <w:rsid w:val="00ED4769"/>
    <w:rsid w:val="00ED482A"/>
    <w:rsid w:val="00ED487E"/>
    <w:rsid w:val="00ED48BE"/>
    <w:rsid w:val="00ED4A48"/>
    <w:rsid w:val="00ED4A73"/>
    <w:rsid w:val="00ED4AC2"/>
    <w:rsid w:val="00ED4ADF"/>
    <w:rsid w:val="00ED4BC6"/>
    <w:rsid w:val="00ED4BFB"/>
    <w:rsid w:val="00ED4C24"/>
    <w:rsid w:val="00ED4E26"/>
    <w:rsid w:val="00ED5082"/>
    <w:rsid w:val="00ED50E2"/>
    <w:rsid w:val="00ED50FA"/>
    <w:rsid w:val="00ED5175"/>
    <w:rsid w:val="00ED518D"/>
    <w:rsid w:val="00ED51E4"/>
    <w:rsid w:val="00ED532E"/>
    <w:rsid w:val="00ED53B6"/>
    <w:rsid w:val="00ED5467"/>
    <w:rsid w:val="00ED55A1"/>
    <w:rsid w:val="00ED56B1"/>
    <w:rsid w:val="00ED56E9"/>
    <w:rsid w:val="00ED56FE"/>
    <w:rsid w:val="00ED5735"/>
    <w:rsid w:val="00ED5799"/>
    <w:rsid w:val="00ED58C9"/>
    <w:rsid w:val="00ED59B1"/>
    <w:rsid w:val="00ED5AA5"/>
    <w:rsid w:val="00ED5B4C"/>
    <w:rsid w:val="00ED5B80"/>
    <w:rsid w:val="00ED5BA5"/>
    <w:rsid w:val="00ED5BC3"/>
    <w:rsid w:val="00ED5C03"/>
    <w:rsid w:val="00ED5C36"/>
    <w:rsid w:val="00ED5D05"/>
    <w:rsid w:val="00ED5D60"/>
    <w:rsid w:val="00ED5E31"/>
    <w:rsid w:val="00ED5EF8"/>
    <w:rsid w:val="00ED6025"/>
    <w:rsid w:val="00ED6269"/>
    <w:rsid w:val="00ED635C"/>
    <w:rsid w:val="00ED6380"/>
    <w:rsid w:val="00ED65CA"/>
    <w:rsid w:val="00ED6680"/>
    <w:rsid w:val="00ED6745"/>
    <w:rsid w:val="00ED67E6"/>
    <w:rsid w:val="00ED699A"/>
    <w:rsid w:val="00ED69BC"/>
    <w:rsid w:val="00ED6A0E"/>
    <w:rsid w:val="00ED6A9D"/>
    <w:rsid w:val="00ED6B9E"/>
    <w:rsid w:val="00ED6C2A"/>
    <w:rsid w:val="00ED6C57"/>
    <w:rsid w:val="00ED6C5F"/>
    <w:rsid w:val="00ED6CD3"/>
    <w:rsid w:val="00ED6E32"/>
    <w:rsid w:val="00ED6EBA"/>
    <w:rsid w:val="00ED6EC2"/>
    <w:rsid w:val="00ED703B"/>
    <w:rsid w:val="00ED712C"/>
    <w:rsid w:val="00ED7163"/>
    <w:rsid w:val="00ED71FE"/>
    <w:rsid w:val="00ED723D"/>
    <w:rsid w:val="00ED7242"/>
    <w:rsid w:val="00ED734F"/>
    <w:rsid w:val="00ED7405"/>
    <w:rsid w:val="00ED757D"/>
    <w:rsid w:val="00ED767E"/>
    <w:rsid w:val="00ED76B6"/>
    <w:rsid w:val="00ED771B"/>
    <w:rsid w:val="00ED77AC"/>
    <w:rsid w:val="00ED780B"/>
    <w:rsid w:val="00ED7843"/>
    <w:rsid w:val="00ED7B48"/>
    <w:rsid w:val="00ED7BDA"/>
    <w:rsid w:val="00ED7C43"/>
    <w:rsid w:val="00ED7CBC"/>
    <w:rsid w:val="00ED7D18"/>
    <w:rsid w:val="00ED7D6F"/>
    <w:rsid w:val="00ED7DA2"/>
    <w:rsid w:val="00ED7E76"/>
    <w:rsid w:val="00EE0103"/>
    <w:rsid w:val="00EE013E"/>
    <w:rsid w:val="00EE01B9"/>
    <w:rsid w:val="00EE0347"/>
    <w:rsid w:val="00EE03AD"/>
    <w:rsid w:val="00EE0427"/>
    <w:rsid w:val="00EE0556"/>
    <w:rsid w:val="00EE05D3"/>
    <w:rsid w:val="00EE07C7"/>
    <w:rsid w:val="00EE0814"/>
    <w:rsid w:val="00EE0838"/>
    <w:rsid w:val="00EE0954"/>
    <w:rsid w:val="00EE09BF"/>
    <w:rsid w:val="00EE0A81"/>
    <w:rsid w:val="00EE0CDC"/>
    <w:rsid w:val="00EE1222"/>
    <w:rsid w:val="00EE123B"/>
    <w:rsid w:val="00EE126C"/>
    <w:rsid w:val="00EE128B"/>
    <w:rsid w:val="00EE12C1"/>
    <w:rsid w:val="00EE12C9"/>
    <w:rsid w:val="00EE133F"/>
    <w:rsid w:val="00EE174F"/>
    <w:rsid w:val="00EE17C5"/>
    <w:rsid w:val="00EE18A6"/>
    <w:rsid w:val="00EE18D8"/>
    <w:rsid w:val="00EE19AE"/>
    <w:rsid w:val="00EE1A44"/>
    <w:rsid w:val="00EE1B88"/>
    <w:rsid w:val="00EE1C22"/>
    <w:rsid w:val="00EE1D49"/>
    <w:rsid w:val="00EE1ECD"/>
    <w:rsid w:val="00EE1F42"/>
    <w:rsid w:val="00EE1F5B"/>
    <w:rsid w:val="00EE214F"/>
    <w:rsid w:val="00EE21AE"/>
    <w:rsid w:val="00EE229A"/>
    <w:rsid w:val="00EE23CF"/>
    <w:rsid w:val="00EE2634"/>
    <w:rsid w:val="00EE26C8"/>
    <w:rsid w:val="00EE26DC"/>
    <w:rsid w:val="00EE26F4"/>
    <w:rsid w:val="00EE28BB"/>
    <w:rsid w:val="00EE295E"/>
    <w:rsid w:val="00EE29A5"/>
    <w:rsid w:val="00EE2A14"/>
    <w:rsid w:val="00EE2CA2"/>
    <w:rsid w:val="00EE2D65"/>
    <w:rsid w:val="00EE2E32"/>
    <w:rsid w:val="00EE2E8B"/>
    <w:rsid w:val="00EE2F12"/>
    <w:rsid w:val="00EE2F3D"/>
    <w:rsid w:val="00EE2F65"/>
    <w:rsid w:val="00EE2FA8"/>
    <w:rsid w:val="00EE2FB1"/>
    <w:rsid w:val="00EE2FF7"/>
    <w:rsid w:val="00EE3023"/>
    <w:rsid w:val="00EE3096"/>
    <w:rsid w:val="00EE31AC"/>
    <w:rsid w:val="00EE31C5"/>
    <w:rsid w:val="00EE3212"/>
    <w:rsid w:val="00EE334C"/>
    <w:rsid w:val="00EE33FF"/>
    <w:rsid w:val="00EE3429"/>
    <w:rsid w:val="00EE34BE"/>
    <w:rsid w:val="00EE34CD"/>
    <w:rsid w:val="00EE34D5"/>
    <w:rsid w:val="00EE3557"/>
    <w:rsid w:val="00EE35E0"/>
    <w:rsid w:val="00EE36CC"/>
    <w:rsid w:val="00EE3797"/>
    <w:rsid w:val="00EE38BC"/>
    <w:rsid w:val="00EE393F"/>
    <w:rsid w:val="00EE39A5"/>
    <w:rsid w:val="00EE3B75"/>
    <w:rsid w:val="00EE3BAD"/>
    <w:rsid w:val="00EE3BE5"/>
    <w:rsid w:val="00EE3BF8"/>
    <w:rsid w:val="00EE3E10"/>
    <w:rsid w:val="00EE3ECE"/>
    <w:rsid w:val="00EE3FDE"/>
    <w:rsid w:val="00EE40A3"/>
    <w:rsid w:val="00EE40C0"/>
    <w:rsid w:val="00EE415E"/>
    <w:rsid w:val="00EE418C"/>
    <w:rsid w:val="00EE41B1"/>
    <w:rsid w:val="00EE41DF"/>
    <w:rsid w:val="00EE4287"/>
    <w:rsid w:val="00EE4352"/>
    <w:rsid w:val="00EE44A8"/>
    <w:rsid w:val="00EE4592"/>
    <w:rsid w:val="00EE4701"/>
    <w:rsid w:val="00EE4710"/>
    <w:rsid w:val="00EE47BF"/>
    <w:rsid w:val="00EE48E4"/>
    <w:rsid w:val="00EE4952"/>
    <w:rsid w:val="00EE4969"/>
    <w:rsid w:val="00EE49C6"/>
    <w:rsid w:val="00EE49D0"/>
    <w:rsid w:val="00EE4A1A"/>
    <w:rsid w:val="00EE4B8D"/>
    <w:rsid w:val="00EE4C1D"/>
    <w:rsid w:val="00EE4CEE"/>
    <w:rsid w:val="00EE4DD9"/>
    <w:rsid w:val="00EE4EAA"/>
    <w:rsid w:val="00EE4F1C"/>
    <w:rsid w:val="00EE4F6C"/>
    <w:rsid w:val="00EE4FC6"/>
    <w:rsid w:val="00EE4FD9"/>
    <w:rsid w:val="00EE50C0"/>
    <w:rsid w:val="00EE50F4"/>
    <w:rsid w:val="00EE51BF"/>
    <w:rsid w:val="00EE5227"/>
    <w:rsid w:val="00EE5352"/>
    <w:rsid w:val="00EE5360"/>
    <w:rsid w:val="00EE544D"/>
    <w:rsid w:val="00EE549C"/>
    <w:rsid w:val="00EE54E1"/>
    <w:rsid w:val="00EE552C"/>
    <w:rsid w:val="00EE55DE"/>
    <w:rsid w:val="00EE59FF"/>
    <w:rsid w:val="00EE5A0E"/>
    <w:rsid w:val="00EE5A7B"/>
    <w:rsid w:val="00EE5AD5"/>
    <w:rsid w:val="00EE6056"/>
    <w:rsid w:val="00EE6363"/>
    <w:rsid w:val="00EE63ED"/>
    <w:rsid w:val="00EE673C"/>
    <w:rsid w:val="00EE67D2"/>
    <w:rsid w:val="00EE6803"/>
    <w:rsid w:val="00EE68E2"/>
    <w:rsid w:val="00EE6913"/>
    <w:rsid w:val="00EE6921"/>
    <w:rsid w:val="00EE694B"/>
    <w:rsid w:val="00EE69B8"/>
    <w:rsid w:val="00EE69EB"/>
    <w:rsid w:val="00EE6AD1"/>
    <w:rsid w:val="00EE6BE6"/>
    <w:rsid w:val="00EE6E52"/>
    <w:rsid w:val="00EE706A"/>
    <w:rsid w:val="00EE72C4"/>
    <w:rsid w:val="00EE7321"/>
    <w:rsid w:val="00EE751E"/>
    <w:rsid w:val="00EE7558"/>
    <w:rsid w:val="00EE75F0"/>
    <w:rsid w:val="00EE774D"/>
    <w:rsid w:val="00EE77D6"/>
    <w:rsid w:val="00EE7839"/>
    <w:rsid w:val="00EE7967"/>
    <w:rsid w:val="00EE7C0B"/>
    <w:rsid w:val="00EE7C2A"/>
    <w:rsid w:val="00EE7D2B"/>
    <w:rsid w:val="00EE7FC2"/>
    <w:rsid w:val="00EF0062"/>
    <w:rsid w:val="00EF01B7"/>
    <w:rsid w:val="00EF01CF"/>
    <w:rsid w:val="00EF0595"/>
    <w:rsid w:val="00EF05B2"/>
    <w:rsid w:val="00EF05D6"/>
    <w:rsid w:val="00EF0603"/>
    <w:rsid w:val="00EF072B"/>
    <w:rsid w:val="00EF0842"/>
    <w:rsid w:val="00EF0871"/>
    <w:rsid w:val="00EF0896"/>
    <w:rsid w:val="00EF08FD"/>
    <w:rsid w:val="00EF0983"/>
    <w:rsid w:val="00EF09E0"/>
    <w:rsid w:val="00EF09F2"/>
    <w:rsid w:val="00EF0A12"/>
    <w:rsid w:val="00EF0A1B"/>
    <w:rsid w:val="00EF0B98"/>
    <w:rsid w:val="00EF0C23"/>
    <w:rsid w:val="00EF0C28"/>
    <w:rsid w:val="00EF0D60"/>
    <w:rsid w:val="00EF0EA5"/>
    <w:rsid w:val="00EF0EED"/>
    <w:rsid w:val="00EF1078"/>
    <w:rsid w:val="00EF109C"/>
    <w:rsid w:val="00EF10E5"/>
    <w:rsid w:val="00EF11A2"/>
    <w:rsid w:val="00EF1207"/>
    <w:rsid w:val="00EF153B"/>
    <w:rsid w:val="00EF15FF"/>
    <w:rsid w:val="00EF171E"/>
    <w:rsid w:val="00EF19DD"/>
    <w:rsid w:val="00EF1A67"/>
    <w:rsid w:val="00EF1C32"/>
    <w:rsid w:val="00EF1E7D"/>
    <w:rsid w:val="00EF1EA3"/>
    <w:rsid w:val="00EF1EA5"/>
    <w:rsid w:val="00EF1EB2"/>
    <w:rsid w:val="00EF1F87"/>
    <w:rsid w:val="00EF1FC4"/>
    <w:rsid w:val="00EF206C"/>
    <w:rsid w:val="00EF211E"/>
    <w:rsid w:val="00EF2120"/>
    <w:rsid w:val="00EF21F2"/>
    <w:rsid w:val="00EF227A"/>
    <w:rsid w:val="00EF2289"/>
    <w:rsid w:val="00EF2325"/>
    <w:rsid w:val="00EF2484"/>
    <w:rsid w:val="00EF256F"/>
    <w:rsid w:val="00EF25C8"/>
    <w:rsid w:val="00EF25ED"/>
    <w:rsid w:val="00EF2631"/>
    <w:rsid w:val="00EF26C8"/>
    <w:rsid w:val="00EF28C5"/>
    <w:rsid w:val="00EF2A4D"/>
    <w:rsid w:val="00EF2CA6"/>
    <w:rsid w:val="00EF2D7A"/>
    <w:rsid w:val="00EF2DAA"/>
    <w:rsid w:val="00EF2DCA"/>
    <w:rsid w:val="00EF2DE0"/>
    <w:rsid w:val="00EF2E07"/>
    <w:rsid w:val="00EF2F7F"/>
    <w:rsid w:val="00EF31FF"/>
    <w:rsid w:val="00EF340C"/>
    <w:rsid w:val="00EF348C"/>
    <w:rsid w:val="00EF35A1"/>
    <w:rsid w:val="00EF3600"/>
    <w:rsid w:val="00EF36A0"/>
    <w:rsid w:val="00EF3779"/>
    <w:rsid w:val="00EF3AB5"/>
    <w:rsid w:val="00EF3B60"/>
    <w:rsid w:val="00EF3CCA"/>
    <w:rsid w:val="00EF3F6A"/>
    <w:rsid w:val="00EF3F95"/>
    <w:rsid w:val="00EF3FB0"/>
    <w:rsid w:val="00EF423A"/>
    <w:rsid w:val="00EF423F"/>
    <w:rsid w:val="00EF42E0"/>
    <w:rsid w:val="00EF442F"/>
    <w:rsid w:val="00EF4485"/>
    <w:rsid w:val="00EF450C"/>
    <w:rsid w:val="00EF465C"/>
    <w:rsid w:val="00EF467C"/>
    <w:rsid w:val="00EF473F"/>
    <w:rsid w:val="00EF47EF"/>
    <w:rsid w:val="00EF4884"/>
    <w:rsid w:val="00EF48A6"/>
    <w:rsid w:val="00EF497B"/>
    <w:rsid w:val="00EF4AB5"/>
    <w:rsid w:val="00EF4BBA"/>
    <w:rsid w:val="00EF4C5C"/>
    <w:rsid w:val="00EF4F6F"/>
    <w:rsid w:val="00EF4F95"/>
    <w:rsid w:val="00EF5009"/>
    <w:rsid w:val="00EF50ED"/>
    <w:rsid w:val="00EF5206"/>
    <w:rsid w:val="00EF521A"/>
    <w:rsid w:val="00EF5269"/>
    <w:rsid w:val="00EF5340"/>
    <w:rsid w:val="00EF54F0"/>
    <w:rsid w:val="00EF5526"/>
    <w:rsid w:val="00EF5540"/>
    <w:rsid w:val="00EF5595"/>
    <w:rsid w:val="00EF55F2"/>
    <w:rsid w:val="00EF56DC"/>
    <w:rsid w:val="00EF5741"/>
    <w:rsid w:val="00EF5770"/>
    <w:rsid w:val="00EF57DB"/>
    <w:rsid w:val="00EF5861"/>
    <w:rsid w:val="00EF5A54"/>
    <w:rsid w:val="00EF5AB4"/>
    <w:rsid w:val="00EF5CC0"/>
    <w:rsid w:val="00EF5E0C"/>
    <w:rsid w:val="00EF5E67"/>
    <w:rsid w:val="00EF600D"/>
    <w:rsid w:val="00EF6072"/>
    <w:rsid w:val="00EF60ED"/>
    <w:rsid w:val="00EF632D"/>
    <w:rsid w:val="00EF63E6"/>
    <w:rsid w:val="00EF63F5"/>
    <w:rsid w:val="00EF6408"/>
    <w:rsid w:val="00EF6434"/>
    <w:rsid w:val="00EF64CE"/>
    <w:rsid w:val="00EF66C9"/>
    <w:rsid w:val="00EF67A6"/>
    <w:rsid w:val="00EF6854"/>
    <w:rsid w:val="00EF6898"/>
    <w:rsid w:val="00EF6A9D"/>
    <w:rsid w:val="00EF6B42"/>
    <w:rsid w:val="00EF6BF5"/>
    <w:rsid w:val="00EF6E49"/>
    <w:rsid w:val="00EF6F76"/>
    <w:rsid w:val="00EF71D1"/>
    <w:rsid w:val="00EF7271"/>
    <w:rsid w:val="00EF744E"/>
    <w:rsid w:val="00EF74F6"/>
    <w:rsid w:val="00EF7572"/>
    <w:rsid w:val="00EF75B0"/>
    <w:rsid w:val="00EF7645"/>
    <w:rsid w:val="00EF76DF"/>
    <w:rsid w:val="00EF77D8"/>
    <w:rsid w:val="00EF786E"/>
    <w:rsid w:val="00EF790C"/>
    <w:rsid w:val="00EF7C12"/>
    <w:rsid w:val="00EF7CC7"/>
    <w:rsid w:val="00EF7D6A"/>
    <w:rsid w:val="00EF7DB6"/>
    <w:rsid w:val="00EF7EB2"/>
    <w:rsid w:val="00EF7F8B"/>
    <w:rsid w:val="00EF7FA2"/>
    <w:rsid w:val="00EF7FA9"/>
    <w:rsid w:val="00F0006F"/>
    <w:rsid w:val="00F000BE"/>
    <w:rsid w:val="00F000F9"/>
    <w:rsid w:val="00F0014E"/>
    <w:rsid w:val="00F001B0"/>
    <w:rsid w:val="00F00208"/>
    <w:rsid w:val="00F003E2"/>
    <w:rsid w:val="00F004FE"/>
    <w:rsid w:val="00F006A9"/>
    <w:rsid w:val="00F00A2C"/>
    <w:rsid w:val="00F00B88"/>
    <w:rsid w:val="00F00BFA"/>
    <w:rsid w:val="00F00CD6"/>
    <w:rsid w:val="00F00DD1"/>
    <w:rsid w:val="00F00E15"/>
    <w:rsid w:val="00F01007"/>
    <w:rsid w:val="00F0105F"/>
    <w:rsid w:val="00F0110A"/>
    <w:rsid w:val="00F011ED"/>
    <w:rsid w:val="00F01247"/>
    <w:rsid w:val="00F01292"/>
    <w:rsid w:val="00F012BE"/>
    <w:rsid w:val="00F0144E"/>
    <w:rsid w:val="00F014F1"/>
    <w:rsid w:val="00F0155E"/>
    <w:rsid w:val="00F015A1"/>
    <w:rsid w:val="00F015BD"/>
    <w:rsid w:val="00F0166B"/>
    <w:rsid w:val="00F0174F"/>
    <w:rsid w:val="00F01778"/>
    <w:rsid w:val="00F019BC"/>
    <w:rsid w:val="00F01A35"/>
    <w:rsid w:val="00F01A4A"/>
    <w:rsid w:val="00F01A83"/>
    <w:rsid w:val="00F01A85"/>
    <w:rsid w:val="00F01B43"/>
    <w:rsid w:val="00F01E49"/>
    <w:rsid w:val="00F022BE"/>
    <w:rsid w:val="00F023DB"/>
    <w:rsid w:val="00F0248F"/>
    <w:rsid w:val="00F02517"/>
    <w:rsid w:val="00F0255A"/>
    <w:rsid w:val="00F0278A"/>
    <w:rsid w:val="00F02794"/>
    <w:rsid w:val="00F02813"/>
    <w:rsid w:val="00F029ED"/>
    <w:rsid w:val="00F02AA8"/>
    <w:rsid w:val="00F02B9D"/>
    <w:rsid w:val="00F02C6A"/>
    <w:rsid w:val="00F02CAA"/>
    <w:rsid w:val="00F02D49"/>
    <w:rsid w:val="00F02DFD"/>
    <w:rsid w:val="00F02E8D"/>
    <w:rsid w:val="00F03099"/>
    <w:rsid w:val="00F0356C"/>
    <w:rsid w:val="00F0358B"/>
    <w:rsid w:val="00F0366A"/>
    <w:rsid w:val="00F03690"/>
    <w:rsid w:val="00F037CC"/>
    <w:rsid w:val="00F037D2"/>
    <w:rsid w:val="00F037FC"/>
    <w:rsid w:val="00F0392E"/>
    <w:rsid w:val="00F03980"/>
    <w:rsid w:val="00F03DBA"/>
    <w:rsid w:val="00F03F79"/>
    <w:rsid w:val="00F042AD"/>
    <w:rsid w:val="00F0447A"/>
    <w:rsid w:val="00F0452E"/>
    <w:rsid w:val="00F04630"/>
    <w:rsid w:val="00F04728"/>
    <w:rsid w:val="00F048C2"/>
    <w:rsid w:val="00F048E7"/>
    <w:rsid w:val="00F04A4D"/>
    <w:rsid w:val="00F04B5D"/>
    <w:rsid w:val="00F04D25"/>
    <w:rsid w:val="00F04D61"/>
    <w:rsid w:val="00F04E52"/>
    <w:rsid w:val="00F04E6A"/>
    <w:rsid w:val="00F051FE"/>
    <w:rsid w:val="00F05247"/>
    <w:rsid w:val="00F05256"/>
    <w:rsid w:val="00F0527A"/>
    <w:rsid w:val="00F0527C"/>
    <w:rsid w:val="00F052A5"/>
    <w:rsid w:val="00F05364"/>
    <w:rsid w:val="00F0586B"/>
    <w:rsid w:val="00F058B1"/>
    <w:rsid w:val="00F059F8"/>
    <w:rsid w:val="00F05BC5"/>
    <w:rsid w:val="00F05CE6"/>
    <w:rsid w:val="00F05CF0"/>
    <w:rsid w:val="00F05D19"/>
    <w:rsid w:val="00F05E7B"/>
    <w:rsid w:val="00F05F7C"/>
    <w:rsid w:val="00F05FD6"/>
    <w:rsid w:val="00F06060"/>
    <w:rsid w:val="00F06339"/>
    <w:rsid w:val="00F06481"/>
    <w:rsid w:val="00F068AA"/>
    <w:rsid w:val="00F068F3"/>
    <w:rsid w:val="00F0691B"/>
    <w:rsid w:val="00F06932"/>
    <w:rsid w:val="00F06A7B"/>
    <w:rsid w:val="00F06AA2"/>
    <w:rsid w:val="00F06B3A"/>
    <w:rsid w:val="00F06CF0"/>
    <w:rsid w:val="00F06D51"/>
    <w:rsid w:val="00F06D93"/>
    <w:rsid w:val="00F06EA4"/>
    <w:rsid w:val="00F06FA6"/>
    <w:rsid w:val="00F07093"/>
    <w:rsid w:val="00F0730E"/>
    <w:rsid w:val="00F07367"/>
    <w:rsid w:val="00F07447"/>
    <w:rsid w:val="00F074D8"/>
    <w:rsid w:val="00F07956"/>
    <w:rsid w:val="00F0795F"/>
    <w:rsid w:val="00F079BE"/>
    <w:rsid w:val="00F07A5A"/>
    <w:rsid w:val="00F07AC8"/>
    <w:rsid w:val="00F07AE3"/>
    <w:rsid w:val="00F07BA3"/>
    <w:rsid w:val="00F07C52"/>
    <w:rsid w:val="00F07C5B"/>
    <w:rsid w:val="00F07CE0"/>
    <w:rsid w:val="00F07DB2"/>
    <w:rsid w:val="00F10039"/>
    <w:rsid w:val="00F100E5"/>
    <w:rsid w:val="00F10146"/>
    <w:rsid w:val="00F10236"/>
    <w:rsid w:val="00F10518"/>
    <w:rsid w:val="00F10596"/>
    <w:rsid w:val="00F105D1"/>
    <w:rsid w:val="00F10690"/>
    <w:rsid w:val="00F10713"/>
    <w:rsid w:val="00F107D2"/>
    <w:rsid w:val="00F10920"/>
    <w:rsid w:val="00F10979"/>
    <w:rsid w:val="00F10A0B"/>
    <w:rsid w:val="00F10A59"/>
    <w:rsid w:val="00F10B30"/>
    <w:rsid w:val="00F10B88"/>
    <w:rsid w:val="00F10BF8"/>
    <w:rsid w:val="00F10EDD"/>
    <w:rsid w:val="00F10F00"/>
    <w:rsid w:val="00F110AD"/>
    <w:rsid w:val="00F1111D"/>
    <w:rsid w:val="00F11248"/>
    <w:rsid w:val="00F112CF"/>
    <w:rsid w:val="00F11424"/>
    <w:rsid w:val="00F11492"/>
    <w:rsid w:val="00F11543"/>
    <w:rsid w:val="00F115AC"/>
    <w:rsid w:val="00F117B5"/>
    <w:rsid w:val="00F117CD"/>
    <w:rsid w:val="00F11837"/>
    <w:rsid w:val="00F11890"/>
    <w:rsid w:val="00F11926"/>
    <w:rsid w:val="00F11AAC"/>
    <w:rsid w:val="00F11ADB"/>
    <w:rsid w:val="00F11ADF"/>
    <w:rsid w:val="00F11AE4"/>
    <w:rsid w:val="00F11BC9"/>
    <w:rsid w:val="00F11C6C"/>
    <w:rsid w:val="00F11D91"/>
    <w:rsid w:val="00F11F94"/>
    <w:rsid w:val="00F11FA9"/>
    <w:rsid w:val="00F12015"/>
    <w:rsid w:val="00F12152"/>
    <w:rsid w:val="00F12221"/>
    <w:rsid w:val="00F12456"/>
    <w:rsid w:val="00F12813"/>
    <w:rsid w:val="00F12986"/>
    <w:rsid w:val="00F129AA"/>
    <w:rsid w:val="00F12B65"/>
    <w:rsid w:val="00F12E23"/>
    <w:rsid w:val="00F13344"/>
    <w:rsid w:val="00F133E5"/>
    <w:rsid w:val="00F1342C"/>
    <w:rsid w:val="00F134B6"/>
    <w:rsid w:val="00F13563"/>
    <w:rsid w:val="00F137E4"/>
    <w:rsid w:val="00F1387D"/>
    <w:rsid w:val="00F13AC9"/>
    <w:rsid w:val="00F13B44"/>
    <w:rsid w:val="00F13C18"/>
    <w:rsid w:val="00F13C2F"/>
    <w:rsid w:val="00F13E86"/>
    <w:rsid w:val="00F1408A"/>
    <w:rsid w:val="00F14241"/>
    <w:rsid w:val="00F14471"/>
    <w:rsid w:val="00F14526"/>
    <w:rsid w:val="00F1453B"/>
    <w:rsid w:val="00F1460A"/>
    <w:rsid w:val="00F1479A"/>
    <w:rsid w:val="00F147FD"/>
    <w:rsid w:val="00F1486B"/>
    <w:rsid w:val="00F148D7"/>
    <w:rsid w:val="00F14915"/>
    <w:rsid w:val="00F149C8"/>
    <w:rsid w:val="00F149EF"/>
    <w:rsid w:val="00F14A90"/>
    <w:rsid w:val="00F14AE9"/>
    <w:rsid w:val="00F14B61"/>
    <w:rsid w:val="00F14BE1"/>
    <w:rsid w:val="00F14C06"/>
    <w:rsid w:val="00F14C62"/>
    <w:rsid w:val="00F14CE1"/>
    <w:rsid w:val="00F14EC9"/>
    <w:rsid w:val="00F14F2E"/>
    <w:rsid w:val="00F1503E"/>
    <w:rsid w:val="00F15057"/>
    <w:rsid w:val="00F1509D"/>
    <w:rsid w:val="00F15180"/>
    <w:rsid w:val="00F151AE"/>
    <w:rsid w:val="00F151CB"/>
    <w:rsid w:val="00F151EA"/>
    <w:rsid w:val="00F1522E"/>
    <w:rsid w:val="00F1524F"/>
    <w:rsid w:val="00F1527C"/>
    <w:rsid w:val="00F15350"/>
    <w:rsid w:val="00F15352"/>
    <w:rsid w:val="00F15490"/>
    <w:rsid w:val="00F154A6"/>
    <w:rsid w:val="00F1553B"/>
    <w:rsid w:val="00F15559"/>
    <w:rsid w:val="00F155CE"/>
    <w:rsid w:val="00F1567B"/>
    <w:rsid w:val="00F15975"/>
    <w:rsid w:val="00F1599A"/>
    <w:rsid w:val="00F159BF"/>
    <w:rsid w:val="00F15B09"/>
    <w:rsid w:val="00F15B9E"/>
    <w:rsid w:val="00F15D79"/>
    <w:rsid w:val="00F15F3C"/>
    <w:rsid w:val="00F160B9"/>
    <w:rsid w:val="00F1610A"/>
    <w:rsid w:val="00F161E9"/>
    <w:rsid w:val="00F1641D"/>
    <w:rsid w:val="00F1645D"/>
    <w:rsid w:val="00F164E6"/>
    <w:rsid w:val="00F1661F"/>
    <w:rsid w:val="00F166B3"/>
    <w:rsid w:val="00F16756"/>
    <w:rsid w:val="00F16776"/>
    <w:rsid w:val="00F167B1"/>
    <w:rsid w:val="00F16884"/>
    <w:rsid w:val="00F1699C"/>
    <w:rsid w:val="00F169F6"/>
    <w:rsid w:val="00F16A23"/>
    <w:rsid w:val="00F16A36"/>
    <w:rsid w:val="00F16AD0"/>
    <w:rsid w:val="00F16AFE"/>
    <w:rsid w:val="00F16B29"/>
    <w:rsid w:val="00F16B2A"/>
    <w:rsid w:val="00F16B4E"/>
    <w:rsid w:val="00F16B6C"/>
    <w:rsid w:val="00F16C19"/>
    <w:rsid w:val="00F16CA3"/>
    <w:rsid w:val="00F16D74"/>
    <w:rsid w:val="00F16E36"/>
    <w:rsid w:val="00F16F2A"/>
    <w:rsid w:val="00F16F71"/>
    <w:rsid w:val="00F16FEF"/>
    <w:rsid w:val="00F170E2"/>
    <w:rsid w:val="00F171C0"/>
    <w:rsid w:val="00F1730D"/>
    <w:rsid w:val="00F17401"/>
    <w:rsid w:val="00F1760D"/>
    <w:rsid w:val="00F177E4"/>
    <w:rsid w:val="00F17945"/>
    <w:rsid w:val="00F17955"/>
    <w:rsid w:val="00F1795C"/>
    <w:rsid w:val="00F179A9"/>
    <w:rsid w:val="00F17CDF"/>
    <w:rsid w:val="00F17DA6"/>
    <w:rsid w:val="00F17E5F"/>
    <w:rsid w:val="00F200BA"/>
    <w:rsid w:val="00F200D8"/>
    <w:rsid w:val="00F200F1"/>
    <w:rsid w:val="00F2017C"/>
    <w:rsid w:val="00F201AE"/>
    <w:rsid w:val="00F2037D"/>
    <w:rsid w:val="00F203DC"/>
    <w:rsid w:val="00F20446"/>
    <w:rsid w:val="00F20458"/>
    <w:rsid w:val="00F204D1"/>
    <w:rsid w:val="00F2066D"/>
    <w:rsid w:val="00F2068B"/>
    <w:rsid w:val="00F206C0"/>
    <w:rsid w:val="00F20712"/>
    <w:rsid w:val="00F2074C"/>
    <w:rsid w:val="00F20779"/>
    <w:rsid w:val="00F2080C"/>
    <w:rsid w:val="00F20839"/>
    <w:rsid w:val="00F2092B"/>
    <w:rsid w:val="00F20977"/>
    <w:rsid w:val="00F2098E"/>
    <w:rsid w:val="00F209E7"/>
    <w:rsid w:val="00F20A00"/>
    <w:rsid w:val="00F20AEC"/>
    <w:rsid w:val="00F20B07"/>
    <w:rsid w:val="00F20BF9"/>
    <w:rsid w:val="00F20E48"/>
    <w:rsid w:val="00F20EA6"/>
    <w:rsid w:val="00F20F9C"/>
    <w:rsid w:val="00F210B9"/>
    <w:rsid w:val="00F210F8"/>
    <w:rsid w:val="00F211EC"/>
    <w:rsid w:val="00F211FB"/>
    <w:rsid w:val="00F212B0"/>
    <w:rsid w:val="00F21335"/>
    <w:rsid w:val="00F21364"/>
    <w:rsid w:val="00F213A9"/>
    <w:rsid w:val="00F214AC"/>
    <w:rsid w:val="00F214C7"/>
    <w:rsid w:val="00F2160A"/>
    <w:rsid w:val="00F2183A"/>
    <w:rsid w:val="00F2186A"/>
    <w:rsid w:val="00F2190D"/>
    <w:rsid w:val="00F219E3"/>
    <w:rsid w:val="00F21A0A"/>
    <w:rsid w:val="00F21BA9"/>
    <w:rsid w:val="00F21CD0"/>
    <w:rsid w:val="00F21D3E"/>
    <w:rsid w:val="00F21DBE"/>
    <w:rsid w:val="00F21F65"/>
    <w:rsid w:val="00F21F77"/>
    <w:rsid w:val="00F220A9"/>
    <w:rsid w:val="00F2210E"/>
    <w:rsid w:val="00F2213B"/>
    <w:rsid w:val="00F22161"/>
    <w:rsid w:val="00F2216A"/>
    <w:rsid w:val="00F221F4"/>
    <w:rsid w:val="00F22262"/>
    <w:rsid w:val="00F223AD"/>
    <w:rsid w:val="00F223E4"/>
    <w:rsid w:val="00F2241F"/>
    <w:rsid w:val="00F2242B"/>
    <w:rsid w:val="00F22517"/>
    <w:rsid w:val="00F22542"/>
    <w:rsid w:val="00F22654"/>
    <w:rsid w:val="00F22708"/>
    <w:rsid w:val="00F22773"/>
    <w:rsid w:val="00F22828"/>
    <w:rsid w:val="00F22951"/>
    <w:rsid w:val="00F229EF"/>
    <w:rsid w:val="00F22A76"/>
    <w:rsid w:val="00F22B66"/>
    <w:rsid w:val="00F22DB7"/>
    <w:rsid w:val="00F22DDE"/>
    <w:rsid w:val="00F22FCB"/>
    <w:rsid w:val="00F230DB"/>
    <w:rsid w:val="00F23119"/>
    <w:rsid w:val="00F232BC"/>
    <w:rsid w:val="00F23320"/>
    <w:rsid w:val="00F233C8"/>
    <w:rsid w:val="00F23419"/>
    <w:rsid w:val="00F23472"/>
    <w:rsid w:val="00F23598"/>
    <w:rsid w:val="00F23746"/>
    <w:rsid w:val="00F2378B"/>
    <w:rsid w:val="00F23798"/>
    <w:rsid w:val="00F23823"/>
    <w:rsid w:val="00F238EB"/>
    <w:rsid w:val="00F23970"/>
    <w:rsid w:val="00F23A74"/>
    <w:rsid w:val="00F23A87"/>
    <w:rsid w:val="00F23AC8"/>
    <w:rsid w:val="00F23B07"/>
    <w:rsid w:val="00F23BF9"/>
    <w:rsid w:val="00F23E6A"/>
    <w:rsid w:val="00F23F83"/>
    <w:rsid w:val="00F23FC5"/>
    <w:rsid w:val="00F2410A"/>
    <w:rsid w:val="00F24132"/>
    <w:rsid w:val="00F241D5"/>
    <w:rsid w:val="00F24337"/>
    <w:rsid w:val="00F24532"/>
    <w:rsid w:val="00F245A8"/>
    <w:rsid w:val="00F245E4"/>
    <w:rsid w:val="00F247D5"/>
    <w:rsid w:val="00F24871"/>
    <w:rsid w:val="00F24A57"/>
    <w:rsid w:val="00F24A5B"/>
    <w:rsid w:val="00F24BC6"/>
    <w:rsid w:val="00F24D83"/>
    <w:rsid w:val="00F24DEF"/>
    <w:rsid w:val="00F24E17"/>
    <w:rsid w:val="00F24EF3"/>
    <w:rsid w:val="00F24F1F"/>
    <w:rsid w:val="00F2505E"/>
    <w:rsid w:val="00F2508C"/>
    <w:rsid w:val="00F25090"/>
    <w:rsid w:val="00F25129"/>
    <w:rsid w:val="00F25181"/>
    <w:rsid w:val="00F25473"/>
    <w:rsid w:val="00F25479"/>
    <w:rsid w:val="00F25659"/>
    <w:rsid w:val="00F256C1"/>
    <w:rsid w:val="00F256F2"/>
    <w:rsid w:val="00F25725"/>
    <w:rsid w:val="00F25745"/>
    <w:rsid w:val="00F25783"/>
    <w:rsid w:val="00F257F4"/>
    <w:rsid w:val="00F25869"/>
    <w:rsid w:val="00F25982"/>
    <w:rsid w:val="00F259A3"/>
    <w:rsid w:val="00F25A13"/>
    <w:rsid w:val="00F25A18"/>
    <w:rsid w:val="00F25A44"/>
    <w:rsid w:val="00F25AF8"/>
    <w:rsid w:val="00F25DA7"/>
    <w:rsid w:val="00F25EED"/>
    <w:rsid w:val="00F25F06"/>
    <w:rsid w:val="00F25F35"/>
    <w:rsid w:val="00F25F9E"/>
    <w:rsid w:val="00F25FA1"/>
    <w:rsid w:val="00F26013"/>
    <w:rsid w:val="00F260A6"/>
    <w:rsid w:val="00F260AB"/>
    <w:rsid w:val="00F26141"/>
    <w:rsid w:val="00F2620B"/>
    <w:rsid w:val="00F26288"/>
    <w:rsid w:val="00F2631F"/>
    <w:rsid w:val="00F26370"/>
    <w:rsid w:val="00F26385"/>
    <w:rsid w:val="00F26405"/>
    <w:rsid w:val="00F2648B"/>
    <w:rsid w:val="00F264F4"/>
    <w:rsid w:val="00F266DA"/>
    <w:rsid w:val="00F266E1"/>
    <w:rsid w:val="00F2679A"/>
    <w:rsid w:val="00F268B3"/>
    <w:rsid w:val="00F26943"/>
    <w:rsid w:val="00F26962"/>
    <w:rsid w:val="00F26A36"/>
    <w:rsid w:val="00F26C97"/>
    <w:rsid w:val="00F26D0B"/>
    <w:rsid w:val="00F26D74"/>
    <w:rsid w:val="00F26D8D"/>
    <w:rsid w:val="00F26E97"/>
    <w:rsid w:val="00F26F9C"/>
    <w:rsid w:val="00F26FE8"/>
    <w:rsid w:val="00F270A3"/>
    <w:rsid w:val="00F2715E"/>
    <w:rsid w:val="00F27269"/>
    <w:rsid w:val="00F275A7"/>
    <w:rsid w:val="00F276EB"/>
    <w:rsid w:val="00F27806"/>
    <w:rsid w:val="00F27832"/>
    <w:rsid w:val="00F2787A"/>
    <w:rsid w:val="00F2795A"/>
    <w:rsid w:val="00F27966"/>
    <w:rsid w:val="00F27C03"/>
    <w:rsid w:val="00F27CC7"/>
    <w:rsid w:val="00F27D60"/>
    <w:rsid w:val="00F27F5A"/>
    <w:rsid w:val="00F300EE"/>
    <w:rsid w:val="00F300F2"/>
    <w:rsid w:val="00F300FA"/>
    <w:rsid w:val="00F30180"/>
    <w:rsid w:val="00F30262"/>
    <w:rsid w:val="00F305FB"/>
    <w:rsid w:val="00F30753"/>
    <w:rsid w:val="00F30795"/>
    <w:rsid w:val="00F308D3"/>
    <w:rsid w:val="00F30C9A"/>
    <w:rsid w:val="00F30D29"/>
    <w:rsid w:val="00F30D98"/>
    <w:rsid w:val="00F30DBD"/>
    <w:rsid w:val="00F30DDF"/>
    <w:rsid w:val="00F30E75"/>
    <w:rsid w:val="00F30F3E"/>
    <w:rsid w:val="00F30F9F"/>
    <w:rsid w:val="00F30FAB"/>
    <w:rsid w:val="00F30FC6"/>
    <w:rsid w:val="00F3110D"/>
    <w:rsid w:val="00F311A0"/>
    <w:rsid w:val="00F31243"/>
    <w:rsid w:val="00F31289"/>
    <w:rsid w:val="00F3132D"/>
    <w:rsid w:val="00F31334"/>
    <w:rsid w:val="00F31423"/>
    <w:rsid w:val="00F31453"/>
    <w:rsid w:val="00F314FB"/>
    <w:rsid w:val="00F31809"/>
    <w:rsid w:val="00F31849"/>
    <w:rsid w:val="00F3186A"/>
    <w:rsid w:val="00F31882"/>
    <w:rsid w:val="00F3189F"/>
    <w:rsid w:val="00F31A0F"/>
    <w:rsid w:val="00F31AB1"/>
    <w:rsid w:val="00F31BEE"/>
    <w:rsid w:val="00F31C6B"/>
    <w:rsid w:val="00F31D9D"/>
    <w:rsid w:val="00F31DAB"/>
    <w:rsid w:val="00F31E61"/>
    <w:rsid w:val="00F31FFB"/>
    <w:rsid w:val="00F3217D"/>
    <w:rsid w:val="00F321A0"/>
    <w:rsid w:val="00F3262C"/>
    <w:rsid w:val="00F328E7"/>
    <w:rsid w:val="00F32918"/>
    <w:rsid w:val="00F32958"/>
    <w:rsid w:val="00F32960"/>
    <w:rsid w:val="00F3298B"/>
    <w:rsid w:val="00F329CA"/>
    <w:rsid w:val="00F32AA3"/>
    <w:rsid w:val="00F32BE7"/>
    <w:rsid w:val="00F32BE8"/>
    <w:rsid w:val="00F32CEB"/>
    <w:rsid w:val="00F32F42"/>
    <w:rsid w:val="00F32FC9"/>
    <w:rsid w:val="00F3303B"/>
    <w:rsid w:val="00F330B2"/>
    <w:rsid w:val="00F33128"/>
    <w:rsid w:val="00F331D7"/>
    <w:rsid w:val="00F333A2"/>
    <w:rsid w:val="00F333B5"/>
    <w:rsid w:val="00F33421"/>
    <w:rsid w:val="00F3344A"/>
    <w:rsid w:val="00F33543"/>
    <w:rsid w:val="00F3359D"/>
    <w:rsid w:val="00F33666"/>
    <w:rsid w:val="00F3373D"/>
    <w:rsid w:val="00F33762"/>
    <w:rsid w:val="00F337C3"/>
    <w:rsid w:val="00F33897"/>
    <w:rsid w:val="00F33911"/>
    <w:rsid w:val="00F33A49"/>
    <w:rsid w:val="00F33B00"/>
    <w:rsid w:val="00F33B42"/>
    <w:rsid w:val="00F33BDB"/>
    <w:rsid w:val="00F33C28"/>
    <w:rsid w:val="00F33E0F"/>
    <w:rsid w:val="00F33F1A"/>
    <w:rsid w:val="00F33F35"/>
    <w:rsid w:val="00F3405D"/>
    <w:rsid w:val="00F34080"/>
    <w:rsid w:val="00F340A5"/>
    <w:rsid w:val="00F341AB"/>
    <w:rsid w:val="00F3426D"/>
    <w:rsid w:val="00F342B1"/>
    <w:rsid w:val="00F34330"/>
    <w:rsid w:val="00F34489"/>
    <w:rsid w:val="00F344C0"/>
    <w:rsid w:val="00F34627"/>
    <w:rsid w:val="00F3466A"/>
    <w:rsid w:val="00F3467B"/>
    <w:rsid w:val="00F3471C"/>
    <w:rsid w:val="00F347C0"/>
    <w:rsid w:val="00F3496D"/>
    <w:rsid w:val="00F3498F"/>
    <w:rsid w:val="00F349B7"/>
    <w:rsid w:val="00F34A7F"/>
    <w:rsid w:val="00F34B4B"/>
    <w:rsid w:val="00F34C23"/>
    <w:rsid w:val="00F34C7B"/>
    <w:rsid w:val="00F34FC0"/>
    <w:rsid w:val="00F3504B"/>
    <w:rsid w:val="00F35104"/>
    <w:rsid w:val="00F3512E"/>
    <w:rsid w:val="00F35201"/>
    <w:rsid w:val="00F3521D"/>
    <w:rsid w:val="00F35237"/>
    <w:rsid w:val="00F352C7"/>
    <w:rsid w:val="00F3533B"/>
    <w:rsid w:val="00F3541D"/>
    <w:rsid w:val="00F354B1"/>
    <w:rsid w:val="00F3552F"/>
    <w:rsid w:val="00F35536"/>
    <w:rsid w:val="00F35557"/>
    <w:rsid w:val="00F35609"/>
    <w:rsid w:val="00F35673"/>
    <w:rsid w:val="00F35739"/>
    <w:rsid w:val="00F357F5"/>
    <w:rsid w:val="00F35898"/>
    <w:rsid w:val="00F3589C"/>
    <w:rsid w:val="00F359F1"/>
    <w:rsid w:val="00F359FC"/>
    <w:rsid w:val="00F35AD1"/>
    <w:rsid w:val="00F35BB6"/>
    <w:rsid w:val="00F35BF2"/>
    <w:rsid w:val="00F35C9B"/>
    <w:rsid w:val="00F35D72"/>
    <w:rsid w:val="00F35F1C"/>
    <w:rsid w:val="00F35FF2"/>
    <w:rsid w:val="00F3603E"/>
    <w:rsid w:val="00F36083"/>
    <w:rsid w:val="00F36101"/>
    <w:rsid w:val="00F3616A"/>
    <w:rsid w:val="00F3642C"/>
    <w:rsid w:val="00F3651B"/>
    <w:rsid w:val="00F36651"/>
    <w:rsid w:val="00F3666E"/>
    <w:rsid w:val="00F3666F"/>
    <w:rsid w:val="00F3675A"/>
    <w:rsid w:val="00F367C8"/>
    <w:rsid w:val="00F36855"/>
    <w:rsid w:val="00F36945"/>
    <w:rsid w:val="00F36A12"/>
    <w:rsid w:val="00F36A58"/>
    <w:rsid w:val="00F36B07"/>
    <w:rsid w:val="00F36B21"/>
    <w:rsid w:val="00F36BC7"/>
    <w:rsid w:val="00F36DCF"/>
    <w:rsid w:val="00F371AB"/>
    <w:rsid w:val="00F37451"/>
    <w:rsid w:val="00F374E8"/>
    <w:rsid w:val="00F374EC"/>
    <w:rsid w:val="00F37539"/>
    <w:rsid w:val="00F375BB"/>
    <w:rsid w:val="00F37611"/>
    <w:rsid w:val="00F378FD"/>
    <w:rsid w:val="00F37AE9"/>
    <w:rsid w:val="00F37CB3"/>
    <w:rsid w:val="00F37CF0"/>
    <w:rsid w:val="00F37D2D"/>
    <w:rsid w:val="00F37D62"/>
    <w:rsid w:val="00F37DE0"/>
    <w:rsid w:val="00F4034C"/>
    <w:rsid w:val="00F4034D"/>
    <w:rsid w:val="00F403A8"/>
    <w:rsid w:val="00F403F0"/>
    <w:rsid w:val="00F40426"/>
    <w:rsid w:val="00F4049B"/>
    <w:rsid w:val="00F404D3"/>
    <w:rsid w:val="00F405FE"/>
    <w:rsid w:val="00F4074F"/>
    <w:rsid w:val="00F40751"/>
    <w:rsid w:val="00F40834"/>
    <w:rsid w:val="00F408D1"/>
    <w:rsid w:val="00F408DE"/>
    <w:rsid w:val="00F40935"/>
    <w:rsid w:val="00F40A3E"/>
    <w:rsid w:val="00F40AA8"/>
    <w:rsid w:val="00F40B2E"/>
    <w:rsid w:val="00F40B92"/>
    <w:rsid w:val="00F40C36"/>
    <w:rsid w:val="00F40C96"/>
    <w:rsid w:val="00F40D64"/>
    <w:rsid w:val="00F40EE4"/>
    <w:rsid w:val="00F40EF4"/>
    <w:rsid w:val="00F40F37"/>
    <w:rsid w:val="00F40FC1"/>
    <w:rsid w:val="00F41230"/>
    <w:rsid w:val="00F4132E"/>
    <w:rsid w:val="00F41506"/>
    <w:rsid w:val="00F4162E"/>
    <w:rsid w:val="00F416C6"/>
    <w:rsid w:val="00F417F4"/>
    <w:rsid w:val="00F418F1"/>
    <w:rsid w:val="00F41AA9"/>
    <w:rsid w:val="00F41AEC"/>
    <w:rsid w:val="00F41BB2"/>
    <w:rsid w:val="00F41C51"/>
    <w:rsid w:val="00F41CD5"/>
    <w:rsid w:val="00F41DD7"/>
    <w:rsid w:val="00F41F2D"/>
    <w:rsid w:val="00F41FB3"/>
    <w:rsid w:val="00F42233"/>
    <w:rsid w:val="00F4236F"/>
    <w:rsid w:val="00F42387"/>
    <w:rsid w:val="00F4250F"/>
    <w:rsid w:val="00F4274A"/>
    <w:rsid w:val="00F427E4"/>
    <w:rsid w:val="00F427FD"/>
    <w:rsid w:val="00F428CF"/>
    <w:rsid w:val="00F42979"/>
    <w:rsid w:val="00F42B28"/>
    <w:rsid w:val="00F42CC6"/>
    <w:rsid w:val="00F42D1E"/>
    <w:rsid w:val="00F42DF7"/>
    <w:rsid w:val="00F42E04"/>
    <w:rsid w:val="00F42E4E"/>
    <w:rsid w:val="00F42ECB"/>
    <w:rsid w:val="00F42EFA"/>
    <w:rsid w:val="00F430E5"/>
    <w:rsid w:val="00F43124"/>
    <w:rsid w:val="00F43226"/>
    <w:rsid w:val="00F4356D"/>
    <w:rsid w:val="00F435C5"/>
    <w:rsid w:val="00F435E1"/>
    <w:rsid w:val="00F43734"/>
    <w:rsid w:val="00F4378D"/>
    <w:rsid w:val="00F43988"/>
    <w:rsid w:val="00F43A47"/>
    <w:rsid w:val="00F43B11"/>
    <w:rsid w:val="00F43C47"/>
    <w:rsid w:val="00F43C5F"/>
    <w:rsid w:val="00F43D6F"/>
    <w:rsid w:val="00F43E6E"/>
    <w:rsid w:val="00F43E9F"/>
    <w:rsid w:val="00F43F5F"/>
    <w:rsid w:val="00F43F64"/>
    <w:rsid w:val="00F44399"/>
    <w:rsid w:val="00F4454D"/>
    <w:rsid w:val="00F447DA"/>
    <w:rsid w:val="00F4481F"/>
    <w:rsid w:val="00F448B5"/>
    <w:rsid w:val="00F449FB"/>
    <w:rsid w:val="00F44A0C"/>
    <w:rsid w:val="00F44B94"/>
    <w:rsid w:val="00F44C37"/>
    <w:rsid w:val="00F44C3D"/>
    <w:rsid w:val="00F44D32"/>
    <w:rsid w:val="00F44E8F"/>
    <w:rsid w:val="00F44EB0"/>
    <w:rsid w:val="00F44F60"/>
    <w:rsid w:val="00F451C6"/>
    <w:rsid w:val="00F4523E"/>
    <w:rsid w:val="00F45255"/>
    <w:rsid w:val="00F45264"/>
    <w:rsid w:val="00F452C5"/>
    <w:rsid w:val="00F45558"/>
    <w:rsid w:val="00F4558D"/>
    <w:rsid w:val="00F456C6"/>
    <w:rsid w:val="00F456CB"/>
    <w:rsid w:val="00F45B25"/>
    <w:rsid w:val="00F45BA4"/>
    <w:rsid w:val="00F45DBF"/>
    <w:rsid w:val="00F45EB1"/>
    <w:rsid w:val="00F45FB5"/>
    <w:rsid w:val="00F46079"/>
    <w:rsid w:val="00F460CE"/>
    <w:rsid w:val="00F460FA"/>
    <w:rsid w:val="00F4614F"/>
    <w:rsid w:val="00F46244"/>
    <w:rsid w:val="00F4629C"/>
    <w:rsid w:val="00F4654C"/>
    <w:rsid w:val="00F46606"/>
    <w:rsid w:val="00F466B8"/>
    <w:rsid w:val="00F46710"/>
    <w:rsid w:val="00F46745"/>
    <w:rsid w:val="00F467CB"/>
    <w:rsid w:val="00F46981"/>
    <w:rsid w:val="00F469E7"/>
    <w:rsid w:val="00F46C5D"/>
    <w:rsid w:val="00F46C88"/>
    <w:rsid w:val="00F46D52"/>
    <w:rsid w:val="00F46FE3"/>
    <w:rsid w:val="00F47097"/>
    <w:rsid w:val="00F470ED"/>
    <w:rsid w:val="00F4710A"/>
    <w:rsid w:val="00F471E7"/>
    <w:rsid w:val="00F47249"/>
    <w:rsid w:val="00F47465"/>
    <w:rsid w:val="00F47543"/>
    <w:rsid w:val="00F47608"/>
    <w:rsid w:val="00F47616"/>
    <w:rsid w:val="00F47845"/>
    <w:rsid w:val="00F47B6D"/>
    <w:rsid w:val="00F47D90"/>
    <w:rsid w:val="00F47F08"/>
    <w:rsid w:val="00F50090"/>
    <w:rsid w:val="00F50129"/>
    <w:rsid w:val="00F501D7"/>
    <w:rsid w:val="00F50267"/>
    <w:rsid w:val="00F502AB"/>
    <w:rsid w:val="00F502E8"/>
    <w:rsid w:val="00F5030D"/>
    <w:rsid w:val="00F5036F"/>
    <w:rsid w:val="00F503A7"/>
    <w:rsid w:val="00F50412"/>
    <w:rsid w:val="00F504ED"/>
    <w:rsid w:val="00F504F4"/>
    <w:rsid w:val="00F50581"/>
    <w:rsid w:val="00F50598"/>
    <w:rsid w:val="00F5062E"/>
    <w:rsid w:val="00F506B1"/>
    <w:rsid w:val="00F5072E"/>
    <w:rsid w:val="00F5077D"/>
    <w:rsid w:val="00F5081F"/>
    <w:rsid w:val="00F50864"/>
    <w:rsid w:val="00F5091B"/>
    <w:rsid w:val="00F50A4D"/>
    <w:rsid w:val="00F50AD9"/>
    <w:rsid w:val="00F50DEC"/>
    <w:rsid w:val="00F50F78"/>
    <w:rsid w:val="00F51085"/>
    <w:rsid w:val="00F5116F"/>
    <w:rsid w:val="00F5125F"/>
    <w:rsid w:val="00F51332"/>
    <w:rsid w:val="00F51333"/>
    <w:rsid w:val="00F516C0"/>
    <w:rsid w:val="00F519AE"/>
    <w:rsid w:val="00F51A60"/>
    <w:rsid w:val="00F51B24"/>
    <w:rsid w:val="00F51BD5"/>
    <w:rsid w:val="00F51FFE"/>
    <w:rsid w:val="00F5200C"/>
    <w:rsid w:val="00F52053"/>
    <w:rsid w:val="00F52205"/>
    <w:rsid w:val="00F52437"/>
    <w:rsid w:val="00F524A9"/>
    <w:rsid w:val="00F524FB"/>
    <w:rsid w:val="00F525B5"/>
    <w:rsid w:val="00F526A9"/>
    <w:rsid w:val="00F52759"/>
    <w:rsid w:val="00F5276E"/>
    <w:rsid w:val="00F5289F"/>
    <w:rsid w:val="00F52A3C"/>
    <w:rsid w:val="00F52A91"/>
    <w:rsid w:val="00F52B78"/>
    <w:rsid w:val="00F52D45"/>
    <w:rsid w:val="00F52D60"/>
    <w:rsid w:val="00F52DC1"/>
    <w:rsid w:val="00F52E1C"/>
    <w:rsid w:val="00F52E31"/>
    <w:rsid w:val="00F52F70"/>
    <w:rsid w:val="00F52F72"/>
    <w:rsid w:val="00F52FFA"/>
    <w:rsid w:val="00F53084"/>
    <w:rsid w:val="00F53090"/>
    <w:rsid w:val="00F53230"/>
    <w:rsid w:val="00F5327E"/>
    <w:rsid w:val="00F532B7"/>
    <w:rsid w:val="00F533EE"/>
    <w:rsid w:val="00F533F0"/>
    <w:rsid w:val="00F53530"/>
    <w:rsid w:val="00F536D9"/>
    <w:rsid w:val="00F538FA"/>
    <w:rsid w:val="00F53A1E"/>
    <w:rsid w:val="00F53CD1"/>
    <w:rsid w:val="00F53D7A"/>
    <w:rsid w:val="00F53DEC"/>
    <w:rsid w:val="00F53EC6"/>
    <w:rsid w:val="00F54059"/>
    <w:rsid w:val="00F540C9"/>
    <w:rsid w:val="00F54172"/>
    <w:rsid w:val="00F541CB"/>
    <w:rsid w:val="00F5425B"/>
    <w:rsid w:val="00F543A1"/>
    <w:rsid w:val="00F543EF"/>
    <w:rsid w:val="00F54733"/>
    <w:rsid w:val="00F54787"/>
    <w:rsid w:val="00F547A6"/>
    <w:rsid w:val="00F54889"/>
    <w:rsid w:val="00F54BCB"/>
    <w:rsid w:val="00F54CE9"/>
    <w:rsid w:val="00F55099"/>
    <w:rsid w:val="00F550D0"/>
    <w:rsid w:val="00F5520D"/>
    <w:rsid w:val="00F55242"/>
    <w:rsid w:val="00F552C0"/>
    <w:rsid w:val="00F5538A"/>
    <w:rsid w:val="00F553D0"/>
    <w:rsid w:val="00F5540D"/>
    <w:rsid w:val="00F5541C"/>
    <w:rsid w:val="00F554B5"/>
    <w:rsid w:val="00F557D5"/>
    <w:rsid w:val="00F55807"/>
    <w:rsid w:val="00F55933"/>
    <w:rsid w:val="00F559CE"/>
    <w:rsid w:val="00F55A3B"/>
    <w:rsid w:val="00F55AC2"/>
    <w:rsid w:val="00F55C51"/>
    <w:rsid w:val="00F55C54"/>
    <w:rsid w:val="00F55CCE"/>
    <w:rsid w:val="00F55F83"/>
    <w:rsid w:val="00F56322"/>
    <w:rsid w:val="00F56538"/>
    <w:rsid w:val="00F5657D"/>
    <w:rsid w:val="00F56598"/>
    <w:rsid w:val="00F565B9"/>
    <w:rsid w:val="00F5662E"/>
    <w:rsid w:val="00F5666C"/>
    <w:rsid w:val="00F56678"/>
    <w:rsid w:val="00F56692"/>
    <w:rsid w:val="00F566DB"/>
    <w:rsid w:val="00F56716"/>
    <w:rsid w:val="00F56759"/>
    <w:rsid w:val="00F5679D"/>
    <w:rsid w:val="00F567AC"/>
    <w:rsid w:val="00F56998"/>
    <w:rsid w:val="00F56ACE"/>
    <w:rsid w:val="00F56BAD"/>
    <w:rsid w:val="00F56C86"/>
    <w:rsid w:val="00F56C8B"/>
    <w:rsid w:val="00F56D08"/>
    <w:rsid w:val="00F56D5F"/>
    <w:rsid w:val="00F56D8A"/>
    <w:rsid w:val="00F56D95"/>
    <w:rsid w:val="00F56DCB"/>
    <w:rsid w:val="00F570D4"/>
    <w:rsid w:val="00F5712C"/>
    <w:rsid w:val="00F57151"/>
    <w:rsid w:val="00F572E6"/>
    <w:rsid w:val="00F573C2"/>
    <w:rsid w:val="00F573D8"/>
    <w:rsid w:val="00F57498"/>
    <w:rsid w:val="00F5762F"/>
    <w:rsid w:val="00F577AB"/>
    <w:rsid w:val="00F5789E"/>
    <w:rsid w:val="00F57941"/>
    <w:rsid w:val="00F579D9"/>
    <w:rsid w:val="00F57AC3"/>
    <w:rsid w:val="00F57AE5"/>
    <w:rsid w:val="00F57C0E"/>
    <w:rsid w:val="00F57ECE"/>
    <w:rsid w:val="00F57F32"/>
    <w:rsid w:val="00F57F7A"/>
    <w:rsid w:val="00F57F89"/>
    <w:rsid w:val="00F60003"/>
    <w:rsid w:val="00F60487"/>
    <w:rsid w:val="00F604FA"/>
    <w:rsid w:val="00F604FD"/>
    <w:rsid w:val="00F6052D"/>
    <w:rsid w:val="00F607A2"/>
    <w:rsid w:val="00F607EB"/>
    <w:rsid w:val="00F60814"/>
    <w:rsid w:val="00F60956"/>
    <w:rsid w:val="00F609A7"/>
    <w:rsid w:val="00F60B3A"/>
    <w:rsid w:val="00F60BB2"/>
    <w:rsid w:val="00F60C6A"/>
    <w:rsid w:val="00F60CDB"/>
    <w:rsid w:val="00F60D86"/>
    <w:rsid w:val="00F60DC3"/>
    <w:rsid w:val="00F60E41"/>
    <w:rsid w:val="00F60F3F"/>
    <w:rsid w:val="00F60F4C"/>
    <w:rsid w:val="00F61030"/>
    <w:rsid w:val="00F610BA"/>
    <w:rsid w:val="00F61139"/>
    <w:rsid w:val="00F611B9"/>
    <w:rsid w:val="00F6124B"/>
    <w:rsid w:val="00F61306"/>
    <w:rsid w:val="00F6138D"/>
    <w:rsid w:val="00F61487"/>
    <w:rsid w:val="00F615E8"/>
    <w:rsid w:val="00F6174E"/>
    <w:rsid w:val="00F617C4"/>
    <w:rsid w:val="00F61808"/>
    <w:rsid w:val="00F6183E"/>
    <w:rsid w:val="00F61845"/>
    <w:rsid w:val="00F618FD"/>
    <w:rsid w:val="00F61927"/>
    <w:rsid w:val="00F61978"/>
    <w:rsid w:val="00F61C6C"/>
    <w:rsid w:val="00F61D28"/>
    <w:rsid w:val="00F61D84"/>
    <w:rsid w:val="00F61DC1"/>
    <w:rsid w:val="00F61DDB"/>
    <w:rsid w:val="00F61DEB"/>
    <w:rsid w:val="00F61ECA"/>
    <w:rsid w:val="00F62301"/>
    <w:rsid w:val="00F62369"/>
    <w:rsid w:val="00F623D4"/>
    <w:rsid w:val="00F62430"/>
    <w:rsid w:val="00F624EE"/>
    <w:rsid w:val="00F6267C"/>
    <w:rsid w:val="00F62724"/>
    <w:rsid w:val="00F62739"/>
    <w:rsid w:val="00F62766"/>
    <w:rsid w:val="00F62A12"/>
    <w:rsid w:val="00F62AB7"/>
    <w:rsid w:val="00F62B07"/>
    <w:rsid w:val="00F62C29"/>
    <w:rsid w:val="00F62CE1"/>
    <w:rsid w:val="00F62D83"/>
    <w:rsid w:val="00F62E31"/>
    <w:rsid w:val="00F62FC2"/>
    <w:rsid w:val="00F63021"/>
    <w:rsid w:val="00F63028"/>
    <w:rsid w:val="00F631D9"/>
    <w:rsid w:val="00F63269"/>
    <w:rsid w:val="00F63398"/>
    <w:rsid w:val="00F633CF"/>
    <w:rsid w:val="00F6350D"/>
    <w:rsid w:val="00F635C3"/>
    <w:rsid w:val="00F63684"/>
    <w:rsid w:val="00F6368E"/>
    <w:rsid w:val="00F636A2"/>
    <w:rsid w:val="00F63719"/>
    <w:rsid w:val="00F6374E"/>
    <w:rsid w:val="00F637F0"/>
    <w:rsid w:val="00F63805"/>
    <w:rsid w:val="00F6389D"/>
    <w:rsid w:val="00F638A3"/>
    <w:rsid w:val="00F6391F"/>
    <w:rsid w:val="00F63951"/>
    <w:rsid w:val="00F639C2"/>
    <w:rsid w:val="00F63BAE"/>
    <w:rsid w:val="00F63CB9"/>
    <w:rsid w:val="00F63CF4"/>
    <w:rsid w:val="00F63D8A"/>
    <w:rsid w:val="00F63DC6"/>
    <w:rsid w:val="00F63DCA"/>
    <w:rsid w:val="00F63DF9"/>
    <w:rsid w:val="00F63FC6"/>
    <w:rsid w:val="00F64033"/>
    <w:rsid w:val="00F64144"/>
    <w:rsid w:val="00F641A5"/>
    <w:rsid w:val="00F641F9"/>
    <w:rsid w:val="00F64238"/>
    <w:rsid w:val="00F64244"/>
    <w:rsid w:val="00F64358"/>
    <w:rsid w:val="00F64475"/>
    <w:rsid w:val="00F6457A"/>
    <w:rsid w:val="00F645F0"/>
    <w:rsid w:val="00F64797"/>
    <w:rsid w:val="00F6490D"/>
    <w:rsid w:val="00F64956"/>
    <w:rsid w:val="00F64981"/>
    <w:rsid w:val="00F64983"/>
    <w:rsid w:val="00F64AB6"/>
    <w:rsid w:val="00F64BA5"/>
    <w:rsid w:val="00F64BF9"/>
    <w:rsid w:val="00F64D64"/>
    <w:rsid w:val="00F64E5D"/>
    <w:rsid w:val="00F65043"/>
    <w:rsid w:val="00F65286"/>
    <w:rsid w:val="00F6545E"/>
    <w:rsid w:val="00F6549F"/>
    <w:rsid w:val="00F654C2"/>
    <w:rsid w:val="00F6550D"/>
    <w:rsid w:val="00F6554C"/>
    <w:rsid w:val="00F65553"/>
    <w:rsid w:val="00F6578C"/>
    <w:rsid w:val="00F65A48"/>
    <w:rsid w:val="00F65A7C"/>
    <w:rsid w:val="00F65D29"/>
    <w:rsid w:val="00F65DD3"/>
    <w:rsid w:val="00F65F34"/>
    <w:rsid w:val="00F65F8E"/>
    <w:rsid w:val="00F66377"/>
    <w:rsid w:val="00F663D0"/>
    <w:rsid w:val="00F66410"/>
    <w:rsid w:val="00F664CF"/>
    <w:rsid w:val="00F66931"/>
    <w:rsid w:val="00F66BB2"/>
    <w:rsid w:val="00F66C13"/>
    <w:rsid w:val="00F66C5B"/>
    <w:rsid w:val="00F66CFC"/>
    <w:rsid w:val="00F66D53"/>
    <w:rsid w:val="00F66DEB"/>
    <w:rsid w:val="00F66E4D"/>
    <w:rsid w:val="00F66E9C"/>
    <w:rsid w:val="00F66F4D"/>
    <w:rsid w:val="00F66FEF"/>
    <w:rsid w:val="00F670E4"/>
    <w:rsid w:val="00F6716A"/>
    <w:rsid w:val="00F67251"/>
    <w:rsid w:val="00F67305"/>
    <w:rsid w:val="00F6748E"/>
    <w:rsid w:val="00F678DC"/>
    <w:rsid w:val="00F6797B"/>
    <w:rsid w:val="00F679EE"/>
    <w:rsid w:val="00F67A37"/>
    <w:rsid w:val="00F67A5D"/>
    <w:rsid w:val="00F67BCF"/>
    <w:rsid w:val="00F67C64"/>
    <w:rsid w:val="00F67FF1"/>
    <w:rsid w:val="00F701DA"/>
    <w:rsid w:val="00F70271"/>
    <w:rsid w:val="00F7028F"/>
    <w:rsid w:val="00F702FA"/>
    <w:rsid w:val="00F70357"/>
    <w:rsid w:val="00F70370"/>
    <w:rsid w:val="00F70415"/>
    <w:rsid w:val="00F7054A"/>
    <w:rsid w:val="00F7061F"/>
    <w:rsid w:val="00F70762"/>
    <w:rsid w:val="00F70886"/>
    <w:rsid w:val="00F70D68"/>
    <w:rsid w:val="00F70E8D"/>
    <w:rsid w:val="00F7111C"/>
    <w:rsid w:val="00F7118D"/>
    <w:rsid w:val="00F711E0"/>
    <w:rsid w:val="00F712A3"/>
    <w:rsid w:val="00F712E0"/>
    <w:rsid w:val="00F714D2"/>
    <w:rsid w:val="00F7150E"/>
    <w:rsid w:val="00F71570"/>
    <w:rsid w:val="00F71852"/>
    <w:rsid w:val="00F71947"/>
    <w:rsid w:val="00F71A53"/>
    <w:rsid w:val="00F71CE0"/>
    <w:rsid w:val="00F71E56"/>
    <w:rsid w:val="00F71E75"/>
    <w:rsid w:val="00F71F6C"/>
    <w:rsid w:val="00F72059"/>
    <w:rsid w:val="00F7247E"/>
    <w:rsid w:val="00F724A0"/>
    <w:rsid w:val="00F724E9"/>
    <w:rsid w:val="00F72542"/>
    <w:rsid w:val="00F7258F"/>
    <w:rsid w:val="00F72592"/>
    <w:rsid w:val="00F725AE"/>
    <w:rsid w:val="00F72605"/>
    <w:rsid w:val="00F7262F"/>
    <w:rsid w:val="00F726D4"/>
    <w:rsid w:val="00F726D9"/>
    <w:rsid w:val="00F72741"/>
    <w:rsid w:val="00F728B1"/>
    <w:rsid w:val="00F72903"/>
    <w:rsid w:val="00F72A10"/>
    <w:rsid w:val="00F72A34"/>
    <w:rsid w:val="00F72BDD"/>
    <w:rsid w:val="00F72D7A"/>
    <w:rsid w:val="00F72D87"/>
    <w:rsid w:val="00F72DA2"/>
    <w:rsid w:val="00F72E86"/>
    <w:rsid w:val="00F7303F"/>
    <w:rsid w:val="00F73087"/>
    <w:rsid w:val="00F73142"/>
    <w:rsid w:val="00F731C2"/>
    <w:rsid w:val="00F73229"/>
    <w:rsid w:val="00F732FA"/>
    <w:rsid w:val="00F7330E"/>
    <w:rsid w:val="00F7339D"/>
    <w:rsid w:val="00F733FF"/>
    <w:rsid w:val="00F7355E"/>
    <w:rsid w:val="00F7358B"/>
    <w:rsid w:val="00F735DE"/>
    <w:rsid w:val="00F73736"/>
    <w:rsid w:val="00F7384A"/>
    <w:rsid w:val="00F738FD"/>
    <w:rsid w:val="00F73926"/>
    <w:rsid w:val="00F739B4"/>
    <w:rsid w:val="00F73B41"/>
    <w:rsid w:val="00F73B52"/>
    <w:rsid w:val="00F73B76"/>
    <w:rsid w:val="00F73B8E"/>
    <w:rsid w:val="00F73C06"/>
    <w:rsid w:val="00F73CAB"/>
    <w:rsid w:val="00F73D37"/>
    <w:rsid w:val="00F73E36"/>
    <w:rsid w:val="00F73F03"/>
    <w:rsid w:val="00F73F8C"/>
    <w:rsid w:val="00F7447E"/>
    <w:rsid w:val="00F74640"/>
    <w:rsid w:val="00F7468A"/>
    <w:rsid w:val="00F74705"/>
    <w:rsid w:val="00F7481C"/>
    <w:rsid w:val="00F7490A"/>
    <w:rsid w:val="00F7493A"/>
    <w:rsid w:val="00F74978"/>
    <w:rsid w:val="00F74AE5"/>
    <w:rsid w:val="00F74BEB"/>
    <w:rsid w:val="00F74DAE"/>
    <w:rsid w:val="00F74E57"/>
    <w:rsid w:val="00F74E59"/>
    <w:rsid w:val="00F74ED9"/>
    <w:rsid w:val="00F74F2A"/>
    <w:rsid w:val="00F74FA5"/>
    <w:rsid w:val="00F75083"/>
    <w:rsid w:val="00F7516A"/>
    <w:rsid w:val="00F75173"/>
    <w:rsid w:val="00F752D1"/>
    <w:rsid w:val="00F75493"/>
    <w:rsid w:val="00F756D3"/>
    <w:rsid w:val="00F75870"/>
    <w:rsid w:val="00F758F7"/>
    <w:rsid w:val="00F759C9"/>
    <w:rsid w:val="00F75A24"/>
    <w:rsid w:val="00F75B18"/>
    <w:rsid w:val="00F75B82"/>
    <w:rsid w:val="00F75C06"/>
    <w:rsid w:val="00F75C12"/>
    <w:rsid w:val="00F75CF1"/>
    <w:rsid w:val="00F75D0A"/>
    <w:rsid w:val="00F75D4B"/>
    <w:rsid w:val="00F75E98"/>
    <w:rsid w:val="00F75EC2"/>
    <w:rsid w:val="00F75FE7"/>
    <w:rsid w:val="00F760AD"/>
    <w:rsid w:val="00F762EB"/>
    <w:rsid w:val="00F76404"/>
    <w:rsid w:val="00F76444"/>
    <w:rsid w:val="00F76462"/>
    <w:rsid w:val="00F76685"/>
    <w:rsid w:val="00F76756"/>
    <w:rsid w:val="00F767FF"/>
    <w:rsid w:val="00F7691D"/>
    <w:rsid w:val="00F76B42"/>
    <w:rsid w:val="00F76D79"/>
    <w:rsid w:val="00F76ECD"/>
    <w:rsid w:val="00F76EF5"/>
    <w:rsid w:val="00F76F67"/>
    <w:rsid w:val="00F77045"/>
    <w:rsid w:val="00F77052"/>
    <w:rsid w:val="00F770B0"/>
    <w:rsid w:val="00F7735E"/>
    <w:rsid w:val="00F774F8"/>
    <w:rsid w:val="00F775F8"/>
    <w:rsid w:val="00F776AE"/>
    <w:rsid w:val="00F77839"/>
    <w:rsid w:val="00F77959"/>
    <w:rsid w:val="00F77AFF"/>
    <w:rsid w:val="00F77C5B"/>
    <w:rsid w:val="00F77C96"/>
    <w:rsid w:val="00F77D74"/>
    <w:rsid w:val="00F77E88"/>
    <w:rsid w:val="00F77EA4"/>
    <w:rsid w:val="00F77F44"/>
    <w:rsid w:val="00F77FFD"/>
    <w:rsid w:val="00F8000E"/>
    <w:rsid w:val="00F80193"/>
    <w:rsid w:val="00F801B7"/>
    <w:rsid w:val="00F801E9"/>
    <w:rsid w:val="00F8024E"/>
    <w:rsid w:val="00F802E9"/>
    <w:rsid w:val="00F805E3"/>
    <w:rsid w:val="00F80807"/>
    <w:rsid w:val="00F809C4"/>
    <w:rsid w:val="00F809E9"/>
    <w:rsid w:val="00F80A60"/>
    <w:rsid w:val="00F80B5E"/>
    <w:rsid w:val="00F80BF8"/>
    <w:rsid w:val="00F80C46"/>
    <w:rsid w:val="00F80FA4"/>
    <w:rsid w:val="00F81010"/>
    <w:rsid w:val="00F812A0"/>
    <w:rsid w:val="00F813FD"/>
    <w:rsid w:val="00F815D2"/>
    <w:rsid w:val="00F816B4"/>
    <w:rsid w:val="00F8191C"/>
    <w:rsid w:val="00F81A0C"/>
    <w:rsid w:val="00F81AD1"/>
    <w:rsid w:val="00F81C4F"/>
    <w:rsid w:val="00F81EB5"/>
    <w:rsid w:val="00F81FC1"/>
    <w:rsid w:val="00F82165"/>
    <w:rsid w:val="00F821FB"/>
    <w:rsid w:val="00F82274"/>
    <w:rsid w:val="00F824ED"/>
    <w:rsid w:val="00F825FC"/>
    <w:rsid w:val="00F82837"/>
    <w:rsid w:val="00F82866"/>
    <w:rsid w:val="00F82A74"/>
    <w:rsid w:val="00F82A7C"/>
    <w:rsid w:val="00F82AAD"/>
    <w:rsid w:val="00F82ADF"/>
    <w:rsid w:val="00F8335F"/>
    <w:rsid w:val="00F833A4"/>
    <w:rsid w:val="00F83484"/>
    <w:rsid w:val="00F83576"/>
    <w:rsid w:val="00F83645"/>
    <w:rsid w:val="00F83771"/>
    <w:rsid w:val="00F83797"/>
    <w:rsid w:val="00F837C0"/>
    <w:rsid w:val="00F83871"/>
    <w:rsid w:val="00F8399F"/>
    <w:rsid w:val="00F83AE5"/>
    <w:rsid w:val="00F84147"/>
    <w:rsid w:val="00F8421C"/>
    <w:rsid w:val="00F8426C"/>
    <w:rsid w:val="00F842B1"/>
    <w:rsid w:val="00F842B8"/>
    <w:rsid w:val="00F842BC"/>
    <w:rsid w:val="00F842C6"/>
    <w:rsid w:val="00F842EE"/>
    <w:rsid w:val="00F843C7"/>
    <w:rsid w:val="00F84408"/>
    <w:rsid w:val="00F84472"/>
    <w:rsid w:val="00F844AF"/>
    <w:rsid w:val="00F844D5"/>
    <w:rsid w:val="00F8454C"/>
    <w:rsid w:val="00F845F4"/>
    <w:rsid w:val="00F84733"/>
    <w:rsid w:val="00F847E7"/>
    <w:rsid w:val="00F849B0"/>
    <w:rsid w:val="00F84B1C"/>
    <w:rsid w:val="00F84B9C"/>
    <w:rsid w:val="00F84BB3"/>
    <w:rsid w:val="00F84C16"/>
    <w:rsid w:val="00F84CF6"/>
    <w:rsid w:val="00F84DCC"/>
    <w:rsid w:val="00F84E46"/>
    <w:rsid w:val="00F84EE8"/>
    <w:rsid w:val="00F85102"/>
    <w:rsid w:val="00F85245"/>
    <w:rsid w:val="00F852A1"/>
    <w:rsid w:val="00F8539F"/>
    <w:rsid w:val="00F85406"/>
    <w:rsid w:val="00F85412"/>
    <w:rsid w:val="00F8544E"/>
    <w:rsid w:val="00F85451"/>
    <w:rsid w:val="00F854CA"/>
    <w:rsid w:val="00F85537"/>
    <w:rsid w:val="00F855A5"/>
    <w:rsid w:val="00F855E9"/>
    <w:rsid w:val="00F857B5"/>
    <w:rsid w:val="00F858A6"/>
    <w:rsid w:val="00F858FE"/>
    <w:rsid w:val="00F8594F"/>
    <w:rsid w:val="00F859EA"/>
    <w:rsid w:val="00F85A4D"/>
    <w:rsid w:val="00F85AE3"/>
    <w:rsid w:val="00F85B1A"/>
    <w:rsid w:val="00F85B89"/>
    <w:rsid w:val="00F85BF4"/>
    <w:rsid w:val="00F85C5E"/>
    <w:rsid w:val="00F85C7C"/>
    <w:rsid w:val="00F85D12"/>
    <w:rsid w:val="00F85D86"/>
    <w:rsid w:val="00F85E7A"/>
    <w:rsid w:val="00F85F15"/>
    <w:rsid w:val="00F85F90"/>
    <w:rsid w:val="00F860F7"/>
    <w:rsid w:val="00F86218"/>
    <w:rsid w:val="00F862C8"/>
    <w:rsid w:val="00F86401"/>
    <w:rsid w:val="00F8642A"/>
    <w:rsid w:val="00F864F8"/>
    <w:rsid w:val="00F86518"/>
    <w:rsid w:val="00F865EF"/>
    <w:rsid w:val="00F867A5"/>
    <w:rsid w:val="00F8687B"/>
    <w:rsid w:val="00F86960"/>
    <w:rsid w:val="00F86A0D"/>
    <w:rsid w:val="00F86AF8"/>
    <w:rsid w:val="00F86BC5"/>
    <w:rsid w:val="00F86BDA"/>
    <w:rsid w:val="00F86D34"/>
    <w:rsid w:val="00F86D43"/>
    <w:rsid w:val="00F86DA9"/>
    <w:rsid w:val="00F86DB5"/>
    <w:rsid w:val="00F86E7B"/>
    <w:rsid w:val="00F86F5D"/>
    <w:rsid w:val="00F86FC2"/>
    <w:rsid w:val="00F87114"/>
    <w:rsid w:val="00F871C6"/>
    <w:rsid w:val="00F87212"/>
    <w:rsid w:val="00F873C3"/>
    <w:rsid w:val="00F87418"/>
    <w:rsid w:val="00F8747E"/>
    <w:rsid w:val="00F874A1"/>
    <w:rsid w:val="00F8759B"/>
    <w:rsid w:val="00F875A5"/>
    <w:rsid w:val="00F875F4"/>
    <w:rsid w:val="00F87907"/>
    <w:rsid w:val="00F8791B"/>
    <w:rsid w:val="00F8791C"/>
    <w:rsid w:val="00F87A17"/>
    <w:rsid w:val="00F87AC0"/>
    <w:rsid w:val="00F87CA9"/>
    <w:rsid w:val="00F87E0A"/>
    <w:rsid w:val="00F87F1C"/>
    <w:rsid w:val="00F87F5D"/>
    <w:rsid w:val="00F87FF7"/>
    <w:rsid w:val="00F90018"/>
    <w:rsid w:val="00F90051"/>
    <w:rsid w:val="00F9007A"/>
    <w:rsid w:val="00F9008A"/>
    <w:rsid w:val="00F90140"/>
    <w:rsid w:val="00F90177"/>
    <w:rsid w:val="00F905A0"/>
    <w:rsid w:val="00F90773"/>
    <w:rsid w:val="00F907EC"/>
    <w:rsid w:val="00F908D0"/>
    <w:rsid w:val="00F90A57"/>
    <w:rsid w:val="00F90A6D"/>
    <w:rsid w:val="00F90A7A"/>
    <w:rsid w:val="00F90E37"/>
    <w:rsid w:val="00F90E42"/>
    <w:rsid w:val="00F90F51"/>
    <w:rsid w:val="00F90FEB"/>
    <w:rsid w:val="00F911C6"/>
    <w:rsid w:val="00F91322"/>
    <w:rsid w:val="00F9133A"/>
    <w:rsid w:val="00F91380"/>
    <w:rsid w:val="00F913BB"/>
    <w:rsid w:val="00F913D9"/>
    <w:rsid w:val="00F913F4"/>
    <w:rsid w:val="00F9144D"/>
    <w:rsid w:val="00F91504"/>
    <w:rsid w:val="00F915A5"/>
    <w:rsid w:val="00F9166C"/>
    <w:rsid w:val="00F91849"/>
    <w:rsid w:val="00F9194B"/>
    <w:rsid w:val="00F91AAE"/>
    <w:rsid w:val="00F91BDF"/>
    <w:rsid w:val="00F91DBA"/>
    <w:rsid w:val="00F91DC1"/>
    <w:rsid w:val="00F91DCB"/>
    <w:rsid w:val="00F9209E"/>
    <w:rsid w:val="00F920C6"/>
    <w:rsid w:val="00F92313"/>
    <w:rsid w:val="00F9234C"/>
    <w:rsid w:val="00F92361"/>
    <w:rsid w:val="00F923EB"/>
    <w:rsid w:val="00F92567"/>
    <w:rsid w:val="00F9257B"/>
    <w:rsid w:val="00F925BD"/>
    <w:rsid w:val="00F925D3"/>
    <w:rsid w:val="00F925D7"/>
    <w:rsid w:val="00F92634"/>
    <w:rsid w:val="00F9265F"/>
    <w:rsid w:val="00F92686"/>
    <w:rsid w:val="00F926F0"/>
    <w:rsid w:val="00F9274C"/>
    <w:rsid w:val="00F9280D"/>
    <w:rsid w:val="00F9286D"/>
    <w:rsid w:val="00F92932"/>
    <w:rsid w:val="00F929A1"/>
    <w:rsid w:val="00F92A39"/>
    <w:rsid w:val="00F92A4A"/>
    <w:rsid w:val="00F92B7C"/>
    <w:rsid w:val="00F92D2C"/>
    <w:rsid w:val="00F92E0F"/>
    <w:rsid w:val="00F92E4C"/>
    <w:rsid w:val="00F93169"/>
    <w:rsid w:val="00F9323F"/>
    <w:rsid w:val="00F9343F"/>
    <w:rsid w:val="00F93529"/>
    <w:rsid w:val="00F93581"/>
    <w:rsid w:val="00F935FD"/>
    <w:rsid w:val="00F937B7"/>
    <w:rsid w:val="00F93854"/>
    <w:rsid w:val="00F938EF"/>
    <w:rsid w:val="00F939C3"/>
    <w:rsid w:val="00F93B11"/>
    <w:rsid w:val="00F93BEE"/>
    <w:rsid w:val="00F93C44"/>
    <w:rsid w:val="00F93DFC"/>
    <w:rsid w:val="00F93FEB"/>
    <w:rsid w:val="00F940B0"/>
    <w:rsid w:val="00F94184"/>
    <w:rsid w:val="00F941AC"/>
    <w:rsid w:val="00F942CC"/>
    <w:rsid w:val="00F945D9"/>
    <w:rsid w:val="00F946AA"/>
    <w:rsid w:val="00F9470F"/>
    <w:rsid w:val="00F947AF"/>
    <w:rsid w:val="00F94821"/>
    <w:rsid w:val="00F94831"/>
    <w:rsid w:val="00F9487B"/>
    <w:rsid w:val="00F9489E"/>
    <w:rsid w:val="00F948E0"/>
    <w:rsid w:val="00F94986"/>
    <w:rsid w:val="00F94A57"/>
    <w:rsid w:val="00F94A5E"/>
    <w:rsid w:val="00F94BBA"/>
    <w:rsid w:val="00F94C5F"/>
    <w:rsid w:val="00F94DA4"/>
    <w:rsid w:val="00F94DA9"/>
    <w:rsid w:val="00F94DC8"/>
    <w:rsid w:val="00F94DFB"/>
    <w:rsid w:val="00F94E16"/>
    <w:rsid w:val="00F94E72"/>
    <w:rsid w:val="00F9502E"/>
    <w:rsid w:val="00F95048"/>
    <w:rsid w:val="00F951EF"/>
    <w:rsid w:val="00F95211"/>
    <w:rsid w:val="00F95352"/>
    <w:rsid w:val="00F95401"/>
    <w:rsid w:val="00F954C8"/>
    <w:rsid w:val="00F9552A"/>
    <w:rsid w:val="00F95530"/>
    <w:rsid w:val="00F95540"/>
    <w:rsid w:val="00F955CF"/>
    <w:rsid w:val="00F9573B"/>
    <w:rsid w:val="00F95814"/>
    <w:rsid w:val="00F95844"/>
    <w:rsid w:val="00F958EB"/>
    <w:rsid w:val="00F9592F"/>
    <w:rsid w:val="00F95973"/>
    <w:rsid w:val="00F95990"/>
    <w:rsid w:val="00F959CA"/>
    <w:rsid w:val="00F95B81"/>
    <w:rsid w:val="00F95C12"/>
    <w:rsid w:val="00F95C58"/>
    <w:rsid w:val="00F95CA5"/>
    <w:rsid w:val="00F95DA6"/>
    <w:rsid w:val="00F95E5D"/>
    <w:rsid w:val="00F95F17"/>
    <w:rsid w:val="00F95F71"/>
    <w:rsid w:val="00F95FB1"/>
    <w:rsid w:val="00F95FFF"/>
    <w:rsid w:val="00F9600B"/>
    <w:rsid w:val="00F96152"/>
    <w:rsid w:val="00F962A3"/>
    <w:rsid w:val="00F96340"/>
    <w:rsid w:val="00F963B2"/>
    <w:rsid w:val="00F96453"/>
    <w:rsid w:val="00F96482"/>
    <w:rsid w:val="00F96566"/>
    <w:rsid w:val="00F965B3"/>
    <w:rsid w:val="00F96658"/>
    <w:rsid w:val="00F966E1"/>
    <w:rsid w:val="00F966F7"/>
    <w:rsid w:val="00F96849"/>
    <w:rsid w:val="00F968BD"/>
    <w:rsid w:val="00F968E8"/>
    <w:rsid w:val="00F96A50"/>
    <w:rsid w:val="00F96AA7"/>
    <w:rsid w:val="00F96C13"/>
    <w:rsid w:val="00F96DC2"/>
    <w:rsid w:val="00F96EF0"/>
    <w:rsid w:val="00F96FBA"/>
    <w:rsid w:val="00F9700D"/>
    <w:rsid w:val="00F97028"/>
    <w:rsid w:val="00F970F9"/>
    <w:rsid w:val="00F972D1"/>
    <w:rsid w:val="00F9735E"/>
    <w:rsid w:val="00F97412"/>
    <w:rsid w:val="00F975C2"/>
    <w:rsid w:val="00F975CB"/>
    <w:rsid w:val="00F9761F"/>
    <w:rsid w:val="00F977C0"/>
    <w:rsid w:val="00F978D2"/>
    <w:rsid w:val="00F97990"/>
    <w:rsid w:val="00F979B0"/>
    <w:rsid w:val="00F979BA"/>
    <w:rsid w:val="00F979C5"/>
    <w:rsid w:val="00F97CB3"/>
    <w:rsid w:val="00F97D69"/>
    <w:rsid w:val="00F97E1E"/>
    <w:rsid w:val="00F97F4B"/>
    <w:rsid w:val="00FA008F"/>
    <w:rsid w:val="00FA00A9"/>
    <w:rsid w:val="00FA00C8"/>
    <w:rsid w:val="00FA0144"/>
    <w:rsid w:val="00FA0240"/>
    <w:rsid w:val="00FA04A9"/>
    <w:rsid w:val="00FA04E7"/>
    <w:rsid w:val="00FA055E"/>
    <w:rsid w:val="00FA06F3"/>
    <w:rsid w:val="00FA0737"/>
    <w:rsid w:val="00FA07CA"/>
    <w:rsid w:val="00FA0853"/>
    <w:rsid w:val="00FA0AC4"/>
    <w:rsid w:val="00FA0BF0"/>
    <w:rsid w:val="00FA0C90"/>
    <w:rsid w:val="00FA0E85"/>
    <w:rsid w:val="00FA0EB9"/>
    <w:rsid w:val="00FA0EEC"/>
    <w:rsid w:val="00FA0F32"/>
    <w:rsid w:val="00FA0F65"/>
    <w:rsid w:val="00FA0F7A"/>
    <w:rsid w:val="00FA14D5"/>
    <w:rsid w:val="00FA1548"/>
    <w:rsid w:val="00FA1687"/>
    <w:rsid w:val="00FA169E"/>
    <w:rsid w:val="00FA16D5"/>
    <w:rsid w:val="00FA17EB"/>
    <w:rsid w:val="00FA18DB"/>
    <w:rsid w:val="00FA1936"/>
    <w:rsid w:val="00FA1A45"/>
    <w:rsid w:val="00FA1A7B"/>
    <w:rsid w:val="00FA1AA9"/>
    <w:rsid w:val="00FA1AC8"/>
    <w:rsid w:val="00FA1B82"/>
    <w:rsid w:val="00FA1D7F"/>
    <w:rsid w:val="00FA1D9B"/>
    <w:rsid w:val="00FA1DD6"/>
    <w:rsid w:val="00FA1E0C"/>
    <w:rsid w:val="00FA1E10"/>
    <w:rsid w:val="00FA1E61"/>
    <w:rsid w:val="00FA1E6D"/>
    <w:rsid w:val="00FA1F42"/>
    <w:rsid w:val="00FA1F95"/>
    <w:rsid w:val="00FA2028"/>
    <w:rsid w:val="00FA20CD"/>
    <w:rsid w:val="00FA21C4"/>
    <w:rsid w:val="00FA24A0"/>
    <w:rsid w:val="00FA256C"/>
    <w:rsid w:val="00FA26C7"/>
    <w:rsid w:val="00FA26CB"/>
    <w:rsid w:val="00FA26CC"/>
    <w:rsid w:val="00FA2738"/>
    <w:rsid w:val="00FA2835"/>
    <w:rsid w:val="00FA284B"/>
    <w:rsid w:val="00FA28FD"/>
    <w:rsid w:val="00FA2956"/>
    <w:rsid w:val="00FA29EA"/>
    <w:rsid w:val="00FA2C95"/>
    <w:rsid w:val="00FA2E2A"/>
    <w:rsid w:val="00FA2FB8"/>
    <w:rsid w:val="00FA302F"/>
    <w:rsid w:val="00FA308F"/>
    <w:rsid w:val="00FA3246"/>
    <w:rsid w:val="00FA3257"/>
    <w:rsid w:val="00FA3470"/>
    <w:rsid w:val="00FA34B7"/>
    <w:rsid w:val="00FA363C"/>
    <w:rsid w:val="00FA3696"/>
    <w:rsid w:val="00FA3977"/>
    <w:rsid w:val="00FA39B2"/>
    <w:rsid w:val="00FA3A26"/>
    <w:rsid w:val="00FA3B42"/>
    <w:rsid w:val="00FA3BF2"/>
    <w:rsid w:val="00FA3C22"/>
    <w:rsid w:val="00FA3D47"/>
    <w:rsid w:val="00FA3D61"/>
    <w:rsid w:val="00FA3E04"/>
    <w:rsid w:val="00FA3EB0"/>
    <w:rsid w:val="00FA3FD4"/>
    <w:rsid w:val="00FA3FEF"/>
    <w:rsid w:val="00FA4111"/>
    <w:rsid w:val="00FA41D3"/>
    <w:rsid w:val="00FA4242"/>
    <w:rsid w:val="00FA4549"/>
    <w:rsid w:val="00FA4555"/>
    <w:rsid w:val="00FA458A"/>
    <w:rsid w:val="00FA460A"/>
    <w:rsid w:val="00FA46DF"/>
    <w:rsid w:val="00FA4805"/>
    <w:rsid w:val="00FA4996"/>
    <w:rsid w:val="00FA49CF"/>
    <w:rsid w:val="00FA4A28"/>
    <w:rsid w:val="00FA4B49"/>
    <w:rsid w:val="00FA4C62"/>
    <w:rsid w:val="00FA4CE1"/>
    <w:rsid w:val="00FA4D43"/>
    <w:rsid w:val="00FA4D49"/>
    <w:rsid w:val="00FA4D6E"/>
    <w:rsid w:val="00FA4E87"/>
    <w:rsid w:val="00FA4F4D"/>
    <w:rsid w:val="00FA511A"/>
    <w:rsid w:val="00FA513A"/>
    <w:rsid w:val="00FA523F"/>
    <w:rsid w:val="00FA5425"/>
    <w:rsid w:val="00FA5437"/>
    <w:rsid w:val="00FA5465"/>
    <w:rsid w:val="00FA54F3"/>
    <w:rsid w:val="00FA550C"/>
    <w:rsid w:val="00FA5529"/>
    <w:rsid w:val="00FA5667"/>
    <w:rsid w:val="00FA592D"/>
    <w:rsid w:val="00FA5B18"/>
    <w:rsid w:val="00FA5B19"/>
    <w:rsid w:val="00FA5D11"/>
    <w:rsid w:val="00FA5D91"/>
    <w:rsid w:val="00FA5EC8"/>
    <w:rsid w:val="00FA5EEA"/>
    <w:rsid w:val="00FA5FC6"/>
    <w:rsid w:val="00FA5FCD"/>
    <w:rsid w:val="00FA6047"/>
    <w:rsid w:val="00FA612F"/>
    <w:rsid w:val="00FA6157"/>
    <w:rsid w:val="00FA628D"/>
    <w:rsid w:val="00FA63CF"/>
    <w:rsid w:val="00FA646D"/>
    <w:rsid w:val="00FA65CE"/>
    <w:rsid w:val="00FA6610"/>
    <w:rsid w:val="00FA6802"/>
    <w:rsid w:val="00FA6906"/>
    <w:rsid w:val="00FA695F"/>
    <w:rsid w:val="00FA6B1D"/>
    <w:rsid w:val="00FA6C0E"/>
    <w:rsid w:val="00FA6D99"/>
    <w:rsid w:val="00FA6F5C"/>
    <w:rsid w:val="00FA721D"/>
    <w:rsid w:val="00FA7246"/>
    <w:rsid w:val="00FA72DD"/>
    <w:rsid w:val="00FA74A7"/>
    <w:rsid w:val="00FA7509"/>
    <w:rsid w:val="00FA75C9"/>
    <w:rsid w:val="00FA76EE"/>
    <w:rsid w:val="00FA77F0"/>
    <w:rsid w:val="00FA78C3"/>
    <w:rsid w:val="00FA78DC"/>
    <w:rsid w:val="00FA7903"/>
    <w:rsid w:val="00FA7BF5"/>
    <w:rsid w:val="00FA7C6D"/>
    <w:rsid w:val="00FA7E37"/>
    <w:rsid w:val="00FA7EE2"/>
    <w:rsid w:val="00FA7FCE"/>
    <w:rsid w:val="00FAAF27"/>
    <w:rsid w:val="00FB0127"/>
    <w:rsid w:val="00FB025F"/>
    <w:rsid w:val="00FB0346"/>
    <w:rsid w:val="00FB0348"/>
    <w:rsid w:val="00FB0399"/>
    <w:rsid w:val="00FB04C6"/>
    <w:rsid w:val="00FB04EF"/>
    <w:rsid w:val="00FB08E6"/>
    <w:rsid w:val="00FB095C"/>
    <w:rsid w:val="00FB09E9"/>
    <w:rsid w:val="00FB0AF6"/>
    <w:rsid w:val="00FB0CA1"/>
    <w:rsid w:val="00FB0E54"/>
    <w:rsid w:val="00FB0F65"/>
    <w:rsid w:val="00FB0FCC"/>
    <w:rsid w:val="00FB0FF5"/>
    <w:rsid w:val="00FB102F"/>
    <w:rsid w:val="00FB1070"/>
    <w:rsid w:val="00FB1073"/>
    <w:rsid w:val="00FB10F7"/>
    <w:rsid w:val="00FB115E"/>
    <w:rsid w:val="00FB1286"/>
    <w:rsid w:val="00FB1418"/>
    <w:rsid w:val="00FB14C5"/>
    <w:rsid w:val="00FB1561"/>
    <w:rsid w:val="00FB1597"/>
    <w:rsid w:val="00FB15A8"/>
    <w:rsid w:val="00FB16DA"/>
    <w:rsid w:val="00FB176C"/>
    <w:rsid w:val="00FB1899"/>
    <w:rsid w:val="00FB1962"/>
    <w:rsid w:val="00FB1A27"/>
    <w:rsid w:val="00FB1AAA"/>
    <w:rsid w:val="00FB1C26"/>
    <w:rsid w:val="00FB1C3E"/>
    <w:rsid w:val="00FB1C9A"/>
    <w:rsid w:val="00FB1D18"/>
    <w:rsid w:val="00FB1D71"/>
    <w:rsid w:val="00FB1D96"/>
    <w:rsid w:val="00FB2060"/>
    <w:rsid w:val="00FB208D"/>
    <w:rsid w:val="00FB22C2"/>
    <w:rsid w:val="00FB2424"/>
    <w:rsid w:val="00FB24FA"/>
    <w:rsid w:val="00FB2558"/>
    <w:rsid w:val="00FB258E"/>
    <w:rsid w:val="00FB25D6"/>
    <w:rsid w:val="00FB261A"/>
    <w:rsid w:val="00FB270B"/>
    <w:rsid w:val="00FB27D0"/>
    <w:rsid w:val="00FB28F4"/>
    <w:rsid w:val="00FB299C"/>
    <w:rsid w:val="00FB2B1B"/>
    <w:rsid w:val="00FB2C08"/>
    <w:rsid w:val="00FB2C5A"/>
    <w:rsid w:val="00FB2D8E"/>
    <w:rsid w:val="00FB2F89"/>
    <w:rsid w:val="00FB3100"/>
    <w:rsid w:val="00FB3113"/>
    <w:rsid w:val="00FB3216"/>
    <w:rsid w:val="00FB32FE"/>
    <w:rsid w:val="00FB344E"/>
    <w:rsid w:val="00FB34DB"/>
    <w:rsid w:val="00FB356F"/>
    <w:rsid w:val="00FB360C"/>
    <w:rsid w:val="00FB36D8"/>
    <w:rsid w:val="00FB36DD"/>
    <w:rsid w:val="00FB374E"/>
    <w:rsid w:val="00FB3943"/>
    <w:rsid w:val="00FB3A0B"/>
    <w:rsid w:val="00FB3A8E"/>
    <w:rsid w:val="00FB3B81"/>
    <w:rsid w:val="00FB3B9C"/>
    <w:rsid w:val="00FB3BCA"/>
    <w:rsid w:val="00FB3BE0"/>
    <w:rsid w:val="00FB3CB7"/>
    <w:rsid w:val="00FB3CDE"/>
    <w:rsid w:val="00FB3DC7"/>
    <w:rsid w:val="00FB3FA8"/>
    <w:rsid w:val="00FB4075"/>
    <w:rsid w:val="00FB4078"/>
    <w:rsid w:val="00FB4119"/>
    <w:rsid w:val="00FB4237"/>
    <w:rsid w:val="00FB424E"/>
    <w:rsid w:val="00FB4273"/>
    <w:rsid w:val="00FB4350"/>
    <w:rsid w:val="00FB43C2"/>
    <w:rsid w:val="00FB43D0"/>
    <w:rsid w:val="00FB4403"/>
    <w:rsid w:val="00FB4429"/>
    <w:rsid w:val="00FB44D0"/>
    <w:rsid w:val="00FB4623"/>
    <w:rsid w:val="00FB4706"/>
    <w:rsid w:val="00FB471A"/>
    <w:rsid w:val="00FB4852"/>
    <w:rsid w:val="00FB4940"/>
    <w:rsid w:val="00FB4951"/>
    <w:rsid w:val="00FB4985"/>
    <w:rsid w:val="00FB49B9"/>
    <w:rsid w:val="00FB4A29"/>
    <w:rsid w:val="00FB4A38"/>
    <w:rsid w:val="00FB4A8F"/>
    <w:rsid w:val="00FB4AAB"/>
    <w:rsid w:val="00FB4B3C"/>
    <w:rsid w:val="00FB4BA8"/>
    <w:rsid w:val="00FB4C4A"/>
    <w:rsid w:val="00FB4CD2"/>
    <w:rsid w:val="00FB4D0D"/>
    <w:rsid w:val="00FB4D16"/>
    <w:rsid w:val="00FB4D5C"/>
    <w:rsid w:val="00FB4DC5"/>
    <w:rsid w:val="00FB4E10"/>
    <w:rsid w:val="00FB4E1D"/>
    <w:rsid w:val="00FB50E4"/>
    <w:rsid w:val="00FB51DB"/>
    <w:rsid w:val="00FB52CA"/>
    <w:rsid w:val="00FB5407"/>
    <w:rsid w:val="00FB546B"/>
    <w:rsid w:val="00FB547E"/>
    <w:rsid w:val="00FB54DE"/>
    <w:rsid w:val="00FB550D"/>
    <w:rsid w:val="00FB5534"/>
    <w:rsid w:val="00FB5552"/>
    <w:rsid w:val="00FB56A9"/>
    <w:rsid w:val="00FB5722"/>
    <w:rsid w:val="00FB57AA"/>
    <w:rsid w:val="00FB5801"/>
    <w:rsid w:val="00FB58D0"/>
    <w:rsid w:val="00FB5A23"/>
    <w:rsid w:val="00FB5B5F"/>
    <w:rsid w:val="00FB5B71"/>
    <w:rsid w:val="00FB5C02"/>
    <w:rsid w:val="00FB5C32"/>
    <w:rsid w:val="00FB5D49"/>
    <w:rsid w:val="00FB5E30"/>
    <w:rsid w:val="00FB5ED5"/>
    <w:rsid w:val="00FB5FE2"/>
    <w:rsid w:val="00FB6178"/>
    <w:rsid w:val="00FB6184"/>
    <w:rsid w:val="00FB6249"/>
    <w:rsid w:val="00FB62A8"/>
    <w:rsid w:val="00FB62FA"/>
    <w:rsid w:val="00FB6354"/>
    <w:rsid w:val="00FB63A7"/>
    <w:rsid w:val="00FB63AF"/>
    <w:rsid w:val="00FB63F7"/>
    <w:rsid w:val="00FB6533"/>
    <w:rsid w:val="00FB65C8"/>
    <w:rsid w:val="00FB6637"/>
    <w:rsid w:val="00FB6963"/>
    <w:rsid w:val="00FB6A58"/>
    <w:rsid w:val="00FB6A7C"/>
    <w:rsid w:val="00FB6A9C"/>
    <w:rsid w:val="00FB6AF6"/>
    <w:rsid w:val="00FB6BFE"/>
    <w:rsid w:val="00FB6CFC"/>
    <w:rsid w:val="00FB6D2F"/>
    <w:rsid w:val="00FB6FA3"/>
    <w:rsid w:val="00FB6FB8"/>
    <w:rsid w:val="00FB7015"/>
    <w:rsid w:val="00FB704A"/>
    <w:rsid w:val="00FB7053"/>
    <w:rsid w:val="00FB709F"/>
    <w:rsid w:val="00FB71D1"/>
    <w:rsid w:val="00FB71DF"/>
    <w:rsid w:val="00FB747B"/>
    <w:rsid w:val="00FB7666"/>
    <w:rsid w:val="00FB76EE"/>
    <w:rsid w:val="00FB779E"/>
    <w:rsid w:val="00FB7836"/>
    <w:rsid w:val="00FB788F"/>
    <w:rsid w:val="00FB7907"/>
    <w:rsid w:val="00FB7967"/>
    <w:rsid w:val="00FB7996"/>
    <w:rsid w:val="00FB79E0"/>
    <w:rsid w:val="00FB7A52"/>
    <w:rsid w:val="00FB7A9C"/>
    <w:rsid w:val="00FB7B5C"/>
    <w:rsid w:val="00FB7C7F"/>
    <w:rsid w:val="00FB7D28"/>
    <w:rsid w:val="00FB7DBA"/>
    <w:rsid w:val="00FB7E8F"/>
    <w:rsid w:val="00FB7E99"/>
    <w:rsid w:val="00FB7F9C"/>
    <w:rsid w:val="00FC00D0"/>
    <w:rsid w:val="00FC00D1"/>
    <w:rsid w:val="00FC0134"/>
    <w:rsid w:val="00FC01D1"/>
    <w:rsid w:val="00FC01DC"/>
    <w:rsid w:val="00FC02EF"/>
    <w:rsid w:val="00FC03B6"/>
    <w:rsid w:val="00FC03D1"/>
    <w:rsid w:val="00FC0518"/>
    <w:rsid w:val="00FC0701"/>
    <w:rsid w:val="00FC07C0"/>
    <w:rsid w:val="00FC07E2"/>
    <w:rsid w:val="00FC0940"/>
    <w:rsid w:val="00FC099D"/>
    <w:rsid w:val="00FC0A6B"/>
    <w:rsid w:val="00FC0BF3"/>
    <w:rsid w:val="00FC0C03"/>
    <w:rsid w:val="00FC0C4A"/>
    <w:rsid w:val="00FC0CD5"/>
    <w:rsid w:val="00FC0D00"/>
    <w:rsid w:val="00FC0D44"/>
    <w:rsid w:val="00FC0D8E"/>
    <w:rsid w:val="00FC0DD2"/>
    <w:rsid w:val="00FC0E33"/>
    <w:rsid w:val="00FC0F0F"/>
    <w:rsid w:val="00FC1039"/>
    <w:rsid w:val="00FC109D"/>
    <w:rsid w:val="00FC1191"/>
    <w:rsid w:val="00FC1206"/>
    <w:rsid w:val="00FC1208"/>
    <w:rsid w:val="00FC13BE"/>
    <w:rsid w:val="00FC1439"/>
    <w:rsid w:val="00FC1516"/>
    <w:rsid w:val="00FC153D"/>
    <w:rsid w:val="00FC1596"/>
    <w:rsid w:val="00FC1667"/>
    <w:rsid w:val="00FC16C6"/>
    <w:rsid w:val="00FC1728"/>
    <w:rsid w:val="00FC185F"/>
    <w:rsid w:val="00FC1872"/>
    <w:rsid w:val="00FC18C8"/>
    <w:rsid w:val="00FC18DE"/>
    <w:rsid w:val="00FC18F7"/>
    <w:rsid w:val="00FC1A27"/>
    <w:rsid w:val="00FC1AD8"/>
    <w:rsid w:val="00FC1B12"/>
    <w:rsid w:val="00FC1BDD"/>
    <w:rsid w:val="00FC1C9F"/>
    <w:rsid w:val="00FC1D1B"/>
    <w:rsid w:val="00FC1D43"/>
    <w:rsid w:val="00FC1DD5"/>
    <w:rsid w:val="00FC1EBE"/>
    <w:rsid w:val="00FC1EC6"/>
    <w:rsid w:val="00FC2084"/>
    <w:rsid w:val="00FC2087"/>
    <w:rsid w:val="00FC20C2"/>
    <w:rsid w:val="00FC20E5"/>
    <w:rsid w:val="00FC2116"/>
    <w:rsid w:val="00FC2405"/>
    <w:rsid w:val="00FC2446"/>
    <w:rsid w:val="00FC245F"/>
    <w:rsid w:val="00FC24EC"/>
    <w:rsid w:val="00FC2517"/>
    <w:rsid w:val="00FC261E"/>
    <w:rsid w:val="00FC2790"/>
    <w:rsid w:val="00FC2849"/>
    <w:rsid w:val="00FC289D"/>
    <w:rsid w:val="00FC2A32"/>
    <w:rsid w:val="00FC2B35"/>
    <w:rsid w:val="00FC2DC2"/>
    <w:rsid w:val="00FC30B7"/>
    <w:rsid w:val="00FC30CB"/>
    <w:rsid w:val="00FC31BC"/>
    <w:rsid w:val="00FC31F0"/>
    <w:rsid w:val="00FC3222"/>
    <w:rsid w:val="00FC33C1"/>
    <w:rsid w:val="00FC341E"/>
    <w:rsid w:val="00FC35F7"/>
    <w:rsid w:val="00FC3607"/>
    <w:rsid w:val="00FC36FE"/>
    <w:rsid w:val="00FC392C"/>
    <w:rsid w:val="00FC3ABB"/>
    <w:rsid w:val="00FC3AE8"/>
    <w:rsid w:val="00FC3D34"/>
    <w:rsid w:val="00FC3D71"/>
    <w:rsid w:val="00FC3E8B"/>
    <w:rsid w:val="00FC3ECC"/>
    <w:rsid w:val="00FC3F21"/>
    <w:rsid w:val="00FC4099"/>
    <w:rsid w:val="00FC41F1"/>
    <w:rsid w:val="00FC42A2"/>
    <w:rsid w:val="00FC45C4"/>
    <w:rsid w:val="00FC4629"/>
    <w:rsid w:val="00FC4685"/>
    <w:rsid w:val="00FC4695"/>
    <w:rsid w:val="00FC46B5"/>
    <w:rsid w:val="00FC46BD"/>
    <w:rsid w:val="00FC4790"/>
    <w:rsid w:val="00FC47E5"/>
    <w:rsid w:val="00FC48DE"/>
    <w:rsid w:val="00FC4983"/>
    <w:rsid w:val="00FC4992"/>
    <w:rsid w:val="00FC49FE"/>
    <w:rsid w:val="00FC4B7C"/>
    <w:rsid w:val="00FC4C1F"/>
    <w:rsid w:val="00FC4CC2"/>
    <w:rsid w:val="00FC4CE1"/>
    <w:rsid w:val="00FC4D16"/>
    <w:rsid w:val="00FC4DAA"/>
    <w:rsid w:val="00FC4DB3"/>
    <w:rsid w:val="00FC4E5B"/>
    <w:rsid w:val="00FC4F89"/>
    <w:rsid w:val="00FC509D"/>
    <w:rsid w:val="00FC50C8"/>
    <w:rsid w:val="00FC530B"/>
    <w:rsid w:val="00FC54B2"/>
    <w:rsid w:val="00FC56CF"/>
    <w:rsid w:val="00FC57E8"/>
    <w:rsid w:val="00FC5839"/>
    <w:rsid w:val="00FC5904"/>
    <w:rsid w:val="00FC5913"/>
    <w:rsid w:val="00FC59B5"/>
    <w:rsid w:val="00FC59C2"/>
    <w:rsid w:val="00FC5A2D"/>
    <w:rsid w:val="00FC5B3A"/>
    <w:rsid w:val="00FC5CC8"/>
    <w:rsid w:val="00FC5D61"/>
    <w:rsid w:val="00FC5F6F"/>
    <w:rsid w:val="00FC6007"/>
    <w:rsid w:val="00FC6044"/>
    <w:rsid w:val="00FC6258"/>
    <w:rsid w:val="00FC62AF"/>
    <w:rsid w:val="00FC64F1"/>
    <w:rsid w:val="00FC6513"/>
    <w:rsid w:val="00FC65FE"/>
    <w:rsid w:val="00FC662C"/>
    <w:rsid w:val="00FC66E1"/>
    <w:rsid w:val="00FC68D8"/>
    <w:rsid w:val="00FC6AA2"/>
    <w:rsid w:val="00FC6C8F"/>
    <w:rsid w:val="00FC6CCC"/>
    <w:rsid w:val="00FC6EBF"/>
    <w:rsid w:val="00FC7067"/>
    <w:rsid w:val="00FC7075"/>
    <w:rsid w:val="00FC70E1"/>
    <w:rsid w:val="00FC719D"/>
    <w:rsid w:val="00FC71B7"/>
    <w:rsid w:val="00FC733F"/>
    <w:rsid w:val="00FC75F7"/>
    <w:rsid w:val="00FC7725"/>
    <w:rsid w:val="00FC78BC"/>
    <w:rsid w:val="00FC79D3"/>
    <w:rsid w:val="00FC7AD8"/>
    <w:rsid w:val="00FC7B24"/>
    <w:rsid w:val="00FC7C9D"/>
    <w:rsid w:val="00FC7CD4"/>
    <w:rsid w:val="00FC7D2F"/>
    <w:rsid w:val="00FD0051"/>
    <w:rsid w:val="00FD009C"/>
    <w:rsid w:val="00FD00A6"/>
    <w:rsid w:val="00FD00BE"/>
    <w:rsid w:val="00FD0155"/>
    <w:rsid w:val="00FD0177"/>
    <w:rsid w:val="00FD01CE"/>
    <w:rsid w:val="00FD02C3"/>
    <w:rsid w:val="00FD02DE"/>
    <w:rsid w:val="00FD0341"/>
    <w:rsid w:val="00FD03BC"/>
    <w:rsid w:val="00FD042E"/>
    <w:rsid w:val="00FD042F"/>
    <w:rsid w:val="00FD04FA"/>
    <w:rsid w:val="00FD064F"/>
    <w:rsid w:val="00FD06DA"/>
    <w:rsid w:val="00FD0718"/>
    <w:rsid w:val="00FD076A"/>
    <w:rsid w:val="00FD07A6"/>
    <w:rsid w:val="00FD07DD"/>
    <w:rsid w:val="00FD07F0"/>
    <w:rsid w:val="00FD08C7"/>
    <w:rsid w:val="00FD08EC"/>
    <w:rsid w:val="00FD0A21"/>
    <w:rsid w:val="00FD0AE1"/>
    <w:rsid w:val="00FD0B7B"/>
    <w:rsid w:val="00FD0CE0"/>
    <w:rsid w:val="00FD0EB1"/>
    <w:rsid w:val="00FD0F3D"/>
    <w:rsid w:val="00FD0F53"/>
    <w:rsid w:val="00FD0FA0"/>
    <w:rsid w:val="00FD0FA2"/>
    <w:rsid w:val="00FD0FB6"/>
    <w:rsid w:val="00FD120F"/>
    <w:rsid w:val="00FD124D"/>
    <w:rsid w:val="00FD128A"/>
    <w:rsid w:val="00FD1579"/>
    <w:rsid w:val="00FD1816"/>
    <w:rsid w:val="00FD1A31"/>
    <w:rsid w:val="00FD1A4A"/>
    <w:rsid w:val="00FD1AC2"/>
    <w:rsid w:val="00FD1CAE"/>
    <w:rsid w:val="00FD1D12"/>
    <w:rsid w:val="00FD1DC8"/>
    <w:rsid w:val="00FD1E03"/>
    <w:rsid w:val="00FD1E3D"/>
    <w:rsid w:val="00FD1E7B"/>
    <w:rsid w:val="00FD1E9D"/>
    <w:rsid w:val="00FD1EC5"/>
    <w:rsid w:val="00FD1F0B"/>
    <w:rsid w:val="00FD1F6B"/>
    <w:rsid w:val="00FD1FE4"/>
    <w:rsid w:val="00FD2208"/>
    <w:rsid w:val="00FD231E"/>
    <w:rsid w:val="00FD2332"/>
    <w:rsid w:val="00FD23FA"/>
    <w:rsid w:val="00FD24D0"/>
    <w:rsid w:val="00FD24DA"/>
    <w:rsid w:val="00FD265E"/>
    <w:rsid w:val="00FD270A"/>
    <w:rsid w:val="00FD2993"/>
    <w:rsid w:val="00FD29F8"/>
    <w:rsid w:val="00FD2B57"/>
    <w:rsid w:val="00FD2B88"/>
    <w:rsid w:val="00FD2BA2"/>
    <w:rsid w:val="00FD2BD6"/>
    <w:rsid w:val="00FD2C48"/>
    <w:rsid w:val="00FD2E7D"/>
    <w:rsid w:val="00FD2EC6"/>
    <w:rsid w:val="00FD2EE6"/>
    <w:rsid w:val="00FD2F49"/>
    <w:rsid w:val="00FD2FAB"/>
    <w:rsid w:val="00FD309C"/>
    <w:rsid w:val="00FD30CD"/>
    <w:rsid w:val="00FD327B"/>
    <w:rsid w:val="00FD331B"/>
    <w:rsid w:val="00FD3347"/>
    <w:rsid w:val="00FD34F0"/>
    <w:rsid w:val="00FD351A"/>
    <w:rsid w:val="00FD35E9"/>
    <w:rsid w:val="00FD360D"/>
    <w:rsid w:val="00FD36B0"/>
    <w:rsid w:val="00FD3777"/>
    <w:rsid w:val="00FD37E7"/>
    <w:rsid w:val="00FD3822"/>
    <w:rsid w:val="00FD396C"/>
    <w:rsid w:val="00FD39DF"/>
    <w:rsid w:val="00FD3A0A"/>
    <w:rsid w:val="00FD3D8D"/>
    <w:rsid w:val="00FD4060"/>
    <w:rsid w:val="00FD412C"/>
    <w:rsid w:val="00FD4165"/>
    <w:rsid w:val="00FD41D1"/>
    <w:rsid w:val="00FD4345"/>
    <w:rsid w:val="00FD4456"/>
    <w:rsid w:val="00FD44A5"/>
    <w:rsid w:val="00FD4748"/>
    <w:rsid w:val="00FD475E"/>
    <w:rsid w:val="00FD47F6"/>
    <w:rsid w:val="00FD4AF4"/>
    <w:rsid w:val="00FD4BE0"/>
    <w:rsid w:val="00FD4BF2"/>
    <w:rsid w:val="00FD4C04"/>
    <w:rsid w:val="00FD4D24"/>
    <w:rsid w:val="00FD5057"/>
    <w:rsid w:val="00FD506D"/>
    <w:rsid w:val="00FD50B0"/>
    <w:rsid w:val="00FD516C"/>
    <w:rsid w:val="00FD52FA"/>
    <w:rsid w:val="00FD54FA"/>
    <w:rsid w:val="00FD5501"/>
    <w:rsid w:val="00FD5510"/>
    <w:rsid w:val="00FD5563"/>
    <w:rsid w:val="00FD558C"/>
    <w:rsid w:val="00FD55FF"/>
    <w:rsid w:val="00FD564E"/>
    <w:rsid w:val="00FD5662"/>
    <w:rsid w:val="00FD57FF"/>
    <w:rsid w:val="00FD58D2"/>
    <w:rsid w:val="00FD58EC"/>
    <w:rsid w:val="00FD5920"/>
    <w:rsid w:val="00FD5936"/>
    <w:rsid w:val="00FD5BE9"/>
    <w:rsid w:val="00FD5C39"/>
    <w:rsid w:val="00FD5FC9"/>
    <w:rsid w:val="00FD6065"/>
    <w:rsid w:val="00FD6170"/>
    <w:rsid w:val="00FD61ED"/>
    <w:rsid w:val="00FD6246"/>
    <w:rsid w:val="00FD6395"/>
    <w:rsid w:val="00FD656D"/>
    <w:rsid w:val="00FD6612"/>
    <w:rsid w:val="00FD6854"/>
    <w:rsid w:val="00FD692E"/>
    <w:rsid w:val="00FD6B83"/>
    <w:rsid w:val="00FD6BAE"/>
    <w:rsid w:val="00FD6CA8"/>
    <w:rsid w:val="00FD6CEA"/>
    <w:rsid w:val="00FD6CF3"/>
    <w:rsid w:val="00FD6D17"/>
    <w:rsid w:val="00FD6DAB"/>
    <w:rsid w:val="00FD6E3A"/>
    <w:rsid w:val="00FD6E3E"/>
    <w:rsid w:val="00FD6E92"/>
    <w:rsid w:val="00FD6EB7"/>
    <w:rsid w:val="00FD6FFC"/>
    <w:rsid w:val="00FD703A"/>
    <w:rsid w:val="00FD7204"/>
    <w:rsid w:val="00FD7398"/>
    <w:rsid w:val="00FD741A"/>
    <w:rsid w:val="00FD7556"/>
    <w:rsid w:val="00FD78E6"/>
    <w:rsid w:val="00FD799A"/>
    <w:rsid w:val="00FD79CC"/>
    <w:rsid w:val="00FD7A6C"/>
    <w:rsid w:val="00FD7B6B"/>
    <w:rsid w:val="00FD7B8F"/>
    <w:rsid w:val="00FD7C1E"/>
    <w:rsid w:val="00FD7C21"/>
    <w:rsid w:val="00FD7C4E"/>
    <w:rsid w:val="00FD7F02"/>
    <w:rsid w:val="00FD7F6B"/>
    <w:rsid w:val="00FDB686"/>
    <w:rsid w:val="00FDEDB8"/>
    <w:rsid w:val="00FE005D"/>
    <w:rsid w:val="00FE011D"/>
    <w:rsid w:val="00FE0495"/>
    <w:rsid w:val="00FE04B5"/>
    <w:rsid w:val="00FE0552"/>
    <w:rsid w:val="00FE068D"/>
    <w:rsid w:val="00FE06AB"/>
    <w:rsid w:val="00FE08C7"/>
    <w:rsid w:val="00FE08CA"/>
    <w:rsid w:val="00FE08FE"/>
    <w:rsid w:val="00FE09B8"/>
    <w:rsid w:val="00FE09C7"/>
    <w:rsid w:val="00FE0ADA"/>
    <w:rsid w:val="00FE0BFA"/>
    <w:rsid w:val="00FE0CF2"/>
    <w:rsid w:val="00FE0DCA"/>
    <w:rsid w:val="00FE0E0F"/>
    <w:rsid w:val="00FE0E88"/>
    <w:rsid w:val="00FE130B"/>
    <w:rsid w:val="00FE1653"/>
    <w:rsid w:val="00FE16D1"/>
    <w:rsid w:val="00FE1770"/>
    <w:rsid w:val="00FE1B58"/>
    <w:rsid w:val="00FE1EF1"/>
    <w:rsid w:val="00FE1F7C"/>
    <w:rsid w:val="00FE205E"/>
    <w:rsid w:val="00FE2071"/>
    <w:rsid w:val="00FE2149"/>
    <w:rsid w:val="00FE2182"/>
    <w:rsid w:val="00FE21B0"/>
    <w:rsid w:val="00FE2210"/>
    <w:rsid w:val="00FE229B"/>
    <w:rsid w:val="00FE22B3"/>
    <w:rsid w:val="00FE2344"/>
    <w:rsid w:val="00FE24B3"/>
    <w:rsid w:val="00FE2805"/>
    <w:rsid w:val="00FE2821"/>
    <w:rsid w:val="00FE286A"/>
    <w:rsid w:val="00FE290A"/>
    <w:rsid w:val="00FE292D"/>
    <w:rsid w:val="00FE29B7"/>
    <w:rsid w:val="00FE29BD"/>
    <w:rsid w:val="00FE29F3"/>
    <w:rsid w:val="00FE2A01"/>
    <w:rsid w:val="00FE2B62"/>
    <w:rsid w:val="00FE2C5A"/>
    <w:rsid w:val="00FE2C80"/>
    <w:rsid w:val="00FE2CAB"/>
    <w:rsid w:val="00FE2D48"/>
    <w:rsid w:val="00FE2DFE"/>
    <w:rsid w:val="00FE2E66"/>
    <w:rsid w:val="00FE2F6A"/>
    <w:rsid w:val="00FE2FCD"/>
    <w:rsid w:val="00FE305D"/>
    <w:rsid w:val="00FE3070"/>
    <w:rsid w:val="00FE3220"/>
    <w:rsid w:val="00FE3300"/>
    <w:rsid w:val="00FE3332"/>
    <w:rsid w:val="00FE3529"/>
    <w:rsid w:val="00FE3690"/>
    <w:rsid w:val="00FE36E1"/>
    <w:rsid w:val="00FE36EA"/>
    <w:rsid w:val="00FE370A"/>
    <w:rsid w:val="00FE382F"/>
    <w:rsid w:val="00FE38A9"/>
    <w:rsid w:val="00FE38E5"/>
    <w:rsid w:val="00FE38E7"/>
    <w:rsid w:val="00FE394F"/>
    <w:rsid w:val="00FE3988"/>
    <w:rsid w:val="00FE39F6"/>
    <w:rsid w:val="00FE3AD1"/>
    <w:rsid w:val="00FE3CD7"/>
    <w:rsid w:val="00FE3DDB"/>
    <w:rsid w:val="00FE3E5D"/>
    <w:rsid w:val="00FE3F29"/>
    <w:rsid w:val="00FE3FB4"/>
    <w:rsid w:val="00FE40A1"/>
    <w:rsid w:val="00FE4266"/>
    <w:rsid w:val="00FE42EE"/>
    <w:rsid w:val="00FE4499"/>
    <w:rsid w:val="00FE44A9"/>
    <w:rsid w:val="00FE456B"/>
    <w:rsid w:val="00FE4790"/>
    <w:rsid w:val="00FE4843"/>
    <w:rsid w:val="00FE49AC"/>
    <w:rsid w:val="00FE49F6"/>
    <w:rsid w:val="00FE4AB4"/>
    <w:rsid w:val="00FE4D51"/>
    <w:rsid w:val="00FE4E17"/>
    <w:rsid w:val="00FE4E5E"/>
    <w:rsid w:val="00FE5167"/>
    <w:rsid w:val="00FE5190"/>
    <w:rsid w:val="00FE52AA"/>
    <w:rsid w:val="00FE538B"/>
    <w:rsid w:val="00FE54E0"/>
    <w:rsid w:val="00FE5981"/>
    <w:rsid w:val="00FE5BE1"/>
    <w:rsid w:val="00FE5C2F"/>
    <w:rsid w:val="00FE5D05"/>
    <w:rsid w:val="00FE5D2A"/>
    <w:rsid w:val="00FE5FB4"/>
    <w:rsid w:val="00FE617A"/>
    <w:rsid w:val="00FE623F"/>
    <w:rsid w:val="00FE62AA"/>
    <w:rsid w:val="00FE62D4"/>
    <w:rsid w:val="00FE634D"/>
    <w:rsid w:val="00FE6453"/>
    <w:rsid w:val="00FE646B"/>
    <w:rsid w:val="00FE64A5"/>
    <w:rsid w:val="00FE64BF"/>
    <w:rsid w:val="00FE6542"/>
    <w:rsid w:val="00FE658D"/>
    <w:rsid w:val="00FE660C"/>
    <w:rsid w:val="00FE6647"/>
    <w:rsid w:val="00FE668D"/>
    <w:rsid w:val="00FE6770"/>
    <w:rsid w:val="00FE6843"/>
    <w:rsid w:val="00FE6896"/>
    <w:rsid w:val="00FE69A6"/>
    <w:rsid w:val="00FE6A3C"/>
    <w:rsid w:val="00FE6C77"/>
    <w:rsid w:val="00FE6CB4"/>
    <w:rsid w:val="00FE6CCE"/>
    <w:rsid w:val="00FE6D04"/>
    <w:rsid w:val="00FE6EC3"/>
    <w:rsid w:val="00FE6FCC"/>
    <w:rsid w:val="00FE7173"/>
    <w:rsid w:val="00FE71A0"/>
    <w:rsid w:val="00FE7242"/>
    <w:rsid w:val="00FE7267"/>
    <w:rsid w:val="00FE72AD"/>
    <w:rsid w:val="00FE7312"/>
    <w:rsid w:val="00FE73C7"/>
    <w:rsid w:val="00FE7409"/>
    <w:rsid w:val="00FE74D6"/>
    <w:rsid w:val="00FE7657"/>
    <w:rsid w:val="00FE7725"/>
    <w:rsid w:val="00FE7964"/>
    <w:rsid w:val="00FE79DF"/>
    <w:rsid w:val="00FE7AA5"/>
    <w:rsid w:val="00FE7B82"/>
    <w:rsid w:val="00FE7D72"/>
    <w:rsid w:val="00FE7E7C"/>
    <w:rsid w:val="00FE7FA9"/>
    <w:rsid w:val="00FE7FAD"/>
    <w:rsid w:val="00FE7FD4"/>
    <w:rsid w:val="00FF00A6"/>
    <w:rsid w:val="00FF00F5"/>
    <w:rsid w:val="00FF0290"/>
    <w:rsid w:val="00FF04E3"/>
    <w:rsid w:val="00FF05BE"/>
    <w:rsid w:val="00FF0740"/>
    <w:rsid w:val="00FF07F6"/>
    <w:rsid w:val="00FF0A5D"/>
    <w:rsid w:val="00FF0B23"/>
    <w:rsid w:val="00FF0B31"/>
    <w:rsid w:val="00FF0B51"/>
    <w:rsid w:val="00FF0BE5"/>
    <w:rsid w:val="00FF0C37"/>
    <w:rsid w:val="00FF0CC5"/>
    <w:rsid w:val="00FF0CD8"/>
    <w:rsid w:val="00FF0E7E"/>
    <w:rsid w:val="00FF0E9F"/>
    <w:rsid w:val="00FF0FD8"/>
    <w:rsid w:val="00FF10C9"/>
    <w:rsid w:val="00FF10D3"/>
    <w:rsid w:val="00FF10EB"/>
    <w:rsid w:val="00FF12A5"/>
    <w:rsid w:val="00FF132F"/>
    <w:rsid w:val="00FF13DD"/>
    <w:rsid w:val="00FF14EE"/>
    <w:rsid w:val="00FF1590"/>
    <w:rsid w:val="00FF162D"/>
    <w:rsid w:val="00FF16DD"/>
    <w:rsid w:val="00FF16F8"/>
    <w:rsid w:val="00FF1737"/>
    <w:rsid w:val="00FF1859"/>
    <w:rsid w:val="00FF185E"/>
    <w:rsid w:val="00FF1883"/>
    <w:rsid w:val="00FF1A46"/>
    <w:rsid w:val="00FF1ACB"/>
    <w:rsid w:val="00FF1B98"/>
    <w:rsid w:val="00FF1C0B"/>
    <w:rsid w:val="00FF1D5B"/>
    <w:rsid w:val="00FF1DC5"/>
    <w:rsid w:val="00FF1E77"/>
    <w:rsid w:val="00FF1F00"/>
    <w:rsid w:val="00FF2001"/>
    <w:rsid w:val="00FF203E"/>
    <w:rsid w:val="00FF20D5"/>
    <w:rsid w:val="00FF2146"/>
    <w:rsid w:val="00FF215A"/>
    <w:rsid w:val="00FF21AE"/>
    <w:rsid w:val="00FF2377"/>
    <w:rsid w:val="00FF259D"/>
    <w:rsid w:val="00FF25F8"/>
    <w:rsid w:val="00FF2623"/>
    <w:rsid w:val="00FF2682"/>
    <w:rsid w:val="00FF26A4"/>
    <w:rsid w:val="00FF2739"/>
    <w:rsid w:val="00FF2946"/>
    <w:rsid w:val="00FF298D"/>
    <w:rsid w:val="00FF2A7C"/>
    <w:rsid w:val="00FF2B3E"/>
    <w:rsid w:val="00FF2C53"/>
    <w:rsid w:val="00FF2CEC"/>
    <w:rsid w:val="00FF2EC1"/>
    <w:rsid w:val="00FF2FDE"/>
    <w:rsid w:val="00FF30AE"/>
    <w:rsid w:val="00FF3326"/>
    <w:rsid w:val="00FF333A"/>
    <w:rsid w:val="00FF33AC"/>
    <w:rsid w:val="00FF34CF"/>
    <w:rsid w:val="00FF373E"/>
    <w:rsid w:val="00FF37FB"/>
    <w:rsid w:val="00FF3819"/>
    <w:rsid w:val="00FF3843"/>
    <w:rsid w:val="00FF38A6"/>
    <w:rsid w:val="00FF3953"/>
    <w:rsid w:val="00FF3A90"/>
    <w:rsid w:val="00FF3B65"/>
    <w:rsid w:val="00FF3B8C"/>
    <w:rsid w:val="00FF3BF8"/>
    <w:rsid w:val="00FF3C9A"/>
    <w:rsid w:val="00FF3CB3"/>
    <w:rsid w:val="00FF3CFD"/>
    <w:rsid w:val="00FF3D65"/>
    <w:rsid w:val="00FF3D7F"/>
    <w:rsid w:val="00FF3D97"/>
    <w:rsid w:val="00FF3E89"/>
    <w:rsid w:val="00FF3F74"/>
    <w:rsid w:val="00FF3FAC"/>
    <w:rsid w:val="00FF40FA"/>
    <w:rsid w:val="00FF4155"/>
    <w:rsid w:val="00FF4231"/>
    <w:rsid w:val="00FF4259"/>
    <w:rsid w:val="00FF4313"/>
    <w:rsid w:val="00FF432F"/>
    <w:rsid w:val="00FF443A"/>
    <w:rsid w:val="00FF4484"/>
    <w:rsid w:val="00FF47EA"/>
    <w:rsid w:val="00FF4A20"/>
    <w:rsid w:val="00FF4AF7"/>
    <w:rsid w:val="00FF4BBB"/>
    <w:rsid w:val="00FF4C6A"/>
    <w:rsid w:val="00FF4E28"/>
    <w:rsid w:val="00FF4E46"/>
    <w:rsid w:val="00FF4F0C"/>
    <w:rsid w:val="00FF4F39"/>
    <w:rsid w:val="00FF4F8A"/>
    <w:rsid w:val="00FF50DA"/>
    <w:rsid w:val="00FF50FC"/>
    <w:rsid w:val="00FF5218"/>
    <w:rsid w:val="00FF523A"/>
    <w:rsid w:val="00FF5324"/>
    <w:rsid w:val="00FF54BA"/>
    <w:rsid w:val="00FF5539"/>
    <w:rsid w:val="00FF5698"/>
    <w:rsid w:val="00FF5756"/>
    <w:rsid w:val="00FF5785"/>
    <w:rsid w:val="00FF57BA"/>
    <w:rsid w:val="00FF5962"/>
    <w:rsid w:val="00FF5A6B"/>
    <w:rsid w:val="00FF5ABA"/>
    <w:rsid w:val="00FF5B21"/>
    <w:rsid w:val="00FF5BEF"/>
    <w:rsid w:val="00FF5CDE"/>
    <w:rsid w:val="00FF5E43"/>
    <w:rsid w:val="00FF5E8C"/>
    <w:rsid w:val="00FF6183"/>
    <w:rsid w:val="00FF6205"/>
    <w:rsid w:val="00FF6241"/>
    <w:rsid w:val="00FF6284"/>
    <w:rsid w:val="00FF62B0"/>
    <w:rsid w:val="00FF6305"/>
    <w:rsid w:val="00FF637E"/>
    <w:rsid w:val="00FF6387"/>
    <w:rsid w:val="00FF640F"/>
    <w:rsid w:val="00FF6421"/>
    <w:rsid w:val="00FF64E5"/>
    <w:rsid w:val="00FF6512"/>
    <w:rsid w:val="00FF6654"/>
    <w:rsid w:val="00FF668C"/>
    <w:rsid w:val="00FF6752"/>
    <w:rsid w:val="00FF6A68"/>
    <w:rsid w:val="00FF6ADC"/>
    <w:rsid w:val="00FF6C13"/>
    <w:rsid w:val="00FF6C17"/>
    <w:rsid w:val="00FF6C32"/>
    <w:rsid w:val="00FF6D87"/>
    <w:rsid w:val="00FF6D99"/>
    <w:rsid w:val="00FF6F0C"/>
    <w:rsid w:val="00FF6F3B"/>
    <w:rsid w:val="00FF6FA8"/>
    <w:rsid w:val="00FF6FF5"/>
    <w:rsid w:val="00FF71F8"/>
    <w:rsid w:val="00FF7316"/>
    <w:rsid w:val="00FF74D9"/>
    <w:rsid w:val="00FF74E5"/>
    <w:rsid w:val="00FF7521"/>
    <w:rsid w:val="00FF753E"/>
    <w:rsid w:val="00FF75A4"/>
    <w:rsid w:val="00FF7809"/>
    <w:rsid w:val="00FF783F"/>
    <w:rsid w:val="00FF78AF"/>
    <w:rsid w:val="00FF79C6"/>
    <w:rsid w:val="00FF7A16"/>
    <w:rsid w:val="00FF7BB3"/>
    <w:rsid w:val="00FF7D57"/>
    <w:rsid w:val="00FF7E4A"/>
    <w:rsid w:val="010C2BED"/>
    <w:rsid w:val="0112E8C1"/>
    <w:rsid w:val="011ADCE4"/>
    <w:rsid w:val="0124BDCE"/>
    <w:rsid w:val="0125B56A"/>
    <w:rsid w:val="0132664B"/>
    <w:rsid w:val="013992C6"/>
    <w:rsid w:val="0139B42F"/>
    <w:rsid w:val="013B29A5"/>
    <w:rsid w:val="01449DAC"/>
    <w:rsid w:val="01450EED"/>
    <w:rsid w:val="01488861"/>
    <w:rsid w:val="015983A6"/>
    <w:rsid w:val="015AFDA9"/>
    <w:rsid w:val="0164D8AC"/>
    <w:rsid w:val="016571A6"/>
    <w:rsid w:val="016CB70B"/>
    <w:rsid w:val="01786EED"/>
    <w:rsid w:val="019A7D7E"/>
    <w:rsid w:val="019B6729"/>
    <w:rsid w:val="019B8018"/>
    <w:rsid w:val="019E28B7"/>
    <w:rsid w:val="01A97129"/>
    <w:rsid w:val="01AF28AD"/>
    <w:rsid w:val="01BB4006"/>
    <w:rsid w:val="01C40717"/>
    <w:rsid w:val="01C7CA01"/>
    <w:rsid w:val="01D082B9"/>
    <w:rsid w:val="01D37A09"/>
    <w:rsid w:val="01DEBB94"/>
    <w:rsid w:val="01DEEAAA"/>
    <w:rsid w:val="01E06B1A"/>
    <w:rsid w:val="01E4F654"/>
    <w:rsid w:val="01F87802"/>
    <w:rsid w:val="01FBDC53"/>
    <w:rsid w:val="01FDE42D"/>
    <w:rsid w:val="01FEA937"/>
    <w:rsid w:val="0212A809"/>
    <w:rsid w:val="0216F01A"/>
    <w:rsid w:val="02196B76"/>
    <w:rsid w:val="022543B6"/>
    <w:rsid w:val="022795E0"/>
    <w:rsid w:val="022A72E7"/>
    <w:rsid w:val="022B0D9D"/>
    <w:rsid w:val="023F24E6"/>
    <w:rsid w:val="02427742"/>
    <w:rsid w:val="0254818C"/>
    <w:rsid w:val="025527E8"/>
    <w:rsid w:val="025740CB"/>
    <w:rsid w:val="026288E6"/>
    <w:rsid w:val="0264F9AF"/>
    <w:rsid w:val="02651DA9"/>
    <w:rsid w:val="027265DC"/>
    <w:rsid w:val="0274F77D"/>
    <w:rsid w:val="0275B8F2"/>
    <w:rsid w:val="028E6162"/>
    <w:rsid w:val="0295920B"/>
    <w:rsid w:val="02961201"/>
    <w:rsid w:val="029EBA35"/>
    <w:rsid w:val="02B75285"/>
    <w:rsid w:val="02BAE97C"/>
    <w:rsid w:val="02C4ADF1"/>
    <w:rsid w:val="02C9FAF9"/>
    <w:rsid w:val="02D651E2"/>
    <w:rsid w:val="02DABA97"/>
    <w:rsid w:val="02E7DC7A"/>
    <w:rsid w:val="02ED9D00"/>
    <w:rsid w:val="02F55CF1"/>
    <w:rsid w:val="02F5C659"/>
    <w:rsid w:val="02FA2D30"/>
    <w:rsid w:val="02FBE5C1"/>
    <w:rsid w:val="0301256B"/>
    <w:rsid w:val="030325FD"/>
    <w:rsid w:val="03159810"/>
    <w:rsid w:val="0317C3FC"/>
    <w:rsid w:val="03208867"/>
    <w:rsid w:val="03217030"/>
    <w:rsid w:val="032992EC"/>
    <w:rsid w:val="032A5BA4"/>
    <w:rsid w:val="032ADB53"/>
    <w:rsid w:val="033BA026"/>
    <w:rsid w:val="033C8ACE"/>
    <w:rsid w:val="03427039"/>
    <w:rsid w:val="0346C0BB"/>
    <w:rsid w:val="0347513E"/>
    <w:rsid w:val="034A68AA"/>
    <w:rsid w:val="034AAAA3"/>
    <w:rsid w:val="034BE815"/>
    <w:rsid w:val="034D0373"/>
    <w:rsid w:val="03551980"/>
    <w:rsid w:val="03589868"/>
    <w:rsid w:val="035D8738"/>
    <w:rsid w:val="036838CA"/>
    <w:rsid w:val="037F723F"/>
    <w:rsid w:val="0382A0DE"/>
    <w:rsid w:val="038A0E6D"/>
    <w:rsid w:val="038E9963"/>
    <w:rsid w:val="0392B239"/>
    <w:rsid w:val="03949D24"/>
    <w:rsid w:val="0395A2DD"/>
    <w:rsid w:val="03A3DDB9"/>
    <w:rsid w:val="03A900E5"/>
    <w:rsid w:val="03AB1AD4"/>
    <w:rsid w:val="03AE0A88"/>
    <w:rsid w:val="03B1AD86"/>
    <w:rsid w:val="03B44B7D"/>
    <w:rsid w:val="03B4C002"/>
    <w:rsid w:val="03BB5941"/>
    <w:rsid w:val="03C00504"/>
    <w:rsid w:val="03C0A527"/>
    <w:rsid w:val="03CAEA9C"/>
    <w:rsid w:val="03E248C7"/>
    <w:rsid w:val="03E817C4"/>
    <w:rsid w:val="03E82354"/>
    <w:rsid w:val="03EDE1CE"/>
    <w:rsid w:val="04084400"/>
    <w:rsid w:val="04152489"/>
    <w:rsid w:val="042649AE"/>
    <w:rsid w:val="042654E7"/>
    <w:rsid w:val="0428633E"/>
    <w:rsid w:val="042F8929"/>
    <w:rsid w:val="04323DE4"/>
    <w:rsid w:val="04360940"/>
    <w:rsid w:val="044B8B82"/>
    <w:rsid w:val="045419C6"/>
    <w:rsid w:val="0455FADB"/>
    <w:rsid w:val="0459192D"/>
    <w:rsid w:val="046589DC"/>
    <w:rsid w:val="0467E720"/>
    <w:rsid w:val="0482F580"/>
    <w:rsid w:val="04863E6C"/>
    <w:rsid w:val="0488CFB7"/>
    <w:rsid w:val="04A8699F"/>
    <w:rsid w:val="04AE6703"/>
    <w:rsid w:val="04B28168"/>
    <w:rsid w:val="04CF799A"/>
    <w:rsid w:val="04DBE903"/>
    <w:rsid w:val="04E2DDA1"/>
    <w:rsid w:val="04ED25ED"/>
    <w:rsid w:val="04F24CE2"/>
    <w:rsid w:val="05016543"/>
    <w:rsid w:val="050930DC"/>
    <w:rsid w:val="050ABB4A"/>
    <w:rsid w:val="050D54EE"/>
    <w:rsid w:val="05119087"/>
    <w:rsid w:val="051304B8"/>
    <w:rsid w:val="051ED020"/>
    <w:rsid w:val="052CB671"/>
    <w:rsid w:val="0536AF8B"/>
    <w:rsid w:val="054557B2"/>
    <w:rsid w:val="054BFA4B"/>
    <w:rsid w:val="054D3E21"/>
    <w:rsid w:val="054FBD2F"/>
    <w:rsid w:val="0556E7EE"/>
    <w:rsid w:val="05600637"/>
    <w:rsid w:val="056F6025"/>
    <w:rsid w:val="0583873B"/>
    <w:rsid w:val="05872DA7"/>
    <w:rsid w:val="0591187F"/>
    <w:rsid w:val="05B0DA5D"/>
    <w:rsid w:val="05C1CEAC"/>
    <w:rsid w:val="05EDBFA2"/>
    <w:rsid w:val="05FFA847"/>
    <w:rsid w:val="06143401"/>
    <w:rsid w:val="06188597"/>
    <w:rsid w:val="062416B7"/>
    <w:rsid w:val="0625F112"/>
    <w:rsid w:val="06316C8D"/>
    <w:rsid w:val="063CBDD1"/>
    <w:rsid w:val="063F0E85"/>
    <w:rsid w:val="0647E27F"/>
    <w:rsid w:val="06611F5A"/>
    <w:rsid w:val="0674C219"/>
    <w:rsid w:val="067820B1"/>
    <w:rsid w:val="067D3A6E"/>
    <w:rsid w:val="0694031A"/>
    <w:rsid w:val="0695817A"/>
    <w:rsid w:val="069BD42F"/>
    <w:rsid w:val="069DF598"/>
    <w:rsid w:val="06A76E29"/>
    <w:rsid w:val="06BEC27F"/>
    <w:rsid w:val="06BF2852"/>
    <w:rsid w:val="06BF892A"/>
    <w:rsid w:val="06CDAF65"/>
    <w:rsid w:val="06D0DA97"/>
    <w:rsid w:val="06D3C1B2"/>
    <w:rsid w:val="06DDC7CA"/>
    <w:rsid w:val="06DE6735"/>
    <w:rsid w:val="06F04E55"/>
    <w:rsid w:val="06F07C7E"/>
    <w:rsid w:val="06FFBB46"/>
    <w:rsid w:val="0703FEC5"/>
    <w:rsid w:val="0706B4C0"/>
    <w:rsid w:val="070725C6"/>
    <w:rsid w:val="071845C9"/>
    <w:rsid w:val="07197DD1"/>
    <w:rsid w:val="073D8E99"/>
    <w:rsid w:val="073E523B"/>
    <w:rsid w:val="07480B95"/>
    <w:rsid w:val="074B6F4C"/>
    <w:rsid w:val="074DAE35"/>
    <w:rsid w:val="075014A8"/>
    <w:rsid w:val="0767C45E"/>
    <w:rsid w:val="0767C9A1"/>
    <w:rsid w:val="076D858E"/>
    <w:rsid w:val="076FB037"/>
    <w:rsid w:val="0777968A"/>
    <w:rsid w:val="078810B3"/>
    <w:rsid w:val="078A8A1D"/>
    <w:rsid w:val="078B8C06"/>
    <w:rsid w:val="07A3577D"/>
    <w:rsid w:val="07AE027C"/>
    <w:rsid w:val="07BB6DFC"/>
    <w:rsid w:val="07BEDBA5"/>
    <w:rsid w:val="07CCD74A"/>
    <w:rsid w:val="07CEE01F"/>
    <w:rsid w:val="07CF6A24"/>
    <w:rsid w:val="07D70391"/>
    <w:rsid w:val="07D8C235"/>
    <w:rsid w:val="07E0594D"/>
    <w:rsid w:val="07E4B3C8"/>
    <w:rsid w:val="07E6B309"/>
    <w:rsid w:val="07F7A908"/>
    <w:rsid w:val="0806C801"/>
    <w:rsid w:val="08087927"/>
    <w:rsid w:val="0817904D"/>
    <w:rsid w:val="081AC90E"/>
    <w:rsid w:val="08272B0F"/>
    <w:rsid w:val="08358D6B"/>
    <w:rsid w:val="0847CF0F"/>
    <w:rsid w:val="08488AE6"/>
    <w:rsid w:val="084F1488"/>
    <w:rsid w:val="086025B5"/>
    <w:rsid w:val="086039B9"/>
    <w:rsid w:val="08645FD7"/>
    <w:rsid w:val="0872ACCC"/>
    <w:rsid w:val="087AE206"/>
    <w:rsid w:val="0880CFC7"/>
    <w:rsid w:val="08846FFF"/>
    <w:rsid w:val="08A48A12"/>
    <w:rsid w:val="08AC37F0"/>
    <w:rsid w:val="08BB20C0"/>
    <w:rsid w:val="08C373B7"/>
    <w:rsid w:val="08E4C660"/>
    <w:rsid w:val="08EA11F4"/>
    <w:rsid w:val="08EB9A32"/>
    <w:rsid w:val="08F2F896"/>
    <w:rsid w:val="090232E5"/>
    <w:rsid w:val="090331CA"/>
    <w:rsid w:val="090D6C91"/>
    <w:rsid w:val="090DCD26"/>
    <w:rsid w:val="09200DD2"/>
    <w:rsid w:val="09278748"/>
    <w:rsid w:val="092D2B77"/>
    <w:rsid w:val="0933C926"/>
    <w:rsid w:val="093CA936"/>
    <w:rsid w:val="095A9FF7"/>
    <w:rsid w:val="095B21AE"/>
    <w:rsid w:val="095CE519"/>
    <w:rsid w:val="0960B230"/>
    <w:rsid w:val="09689E5C"/>
    <w:rsid w:val="09754F55"/>
    <w:rsid w:val="097A5E6C"/>
    <w:rsid w:val="0980160E"/>
    <w:rsid w:val="098C6857"/>
    <w:rsid w:val="0993C5B4"/>
    <w:rsid w:val="09991033"/>
    <w:rsid w:val="099D661D"/>
    <w:rsid w:val="09A3D3E6"/>
    <w:rsid w:val="09A822B3"/>
    <w:rsid w:val="09CF611B"/>
    <w:rsid w:val="09DAD34E"/>
    <w:rsid w:val="09DB4069"/>
    <w:rsid w:val="09DFFB8F"/>
    <w:rsid w:val="09ECCF21"/>
    <w:rsid w:val="09EDFC9C"/>
    <w:rsid w:val="09FDB6A4"/>
    <w:rsid w:val="0A06AFED"/>
    <w:rsid w:val="0A19BCEB"/>
    <w:rsid w:val="0A2CC7E5"/>
    <w:rsid w:val="0A3439F6"/>
    <w:rsid w:val="0A34BCFA"/>
    <w:rsid w:val="0A394E73"/>
    <w:rsid w:val="0A50B7DF"/>
    <w:rsid w:val="0A5C4EA7"/>
    <w:rsid w:val="0A8CA5B7"/>
    <w:rsid w:val="0A9479CA"/>
    <w:rsid w:val="0AA0E798"/>
    <w:rsid w:val="0AA14792"/>
    <w:rsid w:val="0AA338D0"/>
    <w:rsid w:val="0AAEB2C2"/>
    <w:rsid w:val="0ABE7D2E"/>
    <w:rsid w:val="0AC42888"/>
    <w:rsid w:val="0AC7ED8F"/>
    <w:rsid w:val="0ACDEE61"/>
    <w:rsid w:val="0AD65BC4"/>
    <w:rsid w:val="0AD6D815"/>
    <w:rsid w:val="0ADB4DAC"/>
    <w:rsid w:val="0ADC42E4"/>
    <w:rsid w:val="0AEFD288"/>
    <w:rsid w:val="0AF08ADD"/>
    <w:rsid w:val="0AF7705E"/>
    <w:rsid w:val="0B018E69"/>
    <w:rsid w:val="0B0696FC"/>
    <w:rsid w:val="0B0A32FE"/>
    <w:rsid w:val="0B121A92"/>
    <w:rsid w:val="0B26AAD1"/>
    <w:rsid w:val="0B26C711"/>
    <w:rsid w:val="0B29879D"/>
    <w:rsid w:val="0B2DCC23"/>
    <w:rsid w:val="0B305353"/>
    <w:rsid w:val="0B44787C"/>
    <w:rsid w:val="0B48AB01"/>
    <w:rsid w:val="0B7036F3"/>
    <w:rsid w:val="0B803E64"/>
    <w:rsid w:val="0B9AD6F2"/>
    <w:rsid w:val="0BB2A9D8"/>
    <w:rsid w:val="0BB6E632"/>
    <w:rsid w:val="0BB895F0"/>
    <w:rsid w:val="0BBBFF76"/>
    <w:rsid w:val="0BC2582B"/>
    <w:rsid w:val="0BCF44BE"/>
    <w:rsid w:val="0BD3FFAD"/>
    <w:rsid w:val="0BE88B0D"/>
    <w:rsid w:val="0BE94C4E"/>
    <w:rsid w:val="0BED2C6F"/>
    <w:rsid w:val="0C04DE12"/>
    <w:rsid w:val="0C07A5EF"/>
    <w:rsid w:val="0C12A41C"/>
    <w:rsid w:val="0C140A00"/>
    <w:rsid w:val="0C16F462"/>
    <w:rsid w:val="0C3A5586"/>
    <w:rsid w:val="0C3C277E"/>
    <w:rsid w:val="0C3DCF85"/>
    <w:rsid w:val="0C4186A0"/>
    <w:rsid w:val="0C4E96A6"/>
    <w:rsid w:val="0C509503"/>
    <w:rsid w:val="0C549DDD"/>
    <w:rsid w:val="0C57660B"/>
    <w:rsid w:val="0C5B5CA7"/>
    <w:rsid w:val="0C67188A"/>
    <w:rsid w:val="0C6799ED"/>
    <w:rsid w:val="0C6D78A9"/>
    <w:rsid w:val="0C6E8498"/>
    <w:rsid w:val="0C741917"/>
    <w:rsid w:val="0C7E5549"/>
    <w:rsid w:val="0C8AE0BB"/>
    <w:rsid w:val="0C97ED5C"/>
    <w:rsid w:val="0CA1DB4A"/>
    <w:rsid w:val="0CA5F277"/>
    <w:rsid w:val="0CCDE397"/>
    <w:rsid w:val="0CDE646B"/>
    <w:rsid w:val="0CE065EA"/>
    <w:rsid w:val="0CE615EB"/>
    <w:rsid w:val="0CE9057C"/>
    <w:rsid w:val="0CE940A0"/>
    <w:rsid w:val="0D08D5A2"/>
    <w:rsid w:val="0D0A0FC6"/>
    <w:rsid w:val="0D0D0439"/>
    <w:rsid w:val="0D121BE6"/>
    <w:rsid w:val="0D124A27"/>
    <w:rsid w:val="0D1A516D"/>
    <w:rsid w:val="0D213060"/>
    <w:rsid w:val="0D36C140"/>
    <w:rsid w:val="0D48EB31"/>
    <w:rsid w:val="0D611DD3"/>
    <w:rsid w:val="0D63F4A2"/>
    <w:rsid w:val="0D64F765"/>
    <w:rsid w:val="0D663535"/>
    <w:rsid w:val="0D69C1C9"/>
    <w:rsid w:val="0D6DC7DC"/>
    <w:rsid w:val="0D6F0340"/>
    <w:rsid w:val="0D8A9715"/>
    <w:rsid w:val="0D954355"/>
    <w:rsid w:val="0D955918"/>
    <w:rsid w:val="0D9DC8FE"/>
    <w:rsid w:val="0DB2E4DA"/>
    <w:rsid w:val="0DCF8595"/>
    <w:rsid w:val="0DDC1B60"/>
    <w:rsid w:val="0DDD3BE4"/>
    <w:rsid w:val="0DDD5445"/>
    <w:rsid w:val="0DE39383"/>
    <w:rsid w:val="0DE49FB6"/>
    <w:rsid w:val="0DEB0831"/>
    <w:rsid w:val="0DFA4EFB"/>
    <w:rsid w:val="0DFABC89"/>
    <w:rsid w:val="0E16AD10"/>
    <w:rsid w:val="0E31D0AA"/>
    <w:rsid w:val="0E3935A9"/>
    <w:rsid w:val="0E413C95"/>
    <w:rsid w:val="0E4575ED"/>
    <w:rsid w:val="0E45E8F5"/>
    <w:rsid w:val="0E614237"/>
    <w:rsid w:val="0E62B955"/>
    <w:rsid w:val="0E65F7A8"/>
    <w:rsid w:val="0E66E137"/>
    <w:rsid w:val="0E71EA2B"/>
    <w:rsid w:val="0E789A9F"/>
    <w:rsid w:val="0E853A05"/>
    <w:rsid w:val="0E869EF3"/>
    <w:rsid w:val="0E8F23EB"/>
    <w:rsid w:val="0E9B88C3"/>
    <w:rsid w:val="0EAF67DF"/>
    <w:rsid w:val="0EBB86B2"/>
    <w:rsid w:val="0EBEA55E"/>
    <w:rsid w:val="0EC0A312"/>
    <w:rsid w:val="0EC966C4"/>
    <w:rsid w:val="0ECA227A"/>
    <w:rsid w:val="0ECE04CE"/>
    <w:rsid w:val="0EDC8295"/>
    <w:rsid w:val="0EE34CE1"/>
    <w:rsid w:val="0EE35DE6"/>
    <w:rsid w:val="0EE42A38"/>
    <w:rsid w:val="0EEB1C02"/>
    <w:rsid w:val="0EEC6A02"/>
    <w:rsid w:val="0EEE5A20"/>
    <w:rsid w:val="0EF72BA8"/>
    <w:rsid w:val="0F054761"/>
    <w:rsid w:val="0F0BBA06"/>
    <w:rsid w:val="0F25DAA1"/>
    <w:rsid w:val="0F2F1DDC"/>
    <w:rsid w:val="0F38E2DD"/>
    <w:rsid w:val="0F4905E9"/>
    <w:rsid w:val="0F54AED1"/>
    <w:rsid w:val="0F54F55E"/>
    <w:rsid w:val="0F56B7DB"/>
    <w:rsid w:val="0F6141DB"/>
    <w:rsid w:val="0F6C9C74"/>
    <w:rsid w:val="0F7C50E3"/>
    <w:rsid w:val="0F7E33EE"/>
    <w:rsid w:val="0F7EEE11"/>
    <w:rsid w:val="0F85142C"/>
    <w:rsid w:val="0F8F9920"/>
    <w:rsid w:val="0F952707"/>
    <w:rsid w:val="0F9C05BF"/>
    <w:rsid w:val="0FAC5D4E"/>
    <w:rsid w:val="0FC21536"/>
    <w:rsid w:val="0FD5B0B7"/>
    <w:rsid w:val="0FD91CCD"/>
    <w:rsid w:val="0FF146F1"/>
    <w:rsid w:val="0FF41242"/>
    <w:rsid w:val="1014F989"/>
    <w:rsid w:val="10198E68"/>
    <w:rsid w:val="1025977E"/>
    <w:rsid w:val="102FA3AD"/>
    <w:rsid w:val="10375DD1"/>
    <w:rsid w:val="103EC14A"/>
    <w:rsid w:val="1047E004"/>
    <w:rsid w:val="1051E1A0"/>
    <w:rsid w:val="105652FF"/>
    <w:rsid w:val="106922DD"/>
    <w:rsid w:val="106CC1D9"/>
    <w:rsid w:val="106E5BFC"/>
    <w:rsid w:val="1076667A"/>
    <w:rsid w:val="1089C895"/>
    <w:rsid w:val="108E9CAD"/>
    <w:rsid w:val="109090B3"/>
    <w:rsid w:val="10943607"/>
    <w:rsid w:val="10A58E9D"/>
    <w:rsid w:val="10AB8219"/>
    <w:rsid w:val="10B40C43"/>
    <w:rsid w:val="10B9D188"/>
    <w:rsid w:val="10BC8F97"/>
    <w:rsid w:val="10C760A1"/>
    <w:rsid w:val="10C9F7EE"/>
    <w:rsid w:val="10DE2F20"/>
    <w:rsid w:val="10E6C3A1"/>
    <w:rsid w:val="10F06CA3"/>
    <w:rsid w:val="10FEC3F9"/>
    <w:rsid w:val="10FF7799"/>
    <w:rsid w:val="110B82C3"/>
    <w:rsid w:val="1120DB32"/>
    <w:rsid w:val="1122687B"/>
    <w:rsid w:val="112EFF15"/>
    <w:rsid w:val="112F4C7A"/>
    <w:rsid w:val="1134FB4E"/>
    <w:rsid w:val="113AA95E"/>
    <w:rsid w:val="115B54D5"/>
    <w:rsid w:val="116843AF"/>
    <w:rsid w:val="116B5C3B"/>
    <w:rsid w:val="117751BF"/>
    <w:rsid w:val="117F7330"/>
    <w:rsid w:val="119A8A87"/>
    <w:rsid w:val="11A74FA3"/>
    <w:rsid w:val="11AC3A5C"/>
    <w:rsid w:val="11B173BF"/>
    <w:rsid w:val="11B9BF34"/>
    <w:rsid w:val="11BC70C8"/>
    <w:rsid w:val="11BEAF25"/>
    <w:rsid w:val="11C0D63A"/>
    <w:rsid w:val="11C12091"/>
    <w:rsid w:val="11C4DB1B"/>
    <w:rsid w:val="11D42D3F"/>
    <w:rsid w:val="1200771E"/>
    <w:rsid w:val="120197AC"/>
    <w:rsid w:val="1205F298"/>
    <w:rsid w:val="120ED818"/>
    <w:rsid w:val="121346E2"/>
    <w:rsid w:val="1214D5AB"/>
    <w:rsid w:val="12169406"/>
    <w:rsid w:val="121BBE4D"/>
    <w:rsid w:val="121BCF53"/>
    <w:rsid w:val="121C8F36"/>
    <w:rsid w:val="121D2064"/>
    <w:rsid w:val="1222051B"/>
    <w:rsid w:val="122A2FE7"/>
    <w:rsid w:val="12310015"/>
    <w:rsid w:val="12536E3C"/>
    <w:rsid w:val="125E73C8"/>
    <w:rsid w:val="1260EB2C"/>
    <w:rsid w:val="12635410"/>
    <w:rsid w:val="12739F40"/>
    <w:rsid w:val="12746E13"/>
    <w:rsid w:val="12780068"/>
    <w:rsid w:val="1286E9D4"/>
    <w:rsid w:val="1292C649"/>
    <w:rsid w:val="129570B2"/>
    <w:rsid w:val="12965983"/>
    <w:rsid w:val="129AC658"/>
    <w:rsid w:val="129E4F20"/>
    <w:rsid w:val="12A3A047"/>
    <w:rsid w:val="12AE5F07"/>
    <w:rsid w:val="12AEDB84"/>
    <w:rsid w:val="12C9F968"/>
    <w:rsid w:val="12D5F998"/>
    <w:rsid w:val="12E128C9"/>
    <w:rsid w:val="12E70F8F"/>
    <w:rsid w:val="1301B5B5"/>
    <w:rsid w:val="130E907F"/>
    <w:rsid w:val="1316BDDD"/>
    <w:rsid w:val="1321635F"/>
    <w:rsid w:val="1323E671"/>
    <w:rsid w:val="1325D3BB"/>
    <w:rsid w:val="132C8405"/>
    <w:rsid w:val="132D52B1"/>
    <w:rsid w:val="132D835F"/>
    <w:rsid w:val="13304FD8"/>
    <w:rsid w:val="13333D1F"/>
    <w:rsid w:val="13379061"/>
    <w:rsid w:val="133881D0"/>
    <w:rsid w:val="134AC366"/>
    <w:rsid w:val="135B3417"/>
    <w:rsid w:val="13669B1A"/>
    <w:rsid w:val="1366ABA7"/>
    <w:rsid w:val="137140F5"/>
    <w:rsid w:val="13731D79"/>
    <w:rsid w:val="1380D23B"/>
    <w:rsid w:val="1382F413"/>
    <w:rsid w:val="138E060F"/>
    <w:rsid w:val="138FE299"/>
    <w:rsid w:val="1394341D"/>
    <w:rsid w:val="1395A2A8"/>
    <w:rsid w:val="139BC5C8"/>
    <w:rsid w:val="13A3ABD5"/>
    <w:rsid w:val="13B3B8ED"/>
    <w:rsid w:val="13B59D89"/>
    <w:rsid w:val="13BDF381"/>
    <w:rsid w:val="13C62F0D"/>
    <w:rsid w:val="13C683E0"/>
    <w:rsid w:val="13DE8BA7"/>
    <w:rsid w:val="13E03BED"/>
    <w:rsid w:val="13E07F2B"/>
    <w:rsid w:val="13E4C1B5"/>
    <w:rsid w:val="13ED3980"/>
    <w:rsid w:val="13F0B17C"/>
    <w:rsid w:val="13F34E47"/>
    <w:rsid w:val="13FD0F80"/>
    <w:rsid w:val="1409B229"/>
    <w:rsid w:val="14141590"/>
    <w:rsid w:val="14188D47"/>
    <w:rsid w:val="1419EC8B"/>
    <w:rsid w:val="14230EAD"/>
    <w:rsid w:val="14290E12"/>
    <w:rsid w:val="14432A03"/>
    <w:rsid w:val="1448EAC1"/>
    <w:rsid w:val="1449BE11"/>
    <w:rsid w:val="144DA16E"/>
    <w:rsid w:val="145210E0"/>
    <w:rsid w:val="14542060"/>
    <w:rsid w:val="14553E97"/>
    <w:rsid w:val="1459921E"/>
    <w:rsid w:val="1471E76B"/>
    <w:rsid w:val="147750C1"/>
    <w:rsid w:val="14837E9E"/>
    <w:rsid w:val="148861C7"/>
    <w:rsid w:val="148865AC"/>
    <w:rsid w:val="149267EC"/>
    <w:rsid w:val="1493413E"/>
    <w:rsid w:val="1496D46D"/>
    <w:rsid w:val="14A5B016"/>
    <w:rsid w:val="14ABD5CA"/>
    <w:rsid w:val="14B9897B"/>
    <w:rsid w:val="14C308BE"/>
    <w:rsid w:val="14CC75E7"/>
    <w:rsid w:val="14D77DFC"/>
    <w:rsid w:val="1501CDC3"/>
    <w:rsid w:val="150622DD"/>
    <w:rsid w:val="151C0546"/>
    <w:rsid w:val="1522BE24"/>
    <w:rsid w:val="1538F45E"/>
    <w:rsid w:val="153A0B4F"/>
    <w:rsid w:val="153E462A"/>
    <w:rsid w:val="1540E406"/>
    <w:rsid w:val="15414EE5"/>
    <w:rsid w:val="1544F440"/>
    <w:rsid w:val="15487914"/>
    <w:rsid w:val="1561C9FF"/>
    <w:rsid w:val="1564B4EE"/>
    <w:rsid w:val="156ED1C4"/>
    <w:rsid w:val="157A17CD"/>
    <w:rsid w:val="157AE887"/>
    <w:rsid w:val="15804144"/>
    <w:rsid w:val="158777D9"/>
    <w:rsid w:val="158ACA76"/>
    <w:rsid w:val="158ADC5E"/>
    <w:rsid w:val="158C0C94"/>
    <w:rsid w:val="15A0D836"/>
    <w:rsid w:val="15A41237"/>
    <w:rsid w:val="15A58F31"/>
    <w:rsid w:val="15A7E18E"/>
    <w:rsid w:val="15AEBD59"/>
    <w:rsid w:val="15AEFCDA"/>
    <w:rsid w:val="15BA1772"/>
    <w:rsid w:val="15C85E7F"/>
    <w:rsid w:val="15CD7BF3"/>
    <w:rsid w:val="15CF884F"/>
    <w:rsid w:val="15D943B9"/>
    <w:rsid w:val="15EDD8E6"/>
    <w:rsid w:val="15EEEF6F"/>
    <w:rsid w:val="15F542E5"/>
    <w:rsid w:val="160035AA"/>
    <w:rsid w:val="1602753C"/>
    <w:rsid w:val="1607B67E"/>
    <w:rsid w:val="16193BDA"/>
    <w:rsid w:val="162606B2"/>
    <w:rsid w:val="162B0D46"/>
    <w:rsid w:val="162C8D13"/>
    <w:rsid w:val="162E025B"/>
    <w:rsid w:val="1638E9BD"/>
    <w:rsid w:val="163C1F75"/>
    <w:rsid w:val="16409742"/>
    <w:rsid w:val="164CD296"/>
    <w:rsid w:val="16507902"/>
    <w:rsid w:val="1653390C"/>
    <w:rsid w:val="165DE430"/>
    <w:rsid w:val="16619C74"/>
    <w:rsid w:val="1661A5F0"/>
    <w:rsid w:val="166375F2"/>
    <w:rsid w:val="1667EE17"/>
    <w:rsid w:val="1671512C"/>
    <w:rsid w:val="167C505C"/>
    <w:rsid w:val="167D1D31"/>
    <w:rsid w:val="16811B80"/>
    <w:rsid w:val="16831849"/>
    <w:rsid w:val="168FA2DC"/>
    <w:rsid w:val="1690483F"/>
    <w:rsid w:val="1697D2AE"/>
    <w:rsid w:val="16991149"/>
    <w:rsid w:val="169D2790"/>
    <w:rsid w:val="169E00F2"/>
    <w:rsid w:val="16A3AB39"/>
    <w:rsid w:val="16A5F544"/>
    <w:rsid w:val="16B20ABC"/>
    <w:rsid w:val="16C40B50"/>
    <w:rsid w:val="16C469FB"/>
    <w:rsid w:val="16C5C853"/>
    <w:rsid w:val="16CBC742"/>
    <w:rsid w:val="16E51F13"/>
    <w:rsid w:val="16EB41BF"/>
    <w:rsid w:val="17039099"/>
    <w:rsid w:val="1706AA79"/>
    <w:rsid w:val="17097686"/>
    <w:rsid w:val="170E3BEF"/>
    <w:rsid w:val="1716B183"/>
    <w:rsid w:val="171B5690"/>
    <w:rsid w:val="1725A638"/>
    <w:rsid w:val="17273471"/>
    <w:rsid w:val="17299141"/>
    <w:rsid w:val="172A1DBD"/>
    <w:rsid w:val="172E8F5D"/>
    <w:rsid w:val="1730200C"/>
    <w:rsid w:val="173FD6EB"/>
    <w:rsid w:val="1743FAEC"/>
    <w:rsid w:val="17449C90"/>
    <w:rsid w:val="17485766"/>
    <w:rsid w:val="17506E23"/>
    <w:rsid w:val="175EA7C8"/>
    <w:rsid w:val="175ECC3B"/>
    <w:rsid w:val="17600FCC"/>
    <w:rsid w:val="17609247"/>
    <w:rsid w:val="1762D5AC"/>
    <w:rsid w:val="176BB8D6"/>
    <w:rsid w:val="176E3A92"/>
    <w:rsid w:val="176F6277"/>
    <w:rsid w:val="1774E076"/>
    <w:rsid w:val="177BCFCA"/>
    <w:rsid w:val="177CD838"/>
    <w:rsid w:val="17ACFC96"/>
    <w:rsid w:val="17BC594F"/>
    <w:rsid w:val="17C024F5"/>
    <w:rsid w:val="17C5CE5D"/>
    <w:rsid w:val="17C8FEDC"/>
    <w:rsid w:val="17CCA201"/>
    <w:rsid w:val="17DE3AEA"/>
    <w:rsid w:val="17E7A38E"/>
    <w:rsid w:val="17EABC75"/>
    <w:rsid w:val="17EBBB2E"/>
    <w:rsid w:val="17EDC1D3"/>
    <w:rsid w:val="17F7E591"/>
    <w:rsid w:val="1808B7A6"/>
    <w:rsid w:val="180C2FEA"/>
    <w:rsid w:val="180CF6F1"/>
    <w:rsid w:val="1812ED07"/>
    <w:rsid w:val="182125B6"/>
    <w:rsid w:val="1826A64A"/>
    <w:rsid w:val="183A0ABA"/>
    <w:rsid w:val="183A2ED0"/>
    <w:rsid w:val="1844DA14"/>
    <w:rsid w:val="184BDAB8"/>
    <w:rsid w:val="184D976B"/>
    <w:rsid w:val="18529425"/>
    <w:rsid w:val="185BFED3"/>
    <w:rsid w:val="185E55F3"/>
    <w:rsid w:val="18638BE6"/>
    <w:rsid w:val="187315BA"/>
    <w:rsid w:val="187390AF"/>
    <w:rsid w:val="18765E1A"/>
    <w:rsid w:val="187FD230"/>
    <w:rsid w:val="1884E5C2"/>
    <w:rsid w:val="188ED89E"/>
    <w:rsid w:val="188FAE2B"/>
    <w:rsid w:val="18AE9ADC"/>
    <w:rsid w:val="18C2B541"/>
    <w:rsid w:val="18CF2ABA"/>
    <w:rsid w:val="18D1CA7C"/>
    <w:rsid w:val="18D4AD99"/>
    <w:rsid w:val="18DFFC3E"/>
    <w:rsid w:val="18F1BCE8"/>
    <w:rsid w:val="190F49CF"/>
    <w:rsid w:val="19144074"/>
    <w:rsid w:val="192D8A47"/>
    <w:rsid w:val="19382F43"/>
    <w:rsid w:val="1942C49B"/>
    <w:rsid w:val="194B0757"/>
    <w:rsid w:val="194E3F61"/>
    <w:rsid w:val="19587D22"/>
    <w:rsid w:val="19612E6E"/>
    <w:rsid w:val="19655C3E"/>
    <w:rsid w:val="196B7E20"/>
    <w:rsid w:val="197359CF"/>
    <w:rsid w:val="197625BA"/>
    <w:rsid w:val="19771D9D"/>
    <w:rsid w:val="197978C4"/>
    <w:rsid w:val="197ADC56"/>
    <w:rsid w:val="197F37F1"/>
    <w:rsid w:val="1987141C"/>
    <w:rsid w:val="1989D8AD"/>
    <w:rsid w:val="198A0A70"/>
    <w:rsid w:val="19912168"/>
    <w:rsid w:val="199662AA"/>
    <w:rsid w:val="19A226FA"/>
    <w:rsid w:val="19B15C40"/>
    <w:rsid w:val="19BCAE76"/>
    <w:rsid w:val="19CCD707"/>
    <w:rsid w:val="19EC3177"/>
    <w:rsid w:val="19F227F3"/>
    <w:rsid w:val="19F6EE0A"/>
    <w:rsid w:val="1A02995A"/>
    <w:rsid w:val="1A02EFCB"/>
    <w:rsid w:val="1A040156"/>
    <w:rsid w:val="1A0830C2"/>
    <w:rsid w:val="1A09C0C3"/>
    <w:rsid w:val="1A0AC8AA"/>
    <w:rsid w:val="1A132437"/>
    <w:rsid w:val="1A13EC73"/>
    <w:rsid w:val="1A146C8B"/>
    <w:rsid w:val="1A28F36A"/>
    <w:rsid w:val="1A2B7D07"/>
    <w:rsid w:val="1A367909"/>
    <w:rsid w:val="1A495F19"/>
    <w:rsid w:val="1A6434F7"/>
    <w:rsid w:val="1A733A87"/>
    <w:rsid w:val="1A7468A9"/>
    <w:rsid w:val="1A74FA3A"/>
    <w:rsid w:val="1A7C37F3"/>
    <w:rsid w:val="1A7D5611"/>
    <w:rsid w:val="1A97B1F8"/>
    <w:rsid w:val="1A9C7A2A"/>
    <w:rsid w:val="1A9C8979"/>
    <w:rsid w:val="1A9CF151"/>
    <w:rsid w:val="1AA06373"/>
    <w:rsid w:val="1AA5793F"/>
    <w:rsid w:val="1ACAC759"/>
    <w:rsid w:val="1ADC248D"/>
    <w:rsid w:val="1AF4797C"/>
    <w:rsid w:val="1B269135"/>
    <w:rsid w:val="1B295148"/>
    <w:rsid w:val="1B2E18C7"/>
    <w:rsid w:val="1B392764"/>
    <w:rsid w:val="1B4DD561"/>
    <w:rsid w:val="1B57202D"/>
    <w:rsid w:val="1B573770"/>
    <w:rsid w:val="1B5FDC04"/>
    <w:rsid w:val="1B6018F2"/>
    <w:rsid w:val="1B6AF33A"/>
    <w:rsid w:val="1B6C0F13"/>
    <w:rsid w:val="1B7175D8"/>
    <w:rsid w:val="1B754253"/>
    <w:rsid w:val="1B81A2E6"/>
    <w:rsid w:val="1B89C7C8"/>
    <w:rsid w:val="1B8FB9EB"/>
    <w:rsid w:val="1B9123F8"/>
    <w:rsid w:val="1B9A6252"/>
    <w:rsid w:val="1BAB5C13"/>
    <w:rsid w:val="1BAC4244"/>
    <w:rsid w:val="1BAC6076"/>
    <w:rsid w:val="1BB37940"/>
    <w:rsid w:val="1BCD4B5D"/>
    <w:rsid w:val="1BDFF184"/>
    <w:rsid w:val="1BE5261F"/>
    <w:rsid w:val="1BF0C39B"/>
    <w:rsid w:val="1BF99FA4"/>
    <w:rsid w:val="1BFC73E8"/>
    <w:rsid w:val="1C08AD90"/>
    <w:rsid w:val="1C229DBF"/>
    <w:rsid w:val="1C25B90C"/>
    <w:rsid w:val="1C3A8AD6"/>
    <w:rsid w:val="1C3E2E5F"/>
    <w:rsid w:val="1C40BA4E"/>
    <w:rsid w:val="1C41CD5B"/>
    <w:rsid w:val="1C433CD8"/>
    <w:rsid w:val="1C5B0420"/>
    <w:rsid w:val="1C5FF2B8"/>
    <w:rsid w:val="1C74D822"/>
    <w:rsid w:val="1C8378DF"/>
    <w:rsid w:val="1CACF133"/>
    <w:rsid w:val="1CBA8FC7"/>
    <w:rsid w:val="1CC5464D"/>
    <w:rsid w:val="1CC76524"/>
    <w:rsid w:val="1CCD980A"/>
    <w:rsid w:val="1CD11105"/>
    <w:rsid w:val="1CD6DFCB"/>
    <w:rsid w:val="1CE3A845"/>
    <w:rsid w:val="1CE670D4"/>
    <w:rsid w:val="1CEB9ED4"/>
    <w:rsid w:val="1D07980C"/>
    <w:rsid w:val="1D0DBE79"/>
    <w:rsid w:val="1D1B5073"/>
    <w:rsid w:val="1D28F362"/>
    <w:rsid w:val="1D39A147"/>
    <w:rsid w:val="1D3BDFDA"/>
    <w:rsid w:val="1D3BF094"/>
    <w:rsid w:val="1D3CE8B2"/>
    <w:rsid w:val="1D5485EC"/>
    <w:rsid w:val="1D6F86A1"/>
    <w:rsid w:val="1D73B321"/>
    <w:rsid w:val="1D77F43F"/>
    <w:rsid w:val="1D85BAFF"/>
    <w:rsid w:val="1D8719C9"/>
    <w:rsid w:val="1D873A3A"/>
    <w:rsid w:val="1D8E273A"/>
    <w:rsid w:val="1D9C6E97"/>
    <w:rsid w:val="1DA99F15"/>
    <w:rsid w:val="1DB1ED3F"/>
    <w:rsid w:val="1DBABED7"/>
    <w:rsid w:val="1DBCA063"/>
    <w:rsid w:val="1DBCACD8"/>
    <w:rsid w:val="1DC0E3FC"/>
    <w:rsid w:val="1DD2030F"/>
    <w:rsid w:val="1DD3CA69"/>
    <w:rsid w:val="1DE201D3"/>
    <w:rsid w:val="1DEEF634"/>
    <w:rsid w:val="1DF51A4A"/>
    <w:rsid w:val="1DF87551"/>
    <w:rsid w:val="1DFE395F"/>
    <w:rsid w:val="1E1B2F98"/>
    <w:rsid w:val="1E1E2C7B"/>
    <w:rsid w:val="1E3712DE"/>
    <w:rsid w:val="1E3F6B7C"/>
    <w:rsid w:val="1E418460"/>
    <w:rsid w:val="1E56BB70"/>
    <w:rsid w:val="1E64D302"/>
    <w:rsid w:val="1E64E432"/>
    <w:rsid w:val="1E6E9DB7"/>
    <w:rsid w:val="1E7E75BE"/>
    <w:rsid w:val="1E884FD0"/>
    <w:rsid w:val="1E947F05"/>
    <w:rsid w:val="1E9F9F0B"/>
    <w:rsid w:val="1EC959EC"/>
    <w:rsid w:val="1ED51135"/>
    <w:rsid w:val="1EDEC517"/>
    <w:rsid w:val="1EDF9CAD"/>
    <w:rsid w:val="1EE4B7A9"/>
    <w:rsid w:val="1EE833D3"/>
    <w:rsid w:val="1EE97826"/>
    <w:rsid w:val="1EEA9BA8"/>
    <w:rsid w:val="1EEF51E0"/>
    <w:rsid w:val="1EFC2569"/>
    <w:rsid w:val="1F032D21"/>
    <w:rsid w:val="1F034BEB"/>
    <w:rsid w:val="1F0EA3BF"/>
    <w:rsid w:val="1F0F712B"/>
    <w:rsid w:val="1F1D7238"/>
    <w:rsid w:val="1F1F9CA8"/>
    <w:rsid w:val="1F23048E"/>
    <w:rsid w:val="1F29407E"/>
    <w:rsid w:val="1F3186D2"/>
    <w:rsid w:val="1F365C2F"/>
    <w:rsid w:val="1F3AEBE9"/>
    <w:rsid w:val="1F42515E"/>
    <w:rsid w:val="1F4907A8"/>
    <w:rsid w:val="1F4DABA5"/>
    <w:rsid w:val="1F4E2929"/>
    <w:rsid w:val="1F5056D3"/>
    <w:rsid w:val="1F551EC7"/>
    <w:rsid w:val="1F5FAEED"/>
    <w:rsid w:val="1F645E91"/>
    <w:rsid w:val="1F69B565"/>
    <w:rsid w:val="1F6C67CC"/>
    <w:rsid w:val="1F729D97"/>
    <w:rsid w:val="1F92A879"/>
    <w:rsid w:val="1F9C0A0F"/>
    <w:rsid w:val="1F9D1F53"/>
    <w:rsid w:val="1FA67A2C"/>
    <w:rsid w:val="1FACD9C3"/>
    <w:rsid w:val="1FAE520F"/>
    <w:rsid w:val="1FBEEA85"/>
    <w:rsid w:val="1FC13C13"/>
    <w:rsid w:val="1FC6F230"/>
    <w:rsid w:val="1FDD7DDB"/>
    <w:rsid w:val="1FE2A72E"/>
    <w:rsid w:val="1FE88BDA"/>
    <w:rsid w:val="1FEF3CB2"/>
    <w:rsid w:val="1FF09D8D"/>
    <w:rsid w:val="1FF38F5B"/>
    <w:rsid w:val="1FF8FE36"/>
    <w:rsid w:val="20124CD8"/>
    <w:rsid w:val="201C2FAB"/>
    <w:rsid w:val="20256743"/>
    <w:rsid w:val="202AE256"/>
    <w:rsid w:val="20491575"/>
    <w:rsid w:val="204996E5"/>
    <w:rsid w:val="204FA22D"/>
    <w:rsid w:val="2050080B"/>
    <w:rsid w:val="20558EF0"/>
    <w:rsid w:val="205BAA5C"/>
    <w:rsid w:val="2063F320"/>
    <w:rsid w:val="20706A51"/>
    <w:rsid w:val="2083DDCC"/>
    <w:rsid w:val="20861707"/>
    <w:rsid w:val="2086FB37"/>
    <w:rsid w:val="20A02AA2"/>
    <w:rsid w:val="20A31565"/>
    <w:rsid w:val="20BE0D65"/>
    <w:rsid w:val="20C4253C"/>
    <w:rsid w:val="20C76222"/>
    <w:rsid w:val="20D102EF"/>
    <w:rsid w:val="20EB9053"/>
    <w:rsid w:val="20EC6A8E"/>
    <w:rsid w:val="20FBB671"/>
    <w:rsid w:val="2102356A"/>
    <w:rsid w:val="2102617C"/>
    <w:rsid w:val="21038807"/>
    <w:rsid w:val="210B0F91"/>
    <w:rsid w:val="210BFC95"/>
    <w:rsid w:val="2128430C"/>
    <w:rsid w:val="212D5281"/>
    <w:rsid w:val="2134D580"/>
    <w:rsid w:val="213929FD"/>
    <w:rsid w:val="213A5178"/>
    <w:rsid w:val="213D1994"/>
    <w:rsid w:val="213F3140"/>
    <w:rsid w:val="213FF6E4"/>
    <w:rsid w:val="21465A06"/>
    <w:rsid w:val="214B2A9F"/>
    <w:rsid w:val="2158E408"/>
    <w:rsid w:val="215A00CD"/>
    <w:rsid w:val="21619D30"/>
    <w:rsid w:val="2163971B"/>
    <w:rsid w:val="216CD47E"/>
    <w:rsid w:val="21730145"/>
    <w:rsid w:val="21767715"/>
    <w:rsid w:val="217A544E"/>
    <w:rsid w:val="217FE242"/>
    <w:rsid w:val="219E36BA"/>
    <w:rsid w:val="21B023F7"/>
    <w:rsid w:val="21BC512B"/>
    <w:rsid w:val="21C4BA61"/>
    <w:rsid w:val="21C9113F"/>
    <w:rsid w:val="21D1823C"/>
    <w:rsid w:val="21D198C0"/>
    <w:rsid w:val="21D99799"/>
    <w:rsid w:val="21DF9180"/>
    <w:rsid w:val="21E052AB"/>
    <w:rsid w:val="21E80E37"/>
    <w:rsid w:val="21EAC55F"/>
    <w:rsid w:val="21F21CA9"/>
    <w:rsid w:val="21FD6D17"/>
    <w:rsid w:val="21FF8457"/>
    <w:rsid w:val="221A2365"/>
    <w:rsid w:val="221ABA66"/>
    <w:rsid w:val="2221B3C9"/>
    <w:rsid w:val="2227362F"/>
    <w:rsid w:val="222BC7DD"/>
    <w:rsid w:val="222F30F4"/>
    <w:rsid w:val="22339FC2"/>
    <w:rsid w:val="22362979"/>
    <w:rsid w:val="2246B4D6"/>
    <w:rsid w:val="224C8D5C"/>
    <w:rsid w:val="224DACA4"/>
    <w:rsid w:val="2259D9E6"/>
    <w:rsid w:val="225F2A60"/>
    <w:rsid w:val="225FDE64"/>
    <w:rsid w:val="226229B9"/>
    <w:rsid w:val="2266D27E"/>
    <w:rsid w:val="226BC791"/>
    <w:rsid w:val="22717961"/>
    <w:rsid w:val="228004BF"/>
    <w:rsid w:val="2283301E"/>
    <w:rsid w:val="229BD772"/>
    <w:rsid w:val="22A61466"/>
    <w:rsid w:val="22AE90AF"/>
    <w:rsid w:val="22BF9842"/>
    <w:rsid w:val="22CD7EDB"/>
    <w:rsid w:val="22D605D2"/>
    <w:rsid w:val="22D76808"/>
    <w:rsid w:val="22D9081A"/>
    <w:rsid w:val="22DAB22A"/>
    <w:rsid w:val="22E67F47"/>
    <w:rsid w:val="22E70EF7"/>
    <w:rsid w:val="22F6B84B"/>
    <w:rsid w:val="22FA76E0"/>
    <w:rsid w:val="22FB4143"/>
    <w:rsid w:val="23074E7E"/>
    <w:rsid w:val="2307C891"/>
    <w:rsid w:val="230ABEC3"/>
    <w:rsid w:val="230EF98D"/>
    <w:rsid w:val="23142D78"/>
    <w:rsid w:val="231B52EC"/>
    <w:rsid w:val="23384AD8"/>
    <w:rsid w:val="234A5FED"/>
    <w:rsid w:val="234A6A7E"/>
    <w:rsid w:val="2351E9FE"/>
    <w:rsid w:val="23531E8D"/>
    <w:rsid w:val="23608741"/>
    <w:rsid w:val="2360E4DD"/>
    <w:rsid w:val="2369E1B7"/>
    <w:rsid w:val="2381BEA6"/>
    <w:rsid w:val="239C99F7"/>
    <w:rsid w:val="239ED778"/>
    <w:rsid w:val="23A94DDE"/>
    <w:rsid w:val="23AE1A55"/>
    <w:rsid w:val="23C1DC91"/>
    <w:rsid w:val="23C72073"/>
    <w:rsid w:val="23C79088"/>
    <w:rsid w:val="23CC4C67"/>
    <w:rsid w:val="23D4D427"/>
    <w:rsid w:val="23DECE2E"/>
    <w:rsid w:val="23F99022"/>
    <w:rsid w:val="23FD5345"/>
    <w:rsid w:val="24100F91"/>
    <w:rsid w:val="241A94B6"/>
    <w:rsid w:val="242ADA7F"/>
    <w:rsid w:val="2440934B"/>
    <w:rsid w:val="24464052"/>
    <w:rsid w:val="244B225B"/>
    <w:rsid w:val="24562867"/>
    <w:rsid w:val="24593D7D"/>
    <w:rsid w:val="24699C5D"/>
    <w:rsid w:val="246AD3D4"/>
    <w:rsid w:val="2471E33A"/>
    <w:rsid w:val="24840768"/>
    <w:rsid w:val="248590C5"/>
    <w:rsid w:val="248A618E"/>
    <w:rsid w:val="248A8B30"/>
    <w:rsid w:val="249E4C4B"/>
    <w:rsid w:val="24A49325"/>
    <w:rsid w:val="24A8C4D9"/>
    <w:rsid w:val="24B0181F"/>
    <w:rsid w:val="24B32B51"/>
    <w:rsid w:val="24C35DA5"/>
    <w:rsid w:val="24CA581B"/>
    <w:rsid w:val="24CA61D1"/>
    <w:rsid w:val="24D02FCC"/>
    <w:rsid w:val="24DF594E"/>
    <w:rsid w:val="24E7A5B4"/>
    <w:rsid w:val="24F1C33E"/>
    <w:rsid w:val="24F1D42E"/>
    <w:rsid w:val="24F90609"/>
    <w:rsid w:val="24F958AD"/>
    <w:rsid w:val="2513C5E4"/>
    <w:rsid w:val="25186482"/>
    <w:rsid w:val="2528BFD9"/>
    <w:rsid w:val="2533E177"/>
    <w:rsid w:val="2547E18E"/>
    <w:rsid w:val="254A36E2"/>
    <w:rsid w:val="25585DD4"/>
    <w:rsid w:val="255E6CFF"/>
    <w:rsid w:val="2562F5BE"/>
    <w:rsid w:val="25667AE8"/>
    <w:rsid w:val="256D2836"/>
    <w:rsid w:val="2578B583"/>
    <w:rsid w:val="257B7422"/>
    <w:rsid w:val="2581D568"/>
    <w:rsid w:val="25843021"/>
    <w:rsid w:val="2585DBDB"/>
    <w:rsid w:val="2589D732"/>
    <w:rsid w:val="258A2745"/>
    <w:rsid w:val="2592276D"/>
    <w:rsid w:val="2593B711"/>
    <w:rsid w:val="25B376F3"/>
    <w:rsid w:val="25B66C65"/>
    <w:rsid w:val="25BF83E6"/>
    <w:rsid w:val="25C40337"/>
    <w:rsid w:val="25CC4457"/>
    <w:rsid w:val="25CC90C4"/>
    <w:rsid w:val="25D8C064"/>
    <w:rsid w:val="25F5269C"/>
    <w:rsid w:val="25F59E1D"/>
    <w:rsid w:val="26041907"/>
    <w:rsid w:val="26089E1E"/>
    <w:rsid w:val="260EC18A"/>
    <w:rsid w:val="2611F486"/>
    <w:rsid w:val="26141749"/>
    <w:rsid w:val="261553B6"/>
    <w:rsid w:val="261B875F"/>
    <w:rsid w:val="2627D0C1"/>
    <w:rsid w:val="26337C12"/>
    <w:rsid w:val="26351CC2"/>
    <w:rsid w:val="2644CA94"/>
    <w:rsid w:val="26455C6B"/>
    <w:rsid w:val="264D281C"/>
    <w:rsid w:val="265B33EB"/>
    <w:rsid w:val="2669A2DE"/>
    <w:rsid w:val="266AA2AE"/>
    <w:rsid w:val="267152BB"/>
    <w:rsid w:val="2673316D"/>
    <w:rsid w:val="267348BF"/>
    <w:rsid w:val="26984A64"/>
    <w:rsid w:val="26998844"/>
    <w:rsid w:val="26A3D780"/>
    <w:rsid w:val="26B0C10E"/>
    <w:rsid w:val="26BEFDDA"/>
    <w:rsid w:val="26D2DBC0"/>
    <w:rsid w:val="26D562BF"/>
    <w:rsid w:val="26E17377"/>
    <w:rsid w:val="26F0CBC1"/>
    <w:rsid w:val="270623E2"/>
    <w:rsid w:val="270D4CF6"/>
    <w:rsid w:val="271CDF71"/>
    <w:rsid w:val="271DC9BA"/>
    <w:rsid w:val="271E8464"/>
    <w:rsid w:val="272D425F"/>
    <w:rsid w:val="27496496"/>
    <w:rsid w:val="274CAC9E"/>
    <w:rsid w:val="274CED7E"/>
    <w:rsid w:val="274FCE49"/>
    <w:rsid w:val="27520196"/>
    <w:rsid w:val="275254E7"/>
    <w:rsid w:val="27526A87"/>
    <w:rsid w:val="27566FE6"/>
    <w:rsid w:val="275C2865"/>
    <w:rsid w:val="276CDE28"/>
    <w:rsid w:val="276E2875"/>
    <w:rsid w:val="277D35DA"/>
    <w:rsid w:val="27968053"/>
    <w:rsid w:val="27B76F47"/>
    <w:rsid w:val="27C33D05"/>
    <w:rsid w:val="27D56224"/>
    <w:rsid w:val="27D89985"/>
    <w:rsid w:val="27DFAFC2"/>
    <w:rsid w:val="27E0329B"/>
    <w:rsid w:val="27EA128D"/>
    <w:rsid w:val="27EC19DF"/>
    <w:rsid w:val="27F219A1"/>
    <w:rsid w:val="27FF19FE"/>
    <w:rsid w:val="28036960"/>
    <w:rsid w:val="2806AB23"/>
    <w:rsid w:val="28129C17"/>
    <w:rsid w:val="28137CA6"/>
    <w:rsid w:val="281A3477"/>
    <w:rsid w:val="281B0E70"/>
    <w:rsid w:val="282B8FA6"/>
    <w:rsid w:val="282EED32"/>
    <w:rsid w:val="28387A92"/>
    <w:rsid w:val="28395B97"/>
    <w:rsid w:val="283C63F5"/>
    <w:rsid w:val="283E075F"/>
    <w:rsid w:val="283F2A17"/>
    <w:rsid w:val="2847FC50"/>
    <w:rsid w:val="28571817"/>
    <w:rsid w:val="286AC7A7"/>
    <w:rsid w:val="286BCC47"/>
    <w:rsid w:val="2870D94A"/>
    <w:rsid w:val="28716617"/>
    <w:rsid w:val="2895E754"/>
    <w:rsid w:val="2898AF48"/>
    <w:rsid w:val="28ADDC0E"/>
    <w:rsid w:val="28B2C28A"/>
    <w:rsid w:val="28BEF686"/>
    <w:rsid w:val="28C80D51"/>
    <w:rsid w:val="28C9526D"/>
    <w:rsid w:val="28CB665B"/>
    <w:rsid w:val="28CDDEC3"/>
    <w:rsid w:val="28D1F048"/>
    <w:rsid w:val="28D56B8B"/>
    <w:rsid w:val="28E46A9D"/>
    <w:rsid w:val="28E873D8"/>
    <w:rsid w:val="28EEE990"/>
    <w:rsid w:val="2903899A"/>
    <w:rsid w:val="290AD179"/>
    <w:rsid w:val="291E82F9"/>
    <w:rsid w:val="2939EFF4"/>
    <w:rsid w:val="293DD00F"/>
    <w:rsid w:val="29581533"/>
    <w:rsid w:val="29588C53"/>
    <w:rsid w:val="29611016"/>
    <w:rsid w:val="296D5D04"/>
    <w:rsid w:val="2977975F"/>
    <w:rsid w:val="297F5B6B"/>
    <w:rsid w:val="2988440A"/>
    <w:rsid w:val="299D4492"/>
    <w:rsid w:val="29A244B9"/>
    <w:rsid w:val="29AFD878"/>
    <w:rsid w:val="29B64E74"/>
    <w:rsid w:val="29BB8BE7"/>
    <w:rsid w:val="29BBF4F0"/>
    <w:rsid w:val="29C98A31"/>
    <w:rsid w:val="29CB43C6"/>
    <w:rsid w:val="29CB963F"/>
    <w:rsid w:val="29E2E3D8"/>
    <w:rsid w:val="29F1E4A5"/>
    <w:rsid w:val="29F521FA"/>
    <w:rsid w:val="29F68A68"/>
    <w:rsid w:val="29FC5BE7"/>
    <w:rsid w:val="2A02621E"/>
    <w:rsid w:val="2A0313C8"/>
    <w:rsid w:val="2A0B1A9C"/>
    <w:rsid w:val="2A0E942C"/>
    <w:rsid w:val="2A1B7785"/>
    <w:rsid w:val="2A2101BB"/>
    <w:rsid w:val="2A26D2FD"/>
    <w:rsid w:val="2A291090"/>
    <w:rsid w:val="2A3B47E7"/>
    <w:rsid w:val="2A3B96C1"/>
    <w:rsid w:val="2A3E42D2"/>
    <w:rsid w:val="2A3EBA7B"/>
    <w:rsid w:val="2A408899"/>
    <w:rsid w:val="2A4A51AA"/>
    <w:rsid w:val="2A50E537"/>
    <w:rsid w:val="2A56F140"/>
    <w:rsid w:val="2A5D9F63"/>
    <w:rsid w:val="2A6141DB"/>
    <w:rsid w:val="2A63C1E9"/>
    <w:rsid w:val="2A74425A"/>
    <w:rsid w:val="2A7E75D2"/>
    <w:rsid w:val="2A80F84F"/>
    <w:rsid w:val="2A86D0C8"/>
    <w:rsid w:val="2A89D7A7"/>
    <w:rsid w:val="2A97DCB1"/>
    <w:rsid w:val="2A98E2EC"/>
    <w:rsid w:val="2AA1561C"/>
    <w:rsid w:val="2AA3B088"/>
    <w:rsid w:val="2AA3BCE2"/>
    <w:rsid w:val="2AAF0DA7"/>
    <w:rsid w:val="2AB297FF"/>
    <w:rsid w:val="2AC111C3"/>
    <w:rsid w:val="2AC76668"/>
    <w:rsid w:val="2ADA01EB"/>
    <w:rsid w:val="2AE01716"/>
    <w:rsid w:val="2AE2F992"/>
    <w:rsid w:val="2AE4FC55"/>
    <w:rsid w:val="2AEC88E5"/>
    <w:rsid w:val="2AEE67DA"/>
    <w:rsid w:val="2AEEBFEB"/>
    <w:rsid w:val="2AFCD6FE"/>
    <w:rsid w:val="2B052CF2"/>
    <w:rsid w:val="2B149742"/>
    <w:rsid w:val="2B1F7679"/>
    <w:rsid w:val="2B21D63F"/>
    <w:rsid w:val="2B2959BA"/>
    <w:rsid w:val="2B34A156"/>
    <w:rsid w:val="2B369B84"/>
    <w:rsid w:val="2B4288FC"/>
    <w:rsid w:val="2B4831E7"/>
    <w:rsid w:val="2B4B6DF2"/>
    <w:rsid w:val="2B4B88D1"/>
    <w:rsid w:val="2B522E25"/>
    <w:rsid w:val="2B5C5AC4"/>
    <w:rsid w:val="2B5C8BB5"/>
    <w:rsid w:val="2B6ED795"/>
    <w:rsid w:val="2B70CBD5"/>
    <w:rsid w:val="2B769364"/>
    <w:rsid w:val="2B77FC9D"/>
    <w:rsid w:val="2B7BFDC0"/>
    <w:rsid w:val="2B8383DC"/>
    <w:rsid w:val="2B853DC7"/>
    <w:rsid w:val="2B85BA18"/>
    <w:rsid w:val="2B862E7D"/>
    <w:rsid w:val="2B9001F7"/>
    <w:rsid w:val="2B976B6B"/>
    <w:rsid w:val="2BA96AD2"/>
    <w:rsid w:val="2BAF27BF"/>
    <w:rsid w:val="2BC74866"/>
    <w:rsid w:val="2BC97A8C"/>
    <w:rsid w:val="2BD4AED2"/>
    <w:rsid w:val="2BD66F43"/>
    <w:rsid w:val="2BDEB4F4"/>
    <w:rsid w:val="2BE06ED6"/>
    <w:rsid w:val="2BE3A3A4"/>
    <w:rsid w:val="2BE96ACF"/>
    <w:rsid w:val="2BEB873A"/>
    <w:rsid w:val="2BEDCF10"/>
    <w:rsid w:val="2BF27385"/>
    <w:rsid w:val="2C17CC3B"/>
    <w:rsid w:val="2C1A1D54"/>
    <w:rsid w:val="2C1EE593"/>
    <w:rsid w:val="2C1FC7C2"/>
    <w:rsid w:val="2C2BD60B"/>
    <w:rsid w:val="2C33C9A0"/>
    <w:rsid w:val="2C356660"/>
    <w:rsid w:val="2C36A9E9"/>
    <w:rsid w:val="2C373AD2"/>
    <w:rsid w:val="2C43C921"/>
    <w:rsid w:val="2C479532"/>
    <w:rsid w:val="2C47C990"/>
    <w:rsid w:val="2C4E7F78"/>
    <w:rsid w:val="2C501B9F"/>
    <w:rsid w:val="2C677031"/>
    <w:rsid w:val="2C6A479F"/>
    <w:rsid w:val="2C7A9C69"/>
    <w:rsid w:val="2C825B7B"/>
    <w:rsid w:val="2C853F3E"/>
    <w:rsid w:val="2C914C0A"/>
    <w:rsid w:val="2C9C1A26"/>
    <w:rsid w:val="2C9C4AD1"/>
    <w:rsid w:val="2CAB1A7A"/>
    <w:rsid w:val="2CB4FF74"/>
    <w:rsid w:val="2CB61E4E"/>
    <w:rsid w:val="2CB67491"/>
    <w:rsid w:val="2CB6896E"/>
    <w:rsid w:val="2CBBA792"/>
    <w:rsid w:val="2CC3FB5E"/>
    <w:rsid w:val="2CC736B9"/>
    <w:rsid w:val="2CCA05A0"/>
    <w:rsid w:val="2CDD0C1B"/>
    <w:rsid w:val="2CE3B25B"/>
    <w:rsid w:val="2CE6A548"/>
    <w:rsid w:val="2D0369F5"/>
    <w:rsid w:val="2D0DB193"/>
    <w:rsid w:val="2D245307"/>
    <w:rsid w:val="2D33B94A"/>
    <w:rsid w:val="2D39A72F"/>
    <w:rsid w:val="2D48DB7D"/>
    <w:rsid w:val="2D70775E"/>
    <w:rsid w:val="2D84FC34"/>
    <w:rsid w:val="2D9216CF"/>
    <w:rsid w:val="2DA4AC0E"/>
    <w:rsid w:val="2DA6372E"/>
    <w:rsid w:val="2DA99209"/>
    <w:rsid w:val="2DAB8379"/>
    <w:rsid w:val="2DAE0349"/>
    <w:rsid w:val="2DEB7E96"/>
    <w:rsid w:val="2DEC5098"/>
    <w:rsid w:val="2DFAFD24"/>
    <w:rsid w:val="2DFD9139"/>
    <w:rsid w:val="2E008ACF"/>
    <w:rsid w:val="2E11C8AA"/>
    <w:rsid w:val="2E14B745"/>
    <w:rsid w:val="2E4B8808"/>
    <w:rsid w:val="2E4E5DAF"/>
    <w:rsid w:val="2E66A33D"/>
    <w:rsid w:val="2E7A6362"/>
    <w:rsid w:val="2E825BE3"/>
    <w:rsid w:val="2E8E785D"/>
    <w:rsid w:val="2E94DF50"/>
    <w:rsid w:val="2E992F57"/>
    <w:rsid w:val="2E9C904A"/>
    <w:rsid w:val="2EA4D07D"/>
    <w:rsid w:val="2EAC245D"/>
    <w:rsid w:val="2EB08894"/>
    <w:rsid w:val="2EC19BA4"/>
    <w:rsid w:val="2EC1ED0E"/>
    <w:rsid w:val="2EC5D8C3"/>
    <w:rsid w:val="2ED73DC2"/>
    <w:rsid w:val="2EEE853F"/>
    <w:rsid w:val="2EF0FA30"/>
    <w:rsid w:val="2EF9FA17"/>
    <w:rsid w:val="2EFB294B"/>
    <w:rsid w:val="2EFFA37A"/>
    <w:rsid w:val="2F037976"/>
    <w:rsid w:val="2F0415A0"/>
    <w:rsid w:val="2F0496F9"/>
    <w:rsid w:val="2F09AAB9"/>
    <w:rsid w:val="2F1F5919"/>
    <w:rsid w:val="2F20F08A"/>
    <w:rsid w:val="2F2B98D7"/>
    <w:rsid w:val="2F2D2F94"/>
    <w:rsid w:val="2F30973C"/>
    <w:rsid w:val="2F325CD0"/>
    <w:rsid w:val="2F3B855F"/>
    <w:rsid w:val="2F408F88"/>
    <w:rsid w:val="2F45E6A0"/>
    <w:rsid w:val="2F761954"/>
    <w:rsid w:val="2F7AB6D0"/>
    <w:rsid w:val="2F9AF5C8"/>
    <w:rsid w:val="2FA40C07"/>
    <w:rsid w:val="2FAD17D4"/>
    <w:rsid w:val="2FAFA994"/>
    <w:rsid w:val="2FBE42D5"/>
    <w:rsid w:val="2FC1BC4F"/>
    <w:rsid w:val="2FC6F238"/>
    <w:rsid w:val="2FC79A6D"/>
    <w:rsid w:val="2FCD8215"/>
    <w:rsid w:val="2FD6211E"/>
    <w:rsid w:val="2FD9EC40"/>
    <w:rsid w:val="2FE7572B"/>
    <w:rsid w:val="2FED7065"/>
    <w:rsid w:val="2FEE29B5"/>
    <w:rsid w:val="2FFF683F"/>
    <w:rsid w:val="3001C648"/>
    <w:rsid w:val="30180C14"/>
    <w:rsid w:val="301B4E93"/>
    <w:rsid w:val="3024EDA7"/>
    <w:rsid w:val="30254C7D"/>
    <w:rsid w:val="302A39BA"/>
    <w:rsid w:val="302FD27F"/>
    <w:rsid w:val="305BC6C4"/>
    <w:rsid w:val="305DFCE2"/>
    <w:rsid w:val="3064F2C7"/>
    <w:rsid w:val="30664E67"/>
    <w:rsid w:val="306E73A5"/>
    <w:rsid w:val="3070738F"/>
    <w:rsid w:val="307208D5"/>
    <w:rsid w:val="3075DFD4"/>
    <w:rsid w:val="307B65EA"/>
    <w:rsid w:val="308001C0"/>
    <w:rsid w:val="30898EF0"/>
    <w:rsid w:val="3096392F"/>
    <w:rsid w:val="30A05895"/>
    <w:rsid w:val="30AD9EE3"/>
    <w:rsid w:val="30B7AED8"/>
    <w:rsid w:val="30BC78DC"/>
    <w:rsid w:val="30BC81A6"/>
    <w:rsid w:val="30C49297"/>
    <w:rsid w:val="30D96468"/>
    <w:rsid w:val="30DE279A"/>
    <w:rsid w:val="30E32172"/>
    <w:rsid w:val="30F1B8E0"/>
    <w:rsid w:val="30F7955F"/>
    <w:rsid w:val="3102D9F3"/>
    <w:rsid w:val="31079C49"/>
    <w:rsid w:val="31087D2F"/>
    <w:rsid w:val="31112A1A"/>
    <w:rsid w:val="3128469F"/>
    <w:rsid w:val="312DD7E5"/>
    <w:rsid w:val="314308B9"/>
    <w:rsid w:val="314A2EF6"/>
    <w:rsid w:val="314E0C4C"/>
    <w:rsid w:val="31521689"/>
    <w:rsid w:val="31536F01"/>
    <w:rsid w:val="3156DF30"/>
    <w:rsid w:val="315D4931"/>
    <w:rsid w:val="3162EFE4"/>
    <w:rsid w:val="316AACEC"/>
    <w:rsid w:val="316E5179"/>
    <w:rsid w:val="3174D4FA"/>
    <w:rsid w:val="317D21B3"/>
    <w:rsid w:val="31847270"/>
    <w:rsid w:val="31860A99"/>
    <w:rsid w:val="3198B84B"/>
    <w:rsid w:val="319A63E3"/>
    <w:rsid w:val="319DD4BB"/>
    <w:rsid w:val="31BA5F7C"/>
    <w:rsid w:val="31BC0EC1"/>
    <w:rsid w:val="31CD481D"/>
    <w:rsid w:val="31DCA808"/>
    <w:rsid w:val="31E78D1C"/>
    <w:rsid w:val="31FED39C"/>
    <w:rsid w:val="3203AC6F"/>
    <w:rsid w:val="32074502"/>
    <w:rsid w:val="321765E9"/>
    <w:rsid w:val="32216B10"/>
    <w:rsid w:val="3240C1C4"/>
    <w:rsid w:val="324DC882"/>
    <w:rsid w:val="32504F13"/>
    <w:rsid w:val="3251FA97"/>
    <w:rsid w:val="325A4659"/>
    <w:rsid w:val="325F4B3B"/>
    <w:rsid w:val="3276BE88"/>
    <w:rsid w:val="32794975"/>
    <w:rsid w:val="32858973"/>
    <w:rsid w:val="329B3E34"/>
    <w:rsid w:val="32A08514"/>
    <w:rsid w:val="32B94568"/>
    <w:rsid w:val="32BDD050"/>
    <w:rsid w:val="32C0C3A3"/>
    <w:rsid w:val="32C5A83A"/>
    <w:rsid w:val="32CC0AE0"/>
    <w:rsid w:val="32D28289"/>
    <w:rsid w:val="32E13A63"/>
    <w:rsid w:val="32E7250A"/>
    <w:rsid w:val="32ED9AB0"/>
    <w:rsid w:val="32F85ED2"/>
    <w:rsid w:val="32FB8A56"/>
    <w:rsid w:val="32FC432E"/>
    <w:rsid w:val="32FD7502"/>
    <w:rsid w:val="32FFF569"/>
    <w:rsid w:val="330AD5B2"/>
    <w:rsid w:val="330CDE24"/>
    <w:rsid w:val="331CB235"/>
    <w:rsid w:val="331F3A6C"/>
    <w:rsid w:val="332F6594"/>
    <w:rsid w:val="333413C1"/>
    <w:rsid w:val="333860CE"/>
    <w:rsid w:val="333F6C1A"/>
    <w:rsid w:val="3346F9C9"/>
    <w:rsid w:val="334A012C"/>
    <w:rsid w:val="3359702B"/>
    <w:rsid w:val="3360AA45"/>
    <w:rsid w:val="33664FB6"/>
    <w:rsid w:val="3370D731"/>
    <w:rsid w:val="3376286E"/>
    <w:rsid w:val="338207AC"/>
    <w:rsid w:val="33850B90"/>
    <w:rsid w:val="33852101"/>
    <w:rsid w:val="3386819B"/>
    <w:rsid w:val="3389D236"/>
    <w:rsid w:val="338DA6A4"/>
    <w:rsid w:val="338FAA2C"/>
    <w:rsid w:val="338FEE17"/>
    <w:rsid w:val="3391F645"/>
    <w:rsid w:val="33983941"/>
    <w:rsid w:val="3399E519"/>
    <w:rsid w:val="33A752A3"/>
    <w:rsid w:val="33A86CE9"/>
    <w:rsid w:val="33A8966B"/>
    <w:rsid w:val="33B51024"/>
    <w:rsid w:val="33BDC671"/>
    <w:rsid w:val="33BDD583"/>
    <w:rsid w:val="33D4F0FB"/>
    <w:rsid w:val="33D5E19A"/>
    <w:rsid w:val="33D86A20"/>
    <w:rsid w:val="33E90489"/>
    <w:rsid w:val="33F4229F"/>
    <w:rsid w:val="33F64A8B"/>
    <w:rsid w:val="33FEB965"/>
    <w:rsid w:val="33FF4737"/>
    <w:rsid w:val="3403A60B"/>
    <w:rsid w:val="34047B98"/>
    <w:rsid w:val="34053B72"/>
    <w:rsid w:val="340EFDA5"/>
    <w:rsid w:val="34130716"/>
    <w:rsid w:val="34249192"/>
    <w:rsid w:val="34271C0B"/>
    <w:rsid w:val="342CF4EC"/>
    <w:rsid w:val="343CD4CA"/>
    <w:rsid w:val="34451A34"/>
    <w:rsid w:val="34590538"/>
    <w:rsid w:val="3471506C"/>
    <w:rsid w:val="3474C758"/>
    <w:rsid w:val="347E8783"/>
    <w:rsid w:val="3481840B"/>
    <w:rsid w:val="348297CD"/>
    <w:rsid w:val="348D5619"/>
    <w:rsid w:val="348F3750"/>
    <w:rsid w:val="349B3436"/>
    <w:rsid w:val="349BD08B"/>
    <w:rsid w:val="34AA735F"/>
    <w:rsid w:val="34B14658"/>
    <w:rsid w:val="34C6CC56"/>
    <w:rsid w:val="34D0EFEC"/>
    <w:rsid w:val="34E85CF7"/>
    <w:rsid w:val="34FC99C0"/>
    <w:rsid w:val="3513F3C9"/>
    <w:rsid w:val="3515CBDE"/>
    <w:rsid w:val="351BA9A7"/>
    <w:rsid w:val="3520E1B6"/>
    <w:rsid w:val="353A05DB"/>
    <w:rsid w:val="354A4E94"/>
    <w:rsid w:val="354B0E62"/>
    <w:rsid w:val="3559ADBC"/>
    <w:rsid w:val="355C36A1"/>
    <w:rsid w:val="35645532"/>
    <w:rsid w:val="356CF276"/>
    <w:rsid w:val="35813A1F"/>
    <w:rsid w:val="3594F110"/>
    <w:rsid w:val="3599ACDB"/>
    <w:rsid w:val="359ECF34"/>
    <w:rsid w:val="35B23B51"/>
    <w:rsid w:val="35B2E5FE"/>
    <w:rsid w:val="35C4426E"/>
    <w:rsid w:val="35C7035E"/>
    <w:rsid w:val="35CAAA53"/>
    <w:rsid w:val="35D1D5FA"/>
    <w:rsid w:val="35D2747E"/>
    <w:rsid w:val="35D6515D"/>
    <w:rsid w:val="35DC898A"/>
    <w:rsid w:val="35E083AF"/>
    <w:rsid w:val="35E36C36"/>
    <w:rsid w:val="35E40934"/>
    <w:rsid w:val="35F2CCC2"/>
    <w:rsid w:val="35F6A938"/>
    <w:rsid w:val="3609809C"/>
    <w:rsid w:val="3609F35F"/>
    <w:rsid w:val="36129327"/>
    <w:rsid w:val="36180E2F"/>
    <w:rsid w:val="361B658E"/>
    <w:rsid w:val="361CA95A"/>
    <w:rsid w:val="3622525A"/>
    <w:rsid w:val="3628F9A5"/>
    <w:rsid w:val="362AB7C6"/>
    <w:rsid w:val="363A1EA9"/>
    <w:rsid w:val="363D7FB3"/>
    <w:rsid w:val="363FA25D"/>
    <w:rsid w:val="36427392"/>
    <w:rsid w:val="3650E0A9"/>
    <w:rsid w:val="36578F45"/>
    <w:rsid w:val="366A180E"/>
    <w:rsid w:val="366D3E0F"/>
    <w:rsid w:val="366FC087"/>
    <w:rsid w:val="36890DFA"/>
    <w:rsid w:val="36892BEF"/>
    <w:rsid w:val="368C2746"/>
    <w:rsid w:val="369D3EFD"/>
    <w:rsid w:val="36ABC4AB"/>
    <w:rsid w:val="36B7E527"/>
    <w:rsid w:val="36C8B2F7"/>
    <w:rsid w:val="36CCC59A"/>
    <w:rsid w:val="36D43734"/>
    <w:rsid w:val="36FAC513"/>
    <w:rsid w:val="37014F92"/>
    <w:rsid w:val="3703B39E"/>
    <w:rsid w:val="370AF64D"/>
    <w:rsid w:val="37179490"/>
    <w:rsid w:val="371CF873"/>
    <w:rsid w:val="372111CB"/>
    <w:rsid w:val="3722ABCA"/>
    <w:rsid w:val="3728B27E"/>
    <w:rsid w:val="372DF8B5"/>
    <w:rsid w:val="372F31BE"/>
    <w:rsid w:val="3735A33D"/>
    <w:rsid w:val="3737B65F"/>
    <w:rsid w:val="374B59A8"/>
    <w:rsid w:val="3768BA10"/>
    <w:rsid w:val="376AC304"/>
    <w:rsid w:val="37708B1D"/>
    <w:rsid w:val="3771FDFA"/>
    <w:rsid w:val="377B1A80"/>
    <w:rsid w:val="377D1FE9"/>
    <w:rsid w:val="378DFF37"/>
    <w:rsid w:val="3790A962"/>
    <w:rsid w:val="37AB672E"/>
    <w:rsid w:val="37BC8BD3"/>
    <w:rsid w:val="37BD92B6"/>
    <w:rsid w:val="37C51274"/>
    <w:rsid w:val="37CD2248"/>
    <w:rsid w:val="37CDF79A"/>
    <w:rsid w:val="37CE416B"/>
    <w:rsid w:val="37D2ED94"/>
    <w:rsid w:val="37D84DDD"/>
    <w:rsid w:val="37DB9B67"/>
    <w:rsid w:val="37DBFA42"/>
    <w:rsid w:val="37DCC9F2"/>
    <w:rsid w:val="3809D1CF"/>
    <w:rsid w:val="380C6CDA"/>
    <w:rsid w:val="380EE4A0"/>
    <w:rsid w:val="381DD28A"/>
    <w:rsid w:val="381FE11D"/>
    <w:rsid w:val="3820334F"/>
    <w:rsid w:val="3820CC37"/>
    <w:rsid w:val="3821C46B"/>
    <w:rsid w:val="3824BE8A"/>
    <w:rsid w:val="3833248D"/>
    <w:rsid w:val="38340FAD"/>
    <w:rsid w:val="3841D369"/>
    <w:rsid w:val="3842A01A"/>
    <w:rsid w:val="3849F93C"/>
    <w:rsid w:val="384A063D"/>
    <w:rsid w:val="384E2B4D"/>
    <w:rsid w:val="3868B091"/>
    <w:rsid w:val="386DE4C0"/>
    <w:rsid w:val="386EDF12"/>
    <w:rsid w:val="388D53AB"/>
    <w:rsid w:val="3892D416"/>
    <w:rsid w:val="389C66D0"/>
    <w:rsid w:val="38A3C162"/>
    <w:rsid w:val="38A4B574"/>
    <w:rsid w:val="38BD7B74"/>
    <w:rsid w:val="38BD9F12"/>
    <w:rsid w:val="38C8DD51"/>
    <w:rsid w:val="38CFB576"/>
    <w:rsid w:val="38DBBCFB"/>
    <w:rsid w:val="38DC1066"/>
    <w:rsid w:val="38DE3FC9"/>
    <w:rsid w:val="38E11008"/>
    <w:rsid w:val="38E847B0"/>
    <w:rsid w:val="38EBC500"/>
    <w:rsid w:val="38EDA5B0"/>
    <w:rsid w:val="39047AA2"/>
    <w:rsid w:val="39050E59"/>
    <w:rsid w:val="3907C903"/>
    <w:rsid w:val="39098354"/>
    <w:rsid w:val="390A929A"/>
    <w:rsid w:val="392F3856"/>
    <w:rsid w:val="39305602"/>
    <w:rsid w:val="3932A66A"/>
    <w:rsid w:val="393930CF"/>
    <w:rsid w:val="393A5BFF"/>
    <w:rsid w:val="39435BAF"/>
    <w:rsid w:val="39607819"/>
    <w:rsid w:val="3961408C"/>
    <w:rsid w:val="3975CDC8"/>
    <w:rsid w:val="398C9C0C"/>
    <w:rsid w:val="3995CBB1"/>
    <w:rsid w:val="39A4D2FD"/>
    <w:rsid w:val="39AE80C5"/>
    <w:rsid w:val="39BFB034"/>
    <w:rsid w:val="39C6E010"/>
    <w:rsid w:val="39E538D5"/>
    <w:rsid w:val="39EA46A6"/>
    <w:rsid w:val="39ECFDC7"/>
    <w:rsid w:val="39EF761C"/>
    <w:rsid w:val="39F067C3"/>
    <w:rsid w:val="39FB00F7"/>
    <w:rsid w:val="39FEA38F"/>
    <w:rsid w:val="3A00B8B5"/>
    <w:rsid w:val="3A1513E2"/>
    <w:rsid w:val="3A19F34D"/>
    <w:rsid w:val="3A1DA320"/>
    <w:rsid w:val="3A2249B8"/>
    <w:rsid w:val="3A303975"/>
    <w:rsid w:val="3A4AD2F4"/>
    <w:rsid w:val="3A56FCFA"/>
    <w:rsid w:val="3A621A21"/>
    <w:rsid w:val="3A6F36A3"/>
    <w:rsid w:val="3A6F8EA3"/>
    <w:rsid w:val="3A7186B2"/>
    <w:rsid w:val="3A769960"/>
    <w:rsid w:val="3A861C9B"/>
    <w:rsid w:val="3A906EB1"/>
    <w:rsid w:val="3A9B338D"/>
    <w:rsid w:val="3AABBF33"/>
    <w:rsid w:val="3AB04907"/>
    <w:rsid w:val="3ABDFCF2"/>
    <w:rsid w:val="3AC24531"/>
    <w:rsid w:val="3AF3A6F5"/>
    <w:rsid w:val="3AF6E4C2"/>
    <w:rsid w:val="3AFACC54"/>
    <w:rsid w:val="3AFF3F94"/>
    <w:rsid w:val="3AFF73CD"/>
    <w:rsid w:val="3B06012A"/>
    <w:rsid w:val="3B0D62E6"/>
    <w:rsid w:val="3B104C78"/>
    <w:rsid w:val="3B2606B7"/>
    <w:rsid w:val="3B28FCDD"/>
    <w:rsid w:val="3B2BC0FF"/>
    <w:rsid w:val="3B317DE4"/>
    <w:rsid w:val="3B33529F"/>
    <w:rsid w:val="3B346B6A"/>
    <w:rsid w:val="3B39F9BC"/>
    <w:rsid w:val="3B4AF437"/>
    <w:rsid w:val="3B523028"/>
    <w:rsid w:val="3B58DF96"/>
    <w:rsid w:val="3B5FA26B"/>
    <w:rsid w:val="3B607736"/>
    <w:rsid w:val="3B6A1529"/>
    <w:rsid w:val="3B6E2416"/>
    <w:rsid w:val="3B6F9C9F"/>
    <w:rsid w:val="3B70B7D3"/>
    <w:rsid w:val="3B753FF8"/>
    <w:rsid w:val="3B82BA71"/>
    <w:rsid w:val="3B93E007"/>
    <w:rsid w:val="3B9F27B9"/>
    <w:rsid w:val="3BB0EC57"/>
    <w:rsid w:val="3BB28EEE"/>
    <w:rsid w:val="3BB46DEF"/>
    <w:rsid w:val="3BC125FB"/>
    <w:rsid w:val="3BC51415"/>
    <w:rsid w:val="3BC6605E"/>
    <w:rsid w:val="3BCABF76"/>
    <w:rsid w:val="3BD4C9A4"/>
    <w:rsid w:val="3BD934BB"/>
    <w:rsid w:val="3BDC5D6B"/>
    <w:rsid w:val="3BE2590F"/>
    <w:rsid w:val="3BF56389"/>
    <w:rsid w:val="3BFE47AF"/>
    <w:rsid w:val="3C0F67F1"/>
    <w:rsid w:val="3C144745"/>
    <w:rsid w:val="3C403EB3"/>
    <w:rsid w:val="3C5AB016"/>
    <w:rsid w:val="3C6A8FA6"/>
    <w:rsid w:val="3C6C23E9"/>
    <w:rsid w:val="3C7FB22E"/>
    <w:rsid w:val="3C85E699"/>
    <w:rsid w:val="3C8A2268"/>
    <w:rsid w:val="3C959F23"/>
    <w:rsid w:val="3C96EBF1"/>
    <w:rsid w:val="3C9AB69E"/>
    <w:rsid w:val="3C9D58B2"/>
    <w:rsid w:val="3CB2D660"/>
    <w:rsid w:val="3CB4715F"/>
    <w:rsid w:val="3CB60729"/>
    <w:rsid w:val="3CBBA51F"/>
    <w:rsid w:val="3CBE9F10"/>
    <w:rsid w:val="3CBFC9CD"/>
    <w:rsid w:val="3CC08B57"/>
    <w:rsid w:val="3CD08B0B"/>
    <w:rsid w:val="3CD589EE"/>
    <w:rsid w:val="3CDA5A74"/>
    <w:rsid w:val="3CE5DD7E"/>
    <w:rsid w:val="3CE63937"/>
    <w:rsid w:val="3CE9F379"/>
    <w:rsid w:val="3CF8AFE5"/>
    <w:rsid w:val="3D004D52"/>
    <w:rsid w:val="3D155E9A"/>
    <w:rsid w:val="3D20A2C3"/>
    <w:rsid w:val="3D2B6EEA"/>
    <w:rsid w:val="3D2E86F4"/>
    <w:rsid w:val="3D40F594"/>
    <w:rsid w:val="3D4C51AD"/>
    <w:rsid w:val="3D66BFD5"/>
    <w:rsid w:val="3D682DBD"/>
    <w:rsid w:val="3D70DADF"/>
    <w:rsid w:val="3D8221F0"/>
    <w:rsid w:val="3D84D93B"/>
    <w:rsid w:val="3D8590E1"/>
    <w:rsid w:val="3D85AF08"/>
    <w:rsid w:val="3D937AB0"/>
    <w:rsid w:val="3D95F632"/>
    <w:rsid w:val="3DA261AD"/>
    <w:rsid w:val="3DA46740"/>
    <w:rsid w:val="3DA5C645"/>
    <w:rsid w:val="3DB5E19C"/>
    <w:rsid w:val="3DBDA663"/>
    <w:rsid w:val="3DBDA72B"/>
    <w:rsid w:val="3DBECC28"/>
    <w:rsid w:val="3DC128AD"/>
    <w:rsid w:val="3DC3F3A7"/>
    <w:rsid w:val="3DC6D908"/>
    <w:rsid w:val="3DC875DE"/>
    <w:rsid w:val="3DCF6216"/>
    <w:rsid w:val="3DD0DBE1"/>
    <w:rsid w:val="3DD9ECA3"/>
    <w:rsid w:val="3DEB29DD"/>
    <w:rsid w:val="3DF58609"/>
    <w:rsid w:val="3DFCA0E7"/>
    <w:rsid w:val="3E0CA1B1"/>
    <w:rsid w:val="3E0EDBB8"/>
    <w:rsid w:val="3E14F3EA"/>
    <w:rsid w:val="3E15BD7F"/>
    <w:rsid w:val="3E25E941"/>
    <w:rsid w:val="3E2B08E3"/>
    <w:rsid w:val="3E2B69E3"/>
    <w:rsid w:val="3E2F1C23"/>
    <w:rsid w:val="3E45DCF8"/>
    <w:rsid w:val="3E551D28"/>
    <w:rsid w:val="3E729EB0"/>
    <w:rsid w:val="3E7D2328"/>
    <w:rsid w:val="3E7F2D37"/>
    <w:rsid w:val="3E802EFA"/>
    <w:rsid w:val="3E859A00"/>
    <w:rsid w:val="3E922E97"/>
    <w:rsid w:val="3E923D29"/>
    <w:rsid w:val="3E9E0287"/>
    <w:rsid w:val="3EA23468"/>
    <w:rsid w:val="3EA3BA82"/>
    <w:rsid w:val="3EAB9FAC"/>
    <w:rsid w:val="3EB7C9B5"/>
    <w:rsid w:val="3ECFF8AE"/>
    <w:rsid w:val="3EE00F2A"/>
    <w:rsid w:val="3EE13E0C"/>
    <w:rsid w:val="3EEF34F4"/>
    <w:rsid w:val="3EF32240"/>
    <w:rsid w:val="3EF57522"/>
    <w:rsid w:val="3EFAE6A3"/>
    <w:rsid w:val="3EFCDFF0"/>
    <w:rsid w:val="3EFD5C36"/>
    <w:rsid w:val="3F09F53E"/>
    <w:rsid w:val="3F0B5042"/>
    <w:rsid w:val="3F0C9F0D"/>
    <w:rsid w:val="3F15E7C4"/>
    <w:rsid w:val="3F3D759F"/>
    <w:rsid w:val="3F4F79AD"/>
    <w:rsid w:val="3F5BCE7E"/>
    <w:rsid w:val="3F6FCBAB"/>
    <w:rsid w:val="3F763662"/>
    <w:rsid w:val="3F80FE57"/>
    <w:rsid w:val="3F83D028"/>
    <w:rsid w:val="3F8ACD92"/>
    <w:rsid w:val="3F935DF7"/>
    <w:rsid w:val="3F94AE37"/>
    <w:rsid w:val="3F9BB83F"/>
    <w:rsid w:val="3F9FD723"/>
    <w:rsid w:val="3FA1F63A"/>
    <w:rsid w:val="3FD284C6"/>
    <w:rsid w:val="3FE0657E"/>
    <w:rsid w:val="3FED9E79"/>
    <w:rsid w:val="3FF4E434"/>
    <w:rsid w:val="4007D787"/>
    <w:rsid w:val="40126021"/>
    <w:rsid w:val="401AFA9F"/>
    <w:rsid w:val="403482CC"/>
    <w:rsid w:val="40465A23"/>
    <w:rsid w:val="4052D3B5"/>
    <w:rsid w:val="4058EAC3"/>
    <w:rsid w:val="406B3456"/>
    <w:rsid w:val="406D596A"/>
    <w:rsid w:val="4075D219"/>
    <w:rsid w:val="4084687B"/>
    <w:rsid w:val="4084A9E1"/>
    <w:rsid w:val="40A4EC1A"/>
    <w:rsid w:val="40B51CD8"/>
    <w:rsid w:val="40B9270B"/>
    <w:rsid w:val="40BC11CD"/>
    <w:rsid w:val="40CB393A"/>
    <w:rsid w:val="40CEF3A6"/>
    <w:rsid w:val="40E03A51"/>
    <w:rsid w:val="40EDA297"/>
    <w:rsid w:val="41042DE3"/>
    <w:rsid w:val="41184FC0"/>
    <w:rsid w:val="41323B47"/>
    <w:rsid w:val="413ED944"/>
    <w:rsid w:val="414097F3"/>
    <w:rsid w:val="41411D1A"/>
    <w:rsid w:val="41418322"/>
    <w:rsid w:val="414557E6"/>
    <w:rsid w:val="41487A70"/>
    <w:rsid w:val="414C0322"/>
    <w:rsid w:val="41575506"/>
    <w:rsid w:val="41691866"/>
    <w:rsid w:val="41759686"/>
    <w:rsid w:val="417DAF56"/>
    <w:rsid w:val="418A297E"/>
    <w:rsid w:val="419BFDBC"/>
    <w:rsid w:val="419CF587"/>
    <w:rsid w:val="419E9D1A"/>
    <w:rsid w:val="41B6C848"/>
    <w:rsid w:val="41C187B4"/>
    <w:rsid w:val="41CCE097"/>
    <w:rsid w:val="41CF1946"/>
    <w:rsid w:val="41D228FE"/>
    <w:rsid w:val="41D3CB01"/>
    <w:rsid w:val="420F0512"/>
    <w:rsid w:val="42100943"/>
    <w:rsid w:val="42110633"/>
    <w:rsid w:val="421356D5"/>
    <w:rsid w:val="42282232"/>
    <w:rsid w:val="42466441"/>
    <w:rsid w:val="4247BF8E"/>
    <w:rsid w:val="4248DA7F"/>
    <w:rsid w:val="424B5400"/>
    <w:rsid w:val="424F558A"/>
    <w:rsid w:val="425008F9"/>
    <w:rsid w:val="4257F276"/>
    <w:rsid w:val="425B1788"/>
    <w:rsid w:val="425D412A"/>
    <w:rsid w:val="42663864"/>
    <w:rsid w:val="42709B8C"/>
    <w:rsid w:val="42721A66"/>
    <w:rsid w:val="427BD4E5"/>
    <w:rsid w:val="428A1624"/>
    <w:rsid w:val="429DA3DA"/>
    <w:rsid w:val="42A59DAC"/>
    <w:rsid w:val="42A64302"/>
    <w:rsid w:val="42ADCD53"/>
    <w:rsid w:val="42AE1476"/>
    <w:rsid w:val="42BEC663"/>
    <w:rsid w:val="42C1500B"/>
    <w:rsid w:val="42C977B4"/>
    <w:rsid w:val="42D2250E"/>
    <w:rsid w:val="42D77E65"/>
    <w:rsid w:val="42DCB7D4"/>
    <w:rsid w:val="42DF114B"/>
    <w:rsid w:val="42DF916B"/>
    <w:rsid w:val="42FD2531"/>
    <w:rsid w:val="430BE72B"/>
    <w:rsid w:val="4317C8CF"/>
    <w:rsid w:val="431A5AF2"/>
    <w:rsid w:val="43213A4D"/>
    <w:rsid w:val="432476A4"/>
    <w:rsid w:val="43253031"/>
    <w:rsid w:val="432A3B63"/>
    <w:rsid w:val="432E060E"/>
    <w:rsid w:val="43336BF0"/>
    <w:rsid w:val="4335537B"/>
    <w:rsid w:val="4337E4DC"/>
    <w:rsid w:val="433B9B0E"/>
    <w:rsid w:val="433CEC62"/>
    <w:rsid w:val="433EFE49"/>
    <w:rsid w:val="435C885B"/>
    <w:rsid w:val="4364E354"/>
    <w:rsid w:val="43653F85"/>
    <w:rsid w:val="436C7844"/>
    <w:rsid w:val="436DF661"/>
    <w:rsid w:val="4374CF06"/>
    <w:rsid w:val="43760897"/>
    <w:rsid w:val="43816260"/>
    <w:rsid w:val="4382DA10"/>
    <w:rsid w:val="439D800D"/>
    <w:rsid w:val="43A28872"/>
    <w:rsid w:val="43A348E7"/>
    <w:rsid w:val="43A586E2"/>
    <w:rsid w:val="43A8A980"/>
    <w:rsid w:val="43A9DF27"/>
    <w:rsid w:val="43AA2F89"/>
    <w:rsid w:val="43B719E2"/>
    <w:rsid w:val="43C8C608"/>
    <w:rsid w:val="43CDA53D"/>
    <w:rsid w:val="43CF0ADE"/>
    <w:rsid w:val="43D2B9A5"/>
    <w:rsid w:val="43E4248D"/>
    <w:rsid w:val="43E7BC6E"/>
    <w:rsid w:val="43ED67BA"/>
    <w:rsid w:val="43F60A60"/>
    <w:rsid w:val="43F7C2CF"/>
    <w:rsid w:val="4404D774"/>
    <w:rsid w:val="44058867"/>
    <w:rsid w:val="440B209F"/>
    <w:rsid w:val="440C0E35"/>
    <w:rsid w:val="44138440"/>
    <w:rsid w:val="44141166"/>
    <w:rsid w:val="44176567"/>
    <w:rsid w:val="441BC79E"/>
    <w:rsid w:val="44247A1A"/>
    <w:rsid w:val="4441781E"/>
    <w:rsid w:val="444BDDAF"/>
    <w:rsid w:val="444BF7ED"/>
    <w:rsid w:val="4455F76E"/>
    <w:rsid w:val="4458ABDF"/>
    <w:rsid w:val="445FB341"/>
    <w:rsid w:val="446492AC"/>
    <w:rsid w:val="4464E73C"/>
    <w:rsid w:val="44662EEC"/>
    <w:rsid w:val="446C80AE"/>
    <w:rsid w:val="44731D8C"/>
    <w:rsid w:val="448CF8B6"/>
    <w:rsid w:val="44994FBE"/>
    <w:rsid w:val="44A2BB7B"/>
    <w:rsid w:val="44AB82B7"/>
    <w:rsid w:val="44B5C679"/>
    <w:rsid w:val="44B71D24"/>
    <w:rsid w:val="44C0D343"/>
    <w:rsid w:val="44C481F3"/>
    <w:rsid w:val="44CAA7D0"/>
    <w:rsid w:val="44CE2482"/>
    <w:rsid w:val="44CE79D4"/>
    <w:rsid w:val="44D5D7EE"/>
    <w:rsid w:val="44DB0DF7"/>
    <w:rsid w:val="44DD7415"/>
    <w:rsid w:val="44EA513E"/>
    <w:rsid w:val="44EA8D47"/>
    <w:rsid w:val="44EC340A"/>
    <w:rsid w:val="452CEC2A"/>
    <w:rsid w:val="45334651"/>
    <w:rsid w:val="4536E72E"/>
    <w:rsid w:val="453DC79F"/>
    <w:rsid w:val="45419101"/>
    <w:rsid w:val="45564A7B"/>
    <w:rsid w:val="455B50D0"/>
    <w:rsid w:val="455BA39E"/>
    <w:rsid w:val="455D7814"/>
    <w:rsid w:val="456196AE"/>
    <w:rsid w:val="45671B08"/>
    <w:rsid w:val="4568FCBD"/>
    <w:rsid w:val="456C3927"/>
    <w:rsid w:val="456F30EF"/>
    <w:rsid w:val="458E46FF"/>
    <w:rsid w:val="4595D9C1"/>
    <w:rsid w:val="45A4BB6F"/>
    <w:rsid w:val="45A8D2A2"/>
    <w:rsid w:val="45ACB4E5"/>
    <w:rsid w:val="45B09D2F"/>
    <w:rsid w:val="45B33134"/>
    <w:rsid w:val="45B9C077"/>
    <w:rsid w:val="45D2B96F"/>
    <w:rsid w:val="45D64DEA"/>
    <w:rsid w:val="45E503AD"/>
    <w:rsid w:val="45E87C26"/>
    <w:rsid w:val="45EBF861"/>
    <w:rsid w:val="45ED67F9"/>
    <w:rsid w:val="45F271EC"/>
    <w:rsid w:val="45FDBC3D"/>
    <w:rsid w:val="4605829A"/>
    <w:rsid w:val="461C68DA"/>
    <w:rsid w:val="461EEF46"/>
    <w:rsid w:val="464ACBE0"/>
    <w:rsid w:val="4659FCD1"/>
    <w:rsid w:val="465F861D"/>
    <w:rsid w:val="466980C5"/>
    <w:rsid w:val="466DE5D3"/>
    <w:rsid w:val="466DEE39"/>
    <w:rsid w:val="46705060"/>
    <w:rsid w:val="467291E8"/>
    <w:rsid w:val="46733F11"/>
    <w:rsid w:val="46798A57"/>
    <w:rsid w:val="46821616"/>
    <w:rsid w:val="46833718"/>
    <w:rsid w:val="468DDD18"/>
    <w:rsid w:val="4692244F"/>
    <w:rsid w:val="469456C3"/>
    <w:rsid w:val="46963346"/>
    <w:rsid w:val="4699B46A"/>
    <w:rsid w:val="46A24167"/>
    <w:rsid w:val="46A38ECA"/>
    <w:rsid w:val="46C78AB5"/>
    <w:rsid w:val="46CA89F7"/>
    <w:rsid w:val="46D28D86"/>
    <w:rsid w:val="46D2CE62"/>
    <w:rsid w:val="46D78889"/>
    <w:rsid w:val="46D8D687"/>
    <w:rsid w:val="46DAA231"/>
    <w:rsid w:val="4700C115"/>
    <w:rsid w:val="4704B79E"/>
    <w:rsid w:val="47082CAD"/>
    <w:rsid w:val="470D9099"/>
    <w:rsid w:val="471173E3"/>
    <w:rsid w:val="4720D75C"/>
    <w:rsid w:val="4724E1E3"/>
    <w:rsid w:val="472ADE70"/>
    <w:rsid w:val="4733D155"/>
    <w:rsid w:val="473414E2"/>
    <w:rsid w:val="473A8CE6"/>
    <w:rsid w:val="47403914"/>
    <w:rsid w:val="474321C4"/>
    <w:rsid w:val="474D4B3E"/>
    <w:rsid w:val="4751CFA8"/>
    <w:rsid w:val="47585189"/>
    <w:rsid w:val="4758C8B2"/>
    <w:rsid w:val="4760D270"/>
    <w:rsid w:val="47615122"/>
    <w:rsid w:val="4765F4D2"/>
    <w:rsid w:val="476BCABF"/>
    <w:rsid w:val="47746C41"/>
    <w:rsid w:val="477531BF"/>
    <w:rsid w:val="4781F483"/>
    <w:rsid w:val="478CB2A5"/>
    <w:rsid w:val="47920BEC"/>
    <w:rsid w:val="47947CD0"/>
    <w:rsid w:val="47A334F9"/>
    <w:rsid w:val="47A3892C"/>
    <w:rsid w:val="47B02B05"/>
    <w:rsid w:val="47B2E0BF"/>
    <w:rsid w:val="47B3DB81"/>
    <w:rsid w:val="47B9F35E"/>
    <w:rsid w:val="47CE7480"/>
    <w:rsid w:val="47DB210A"/>
    <w:rsid w:val="47DD85B7"/>
    <w:rsid w:val="47E82559"/>
    <w:rsid w:val="47EAC5CF"/>
    <w:rsid w:val="47ED4BE6"/>
    <w:rsid w:val="47F2B1DA"/>
    <w:rsid w:val="47F3D0DA"/>
    <w:rsid w:val="47F5C74F"/>
    <w:rsid w:val="4807CA57"/>
    <w:rsid w:val="480ED6E8"/>
    <w:rsid w:val="4814E6F2"/>
    <w:rsid w:val="4820C6A6"/>
    <w:rsid w:val="4821DE8E"/>
    <w:rsid w:val="482879CC"/>
    <w:rsid w:val="482B073C"/>
    <w:rsid w:val="482D2404"/>
    <w:rsid w:val="482F341C"/>
    <w:rsid w:val="4831C2ED"/>
    <w:rsid w:val="4832CF61"/>
    <w:rsid w:val="4843286B"/>
    <w:rsid w:val="48589E8B"/>
    <w:rsid w:val="485BC831"/>
    <w:rsid w:val="485CDF8E"/>
    <w:rsid w:val="48649C15"/>
    <w:rsid w:val="48818BA5"/>
    <w:rsid w:val="488BB63F"/>
    <w:rsid w:val="489401DE"/>
    <w:rsid w:val="48961B19"/>
    <w:rsid w:val="48A6AACD"/>
    <w:rsid w:val="48AFD1D5"/>
    <w:rsid w:val="48D82D3E"/>
    <w:rsid w:val="48DB6CCA"/>
    <w:rsid w:val="48DC95AF"/>
    <w:rsid w:val="48E00E53"/>
    <w:rsid w:val="4903AD27"/>
    <w:rsid w:val="491AC750"/>
    <w:rsid w:val="4923DC16"/>
    <w:rsid w:val="4924EC15"/>
    <w:rsid w:val="493C3998"/>
    <w:rsid w:val="4940C70E"/>
    <w:rsid w:val="495380C3"/>
    <w:rsid w:val="49689388"/>
    <w:rsid w:val="4969ED0C"/>
    <w:rsid w:val="49747D9D"/>
    <w:rsid w:val="4974BC31"/>
    <w:rsid w:val="4976637D"/>
    <w:rsid w:val="498A9B72"/>
    <w:rsid w:val="498E3FC2"/>
    <w:rsid w:val="49904FAA"/>
    <w:rsid w:val="49A0FD3A"/>
    <w:rsid w:val="49B80357"/>
    <w:rsid w:val="49BAA622"/>
    <w:rsid w:val="49BCA0C8"/>
    <w:rsid w:val="49CF7A6A"/>
    <w:rsid w:val="49D16BFE"/>
    <w:rsid w:val="49E67D50"/>
    <w:rsid w:val="49F21381"/>
    <w:rsid w:val="4A029791"/>
    <w:rsid w:val="4A07BA8F"/>
    <w:rsid w:val="4A0C0CA8"/>
    <w:rsid w:val="4A0E9FC7"/>
    <w:rsid w:val="4A404DEC"/>
    <w:rsid w:val="4A50ADBB"/>
    <w:rsid w:val="4A583759"/>
    <w:rsid w:val="4A73F051"/>
    <w:rsid w:val="4A7D7498"/>
    <w:rsid w:val="4A7E1846"/>
    <w:rsid w:val="4A82BA7A"/>
    <w:rsid w:val="4A8806CF"/>
    <w:rsid w:val="4A88D076"/>
    <w:rsid w:val="4A898E37"/>
    <w:rsid w:val="4A92748F"/>
    <w:rsid w:val="4AAE713F"/>
    <w:rsid w:val="4AB2BA6C"/>
    <w:rsid w:val="4AB31736"/>
    <w:rsid w:val="4AD229AF"/>
    <w:rsid w:val="4AE6B4B7"/>
    <w:rsid w:val="4AFA9F84"/>
    <w:rsid w:val="4AFCCBAB"/>
    <w:rsid w:val="4AFD4E97"/>
    <w:rsid w:val="4AFDE403"/>
    <w:rsid w:val="4B050830"/>
    <w:rsid w:val="4B0A361B"/>
    <w:rsid w:val="4B0E923D"/>
    <w:rsid w:val="4B0FA38F"/>
    <w:rsid w:val="4B14BB83"/>
    <w:rsid w:val="4B173B03"/>
    <w:rsid w:val="4B2DE358"/>
    <w:rsid w:val="4B3748EE"/>
    <w:rsid w:val="4B4CB747"/>
    <w:rsid w:val="4B4DA6A4"/>
    <w:rsid w:val="4B5609AA"/>
    <w:rsid w:val="4B5D697A"/>
    <w:rsid w:val="4B5F28EA"/>
    <w:rsid w:val="4B5F49CA"/>
    <w:rsid w:val="4B5F68DD"/>
    <w:rsid w:val="4B63A80D"/>
    <w:rsid w:val="4B67B027"/>
    <w:rsid w:val="4B6A23CD"/>
    <w:rsid w:val="4B7577D9"/>
    <w:rsid w:val="4B7CC0D9"/>
    <w:rsid w:val="4B7F0E78"/>
    <w:rsid w:val="4B81905D"/>
    <w:rsid w:val="4B8CC1CD"/>
    <w:rsid w:val="4B8F18BB"/>
    <w:rsid w:val="4B918531"/>
    <w:rsid w:val="4B97A1DB"/>
    <w:rsid w:val="4BE2191C"/>
    <w:rsid w:val="4BEB24F8"/>
    <w:rsid w:val="4BEB531B"/>
    <w:rsid w:val="4BEB7E15"/>
    <w:rsid w:val="4BEF7DED"/>
    <w:rsid w:val="4BF3AD2C"/>
    <w:rsid w:val="4C050BC8"/>
    <w:rsid w:val="4C1908F9"/>
    <w:rsid w:val="4C1A068A"/>
    <w:rsid w:val="4C2168F2"/>
    <w:rsid w:val="4C21F0BA"/>
    <w:rsid w:val="4C2CF134"/>
    <w:rsid w:val="4C2F2F4F"/>
    <w:rsid w:val="4C39FF61"/>
    <w:rsid w:val="4C3BA164"/>
    <w:rsid w:val="4C3E0C0E"/>
    <w:rsid w:val="4C599BF3"/>
    <w:rsid w:val="4C637F7A"/>
    <w:rsid w:val="4C6C61F0"/>
    <w:rsid w:val="4C72A834"/>
    <w:rsid w:val="4C7317FF"/>
    <w:rsid w:val="4C75114C"/>
    <w:rsid w:val="4C76529D"/>
    <w:rsid w:val="4C7F66E8"/>
    <w:rsid w:val="4C802A3C"/>
    <w:rsid w:val="4C88079B"/>
    <w:rsid w:val="4C895F4D"/>
    <w:rsid w:val="4C8D4E31"/>
    <w:rsid w:val="4C91C831"/>
    <w:rsid w:val="4C9256B3"/>
    <w:rsid w:val="4CA5F96C"/>
    <w:rsid w:val="4CAEF0E9"/>
    <w:rsid w:val="4CB06842"/>
    <w:rsid w:val="4CB96DEB"/>
    <w:rsid w:val="4CBD676A"/>
    <w:rsid w:val="4CC00E6C"/>
    <w:rsid w:val="4CC49EC8"/>
    <w:rsid w:val="4CD59016"/>
    <w:rsid w:val="4CDCBE79"/>
    <w:rsid w:val="4CE04A27"/>
    <w:rsid w:val="4CE6FD01"/>
    <w:rsid w:val="4CF63835"/>
    <w:rsid w:val="4CFDB46F"/>
    <w:rsid w:val="4CFDC013"/>
    <w:rsid w:val="4D03EEC3"/>
    <w:rsid w:val="4D073BB2"/>
    <w:rsid w:val="4D1AB6C8"/>
    <w:rsid w:val="4D20BB03"/>
    <w:rsid w:val="4D3100DC"/>
    <w:rsid w:val="4D5E3D6E"/>
    <w:rsid w:val="4D5E4C16"/>
    <w:rsid w:val="4D607B7A"/>
    <w:rsid w:val="4D641410"/>
    <w:rsid w:val="4D703B32"/>
    <w:rsid w:val="4D7FA874"/>
    <w:rsid w:val="4D9A64B5"/>
    <w:rsid w:val="4DA99617"/>
    <w:rsid w:val="4DB9F555"/>
    <w:rsid w:val="4DBA03CF"/>
    <w:rsid w:val="4DBB45FC"/>
    <w:rsid w:val="4DCB9B4F"/>
    <w:rsid w:val="4DE0A834"/>
    <w:rsid w:val="4DE120C1"/>
    <w:rsid w:val="4DEF95CF"/>
    <w:rsid w:val="4DFA11E7"/>
    <w:rsid w:val="4E0A7DC4"/>
    <w:rsid w:val="4E117946"/>
    <w:rsid w:val="4E14FB40"/>
    <w:rsid w:val="4E1895CB"/>
    <w:rsid w:val="4E248F4F"/>
    <w:rsid w:val="4E25721D"/>
    <w:rsid w:val="4E26D120"/>
    <w:rsid w:val="4E2A1AC2"/>
    <w:rsid w:val="4E2CEBCD"/>
    <w:rsid w:val="4E2D2171"/>
    <w:rsid w:val="4E2D262D"/>
    <w:rsid w:val="4E2E6153"/>
    <w:rsid w:val="4E309AAD"/>
    <w:rsid w:val="4E35CCAF"/>
    <w:rsid w:val="4E3DAEC7"/>
    <w:rsid w:val="4E4403C7"/>
    <w:rsid w:val="4E4C59AD"/>
    <w:rsid w:val="4E584324"/>
    <w:rsid w:val="4E64B8CB"/>
    <w:rsid w:val="4E729C9F"/>
    <w:rsid w:val="4E765449"/>
    <w:rsid w:val="4E849924"/>
    <w:rsid w:val="4E87BDAB"/>
    <w:rsid w:val="4E89DF8F"/>
    <w:rsid w:val="4E91039C"/>
    <w:rsid w:val="4E986598"/>
    <w:rsid w:val="4EA045BC"/>
    <w:rsid w:val="4EA34B00"/>
    <w:rsid w:val="4ECB7C96"/>
    <w:rsid w:val="4ED215D3"/>
    <w:rsid w:val="4ED47E7E"/>
    <w:rsid w:val="4ED6C3D4"/>
    <w:rsid w:val="4EDCA514"/>
    <w:rsid w:val="4EED7BDB"/>
    <w:rsid w:val="4F0478D0"/>
    <w:rsid w:val="4F26F529"/>
    <w:rsid w:val="4F3C1877"/>
    <w:rsid w:val="4F439EC7"/>
    <w:rsid w:val="4F508BF3"/>
    <w:rsid w:val="4F5204A2"/>
    <w:rsid w:val="4F562D5B"/>
    <w:rsid w:val="4F573E2B"/>
    <w:rsid w:val="4F60738D"/>
    <w:rsid w:val="4F663649"/>
    <w:rsid w:val="4F6A7584"/>
    <w:rsid w:val="4F6B5BCC"/>
    <w:rsid w:val="4F7205BB"/>
    <w:rsid w:val="4F7407D0"/>
    <w:rsid w:val="4F76B8A7"/>
    <w:rsid w:val="4F7F0584"/>
    <w:rsid w:val="4F8739C0"/>
    <w:rsid w:val="4F95A1CD"/>
    <w:rsid w:val="4F95AEC9"/>
    <w:rsid w:val="4F978F84"/>
    <w:rsid w:val="4FA09C0C"/>
    <w:rsid w:val="4FAB9CFF"/>
    <w:rsid w:val="4FB1571A"/>
    <w:rsid w:val="4FB27739"/>
    <w:rsid w:val="4FBF18DA"/>
    <w:rsid w:val="4FDF2CC7"/>
    <w:rsid w:val="4FE9AA70"/>
    <w:rsid w:val="4FF66E31"/>
    <w:rsid w:val="4FF8D7F3"/>
    <w:rsid w:val="4FFE047F"/>
    <w:rsid w:val="5007A4EC"/>
    <w:rsid w:val="500B3065"/>
    <w:rsid w:val="50158391"/>
    <w:rsid w:val="50176463"/>
    <w:rsid w:val="5023117C"/>
    <w:rsid w:val="5039FA77"/>
    <w:rsid w:val="503BB2D1"/>
    <w:rsid w:val="503F4EB0"/>
    <w:rsid w:val="5045ED46"/>
    <w:rsid w:val="505657CC"/>
    <w:rsid w:val="505F1FB8"/>
    <w:rsid w:val="5060F46D"/>
    <w:rsid w:val="50613CED"/>
    <w:rsid w:val="5064E090"/>
    <w:rsid w:val="5065A9F6"/>
    <w:rsid w:val="5065DEF1"/>
    <w:rsid w:val="5067762D"/>
    <w:rsid w:val="5069A0AF"/>
    <w:rsid w:val="506A917C"/>
    <w:rsid w:val="506EC8A8"/>
    <w:rsid w:val="5079D4FC"/>
    <w:rsid w:val="507BEDCD"/>
    <w:rsid w:val="507EB484"/>
    <w:rsid w:val="508131C9"/>
    <w:rsid w:val="50868B59"/>
    <w:rsid w:val="508A7387"/>
    <w:rsid w:val="50957B68"/>
    <w:rsid w:val="509955EA"/>
    <w:rsid w:val="50997A9E"/>
    <w:rsid w:val="50A01235"/>
    <w:rsid w:val="50B476D5"/>
    <w:rsid w:val="50BB3401"/>
    <w:rsid w:val="50C29781"/>
    <w:rsid w:val="50C714CD"/>
    <w:rsid w:val="50D177CA"/>
    <w:rsid w:val="50DDDEDF"/>
    <w:rsid w:val="50E03488"/>
    <w:rsid w:val="50E17682"/>
    <w:rsid w:val="50EA88EB"/>
    <w:rsid w:val="50F982FD"/>
    <w:rsid w:val="51038272"/>
    <w:rsid w:val="510615FF"/>
    <w:rsid w:val="5108933D"/>
    <w:rsid w:val="510AD074"/>
    <w:rsid w:val="51133563"/>
    <w:rsid w:val="5129D3BC"/>
    <w:rsid w:val="51325015"/>
    <w:rsid w:val="513F05E5"/>
    <w:rsid w:val="5143E243"/>
    <w:rsid w:val="5149F65B"/>
    <w:rsid w:val="514C0447"/>
    <w:rsid w:val="514D36A6"/>
    <w:rsid w:val="514F8517"/>
    <w:rsid w:val="516E0A56"/>
    <w:rsid w:val="51812D7E"/>
    <w:rsid w:val="5181AB34"/>
    <w:rsid w:val="51878D51"/>
    <w:rsid w:val="51918E69"/>
    <w:rsid w:val="519B3CBD"/>
    <w:rsid w:val="519CE5A7"/>
    <w:rsid w:val="51AD0F1A"/>
    <w:rsid w:val="51B3DECE"/>
    <w:rsid w:val="51B62F7A"/>
    <w:rsid w:val="51BD06DD"/>
    <w:rsid w:val="51C1B44D"/>
    <w:rsid w:val="51C76CC3"/>
    <w:rsid w:val="51CB579E"/>
    <w:rsid w:val="51CDADD8"/>
    <w:rsid w:val="51D57B65"/>
    <w:rsid w:val="51D938F9"/>
    <w:rsid w:val="51EE524B"/>
    <w:rsid w:val="51F3D1FE"/>
    <w:rsid w:val="51F4B860"/>
    <w:rsid w:val="51F63966"/>
    <w:rsid w:val="521E961E"/>
    <w:rsid w:val="5231E7AF"/>
    <w:rsid w:val="5237D6EB"/>
    <w:rsid w:val="523FBB71"/>
    <w:rsid w:val="524C901E"/>
    <w:rsid w:val="52571A76"/>
    <w:rsid w:val="525F30FD"/>
    <w:rsid w:val="52695E14"/>
    <w:rsid w:val="526A4931"/>
    <w:rsid w:val="52772B52"/>
    <w:rsid w:val="5283DBCB"/>
    <w:rsid w:val="52885DA9"/>
    <w:rsid w:val="5296694C"/>
    <w:rsid w:val="529B38C6"/>
    <w:rsid w:val="52A3E2B0"/>
    <w:rsid w:val="52AF1C9A"/>
    <w:rsid w:val="52B3651C"/>
    <w:rsid w:val="52D121AE"/>
    <w:rsid w:val="52D5CB3D"/>
    <w:rsid w:val="52D6CD70"/>
    <w:rsid w:val="52E227BB"/>
    <w:rsid w:val="52E38877"/>
    <w:rsid w:val="52E42EE3"/>
    <w:rsid w:val="52EB708C"/>
    <w:rsid w:val="52EDA176"/>
    <w:rsid w:val="52F64F03"/>
    <w:rsid w:val="5303D7DC"/>
    <w:rsid w:val="53058138"/>
    <w:rsid w:val="532A49B1"/>
    <w:rsid w:val="5331AAAB"/>
    <w:rsid w:val="5334BD9A"/>
    <w:rsid w:val="534ACEB0"/>
    <w:rsid w:val="534E8720"/>
    <w:rsid w:val="5353E5FE"/>
    <w:rsid w:val="5357ABC3"/>
    <w:rsid w:val="53613620"/>
    <w:rsid w:val="53624CBE"/>
    <w:rsid w:val="5364110F"/>
    <w:rsid w:val="5366DDE9"/>
    <w:rsid w:val="53921CB9"/>
    <w:rsid w:val="539BCD27"/>
    <w:rsid w:val="53A05645"/>
    <w:rsid w:val="53B71469"/>
    <w:rsid w:val="53C240E6"/>
    <w:rsid w:val="53C43AC7"/>
    <w:rsid w:val="53C8E55D"/>
    <w:rsid w:val="53CA361A"/>
    <w:rsid w:val="53F0048D"/>
    <w:rsid w:val="53F2632F"/>
    <w:rsid w:val="53FC9E9D"/>
    <w:rsid w:val="540BD8F1"/>
    <w:rsid w:val="540DD814"/>
    <w:rsid w:val="540E7A0F"/>
    <w:rsid w:val="5452EB49"/>
    <w:rsid w:val="54553352"/>
    <w:rsid w:val="54690F15"/>
    <w:rsid w:val="546C5898"/>
    <w:rsid w:val="547D90F1"/>
    <w:rsid w:val="548F09C6"/>
    <w:rsid w:val="54AEC032"/>
    <w:rsid w:val="54BE4C75"/>
    <w:rsid w:val="54C2732B"/>
    <w:rsid w:val="54CBB669"/>
    <w:rsid w:val="54D99F47"/>
    <w:rsid w:val="54DC1710"/>
    <w:rsid w:val="54E59A04"/>
    <w:rsid w:val="550FC2AE"/>
    <w:rsid w:val="55206A4F"/>
    <w:rsid w:val="5520E3ED"/>
    <w:rsid w:val="552336E5"/>
    <w:rsid w:val="5533B620"/>
    <w:rsid w:val="5538187C"/>
    <w:rsid w:val="553D08A7"/>
    <w:rsid w:val="553FD63A"/>
    <w:rsid w:val="5540F7A2"/>
    <w:rsid w:val="55473761"/>
    <w:rsid w:val="5548FF7B"/>
    <w:rsid w:val="556B3861"/>
    <w:rsid w:val="55784D00"/>
    <w:rsid w:val="558C681C"/>
    <w:rsid w:val="558FAC83"/>
    <w:rsid w:val="55A12E41"/>
    <w:rsid w:val="55AC2876"/>
    <w:rsid w:val="55C14847"/>
    <w:rsid w:val="55C17616"/>
    <w:rsid w:val="55C4AB15"/>
    <w:rsid w:val="55C4EEF2"/>
    <w:rsid w:val="55C8B0C1"/>
    <w:rsid w:val="55D22075"/>
    <w:rsid w:val="55D23B43"/>
    <w:rsid w:val="55DD230A"/>
    <w:rsid w:val="55DD2842"/>
    <w:rsid w:val="55E3BBFE"/>
    <w:rsid w:val="55ECE696"/>
    <w:rsid w:val="55FCF57F"/>
    <w:rsid w:val="560484DD"/>
    <w:rsid w:val="560EFF50"/>
    <w:rsid w:val="561FAF05"/>
    <w:rsid w:val="562594F0"/>
    <w:rsid w:val="56270238"/>
    <w:rsid w:val="562F91F9"/>
    <w:rsid w:val="5635273D"/>
    <w:rsid w:val="564A259A"/>
    <w:rsid w:val="56602C2B"/>
    <w:rsid w:val="566BE276"/>
    <w:rsid w:val="566D050A"/>
    <w:rsid w:val="567EB1AC"/>
    <w:rsid w:val="568C4BEB"/>
    <w:rsid w:val="5691E682"/>
    <w:rsid w:val="56936FD5"/>
    <w:rsid w:val="5699E890"/>
    <w:rsid w:val="569B6E16"/>
    <w:rsid w:val="56C0E2C6"/>
    <w:rsid w:val="56C3FF47"/>
    <w:rsid w:val="56C680D3"/>
    <w:rsid w:val="56DA579B"/>
    <w:rsid w:val="56E799B0"/>
    <w:rsid w:val="56FFADBC"/>
    <w:rsid w:val="570EE483"/>
    <w:rsid w:val="571BCE7A"/>
    <w:rsid w:val="572DBBBD"/>
    <w:rsid w:val="5734902A"/>
    <w:rsid w:val="573926B9"/>
    <w:rsid w:val="5743A17D"/>
    <w:rsid w:val="574460A9"/>
    <w:rsid w:val="5748979A"/>
    <w:rsid w:val="57525763"/>
    <w:rsid w:val="57624656"/>
    <w:rsid w:val="576DF18B"/>
    <w:rsid w:val="5773D6BB"/>
    <w:rsid w:val="578357E9"/>
    <w:rsid w:val="57989732"/>
    <w:rsid w:val="579998D4"/>
    <w:rsid w:val="57ABFA7B"/>
    <w:rsid w:val="57B73E85"/>
    <w:rsid w:val="57BBF211"/>
    <w:rsid w:val="57BF717B"/>
    <w:rsid w:val="57C75E29"/>
    <w:rsid w:val="57C99460"/>
    <w:rsid w:val="57D289DD"/>
    <w:rsid w:val="57DB05B9"/>
    <w:rsid w:val="57F819E0"/>
    <w:rsid w:val="5804385B"/>
    <w:rsid w:val="5818FC68"/>
    <w:rsid w:val="58194694"/>
    <w:rsid w:val="5833E4E9"/>
    <w:rsid w:val="583850D8"/>
    <w:rsid w:val="5838AC6B"/>
    <w:rsid w:val="583D7C8B"/>
    <w:rsid w:val="5852879F"/>
    <w:rsid w:val="58598B46"/>
    <w:rsid w:val="585F0E4C"/>
    <w:rsid w:val="586BE084"/>
    <w:rsid w:val="58730A7B"/>
    <w:rsid w:val="587CB80C"/>
    <w:rsid w:val="589523DA"/>
    <w:rsid w:val="58972EBD"/>
    <w:rsid w:val="58A1BFB5"/>
    <w:rsid w:val="58AC2E84"/>
    <w:rsid w:val="58B4F419"/>
    <w:rsid w:val="58CEFCF0"/>
    <w:rsid w:val="58E1410D"/>
    <w:rsid w:val="58E19CB9"/>
    <w:rsid w:val="58E75745"/>
    <w:rsid w:val="58F9C4CC"/>
    <w:rsid w:val="58FCEF3C"/>
    <w:rsid w:val="59039EC7"/>
    <w:rsid w:val="590D6546"/>
    <w:rsid w:val="590FDC86"/>
    <w:rsid w:val="59178BA1"/>
    <w:rsid w:val="59197A75"/>
    <w:rsid w:val="5933EAA4"/>
    <w:rsid w:val="5938ADF1"/>
    <w:rsid w:val="593EF9AF"/>
    <w:rsid w:val="59408FC9"/>
    <w:rsid w:val="5941A1F0"/>
    <w:rsid w:val="5945BAE1"/>
    <w:rsid w:val="59499863"/>
    <w:rsid w:val="59560CD7"/>
    <w:rsid w:val="5956AB0E"/>
    <w:rsid w:val="59661DE5"/>
    <w:rsid w:val="598C0F17"/>
    <w:rsid w:val="599BC173"/>
    <w:rsid w:val="599FA6B2"/>
    <w:rsid w:val="59B0C134"/>
    <w:rsid w:val="59B2A764"/>
    <w:rsid w:val="59B62945"/>
    <w:rsid w:val="59B6589C"/>
    <w:rsid w:val="59BCA124"/>
    <w:rsid w:val="59D15E93"/>
    <w:rsid w:val="59D178F1"/>
    <w:rsid w:val="59D19B6B"/>
    <w:rsid w:val="59D64A49"/>
    <w:rsid w:val="59E2491A"/>
    <w:rsid w:val="59EB133E"/>
    <w:rsid w:val="59EBF733"/>
    <w:rsid w:val="59F15AAD"/>
    <w:rsid w:val="5A176126"/>
    <w:rsid w:val="5A1BA89A"/>
    <w:rsid w:val="5A1E4DDA"/>
    <w:rsid w:val="5A1FAD5B"/>
    <w:rsid w:val="5A3018D8"/>
    <w:rsid w:val="5A31B4EC"/>
    <w:rsid w:val="5A351C49"/>
    <w:rsid w:val="5A44DB56"/>
    <w:rsid w:val="5A454167"/>
    <w:rsid w:val="5A4545D0"/>
    <w:rsid w:val="5A51D9AD"/>
    <w:rsid w:val="5A56CB0F"/>
    <w:rsid w:val="5A61F1B7"/>
    <w:rsid w:val="5A72AC4F"/>
    <w:rsid w:val="5A7C7DE1"/>
    <w:rsid w:val="5A7F98B2"/>
    <w:rsid w:val="5A92C73C"/>
    <w:rsid w:val="5AAB737F"/>
    <w:rsid w:val="5AB08FE0"/>
    <w:rsid w:val="5ABAC2FA"/>
    <w:rsid w:val="5AC208B2"/>
    <w:rsid w:val="5AC29B3A"/>
    <w:rsid w:val="5AC77FB5"/>
    <w:rsid w:val="5AE1A3C8"/>
    <w:rsid w:val="5AFCC129"/>
    <w:rsid w:val="5AFF5560"/>
    <w:rsid w:val="5B018190"/>
    <w:rsid w:val="5B020C18"/>
    <w:rsid w:val="5B09E794"/>
    <w:rsid w:val="5B0D8358"/>
    <w:rsid w:val="5B1028E1"/>
    <w:rsid w:val="5B16A9E1"/>
    <w:rsid w:val="5B2F4802"/>
    <w:rsid w:val="5B4DF137"/>
    <w:rsid w:val="5B74261F"/>
    <w:rsid w:val="5B79E3A3"/>
    <w:rsid w:val="5B81EFBE"/>
    <w:rsid w:val="5B8DAA41"/>
    <w:rsid w:val="5BA17A38"/>
    <w:rsid w:val="5BA83F42"/>
    <w:rsid w:val="5BA8F92D"/>
    <w:rsid w:val="5BB67440"/>
    <w:rsid w:val="5BBC1C95"/>
    <w:rsid w:val="5BC1A15B"/>
    <w:rsid w:val="5BD47514"/>
    <w:rsid w:val="5BDFC93B"/>
    <w:rsid w:val="5BE7AE00"/>
    <w:rsid w:val="5BE99EE9"/>
    <w:rsid w:val="5C089305"/>
    <w:rsid w:val="5C0D4952"/>
    <w:rsid w:val="5C1457F2"/>
    <w:rsid w:val="5C1E46A6"/>
    <w:rsid w:val="5C28380F"/>
    <w:rsid w:val="5C28F7AA"/>
    <w:rsid w:val="5C3A482E"/>
    <w:rsid w:val="5C410264"/>
    <w:rsid w:val="5C482D2F"/>
    <w:rsid w:val="5C4B015C"/>
    <w:rsid w:val="5C4E0858"/>
    <w:rsid w:val="5C764F9D"/>
    <w:rsid w:val="5C77E45D"/>
    <w:rsid w:val="5C7FE388"/>
    <w:rsid w:val="5C855C8A"/>
    <w:rsid w:val="5CA515C7"/>
    <w:rsid w:val="5CADAAA8"/>
    <w:rsid w:val="5CBDDC32"/>
    <w:rsid w:val="5CBFF824"/>
    <w:rsid w:val="5CCFD49B"/>
    <w:rsid w:val="5CD02D88"/>
    <w:rsid w:val="5CD0F30B"/>
    <w:rsid w:val="5CD2B5DF"/>
    <w:rsid w:val="5CD361B8"/>
    <w:rsid w:val="5CDABE86"/>
    <w:rsid w:val="5CE5AAA2"/>
    <w:rsid w:val="5CE8CC16"/>
    <w:rsid w:val="5CF8EE88"/>
    <w:rsid w:val="5CFF3EE4"/>
    <w:rsid w:val="5D0411B3"/>
    <w:rsid w:val="5D081BA5"/>
    <w:rsid w:val="5D1BBC19"/>
    <w:rsid w:val="5D2CF45C"/>
    <w:rsid w:val="5D357A91"/>
    <w:rsid w:val="5D366CE3"/>
    <w:rsid w:val="5D373F10"/>
    <w:rsid w:val="5D4851C1"/>
    <w:rsid w:val="5D487231"/>
    <w:rsid w:val="5D58CC72"/>
    <w:rsid w:val="5D66319F"/>
    <w:rsid w:val="5D67DFA4"/>
    <w:rsid w:val="5D75A8D9"/>
    <w:rsid w:val="5D8B5908"/>
    <w:rsid w:val="5D90327E"/>
    <w:rsid w:val="5D95E21A"/>
    <w:rsid w:val="5D9C7437"/>
    <w:rsid w:val="5DC00965"/>
    <w:rsid w:val="5DC4674A"/>
    <w:rsid w:val="5DD95428"/>
    <w:rsid w:val="5DE45525"/>
    <w:rsid w:val="5DE94FDF"/>
    <w:rsid w:val="5DEB9FAE"/>
    <w:rsid w:val="5DF1E149"/>
    <w:rsid w:val="5DFCF692"/>
    <w:rsid w:val="5DFF7F85"/>
    <w:rsid w:val="5E0552BD"/>
    <w:rsid w:val="5E2003AF"/>
    <w:rsid w:val="5E340131"/>
    <w:rsid w:val="5E478BE8"/>
    <w:rsid w:val="5E4903CA"/>
    <w:rsid w:val="5E5628C5"/>
    <w:rsid w:val="5E5CE6D7"/>
    <w:rsid w:val="5E617C12"/>
    <w:rsid w:val="5E69DD18"/>
    <w:rsid w:val="5E793DE3"/>
    <w:rsid w:val="5E864A2B"/>
    <w:rsid w:val="5E8CE212"/>
    <w:rsid w:val="5E981241"/>
    <w:rsid w:val="5EA1A039"/>
    <w:rsid w:val="5EA7747A"/>
    <w:rsid w:val="5EA843EE"/>
    <w:rsid w:val="5EA9ADB3"/>
    <w:rsid w:val="5EAA3916"/>
    <w:rsid w:val="5EB05F97"/>
    <w:rsid w:val="5EB9B1A4"/>
    <w:rsid w:val="5EBA00DC"/>
    <w:rsid w:val="5EC14D08"/>
    <w:rsid w:val="5EC3A9D9"/>
    <w:rsid w:val="5ECD3B3A"/>
    <w:rsid w:val="5ED1E5B2"/>
    <w:rsid w:val="5ED76A69"/>
    <w:rsid w:val="5ED9CF79"/>
    <w:rsid w:val="5EDE88DD"/>
    <w:rsid w:val="5EEE8EC4"/>
    <w:rsid w:val="5EF075D7"/>
    <w:rsid w:val="5EF9A44D"/>
    <w:rsid w:val="5EFFCDD1"/>
    <w:rsid w:val="5F03243D"/>
    <w:rsid w:val="5F0F9131"/>
    <w:rsid w:val="5F1A7900"/>
    <w:rsid w:val="5F1E3086"/>
    <w:rsid w:val="5F229C42"/>
    <w:rsid w:val="5F2552C6"/>
    <w:rsid w:val="5F2F7F61"/>
    <w:rsid w:val="5F394BFE"/>
    <w:rsid w:val="5F5BA51B"/>
    <w:rsid w:val="5F68987D"/>
    <w:rsid w:val="5F696881"/>
    <w:rsid w:val="5F69BC6C"/>
    <w:rsid w:val="5F6E1C3D"/>
    <w:rsid w:val="5F7F0090"/>
    <w:rsid w:val="5F7F136B"/>
    <w:rsid w:val="5FAE2C02"/>
    <w:rsid w:val="5FBA47D6"/>
    <w:rsid w:val="5FC0DF8C"/>
    <w:rsid w:val="5FC3913F"/>
    <w:rsid w:val="5FD4CC32"/>
    <w:rsid w:val="5FE54B48"/>
    <w:rsid w:val="60047500"/>
    <w:rsid w:val="6005727B"/>
    <w:rsid w:val="6006B811"/>
    <w:rsid w:val="600B2C3E"/>
    <w:rsid w:val="600C7369"/>
    <w:rsid w:val="600FE46F"/>
    <w:rsid w:val="6029186E"/>
    <w:rsid w:val="602F5A01"/>
    <w:rsid w:val="6036795A"/>
    <w:rsid w:val="6040627B"/>
    <w:rsid w:val="60428704"/>
    <w:rsid w:val="604E3BA2"/>
    <w:rsid w:val="606C1731"/>
    <w:rsid w:val="606D097A"/>
    <w:rsid w:val="607C1EC9"/>
    <w:rsid w:val="6081F497"/>
    <w:rsid w:val="60862D48"/>
    <w:rsid w:val="60985E49"/>
    <w:rsid w:val="6099ABBA"/>
    <w:rsid w:val="609A1090"/>
    <w:rsid w:val="60B47FF7"/>
    <w:rsid w:val="60B7608A"/>
    <w:rsid w:val="60C57423"/>
    <w:rsid w:val="60C9D836"/>
    <w:rsid w:val="60FD759D"/>
    <w:rsid w:val="610E3D22"/>
    <w:rsid w:val="61161DE3"/>
    <w:rsid w:val="612D616B"/>
    <w:rsid w:val="6134A1F4"/>
    <w:rsid w:val="61357127"/>
    <w:rsid w:val="613F94E8"/>
    <w:rsid w:val="6148533B"/>
    <w:rsid w:val="6149CC1E"/>
    <w:rsid w:val="614B9230"/>
    <w:rsid w:val="61685EFA"/>
    <w:rsid w:val="6179DB86"/>
    <w:rsid w:val="61960BB1"/>
    <w:rsid w:val="619A9C45"/>
    <w:rsid w:val="619E1688"/>
    <w:rsid w:val="61AB14BB"/>
    <w:rsid w:val="61ABC4A9"/>
    <w:rsid w:val="61ACA97B"/>
    <w:rsid w:val="61BA6E3C"/>
    <w:rsid w:val="61BD7A13"/>
    <w:rsid w:val="61C2A190"/>
    <w:rsid w:val="61CCDAB1"/>
    <w:rsid w:val="61DDD298"/>
    <w:rsid w:val="61E4735B"/>
    <w:rsid w:val="61E4EE20"/>
    <w:rsid w:val="61FB4746"/>
    <w:rsid w:val="61FCD3CF"/>
    <w:rsid w:val="62105546"/>
    <w:rsid w:val="621588FC"/>
    <w:rsid w:val="621CEF1D"/>
    <w:rsid w:val="622667A3"/>
    <w:rsid w:val="622D55BA"/>
    <w:rsid w:val="622F9F6A"/>
    <w:rsid w:val="623BCFDE"/>
    <w:rsid w:val="62468AE3"/>
    <w:rsid w:val="6250FE93"/>
    <w:rsid w:val="62555997"/>
    <w:rsid w:val="6258F033"/>
    <w:rsid w:val="6260FCF3"/>
    <w:rsid w:val="626D81D8"/>
    <w:rsid w:val="6272EFFD"/>
    <w:rsid w:val="62761B93"/>
    <w:rsid w:val="6279C4FD"/>
    <w:rsid w:val="6279DA9B"/>
    <w:rsid w:val="6294BD50"/>
    <w:rsid w:val="6296FF27"/>
    <w:rsid w:val="6297C095"/>
    <w:rsid w:val="62990C50"/>
    <w:rsid w:val="629E4AC5"/>
    <w:rsid w:val="629FD16F"/>
    <w:rsid w:val="62A14EE0"/>
    <w:rsid w:val="62A3ADD3"/>
    <w:rsid w:val="62AF9C76"/>
    <w:rsid w:val="62B2344C"/>
    <w:rsid w:val="62B38631"/>
    <w:rsid w:val="62B4BF88"/>
    <w:rsid w:val="62C2D871"/>
    <w:rsid w:val="62C50BB5"/>
    <w:rsid w:val="62CB10F0"/>
    <w:rsid w:val="62CE2A4D"/>
    <w:rsid w:val="62D26BFC"/>
    <w:rsid w:val="62D415B5"/>
    <w:rsid w:val="62DE9D7C"/>
    <w:rsid w:val="62F5072C"/>
    <w:rsid w:val="631B2E4B"/>
    <w:rsid w:val="6320CE31"/>
    <w:rsid w:val="63248E9C"/>
    <w:rsid w:val="6326F686"/>
    <w:rsid w:val="633181F2"/>
    <w:rsid w:val="6331B8C0"/>
    <w:rsid w:val="633D6F5F"/>
    <w:rsid w:val="634270D7"/>
    <w:rsid w:val="634C2F33"/>
    <w:rsid w:val="6350AD57"/>
    <w:rsid w:val="63644AB0"/>
    <w:rsid w:val="63674DA3"/>
    <w:rsid w:val="6377E28F"/>
    <w:rsid w:val="63797A6D"/>
    <w:rsid w:val="637B50F9"/>
    <w:rsid w:val="637C2BCE"/>
    <w:rsid w:val="637DF423"/>
    <w:rsid w:val="637F79F1"/>
    <w:rsid w:val="6382947B"/>
    <w:rsid w:val="63839AF9"/>
    <w:rsid w:val="638EC5BE"/>
    <w:rsid w:val="63ACCD74"/>
    <w:rsid w:val="63D62EC1"/>
    <w:rsid w:val="63DAC127"/>
    <w:rsid w:val="63DD562B"/>
    <w:rsid w:val="63E5AA32"/>
    <w:rsid w:val="63F64B3F"/>
    <w:rsid w:val="63FDFA9F"/>
    <w:rsid w:val="640A0271"/>
    <w:rsid w:val="6420E10C"/>
    <w:rsid w:val="6424C903"/>
    <w:rsid w:val="64289FE6"/>
    <w:rsid w:val="6429FF7A"/>
    <w:rsid w:val="642FA4BB"/>
    <w:rsid w:val="643ADEE2"/>
    <w:rsid w:val="64442B54"/>
    <w:rsid w:val="6446F18D"/>
    <w:rsid w:val="64512DA1"/>
    <w:rsid w:val="645AB748"/>
    <w:rsid w:val="647435CD"/>
    <w:rsid w:val="647A0D39"/>
    <w:rsid w:val="647ACC08"/>
    <w:rsid w:val="647E9F6D"/>
    <w:rsid w:val="649C6314"/>
    <w:rsid w:val="649CF053"/>
    <w:rsid w:val="64A844DC"/>
    <w:rsid w:val="64B50F8F"/>
    <w:rsid w:val="64B9966B"/>
    <w:rsid w:val="64BA5A61"/>
    <w:rsid w:val="64BADE96"/>
    <w:rsid w:val="64C22D4B"/>
    <w:rsid w:val="64CEA371"/>
    <w:rsid w:val="64DFA152"/>
    <w:rsid w:val="64ECFB2A"/>
    <w:rsid w:val="6514E8AB"/>
    <w:rsid w:val="6515BE85"/>
    <w:rsid w:val="65230E86"/>
    <w:rsid w:val="65254317"/>
    <w:rsid w:val="6530B426"/>
    <w:rsid w:val="6530DDF4"/>
    <w:rsid w:val="654713EF"/>
    <w:rsid w:val="6549120C"/>
    <w:rsid w:val="6549A745"/>
    <w:rsid w:val="654C27A4"/>
    <w:rsid w:val="654F01CB"/>
    <w:rsid w:val="65533F43"/>
    <w:rsid w:val="65620474"/>
    <w:rsid w:val="6563A2FF"/>
    <w:rsid w:val="6570F292"/>
    <w:rsid w:val="65747DF4"/>
    <w:rsid w:val="65777336"/>
    <w:rsid w:val="6584AA08"/>
    <w:rsid w:val="658E61B3"/>
    <w:rsid w:val="6593E24A"/>
    <w:rsid w:val="659B774D"/>
    <w:rsid w:val="65B81F4B"/>
    <w:rsid w:val="65C08E90"/>
    <w:rsid w:val="65C551E6"/>
    <w:rsid w:val="65CC3138"/>
    <w:rsid w:val="65D02274"/>
    <w:rsid w:val="65D70AEA"/>
    <w:rsid w:val="65E05951"/>
    <w:rsid w:val="65EF7154"/>
    <w:rsid w:val="65F309CF"/>
    <w:rsid w:val="65F650A3"/>
    <w:rsid w:val="65FAF2DD"/>
    <w:rsid w:val="660374F3"/>
    <w:rsid w:val="6608CCE3"/>
    <w:rsid w:val="660AD757"/>
    <w:rsid w:val="660E0682"/>
    <w:rsid w:val="6613201B"/>
    <w:rsid w:val="66159D50"/>
    <w:rsid w:val="662196D7"/>
    <w:rsid w:val="6637DAE3"/>
    <w:rsid w:val="66380B86"/>
    <w:rsid w:val="6640E503"/>
    <w:rsid w:val="664260EB"/>
    <w:rsid w:val="6649FD27"/>
    <w:rsid w:val="664C7F93"/>
    <w:rsid w:val="664D045C"/>
    <w:rsid w:val="664F9FA4"/>
    <w:rsid w:val="665289FD"/>
    <w:rsid w:val="665521BC"/>
    <w:rsid w:val="665C06A9"/>
    <w:rsid w:val="665D37D4"/>
    <w:rsid w:val="6665A726"/>
    <w:rsid w:val="666CB6F7"/>
    <w:rsid w:val="667A217B"/>
    <w:rsid w:val="667A9D03"/>
    <w:rsid w:val="667DAE13"/>
    <w:rsid w:val="667F83A6"/>
    <w:rsid w:val="66938657"/>
    <w:rsid w:val="669A3C4F"/>
    <w:rsid w:val="669CE780"/>
    <w:rsid w:val="66A4CCC4"/>
    <w:rsid w:val="66A72D77"/>
    <w:rsid w:val="66ABAB36"/>
    <w:rsid w:val="66B59B19"/>
    <w:rsid w:val="66B968CD"/>
    <w:rsid w:val="66B9BDBC"/>
    <w:rsid w:val="66BA1C87"/>
    <w:rsid w:val="66C03B78"/>
    <w:rsid w:val="66CACEA7"/>
    <w:rsid w:val="66CBB6F5"/>
    <w:rsid w:val="66CEFBA8"/>
    <w:rsid w:val="66D06D95"/>
    <w:rsid w:val="66D5033E"/>
    <w:rsid w:val="66DFD142"/>
    <w:rsid w:val="66E1A599"/>
    <w:rsid w:val="6704A8F4"/>
    <w:rsid w:val="67058338"/>
    <w:rsid w:val="6709799E"/>
    <w:rsid w:val="67098C3B"/>
    <w:rsid w:val="670B743A"/>
    <w:rsid w:val="67115BB5"/>
    <w:rsid w:val="671F4AC6"/>
    <w:rsid w:val="6724AE23"/>
    <w:rsid w:val="6732DA98"/>
    <w:rsid w:val="673A98B2"/>
    <w:rsid w:val="6744B483"/>
    <w:rsid w:val="6749BD59"/>
    <w:rsid w:val="674D67C2"/>
    <w:rsid w:val="6750578A"/>
    <w:rsid w:val="67536D43"/>
    <w:rsid w:val="675AC53C"/>
    <w:rsid w:val="6762CBC8"/>
    <w:rsid w:val="676B74EA"/>
    <w:rsid w:val="676C9087"/>
    <w:rsid w:val="6780DAFB"/>
    <w:rsid w:val="6785D133"/>
    <w:rsid w:val="67866A10"/>
    <w:rsid w:val="67907C98"/>
    <w:rsid w:val="6797B09E"/>
    <w:rsid w:val="67A89BDC"/>
    <w:rsid w:val="67AD01BE"/>
    <w:rsid w:val="67B11D97"/>
    <w:rsid w:val="67C3CBBE"/>
    <w:rsid w:val="67D03976"/>
    <w:rsid w:val="67D06C0F"/>
    <w:rsid w:val="67D86C02"/>
    <w:rsid w:val="67E2940B"/>
    <w:rsid w:val="67ECD21F"/>
    <w:rsid w:val="67EE5650"/>
    <w:rsid w:val="67F1BC1A"/>
    <w:rsid w:val="67F40737"/>
    <w:rsid w:val="67FD4086"/>
    <w:rsid w:val="67FF12C4"/>
    <w:rsid w:val="67FF50E4"/>
    <w:rsid w:val="68052423"/>
    <w:rsid w:val="68083099"/>
    <w:rsid w:val="680BD192"/>
    <w:rsid w:val="680C087B"/>
    <w:rsid w:val="6815537F"/>
    <w:rsid w:val="6818DC68"/>
    <w:rsid w:val="681C852E"/>
    <w:rsid w:val="682F8A09"/>
    <w:rsid w:val="6841183F"/>
    <w:rsid w:val="68437EE7"/>
    <w:rsid w:val="6848BCEA"/>
    <w:rsid w:val="685D5828"/>
    <w:rsid w:val="6860C676"/>
    <w:rsid w:val="6862EAA2"/>
    <w:rsid w:val="68655AE1"/>
    <w:rsid w:val="6869AD01"/>
    <w:rsid w:val="686A6230"/>
    <w:rsid w:val="687A8939"/>
    <w:rsid w:val="687E42AE"/>
    <w:rsid w:val="6881E08C"/>
    <w:rsid w:val="68838D17"/>
    <w:rsid w:val="6888363B"/>
    <w:rsid w:val="68964C3F"/>
    <w:rsid w:val="689CBF6C"/>
    <w:rsid w:val="68A67B4E"/>
    <w:rsid w:val="68A9459F"/>
    <w:rsid w:val="68C185C5"/>
    <w:rsid w:val="68C57C4A"/>
    <w:rsid w:val="68C7FBB5"/>
    <w:rsid w:val="68C889AA"/>
    <w:rsid w:val="68DB5527"/>
    <w:rsid w:val="68E7A351"/>
    <w:rsid w:val="68EE1197"/>
    <w:rsid w:val="68F0351F"/>
    <w:rsid w:val="68F2894B"/>
    <w:rsid w:val="68F996B3"/>
    <w:rsid w:val="6907FC8E"/>
    <w:rsid w:val="690AFDBA"/>
    <w:rsid w:val="6917DFC5"/>
    <w:rsid w:val="6922D338"/>
    <w:rsid w:val="6922E01F"/>
    <w:rsid w:val="6926DD34"/>
    <w:rsid w:val="6930EBEC"/>
    <w:rsid w:val="69316A20"/>
    <w:rsid w:val="6933A73E"/>
    <w:rsid w:val="696137B5"/>
    <w:rsid w:val="696590AC"/>
    <w:rsid w:val="6967982B"/>
    <w:rsid w:val="696C7627"/>
    <w:rsid w:val="697510E9"/>
    <w:rsid w:val="697833E1"/>
    <w:rsid w:val="697AFC83"/>
    <w:rsid w:val="698A8B76"/>
    <w:rsid w:val="69913F4E"/>
    <w:rsid w:val="69B62E34"/>
    <w:rsid w:val="69BAC917"/>
    <w:rsid w:val="69BCC270"/>
    <w:rsid w:val="69C537EF"/>
    <w:rsid w:val="69CFA83A"/>
    <w:rsid w:val="69D1C1F8"/>
    <w:rsid w:val="69D2D4CC"/>
    <w:rsid w:val="69D3E822"/>
    <w:rsid w:val="69D9AD9A"/>
    <w:rsid w:val="69EBE716"/>
    <w:rsid w:val="69F59B6A"/>
    <w:rsid w:val="69FF724F"/>
    <w:rsid w:val="6A0D23BD"/>
    <w:rsid w:val="6A0D3DA9"/>
    <w:rsid w:val="6A27F5AB"/>
    <w:rsid w:val="6A312D9B"/>
    <w:rsid w:val="6A349EE8"/>
    <w:rsid w:val="6A38493E"/>
    <w:rsid w:val="6A3A0010"/>
    <w:rsid w:val="6A3E6D32"/>
    <w:rsid w:val="6A4EE1FC"/>
    <w:rsid w:val="6A724DE7"/>
    <w:rsid w:val="6A7505C0"/>
    <w:rsid w:val="6A75FF8E"/>
    <w:rsid w:val="6A7A1BBE"/>
    <w:rsid w:val="6A7C7EC0"/>
    <w:rsid w:val="6A7DB551"/>
    <w:rsid w:val="6A7E842A"/>
    <w:rsid w:val="6AA35753"/>
    <w:rsid w:val="6AA3E522"/>
    <w:rsid w:val="6AA95F19"/>
    <w:rsid w:val="6AB21DEA"/>
    <w:rsid w:val="6AB61CDB"/>
    <w:rsid w:val="6AB68816"/>
    <w:rsid w:val="6AC0B676"/>
    <w:rsid w:val="6ACA71A8"/>
    <w:rsid w:val="6AD13985"/>
    <w:rsid w:val="6AD5CE57"/>
    <w:rsid w:val="6ADCCD6C"/>
    <w:rsid w:val="6AE2DC4F"/>
    <w:rsid w:val="6AE92944"/>
    <w:rsid w:val="6AEE853F"/>
    <w:rsid w:val="6B00D0AA"/>
    <w:rsid w:val="6B1BE037"/>
    <w:rsid w:val="6B293325"/>
    <w:rsid w:val="6B30F5DB"/>
    <w:rsid w:val="6B45D54D"/>
    <w:rsid w:val="6B47A5FE"/>
    <w:rsid w:val="6B54D69A"/>
    <w:rsid w:val="6B61A8AE"/>
    <w:rsid w:val="6B83EBEE"/>
    <w:rsid w:val="6B849DB5"/>
    <w:rsid w:val="6B8B27B2"/>
    <w:rsid w:val="6B99F4E8"/>
    <w:rsid w:val="6B9BB8E4"/>
    <w:rsid w:val="6BAF8957"/>
    <w:rsid w:val="6BAFF5E3"/>
    <w:rsid w:val="6BB387DE"/>
    <w:rsid w:val="6BBB1294"/>
    <w:rsid w:val="6BC2F0DD"/>
    <w:rsid w:val="6BD506FB"/>
    <w:rsid w:val="6BE1477B"/>
    <w:rsid w:val="6BE263F6"/>
    <w:rsid w:val="6BE5D737"/>
    <w:rsid w:val="6BE61F9F"/>
    <w:rsid w:val="6BF7CB89"/>
    <w:rsid w:val="6BF7E1AF"/>
    <w:rsid w:val="6BFBD523"/>
    <w:rsid w:val="6BFC0D09"/>
    <w:rsid w:val="6C00E346"/>
    <w:rsid w:val="6C047150"/>
    <w:rsid w:val="6C06EAFB"/>
    <w:rsid w:val="6C08B580"/>
    <w:rsid w:val="6C0FF1CF"/>
    <w:rsid w:val="6C1B2363"/>
    <w:rsid w:val="6C2AE6A7"/>
    <w:rsid w:val="6C356F59"/>
    <w:rsid w:val="6C3AA870"/>
    <w:rsid w:val="6C3D778D"/>
    <w:rsid w:val="6C45B9CB"/>
    <w:rsid w:val="6C5F55DF"/>
    <w:rsid w:val="6C60D5E4"/>
    <w:rsid w:val="6C629288"/>
    <w:rsid w:val="6C674019"/>
    <w:rsid w:val="6C675F1E"/>
    <w:rsid w:val="6C6CCF0E"/>
    <w:rsid w:val="6C7492C8"/>
    <w:rsid w:val="6C93142C"/>
    <w:rsid w:val="6CA12197"/>
    <w:rsid w:val="6CA89043"/>
    <w:rsid w:val="6CA8A7B1"/>
    <w:rsid w:val="6CAAEFFA"/>
    <w:rsid w:val="6CB55090"/>
    <w:rsid w:val="6CCE979B"/>
    <w:rsid w:val="6CD02C64"/>
    <w:rsid w:val="6CD28503"/>
    <w:rsid w:val="6CD3C586"/>
    <w:rsid w:val="6CD62608"/>
    <w:rsid w:val="6CE5CD11"/>
    <w:rsid w:val="6CE7D61E"/>
    <w:rsid w:val="6CF4A8DE"/>
    <w:rsid w:val="6CF9F151"/>
    <w:rsid w:val="6D007CE0"/>
    <w:rsid w:val="6D170231"/>
    <w:rsid w:val="6D1C1B1E"/>
    <w:rsid w:val="6D1DBF5E"/>
    <w:rsid w:val="6D274406"/>
    <w:rsid w:val="6D275496"/>
    <w:rsid w:val="6D275FD0"/>
    <w:rsid w:val="6D295F81"/>
    <w:rsid w:val="6D2C669D"/>
    <w:rsid w:val="6D3D28F4"/>
    <w:rsid w:val="6D506E48"/>
    <w:rsid w:val="6D52C91C"/>
    <w:rsid w:val="6D52CFE7"/>
    <w:rsid w:val="6D6482DE"/>
    <w:rsid w:val="6D67B2FB"/>
    <w:rsid w:val="6D74FEAF"/>
    <w:rsid w:val="6D760210"/>
    <w:rsid w:val="6D7AC51A"/>
    <w:rsid w:val="6D8F29A7"/>
    <w:rsid w:val="6D99E8AD"/>
    <w:rsid w:val="6D9A308F"/>
    <w:rsid w:val="6D9FFA6F"/>
    <w:rsid w:val="6DB4DD05"/>
    <w:rsid w:val="6DB8BB18"/>
    <w:rsid w:val="6DB910FC"/>
    <w:rsid w:val="6DC1D23D"/>
    <w:rsid w:val="6DC80711"/>
    <w:rsid w:val="6DD345CF"/>
    <w:rsid w:val="6DDA10ED"/>
    <w:rsid w:val="6DE3A719"/>
    <w:rsid w:val="6DE5CF41"/>
    <w:rsid w:val="6DF657DA"/>
    <w:rsid w:val="6E0086B0"/>
    <w:rsid w:val="6E0A1C0B"/>
    <w:rsid w:val="6E331B64"/>
    <w:rsid w:val="6E407894"/>
    <w:rsid w:val="6E48DD94"/>
    <w:rsid w:val="6E51DD71"/>
    <w:rsid w:val="6E51EF2F"/>
    <w:rsid w:val="6E526420"/>
    <w:rsid w:val="6E578D48"/>
    <w:rsid w:val="6E59B0D9"/>
    <w:rsid w:val="6E6039B3"/>
    <w:rsid w:val="6E60ED53"/>
    <w:rsid w:val="6E613FAE"/>
    <w:rsid w:val="6E64E157"/>
    <w:rsid w:val="6E6CDB40"/>
    <w:rsid w:val="6E74101D"/>
    <w:rsid w:val="6E746D69"/>
    <w:rsid w:val="6E81AA02"/>
    <w:rsid w:val="6E8685DE"/>
    <w:rsid w:val="6E9D2F92"/>
    <w:rsid w:val="6E9E2C8C"/>
    <w:rsid w:val="6E9FD077"/>
    <w:rsid w:val="6EB440A4"/>
    <w:rsid w:val="6EBABEDF"/>
    <w:rsid w:val="6EBACAF0"/>
    <w:rsid w:val="6EBE7F2A"/>
    <w:rsid w:val="6EC44057"/>
    <w:rsid w:val="6EC62613"/>
    <w:rsid w:val="6EC8F9CD"/>
    <w:rsid w:val="6ED5DAA5"/>
    <w:rsid w:val="6EE1B466"/>
    <w:rsid w:val="6EE69659"/>
    <w:rsid w:val="6EEA7502"/>
    <w:rsid w:val="6EFFFD5A"/>
    <w:rsid w:val="6F0235A9"/>
    <w:rsid w:val="6F053EE8"/>
    <w:rsid w:val="6F088D32"/>
    <w:rsid w:val="6F088D7B"/>
    <w:rsid w:val="6F0F0874"/>
    <w:rsid w:val="6F1762C6"/>
    <w:rsid w:val="6F241656"/>
    <w:rsid w:val="6F27689D"/>
    <w:rsid w:val="6F2A5E10"/>
    <w:rsid w:val="6F2C201B"/>
    <w:rsid w:val="6F375EEC"/>
    <w:rsid w:val="6F3D2DDD"/>
    <w:rsid w:val="6F41021D"/>
    <w:rsid w:val="6F4A2700"/>
    <w:rsid w:val="6F557CD8"/>
    <w:rsid w:val="6F5C9849"/>
    <w:rsid w:val="6F606954"/>
    <w:rsid w:val="6F69CCC5"/>
    <w:rsid w:val="6F747CA5"/>
    <w:rsid w:val="6F7A5C99"/>
    <w:rsid w:val="6F7F15EC"/>
    <w:rsid w:val="6F847B31"/>
    <w:rsid w:val="6FA275FD"/>
    <w:rsid w:val="6FA5958E"/>
    <w:rsid w:val="6FA65592"/>
    <w:rsid w:val="6FAF348B"/>
    <w:rsid w:val="6FC72D5C"/>
    <w:rsid w:val="6FC778BA"/>
    <w:rsid w:val="6FC8A03F"/>
    <w:rsid w:val="6FD93075"/>
    <w:rsid w:val="6FDA3396"/>
    <w:rsid w:val="700ED002"/>
    <w:rsid w:val="702BC2CC"/>
    <w:rsid w:val="702FAE7F"/>
    <w:rsid w:val="70457E11"/>
    <w:rsid w:val="704C64FA"/>
    <w:rsid w:val="70666A95"/>
    <w:rsid w:val="70685EF6"/>
    <w:rsid w:val="707D745B"/>
    <w:rsid w:val="70923144"/>
    <w:rsid w:val="709AD1D7"/>
    <w:rsid w:val="70A62381"/>
    <w:rsid w:val="70AA5723"/>
    <w:rsid w:val="70B6FB34"/>
    <w:rsid w:val="70CBD464"/>
    <w:rsid w:val="70D44B6B"/>
    <w:rsid w:val="70D5D6ED"/>
    <w:rsid w:val="70D666FC"/>
    <w:rsid w:val="70D9626F"/>
    <w:rsid w:val="70DD5FF7"/>
    <w:rsid w:val="70DD649B"/>
    <w:rsid w:val="70E8ADD7"/>
    <w:rsid w:val="70EB397A"/>
    <w:rsid w:val="70FB79A1"/>
    <w:rsid w:val="710C31AC"/>
    <w:rsid w:val="7116E39C"/>
    <w:rsid w:val="71226B69"/>
    <w:rsid w:val="712C2833"/>
    <w:rsid w:val="712C3A9C"/>
    <w:rsid w:val="712C7B6F"/>
    <w:rsid w:val="71338643"/>
    <w:rsid w:val="715B610A"/>
    <w:rsid w:val="715CB854"/>
    <w:rsid w:val="716E6DB3"/>
    <w:rsid w:val="7170CD8A"/>
    <w:rsid w:val="7179633C"/>
    <w:rsid w:val="7179ED3C"/>
    <w:rsid w:val="7197B6CD"/>
    <w:rsid w:val="719D7750"/>
    <w:rsid w:val="71AE9626"/>
    <w:rsid w:val="71BE46B6"/>
    <w:rsid w:val="71C2794C"/>
    <w:rsid w:val="71F853F4"/>
    <w:rsid w:val="71F9134A"/>
    <w:rsid w:val="71FCD591"/>
    <w:rsid w:val="7201C9FF"/>
    <w:rsid w:val="72041C8B"/>
    <w:rsid w:val="7204C3E3"/>
    <w:rsid w:val="720F29E2"/>
    <w:rsid w:val="7212CBEE"/>
    <w:rsid w:val="72317DF1"/>
    <w:rsid w:val="7234839F"/>
    <w:rsid w:val="723ED9DC"/>
    <w:rsid w:val="7246349E"/>
    <w:rsid w:val="725104BF"/>
    <w:rsid w:val="7253F291"/>
    <w:rsid w:val="72586B2A"/>
    <w:rsid w:val="725D9EED"/>
    <w:rsid w:val="7260B96B"/>
    <w:rsid w:val="726CC423"/>
    <w:rsid w:val="726F51A2"/>
    <w:rsid w:val="729A6382"/>
    <w:rsid w:val="729DBED7"/>
    <w:rsid w:val="72A00495"/>
    <w:rsid w:val="72A615CB"/>
    <w:rsid w:val="72B93BB1"/>
    <w:rsid w:val="72BAD46E"/>
    <w:rsid w:val="72CCD6FC"/>
    <w:rsid w:val="72CE1D16"/>
    <w:rsid w:val="72D31130"/>
    <w:rsid w:val="72D6B5F2"/>
    <w:rsid w:val="72DB61B7"/>
    <w:rsid w:val="72FBA934"/>
    <w:rsid w:val="72FFA888"/>
    <w:rsid w:val="730093EA"/>
    <w:rsid w:val="73038510"/>
    <w:rsid w:val="7311FC5F"/>
    <w:rsid w:val="73149964"/>
    <w:rsid w:val="7318507F"/>
    <w:rsid w:val="73220C3A"/>
    <w:rsid w:val="73278687"/>
    <w:rsid w:val="732F97BF"/>
    <w:rsid w:val="7342BE75"/>
    <w:rsid w:val="7344CBD0"/>
    <w:rsid w:val="7348D714"/>
    <w:rsid w:val="734991C5"/>
    <w:rsid w:val="734F4729"/>
    <w:rsid w:val="735644CA"/>
    <w:rsid w:val="7358913D"/>
    <w:rsid w:val="735C3720"/>
    <w:rsid w:val="735C4357"/>
    <w:rsid w:val="735D4A11"/>
    <w:rsid w:val="736626BB"/>
    <w:rsid w:val="73713B01"/>
    <w:rsid w:val="738B8F12"/>
    <w:rsid w:val="738CFFB0"/>
    <w:rsid w:val="738D038E"/>
    <w:rsid w:val="73936A7C"/>
    <w:rsid w:val="73AD271E"/>
    <w:rsid w:val="73AE8F5C"/>
    <w:rsid w:val="73B40929"/>
    <w:rsid w:val="73B5C3EB"/>
    <w:rsid w:val="73C5E199"/>
    <w:rsid w:val="73D3FC04"/>
    <w:rsid w:val="73D5120F"/>
    <w:rsid w:val="73D8E72D"/>
    <w:rsid w:val="73DD1FBC"/>
    <w:rsid w:val="73E09E16"/>
    <w:rsid w:val="73F1B1A0"/>
    <w:rsid w:val="73F7BE9B"/>
    <w:rsid w:val="73FA0DAC"/>
    <w:rsid w:val="74032102"/>
    <w:rsid w:val="7411F164"/>
    <w:rsid w:val="741E1948"/>
    <w:rsid w:val="741F5117"/>
    <w:rsid w:val="742824CC"/>
    <w:rsid w:val="742F27B5"/>
    <w:rsid w:val="74365B4B"/>
    <w:rsid w:val="7450DF16"/>
    <w:rsid w:val="746E5A4E"/>
    <w:rsid w:val="7471745A"/>
    <w:rsid w:val="74857DCA"/>
    <w:rsid w:val="748E09BA"/>
    <w:rsid w:val="748EC1A5"/>
    <w:rsid w:val="74A0BBB3"/>
    <w:rsid w:val="74ABFC1D"/>
    <w:rsid w:val="74B89D7E"/>
    <w:rsid w:val="74EC3C9D"/>
    <w:rsid w:val="750E3AA9"/>
    <w:rsid w:val="7519E789"/>
    <w:rsid w:val="7524857F"/>
    <w:rsid w:val="753780E9"/>
    <w:rsid w:val="7543E616"/>
    <w:rsid w:val="754D2395"/>
    <w:rsid w:val="75502C0B"/>
    <w:rsid w:val="7553AD2B"/>
    <w:rsid w:val="755861E7"/>
    <w:rsid w:val="7558EA7A"/>
    <w:rsid w:val="75633E6F"/>
    <w:rsid w:val="7564C60E"/>
    <w:rsid w:val="7584E7CD"/>
    <w:rsid w:val="7592FC6E"/>
    <w:rsid w:val="759B0418"/>
    <w:rsid w:val="759DB426"/>
    <w:rsid w:val="759DF9AF"/>
    <w:rsid w:val="75AF2AE3"/>
    <w:rsid w:val="75B5591F"/>
    <w:rsid w:val="75B5A8AE"/>
    <w:rsid w:val="75BBF870"/>
    <w:rsid w:val="75DE7531"/>
    <w:rsid w:val="75F66EBB"/>
    <w:rsid w:val="7609BE64"/>
    <w:rsid w:val="760D2625"/>
    <w:rsid w:val="76151B2E"/>
    <w:rsid w:val="761C5BD3"/>
    <w:rsid w:val="76306365"/>
    <w:rsid w:val="763322FF"/>
    <w:rsid w:val="763D9B2D"/>
    <w:rsid w:val="7641BD15"/>
    <w:rsid w:val="764791E9"/>
    <w:rsid w:val="764895FF"/>
    <w:rsid w:val="7648B53D"/>
    <w:rsid w:val="76616ED5"/>
    <w:rsid w:val="7665A3C5"/>
    <w:rsid w:val="76668B2A"/>
    <w:rsid w:val="766A92BA"/>
    <w:rsid w:val="76755FC4"/>
    <w:rsid w:val="768C2F7E"/>
    <w:rsid w:val="768CC7D5"/>
    <w:rsid w:val="769767D8"/>
    <w:rsid w:val="769DA58A"/>
    <w:rsid w:val="76A5D70D"/>
    <w:rsid w:val="76AA4F59"/>
    <w:rsid w:val="76BB9E5A"/>
    <w:rsid w:val="76BCB1FF"/>
    <w:rsid w:val="76D3628D"/>
    <w:rsid w:val="76D8350F"/>
    <w:rsid w:val="76E006AA"/>
    <w:rsid w:val="76E61A79"/>
    <w:rsid w:val="76E65A0D"/>
    <w:rsid w:val="76E97424"/>
    <w:rsid w:val="77024F2D"/>
    <w:rsid w:val="77109757"/>
    <w:rsid w:val="772CE38A"/>
    <w:rsid w:val="7741578F"/>
    <w:rsid w:val="77452EBF"/>
    <w:rsid w:val="77505B09"/>
    <w:rsid w:val="775C49A3"/>
    <w:rsid w:val="776834F0"/>
    <w:rsid w:val="7774A81B"/>
    <w:rsid w:val="7775A47E"/>
    <w:rsid w:val="7777FFDB"/>
    <w:rsid w:val="77780819"/>
    <w:rsid w:val="777C6A47"/>
    <w:rsid w:val="77830A99"/>
    <w:rsid w:val="7786B667"/>
    <w:rsid w:val="7787140B"/>
    <w:rsid w:val="77950DA6"/>
    <w:rsid w:val="779AF3B7"/>
    <w:rsid w:val="779BE333"/>
    <w:rsid w:val="77AA4076"/>
    <w:rsid w:val="77B43260"/>
    <w:rsid w:val="77C392AC"/>
    <w:rsid w:val="77CA0910"/>
    <w:rsid w:val="77CB739F"/>
    <w:rsid w:val="77D3D8E9"/>
    <w:rsid w:val="77D93868"/>
    <w:rsid w:val="77E022DF"/>
    <w:rsid w:val="77E49C09"/>
    <w:rsid w:val="77F90E7F"/>
    <w:rsid w:val="77F98281"/>
    <w:rsid w:val="77FCDCC1"/>
    <w:rsid w:val="780F5916"/>
    <w:rsid w:val="7812CBCA"/>
    <w:rsid w:val="78153A63"/>
    <w:rsid w:val="781AB6F8"/>
    <w:rsid w:val="781F3B13"/>
    <w:rsid w:val="7823AF05"/>
    <w:rsid w:val="78282710"/>
    <w:rsid w:val="7836E467"/>
    <w:rsid w:val="783BB553"/>
    <w:rsid w:val="783CE575"/>
    <w:rsid w:val="7841FFD1"/>
    <w:rsid w:val="7843586E"/>
    <w:rsid w:val="7851C3F6"/>
    <w:rsid w:val="7853B33A"/>
    <w:rsid w:val="78542A39"/>
    <w:rsid w:val="7857D36F"/>
    <w:rsid w:val="785EAA94"/>
    <w:rsid w:val="786593E8"/>
    <w:rsid w:val="78870C03"/>
    <w:rsid w:val="78921863"/>
    <w:rsid w:val="78978D3C"/>
    <w:rsid w:val="789F5D76"/>
    <w:rsid w:val="78A448EC"/>
    <w:rsid w:val="78A6C2A9"/>
    <w:rsid w:val="78A7E5DB"/>
    <w:rsid w:val="78D8E10C"/>
    <w:rsid w:val="78DC9EDF"/>
    <w:rsid w:val="78E69404"/>
    <w:rsid w:val="78EAC12D"/>
    <w:rsid w:val="78F83603"/>
    <w:rsid w:val="78FEAEED"/>
    <w:rsid w:val="791528F8"/>
    <w:rsid w:val="7922EB16"/>
    <w:rsid w:val="79257D33"/>
    <w:rsid w:val="7938EEDE"/>
    <w:rsid w:val="794CAE09"/>
    <w:rsid w:val="79521C80"/>
    <w:rsid w:val="7954CF30"/>
    <w:rsid w:val="795A65D2"/>
    <w:rsid w:val="795EE884"/>
    <w:rsid w:val="7970250A"/>
    <w:rsid w:val="7978D91D"/>
    <w:rsid w:val="7979BF76"/>
    <w:rsid w:val="797BF974"/>
    <w:rsid w:val="7980E938"/>
    <w:rsid w:val="7980EB61"/>
    <w:rsid w:val="79A06DDE"/>
    <w:rsid w:val="79A14F1D"/>
    <w:rsid w:val="79A38D90"/>
    <w:rsid w:val="79AFD715"/>
    <w:rsid w:val="79B45B85"/>
    <w:rsid w:val="79B7E0E5"/>
    <w:rsid w:val="79BE4823"/>
    <w:rsid w:val="79C1F5D5"/>
    <w:rsid w:val="79DBFC9B"/>
    <w:rsid w:val="79E14AF1"/>
    <w:rsid w:val="79E6F24A"/>
    <w:rsid w:val="79F9433E"/>
    <w:rsid w:val="79F99082"/>
    <w:rsid w:val="79FCA923"/>
    <w:rsid w:val="7A0A252C"/>
    <w:rsid w:val="7A0E71CC"/>
    <w:rsid w:val="7A0FB845"/>
    <w:rsid w:val="7A21D543"/>
    <w:rsid w:val="7A2DE486"/>
    <w:rsid w:val="7A362590"/>
    <w:rsid w:val="7A4702CB"/>
    <w:rsid w:val="7A47E1B6"/>
    <w:rsid w:val="7A5131FE"/>
    <w:rsid w:val="7A515946"/>
    <w:rsid w:val="7A620C34"/>
    <w:rsid w:val="7A64B263"/>
    <w:rsid w:val="7A67C9A3"/>
    <w:rsid w:val="7A6A1F2B"/>
    <w:rsid w:val="7A6C0306"/>
    <w:rsid w:val="7A6F889F"/>
    <w:rsid w:val="7A721DFE"/>
    <w:rsid w:val="7A74C900"/>
    <w:rsid w:val="7A74EC1E"/>
    <w:rsid w:val="7A76F49A"/>
    <w:rsid w:val="7A7C70BB"/>
    <w:rsid w:val="7A8149BC"/>
    <w:rsid w:val="7A8BBC95"/>
    <w:rsid w:val="7A8C3AED"/>
    <w:rsid w:val="7A981F02"/>
    <w:rsid w:val="7AAD1086"/>
    <w:rsid w:val="7AAF76CA"/>
    <w:rsid w:val="7AD37DF1"/>
    <w:rsid w:val="7ADEA810"/>
    <w:rsid w:val="7AE339A1"/>
    <w:rsid w:val="7AE9D719"/>
    <w:rsid w:val="7AEC188E"/>
    <w:rsid w:val="7AEEC2B5"/>
    <w:rsid w:val="7AFC7ACE"/>
    <w:rsid w:val="7B00FEFC"/>
    <w:rsid w:val="7B070F1A"/>
    <w:rsid w:val="7B0ADDFD"/>
    <w:rsid w:val="7B10B6A1"/>
    <w:rsid w:val="7B1A5F0E"/>
    <w:rsid w:val="7B27AC35"/>
    <w:rsid w:val="7B2B8309"/>
    <w:rsid w:val="7B4A23C5"/>
    <w:rsid w:val="7B4AB9CC"/>
    <w:rsid w:val="7B5BE7E9"/>
    <w:rsid w:val="7B7622C6"/>
    <w:rsid w:val="7B797D9E"/>
    <w:rsid w:val="7B7C2D2C"/>
    <w:rsid w:val="7B80D12B"/>
    <w:rsid w:val="7B827999"/>
    <w:rsid w:val="7B87BFA1"/>
    <w:rsid w:val="7B8F7CD9"/>
    <w:rsid w:val="7B9F488C"/>
    <w:rsid w:val="7BC5BC08"/>
    <w:rsid w:val="7BCE02EB"/>
    <w:rsid w:val="7BD2A173"/>
    <w:rsid w:val="7BDE9A37"/>
    <w:rsid w:val="7BE0C66E"/>
    <w:rsid w:val="7BE3456A"/>
    <w:rsid w:val="7BE48BA4"/>
    <w:rsid w:val="7BE600A0"/>
    <w:rsid w:val="7BE856C1"/>
    <w:rsid w:val="7BFDC183"/>
    <w:rsid w:val="7BFDE51A"/>
    <w:rsid w:val="7C0B8AF7"/>
    <w:rsid w:val="7C12A72E"/>
    <w:rsid w:val="7C267775"/>
    <w:rsid w:val="7C322101"/>
    <w:rsid w:val="7C35303A"/>
    <w:rsid w:val="7C3F38F8"/>
    <w:rsid w:val="7C4C5DC4"/>
    <w:rsid w:val="7C52A150"/>
    <w:rsid w:val="7C611FC8"/>
    <w:rsid w:val="7C7A4D1C"/>
    <w:rsid w:val="7C858E3F"/>
    <w:rsid w:val="7C98117C"/>
    <w:rsid w:val="7C9ED9D1"/>
    <w:rsid w:val="7CA4AA63"/>
    <w:rsid w:val="7CA5FBA9"/>
    <w:rsid w:val="7CB2F09E"/>
    <w:rsid w:val="7CB4EBC7"/>
    <w:rsid w:val="7CB9A824"/>
    <w:rsid w:val="7CBA41A8"/>
    <w:rsid w:val="7CBDE045"/>
    <w:rsid w:val="7CC64241"/>
    <w:rsid w:val="7CD44671"/>
    <w:rsid w:val="7CDF3886"/>
    <w:rsid w:val="7CE09B13"/>
    <w:rsid w:val="7CE922B6"/>
    <w:rsid w:val="7CED9F7C"/>
    <w:rsid w:val="7CF0139B"/>
    <w:rsid w:val="7D00BD83"/>
    <w:rsid w:val="7D0D72F7"/>
    <w:rsid w:val="7D11C74A"/>
    <w:rsid w:val="7D16BDDC"/>
    <w:rsid w:val="7D36553A"/>
    <w:rsid w:val="7D4476F3"/>
    <w:rsid w:val="7D4A06A0"/>
    <w:rsid w:val="7D5F526E"/>
    <w:rsid w:val="7D680367"/>
    <w:rsid w:val="7D684E10"/>
    <w:rsid w:val="7D6894B3"/>
    <w:rsid w:val="7D691339"/>
    <w:rsid w:val="7D6D8B3B"/>
    <w:rsid w:val="7D7787E2"/>
    <w:rsid w:val="7D84739C"/>
    <w:rsid w:val="7DA88D66"/>
    <w:rsid w:val="7DB50012"/>
    <w:rsid w:val="7DBCEF6F"/>
    <w:rsid w:val="7DCA2485"/>
    <w:rsid w:val="7DD0B395"/>
    <w:rsid w:val="7DD9F83E"/>
    <w:rsid w:val="7DEB3935"/>
    <w:rsid w:val="7DEFAF23"/>
    <w:rsid w:val="7DF63FF1"/>
    <w:rsid w:val="7DFC0CDB"/>
    <w:rsid w:val="7E1649DA"/>
    <w:rsid w:val="7E1707AF"/>
    <w:rsid w:val="7E1BFF24"/>
    <w:rsid w:val="7E1F2728"/>
    <w:rsid w:val="7E2809C4"/>
    <w:rsid w:val="7E3294BE"/>
    <w:rsid w:val="7E3FA7EB"/>
    <w:rsid w:val="7E464A02"/>
    <w:rsid w:val="7E559981"/>
    <w:rsid w:val="7E642B6B"/>
    <w:rsid w:val="7E69A031"/>
    <w:rsid w:val="7E6D85D4"/>
    <w:rsid w:val="7E6DC7C9"/>
    <w:rsid w:val="7E777210"/>
    <w:rsid w:val="7E79299B"/>
    <w:rsid w:val="7E913DA0"/>
    <w:rsid w:val="7E9D6BE3"/>
    <w:rsid w:val="7EB91720"/>
    <w:rsid w:val="7EBCE4F5"/>
    <w:rsid w:val="7ED81359"/>
    <w:rsid w:val="7ED91CEA"/>
    <w:rsid w:val="7EE11004"/>
    <w:rsid w:val="7EEB11AE"/>
    <w:rsid w:val="7F02F9C2"/>
    <w:rsid w:val="7F116DA3"/>
    <w:rsid w:val="7F11EDBE"/>
    <w:rsid w:val="7F16A097"/>
    <w:rsid w:val="7F1B7502"/>
    <w:rsid w:val="7F237CE3"/>
    <w:rsid w:val="7F259716"/>
    <w:rsid w:val="7F523E1E"/>
    <w:rsid w:val="7F528910"/>
    <w:rsid w:val="7F548BB6"/>
    <w:rsid w:val="7F55EB98"/>
    <w:rsid w:val="7F56EA45"/>
    <w:rsid w:val="7F570730"/>
    <w:rsid w:val="7F5EE302"/>
    <w:rsid w:val="7F60AC82"/>
    <w:rsid w:val="7F636549"/>
    <w:rsid w:val="7F692F29"/>
    <w:rsid w:val="7F6CA692"/>
    <w:rsid w:val="7F7D9771"/>
    <w:rsid w:val="7F7F5216"/>
    <w:rsid w:val="7F86B61C"/>
    <w:rsid w:val="7F8ABACF"/>
    <w:rsid w:val="7F96DF96"/>
    <w:rsid w:val="7F98A52A"/>
    <w:rsid w:val="7FA4FEE8"/>
    <w:rsid w:val="7FAB4460"/>
    <w:rsid w:val="7FADCFCD"/>
    <w:rsid w:val="7FB040ED"/>
    <w:rsid w:val="7FB61946"/>
    <w:rsid w:val="7FD22845"/>
    <w:rsid w:val="7FE81025"/>
    <w:rsid w:val="7FEC4FB2"/>
    <w:rsid w:val="7FED16F6"/>
    <w:rsid w:val="7FF88B1F"/>
    <w:rsid w:val="7FFD58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27723"/>
  <w15:docId w15:val="{A076C4F8-96FD-4A77-90E1-955061A2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912"/>
    <w:pPr>
      <w:widowControl w:val="0"/>
      <w:suppressAutoHyphens/>
    </w:pPr>
    <w:rPr>
      <w:rFonts w:eastAsia="Lucida Sans Unicode"/>
      <w:sz w:val="24"/>
      <w:szCs w:val="24"/>
      <w:lang w:val="en-GB"/>
    </w:rPr>
  </w:style>
  <w:style w:type="paragraph" w:styleId="Heading1">
    <w:name w:val="heading 1"/>
    <w:basedOn w:val="Normal"/>
    <w:next w:val="Normal"/>
    <w:link w:val="Heading1Char"/>
    <w:qFormat/>
    <w:rsid w:val="00922B1C"/>
    <w:pPr>
      <w:widowControl/>
      <w:numPr>
        <w:numId w:val="51"/>
      </w:numPr>
      <w:suppressAutoHyphens w:val="0"/>
      <w:spacing w:before="240" w:after="60"/>
      <w:outlineLvl w:val="0"/>
    </w:pPr>
    <w:rPr>
      <w:rFonts w:ascii="Arial" w:eastAsia="Times New Roman" w:hAnsi="Arial"/>
      <w:b/>
      <w:kern w:val="28"/>
      <w:sz w:val="32"/>
      <w:szCs w:val="20"/>
      <w:lang w:val="da-DK"/>
    </w:rPr>
  </w:style>
  <w:style w:type="paragraph" w:styleId="Heading2">
    <w:name w:val="heading 2"/>
    <w:basedOn w:val="Normal"/>
    <w:next w:val="Normal"/>
    <w:link w:val="Heading2Char"/>
    <w:qFormat/>
    <w:rsid w:val="00C415AA"/>
    <w:pPr>
      <w:keepNext/>
      <w:numPr>
        <w:numId w:val="70"/>
      </w:numPr>
      <w:spacing w:before="240" w:after="120"/>
      <w:outlineLvl w:val="1"/>
    </w:pPr>
    <w:rPr>
      <w:rFonts w:ascii="Lato" w:hAnsi="Lato" w:cs="Arial"/>
      <w:b/>
      <w:bCs/>
      <w:iCs/>
      <w:snapToGrid w:val="0"/>
      <w:color w:val="000000" w:themeColor="text1"/>
      <w:lang w:eastAsia="en-US"/>
    </w:rPr>
  </w:style>
  <w:style w:type="paragraph" w:styleId="Heading3">
    <w:name w:val="heading 3"/>
    <w:basedOn w:val="Normal"/>
    <w:next w:val="Normal"/>
    <w:link w:val="Heading3Char"/>
    <w:semiHidden/>
    <w:unhideWhenUsed/>
    <w:qFormat/>
    <w:rsid w:val="005E2C7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A34EB4"/>
    <w:pPr>
      <w:keepNext/>
      <w:widowControl/>
      <w:suppressAutoHyphens w:val="0"/>
      <w:outlineLvl w:val="3"/>
    </w:pPr>
    <w:rPr>
      <w:rFonts w:ascii="Arial" w:eastAsia="Times New Roman" w:hAnsi="Arial"/>
      <w:b/>
      <w:szCs w:val="20"/>
      <w:lang w:val="da-DK"/>
    </w:rPr>
  </w:style>
  <w:style w:type="paragraph" w:styleId="Heading7">
    <w:name w:val="heading 7"/>
    <w:basedOn w:val="Normal"/>
    <w:next w:val="Normal"/>
    <w:qFormat/>
    <w:rsid w:val="00A34EB4"/>
    <w:pPr>
      <w:keepNext/>
      <w:widowControl/>
      <w:suppressAutoHyphens w:val="0"/>
      <w:jc w:val="both"/>
      <w:outlineLvl w:val="6"/>
    </w:pPr>
    <w:rPr>
      <w:rFonts w:ascii="Arial" w:eastAsia="Times New Roman" w:hAnsi="Arial"/>
      <w:i/>
      <w:szCs w:val="20"/>
      <w:lang w:val="da-DK"/>
    </w:rPr>
  </w:style>
  <w:style w:type="paragraph" w:styleId="Heading8">
    <w:name w:val="heading 8"/>
    <w:basedOn w:val="Normal"/>
    <w:next w:val="Normal"/>
    <w:link w:val="Heading8Char"/>
    <w:qFormat/>
    <w:rsid w:val="00A34EB4"/>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both"/>
      <w:outlineLvl w:val="7"/>
    </w:pPr>
    <w:rPr>
      <w:rFonts w:ascii="Arial" w:eastAsia="Times New Roman" w:hAnsi="Arial"/>
      <w:i/>
      <w:sz w:val="20"/>
      <w:szCs w:val="20"/>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4EB4"/>
    <w:pPr>
      <w:widowControl w:val="0"/>
      <w:suppressAutoHyphens/>
    </w:pPr>
    <w:tblPr/>
  </w:style>
  <w:style w:type="paragraph" w:styleId="Header">
    <w:name w:val="header"/>
    <w:basedOn w:val="Normal"/>
    <w:rsid w:val="00A34EB4"/>
    <w:pPr>
      <w:widowControl/>
      <w:tabs>
        <w:tab w:val="center" w:pos="4819"/>
        <w:tab w:val="right" w:pos="9638"/>
      </w:tabs>
      <w:suppressAutoHyphens w:val="0"/>
    </w:pPr>
    <w:rPr>
      <w:rFonts w:eastAsia="Times New Roman"/>
      <w:szCs w:val="20"/>
      <w:lang w:val="da-DK"/>
    </w:rPr>
  </w:style>
  <w:style w:type="paragraph" w:styleId="CommentText">
    <w:name w:val="annotation text"/>
    <w:basedOn w:val="Normal"/>
    <w:link w:val="CommentTextChar"/>
    <w:uiPriority w:val="99"/>
    <w:semiHidden/>
    <w:rsid w:val="00A34EB4"/>
    <w:pPr>
      <w:widowControl/>
      <w:suppressAutoHyphens w:val="0"/>
    </w:pPr>
    <w:rPr>
      <w:rFonts w:ascii="Arial" w:eastAsia="Times New Roman" w:hAnsi="Arial"/>
      <w:sz w:val="20"/>
      <w:szCs w:val="20"/>
      <w:lang w:val="da-DK"/>
    </w:rPr>
  </w:style>
  <w:style w:type="paragraph" w:customStyle="1" w:styleId="StandaardCalibri">
    <w:name w:val="Standaard + Calibri"/>
    <w:aliases w:val="11 pt"/>
    <w:basedOn w:val="Normal"/>
    <w:link w:val="StandaardCalibriChar"/>
    <w:rsid w:val="00B4153A"/>
    <w:pPr>
      <w:widowControl/>
      <w:suppressAutoHyphens w:val="0"/>
    </w:pPr>
    <w:rPr>
      <w:rFonts w:ascii="Calibri" w:eastAsia="Times New Roman" w:hAnsi="Calibri"/>
      <w:snapToGrid w:val="0"/>
      <w:sz w:val="22"/>
      <w:szCs w:val="22"/>
      <w:lang w:eastAsia="en-US"/>
    </w:rPr>
  </w:style>
  <w:style w:type="character" w:customStyle="1" w:styleId="StandaardCalibriChar">
    <w:name w:val="Standaard + Calibri Char"/>
    <w:aliases w:val="11 pt Char"/>
    <w:link w:val="StandaardCalibri"/>
    <w:rsid w:val="00B4153A"/>
    <w:rPr>
      <w:rFonts w:ascii="Calibri" w:hAnsi="Calibri"/>
      <w:snapToGrid w:val="0"/>
      <w:sz w:val="22"/>
      <w:szCs w:val="22"/>
      <w:lang w:val="en-GB" w:eastAsia="en-US" w:bidi="ar-SA"/>
    </w:rPr>
  </w:style>
  <w:style w:type="paragraph" w:styleId="Footer">
    <w:name w:val="footer"/>
    <w:basedOn w:val="Normal"/>
    <w:link w:val="FooterChar"/>
    <w:uiPriority w:val="99"/>
    <w:rsid w:val="00E7354A"/>
    <w:pPr>
      <w:tabs>
        <w:tab w:val="center" w:pos="4536"/>
        <w:tab w:val="right" w:pos="9072"/>
      </w:tabs>
    </w:pPr>
  </w:style>
  <w:style w:type="character" w:styleId="PageNumber">
    <w:name w:val="page number"/>
    <w:basedOn w:val="DefaultParagraphFont"/>
    <w:rsid w:val="00E7354A"/>
  </w:style>
  <w:style w:type="character" w:customStyle="1" w:styleId="Heading8Char">
    <w:name w:val="Heading 8 Char"/>
    <w:link w:val="Heading8"/>
    <w:rsid w:val="00E7354A"/>
    <w:rPr>
      <w:rFonts w:ascii="Arial" w:hAnsi="Arial"/>
      <w:i/>
      <w:lang w:val="da-DK" w:eastAsia="da-DK" w:bidi="ar-SA"/>
    </w:rPr>
  </w:style>
  <w:style w:type="paragraph" w:styleId="BodyText">
    <w:name w:val="Body Text"/>
    <w:basedOn w:val="Normal"/>
    <w:rsid w:val="00A0542A"/>
    <w:pPr>
      <w:widowControl/>
      <w:suppressAutoHyphens w:val="0"/>
    </w:pPr>
    <w:rPr>
      <w:rFonts w:ascii="Arial" w:eastAsia="Times New Roman" w:hAnsi="Arial"/>
      <w:b/>
      <w:i/>
      <w:sz w:val="22"/>
      <w:szCs w:val="20"/>
      <w:lang w:val="da-DK"/>
    </w:rPr>
  </w:style>
  <w:style w:type="paragraph" w:customStyle="1" w:styleId="Default">
    <w:name w:val="Default"/>
    <w:rsid w:val="005E3A11"/>
    <w:pPr>
      <w:autoSpaceDE w:val="0"/>
      <w:autoSpaceDN w:val="0"/>
      <w:adjustRightInd w:val="0"/>
    </w:pPr>
    <w:rPr>
      <w:rFonts w:ascii="Arial" w:hAnsi="Arial" w:cs="Arial"/>
      <w:color w:val="000000"/>
      <w:sz w:val="24"/>
      <w:szCs w:val="24"/>
      <w:lang w:val="nl-NL" w:eastAsia="nl-NL"/>
    </w:rPr>
  </w:style>
  <w:style w:type="paragraph" w:styleId="FootnoteText">
    <w:name w:val="footnote text"/>
    <w:basedOn w:val="Normal"/>
    <w:link w:val="FootnoteTextChar"/>
    <w:rsid w:val="00AB535B"/>
    <w:rPr>
      <w:sz w:val="20"/>
      <w:szCs w:val="20"/>
    </w:rPr>
  </w:style>
  <w:style w:type="character" w:customStyle="1" w:styleId="FootnoteTextChar">
    <w:name w:val="Footnote Text Char"/>
    <w:link w:val="FootnoteText"/>
    <w:rsid w:val="00AB535B"/>
    <w:rPr>
      <w:rFonts w:eastAsia="Lucida Sans Unicode"/>
      <w:lang w:val="nl-BE"/>
    </w:rPr>
  </w:style>
  <w:style w:type="character" w:styleId="FootnoteReference">
    <w:name w:val="footnote reference"/>
    <w:rsid w:val="00AB535B"/>
    <w:rPr>
      <w:vertAlign w:val="superscript"/>
    </w:rPr>
  </w:style>
  <w:style w:type="paragraph" w:styleId="BalloonText">
    <w:name w:val="Balloon Text"/>
    <w:basedOn w:val="Normal"/>
    <w:link w:val="BalloonTextChar"/>
    <w:rsid w:val="00260C87"/>
    <w:rPr>
      <w:rFonts w:ascii="Segoe UI" w:hAnsi="Segoe UI"/>
      <w:sz w:val="18"/>
      <w:szCs w:val="18"/>
    </w:rPr>
  </w:style>
  <w:style w:type="character" w:customStyle="1" w:styleId="BalloonTextChar">
    <w:name w:val="Balloon Text Char"/>
    <w:link w:val="BalloonText"/>
    <w:rsid w:val="00260C87"/>
    <w:rPr>
      <w:rFonts w:ascii="Segoe UI" w:eastAsia="Lucida Sans Unicode" w:hAnsi="Segoe UI" w:cs="Segoe UI"/>
      <w:sz w:val="18"/>
      <w:szCs w:val="18"/>
      <w:lang w:val="nl-BE"/>
    </w:rPr>
  </w:style>
  <w:style w:type="paragraph" w:styleId="ListParagraph">
    <w:name w:val="List Paragraph"/>
    <w:basedOn w:val="Normal"/>
    <w:uiPriority w:val="34"/>
    <w:qFormat/>
    <w:rsid w:val="004F71AA"/>
    <w:pPr>
      <w:widowControl/>
      <w:suppressAutoHyphens w:val="0"/>
      <w:ind w:left="720"/>
    </w:pPr>
    <w:rPr>
      <w:rFonts w:ascii="Calibri" w:eastAsia="Gulim" w:hAnsi="Calibri" w:cs="Gulim"/>
      <w:sz w:val="22"/>
      <w:szCs w:val="22"/>
      <w:lang w:val="da-DK" w:eastAsia="ko-KR"/>
    </w:rPr>
  </w:style>
  <w:style w:type="character" w:styleId="Emphasis">
    <w:name w:val="Emphasis"/>
    <w:uiPriority w:val="20"/>
    <w:qFormat/>
    <w:rsid w:val="00922DBD"/>
    <w:rPr>
      <w:i/>
      <w:iCs/>
    </w:rPr>
  </w:style>
  <w:style w:type="character" w:customStyle="1" w:styleId="tgc">
    <w:name w:val="_tgc"/>
    <w:rsid w:val="00912A59"/>
  </w:style>
  <w:style w:type="character" w:styleId="Hyperlink">
    <w:name w:val="Hyperlink"/>
    <w:uiPriority w:val="99"/>
    <w:unhideWhenUsed/>
    <w:rsid w:val="00912A59"/>
    <w:rPr>
      <w:color w:val="0000FF"/>
      <w:u w:val="single"/>
    </w:rPr>
  </w:style>
  <w:style w:type="paragraph" w:styleId="NormalWeb">
    <w:name w:val="Normal (Web)"/>
    <w:basedOn w:val="Normal"/>
    <w:uiPriority w:val="99"/>
    <w:unhideWhenUsed/>
    <w:rsid w:val="00AB4407"/>
    <w:pPr>
      <w:widowControl/>
      <w:suppressAutoHyphens w:val="0"/>
      <w:spacing w:after="360"/>
    </w:pPr>
    <w:rPr>
      <w:rFonts w:eastAsia="Times New Roman"/>
      <w:lang w:val="da-DK"/>
    </w:rPr>
  </w:style>
  <w:style w:type="character" w:styleId="FollowedHyperlink">
    <w:name w:val="FollowedHyperlink"/>
    <w:basedOn w:val="DefaultParagraphFont"/>
    <w:rsid w:val="00B543AA"/>
    <w:rPr>
      <w:color w:val="954F72" w:themeColor="followedHyperlink"/>
      <w:u w:val="single"/>
    </w:rPr>
  </w:style>
  <w:style w:type="paragraph" w:styleId="Revision">
    <w:name w:val="Revision"/>
    <w:hidden/>
    <w:uiPriority w:val="99"/>
    <w:semiHidden/>
    <w:rsid w:val="00DF58E0"/>
    <w:rPr>
      <w:rFonts w:eastAsia="Lucida Sans Unicode"/>
      <w:sz w:val="24"/>
      <w:szCs w:val="24"/>
      <w:lang w:val="nl-BE"/>
    </w:rPr>
  </w:style>
  <w:style w:type="character" w:styleId="CommentReference">
    <w:name w:val="annotation reference"/>
    <w:basedOn w:val="DefaultParagraphFont"/>
    <w:uiPriority w:val="99"/>
    <w:rsid w:val="003174F8"/>
    <w:rPr>
      <w:sz w:val="16"/>
      <w:szCs w:val="16"/>
    </w:rPr>
  </w:style>
  <w:style w:type="paragraph" w:styleId="CommentSubject">
    <w:name w:val="annotation subject"/>
    <w:basedOn w:val="CommentText"/>
    <w:next w:val="CommentText"/>
    <w:link w:val="CommentSubjectChar"/>
    <w:rsid w:val="003174F8"/>
    <w:pPr>
      <w:widowControl w:val="0"/>
      <w:suppressAutoHyphens/>
    </w:pPr>
    <w:rPr>
      <w:rFonts w:ascii="Times New Roman" w:eastAsia="Lucida Sans Unicode" w:hAnsi="Times New Roman"/>
      <w:b/>
      <w:bCs/>
      <w:lang w:val="nl-BE"/>
    </w:rPr>
  </w:style>
  <w:style w:type="character" w:customStyle="1" w:styleId="CommentTextChar">
    <w:name w:val="Comment Text Char"/>
    <w:basedOn w:val="DefaultParagraphFont"/>
    <w:link w:val="CommentText"/>
    <w:uiPriority w:val="99"/>
    <w:semiHidden/>
    <w:rsid w:val="003174F8"/>
    <w:rPr>
      <w:rFonts w:ascii="Arial" w:hAnsi="Arial"/>
    </w:rPr>
  </w:style>
  <w:style w:type="character" w:customStyle="1" w:styleId="CommentSubjectChar">
    <w:name w:val="Comment Subject Char"/>
    <w:basedOn w:val="CommentTextChar"/>
    <w:link w:val="CommentSubject"/>
    <w:rsid w:val="003174F8"/>
    <w:rPr>
      <w:rFonts w:ascii="Arial" w:eastAsia="Lucida Sans Unicode" w:hAnsi="Arial"/>
      <w:b/>
      <w:bCs/>
      <w:lang w:val="nl-BE"/>
    </w:rPr>
  </w:style>
  <w:style w:type="character" w:styleId="Strong">
    <w:name w:val="Strong"/>
    <w:basedOn w:val="DefaultParagraphFont"/>
    <w:uiPriority w:val="22"/>
    <w:qFormat/>
    <w:rsid w:val="00583B8E"/>
    <w:rPr>
      <w:b/>
      <w:bCs/>
    </w:rPr>
  </w:style>
  <w:style w:type="paragraph" w:styleId="PlainText">
    <w:name w:val="Plain Text"/>
    <w:basedOn w:val="Normal"/>
    <w:link w:val="PlainTextChar"/>
    <w:uiPriority w:val="99"/>
    <w:unhideWhenUsed/>
    <w:rsid w:val="002C0F19"/>
    <w:pPr>
      <w:widowControl/>
      <w:suppressAutoHyphens w:val="0"/>
    </w:pPr>
    <w:rPr>
      <w:rFonts w:ascii="Lato" w:eastAsiaTheme="minorHAnsi" w:hAnsi="Lato" w:cstheme="minorBidi"/>
      <w:sz w:val="22"/>
      <w:szCs w:val="21"/>
      <w:lang w:eastAsia="en-US"/>
    </w:rPr>
  </w:style>
  <w:style w:type="character" w:customStyle="1" w:styleId="PlainTextChar">
    <w:name w:val="Plain Text Char"/>
    <w:basedOn w:val="DefaultParagraphFont"/>
    <w:link w:val="PlainText"/>
    <w:uiPriority w:val="99"/>
    <w:rsid w:val="002C0F19"/>
    <w:rPr>
      <w:rFonts w:ascii="Lato" w:eastAsiaTheme="minorHAnsi" w:hAnsi="Lato" w:cstheme="minorBidi"/>
      <w:sz w:val="22"/>
      <w:szCs w:val="21"/>
      <w:lang w:val="en-GB" w:eastAsia="en-US"/>
    </w:rPr>
  </w:style>
  <w:style w:type="character" w:styleId="SubtleEmphasis">
    <w:name w:val="Subtle Emphasis"/>
    <w:basedOn w:val="DefaultParagraphFont"/>
    <w:uiPriority w:val="19"/>
    <w:qFormat/>
    <w:rsid w:val="00500606"/>
    <w:rPr>
      <w:i/>
      <w:iCs/>
      <w:color w:val="404040" w:themeColor="text1" w:themeTint="BF"/>
    </w:rPr>
  </w:style>
  <w:style w:type="character" w:customStyle="1" w:styleId="UnresolvedMention1">
    <w:name w:val="Unresolved Mention1"/>
    <w:basedOn w:val="DefaultParagraphFont"/>
    <w:uiPriority w:val="99"/>
    <w:semiHidden/>
    <w:unhideWhenUsed/>
    <w:rsid w:val="002402C8"/>
    <w:rPr>
      <w:color w:val="605E5C"/>
      <w:shd w:val="clear" w:color="auto" w:fill="E1DFDD"/>
    </w:rPr>
  </w:style>
  <w:style w:type="character" w:styleId="UnresolvedMention">
    <w:name w:val="Unresolved Mention"/>
    <w:basedOn w:val="DefaultParagraphFont"/>
    <w:uiPriority w:val="99"/>
    <w:semiHidden/>
    <w:unhideWhenUsed/>
    <w:rsid w:val="00634742"/>
    <w:rPr>
      <w:color w:val="605E5C"/>
      <w:shd w:val="clear" w:color="auto" w:fill="E1DFDD"/>
    </w:rPr>
  </w:style>
  <w:style w:type="character" w:styleId="Mention">
    <w:name w:val="Mention"/>
    <w:basedOn w:val="DefaultParagraphFont"/>
    <w:uiPriority w:val="99"/>
    <w:unhideWhenUsed/>
    <w:rsid w:val="00691FE4"/>
    <w:rPr>
      <w:color w:val="2B579A"/>
    </w:rPr>
  </w:style>
  <w:style w:type="character" w:customStyle="1" w:styleId="Heading3Char">
    <w:name w:val="Heading 3 Char"/>
    <w:basedOn w:val="DefaultParagraphFont"/>
    <w:link w:val="Heading3"/>
    <w:semiHidden/>
    <w:rsid w:val="005E2C73"/>
    <w:rPr>
      <w:rFonts w:asciiTheme="majorHAnsi" w:eastAsiaTheme="majorEastAsia" w:hAnsiTheme="majorHAnsi" w:cstheme="majorBidi"/>
      <w:color w:val="1F4D78" w:themeColor="accent1" w:themeShade="7F"/>
      <w:sz w:val="24"/>
      <w:szCs w:val="24"/>
      <w:lang w:val="nl-BE"/>
    </w:rPr>
  </w:style>
  <w:style w:type="character" w:customStyle="1" w:styleId="font1011">
    <w:name w:val="font1011"/>
    <w:basedOn w:val="DefaultParagraphFont"/>
    <w:rsid w:val="002F616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071">
    <w:name w:val="font1071"/>
    <w:basedOn w:val="DefaultParagraphFont"/>
    <w:rsid w:val="002F6163"/>
    <w:rPr>
      <w:rFonts w:ascii="Times New Roman" w:hAnsi="Times New Roman" w:cs="Times New Roman" w:hint="default"/>
      <w:b/>
      <w:bCs/>
      <w:i w:val="0"/>
      <w:iCs w:val="0"/>
      <w:color w:val="000000"/>
      <w:sz w:val="20"/>
      <w:szCs w:val="20"/>
      <w:u w:val="single"/>
    </w:rPr>
  </w:style>
  <w:style w:type="character" w:customStyle="1" w:styleId="font1001">
    <w:name w:val="font1001"/>
    <w:basedOn w:val="DefaultParagraphFont"/>
    <w:rsid w:val="002F6163"/>
    <w:rPr>
      <w:rFonts w:ascii="Times New Roman" w:hAnsi="Times New Roman" w:cs="Times New Roman" w:hint="default"/>
      <w:b/>
      <w:bCs/>
      <w:i w:val="0"/>
      <w:iCs w:val="0"/>
      <w:strike w:val="0"/>
      <w:dstrike w:val="0"/>
      <w:color w:val="000000"/>
      <w:sz w:val="20"/>
      <w:szCs w:val="20"/>
      <w:u w:val="none"/>
      <w:effect w:val="none"/>
    </w:rPr>
  </w:style>
  <w:style w:type="character" w:customStyle="1" w:styleId="font131">
    <w:name w:val="font131"/>
    <w:basedOn w:val="DefaultParagraphFont"/>
    <w:rsid w:val="002F616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11">
    <w:name w:val="font211"/>
    <w:basedOn w:val="DefaultParagraphFont"/>
    <w:rsid w:val="002F6163"/>
    <w:rPr>
      <w:rFonts w:ascii="Times New Roman" w:hAnsi="Times New Roman" w:cs="Times New Roman" w:hint="default"/>
      <w:b/>
      <w:bCs/>
      <w:i w:val="0"/>
      <w:iCs w:val="0"/>
      <w:strike w:val="0"/>
      <w:dstrike w:val="0"/>
      <w:color w:val="000000"/>
      <w:sz w:val="20"/>
      <w:szCs w:val="20"/>
      <w:u w:val="none"/>
      <w:effect w:val="none"/>
    </w:rPr>
  </w:style>
  <w:style w:type="character" w:customStyle="1" w:styleId="font471">
    <w:name w:val="font471"/>
    <w:basedOn w:val="DefaultParagraphFont"/>
    <w:rsid w:val="002F6163"/>
    <w:rPr>
      <w:rFonts w:ascii="Times New Roman" w:hAnsi="Times New Roman" w:cs="Times New Roman" w:hint="default"/>
      <w:b/>
      <w:bCs/>
      <w:i w:val="0"/>
      <w:iCs w:val="0"/>
      <w:color w:val="000000"/>
      <w:sz w:val="20"/>
      <w:szCs w:val="20"/>
      <w:u w:val="single"/>
    </w:rPr>
  </w:style>
  <w:style w:type="character" w:customStyle="1" w:styleId="font1281">
    <w:name w:val="font1281"/>
    <w:basedOn w:val="DefaultParagraphFont"/>
    <w:rsid w:val="00557A72"/>
    <w:rPr>
      <w:rFonts w:ascii="Aptos Narrow" w:hAnsi="Aptos Narrow" w:hint="default"/>
      <w:b/>
      <w:bCs/>
      <w:i w:val="0"/>
      <w:iCs w:val="0"/>
      <w:strike w:val="0"/>
      <w:dstrike w:val="0"/>
      <w:color w:val="000000"/>
      <w:sz w:val="20"/>
      <w:szCs w:val="20"/>
      <w:u w:val="none"/>
      <w:effect w:val="none"/>
    </w:rPr>
  </w:style>
  <w:style w:type="character" w:customStyle="1" w:styleId="font1271">
    <w:name w:val="font1271"/>
    <w:basedOn w:val="DefaultParagraphFont"/>
    <w:rsid w:val="00557A72"/>
    <w:rPr>
      <w:rFonts w:ascii="Aptos Narrow" w:hAnsi="Aptos Narrow" w:hint="default"/>
      <w:b w:val="0"/>
      <w:bCs w:val="0"/>
      <w:i w:val="0"/>
      <w:iCs w:val="0"/>
      <w:strike w:val="0"/>
      <w:dstrike w:val="0"/>
      <w:color w:val="000000"/>
      <w:sz w:val="20"/>
      <w:szCs w:val="20"/>
      <w:u w:val="none"/>
      <w:effect w:val="none"/>
    </w:rPr>
  </w:style>
  <w:style w:type="character" w:customStyle="1" w:styleId="font01">
    <w:name w:val="font01"/>
    <w:basedOn w:val="DefaultParagraphFont"/>
    <w:rsid w:val="00557A7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121">
    <w:name w:val="font1121"/>
    <w:basedOn w:val="DefaultParagraphFont"/>
    <w:rsid w:val="00557A72"/>
    <w:rPr>
      <w:rFonts w:ascii="Calibri" w:hAnsi="Calibri" w:cs="Calibri" w:hint="default"/>
      <w:b/>
      <w:bCs/>
      <w:i w:val="0"/>
      <w:iCs w:val="0"/>
      <w:strike w:val="0"/>
      <w:dstrike w:val="0"/>
      <w:color w:val="000000"/>
      <w:sz w:val="22"/>
      <w:szCs w:val="22"/>
      <w:u w:val="none"/>
      <w:effect w:val="none"/>
    </w:rPr>
  </w:style>
  <w:style w:type="character" w:customStyle="1" w:styleId="font1081">
    <w:name w:val="font1081"/>
    <w:basedOn w:val="DefaultParagraphFont"/>
    <w:rsid w:val="00557A72"/>
    <w:rPr>
      <w:rFonts w:ascii="Calibri" w:hAnsi="Calibri" w:cs="Calibri" w:hint="default"/>
      <w:b w:val="0"/>
      <w:bCs w:val="0"/>
      <w:i w:val="0"/>
      <w:iCs w:val="0"/>
      <w:strike w:val="0"/>
      <w:dstrike w:val="0"/>
      <w:color w:val="000000"/>
      <w:sz w:val="22"/>
      <w:szCs w:val="22"/>
      <w:u w:val="none"/>
      <w:effect w:val="none"/>
    </w:rPr>
  </w:style>
  <w:style w:type="character" w:customStyle="1" w:styleId="font1061">
    <w:name w:val="font1061"/>
    <w:basedOn w:val="DefaultParagraphFont"/>
    <w:rsid w:val="00557A7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691">
    <w:name w:val="font691"/>
    <w:basedOn w:val="DefaultParagraphFont"/>
    <w:rsid w:val="00557A72"/>
    <w:rPr>
      <w:rFonts w:ascii="Times New Roman" w:hAnsi="Times New Roman" w:cs="Times New Roman" w:hint="default"/>
      <w:b w:val="0"/>
      <w:bCs w:val="0"/>
      <w:i w:val="0"/>
      <w:iCs w:val="0"/>
      <w:color w:val="000000"/>
      <w:sz w:val="20"/>
      <w:szCs w:val="20"/>
      <w:u w:val="single"/>
    </w:rPr>
  </w:style>
  <w:style w:type="character" w:customStyle="1" w:styleId="font621">
    <w:name w:val="font621"/>
    <w:basedOn w:val="DefaultParagraphFont"/>
    <w:rsid w:val="00557A7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601">
    <w:name w:val="font601"/>
    <w:basedOn w:val="DefaultParagraphFont"/>
    <w:rsid w:val="00557A72"/>
    <w:rPr>
      <w:rFonts w:ascii="Times New Roman" w:hAnsi="Times New Roman" w:cs="Times New Roman" w:hint="default"/>
      <w:b/>
      <w:bCs/>
      <w:i w:val="0"/>
      <w:iCs w:val="0"/>
      <w:strike w:val="0"/>
      <w:dstrike w:val="0"/>
      <w:color w:val="000000"/>
      <w:sz w:val="20"/>
      <w:szCs w:val="20"/>
      <w:u w:val="none"/>
      <w:effect w:val="none"/>
    </w:rPr>
  </w:style>
  <w:style w:type="character" w:customStyle="1" w:styleId="font1141">
    <w:name w:val="font1141"/>
    <w:basedOn w:val="DefaultParagraphFont"/>
    <w:rsid w:val="00557A72"/>
    <w:rPr>
      <w:rFonts w:ascii="Times New Roman" w:hAnsi="Times New Roman" w:cs="Times New Roman" w:hint="default"/>
      <w:b/>
      <w:bCs/>
      <w:i w:val="0"/>
      <w:iCs w:val="0"/>
      <w:strike w:val="0"/>
      <w:dstrike w:val="0"/>
      <w:color w:val="000000"/>
      <w:sz w:val="20"/>
      <w:szCs w:val="20"/>
      <w:u w:val="none"/>
      <w:effect w:val="none"/>
    </w:rPr>
  </w:style>
  <w:style w:type="character" w:customStyle="1" w:styleId="font191">
    <w:name w:val="font191"/>
    <w:basedOn w:val="DefaultParagraphFont"/>
    <w:rsid w:val="00557A72"/>
    <w:rPr>
      <w:rFonts w:ascii="Calibri" w:hAnsi="Calibri" w:cs="Calibri" w:hint="default"/>
      <w:b/>
      <w:bCs/>
      <w:i w:val="0"/>
      <w:iCs w:val="0"/>
      <w:strike w:val="0"/>
      <w:dstrike w:val="0"/>
      <w:color w:val="000000"/>
      <w:sz w:val="20"/>
      <w:szCs w:val="20"/>
      <w:u w:val="none"/>
      <w:effect w:val="none"/>
    </w:rPr>
  </w:style>
  <w:style w:type="character" w:customStyle="1" w:styleId="font181">
    <w:name w:val="font181"/>
    <w:basedOn w:val="DefaultParagraphFont"/>
    <w:rsid w:val="00557A72"/>
    <w:rPr>
      <w:rFonts w:ascii="Calibri" w:hAnsi="Calibri" w:cs="Calibri" w:hint="default"/>
      <w:b w:val="0"/>
      <w:bCs w:val="0"/>
      <w:i w:val="0"/>
      <w:iCs w:val="0"/>
      <w:strike w:val="0"/>
      <w:dstrike w:val="0"/>
      <w:color w:val="000000"/>
      <w:sz w:val="20"/>
      <w:szCs w:val="20"/>
      <w:u w:val="none"/>
      <w:effect w:val="none"/>
    </w:rPr>
  </w:style>
  <w:style w:type="character" w:customStyle="1" w:styleId="font1091">
    <w:name w:val="font1091"/>
    <w:basedOn w:val="DefaultParagraphFont"/>
    <w:rsid w:val="00557A72"/>
    <w:rPr>
      <w:rFonts w:ascii="Calibri" w:hAnsi="Calibri" w:cs="Calibri" w:hint="default"/>
      <w:b w:val="0"/>
      <w:bCs w:val="0"/>
      <w:i w:val="0"/>
      <w:iCs w:val="0"/>
      <w:color w:val="000000"/>
      <w:sz w:val="22"/>
      <w:szCs w:val="22"/>
      <w:u w:val="single"/>
    </w:rPr>
  </w:style>
  <w:style w:type="character" w:customStyle="1" w:styleId="font1101">
    <w:name w:val="font1101"/>
    <w:basedOn w:val="DefaultParagraphFont"/>
    <w:rsid w:val="00557A72"/>
    <w:rPr>
      <w:rFonts w:ascii="Calibri" w:hAnsi="Calibri" w:cs="Calibri" w:hint="default"/>
      <w:b/>
      <w:bCs/>
      <w:i w:val="0"/>
      <w:iCs w:val="0"/>
      <w:color w:val="000000"/>
      <w:sz w:val="22"/>
      <w:szCs w:val="22"/>
      <w:u w:val="single"/>
    </w:rPr>
  </w:style>
  <w:style w:type="character" w:customStyle="1" w:styleId="font1291">
    <w:name w:val="font1291"/>
    <w:basedOn w:val="DefaultParagraphFont"/>
    <w:rsid w:val="00557A72"/>
    <w:rPr>
      <w:rFonts w:ascii="Aptos Narrow" w:hAnsi="Aptos Narrow" w:hint="default"/>
      <w:b/>
      <w:bCs/>
      <w:i w:val="0"/>
      <w:iCs w:val="0"/>
      <w:color w:val="000000"/>
      <w:sz w:val="20"/>
      <w:szCs w:val="20"/>
      <w:u w:val="single"/>
    </w:rPr>
  </w:style>
  <w:style w:type="character" w:customStyle="1" w:styleId="font581">
    <w:name w:val="font581"/>
    <w:basedOn w:val="DefaultParagraphFont"/>
    <w:rsid w:val="00557A72"/>
    <w:rPr>
      <w:rFonts w:ascii="Aptos Narrow" w:hAnsi="Aptos Narrow" w:hint="default"/>
      <w:b w:val="0"/>
      <w:bCs w:val="0"/>
      <w:i w:val="0"/>
      <w:iCs w:val="0"/>
      <w:strike w:val="0"/>
      <w:dstrike w:val="0"/>
      <w:color w:val="000000"/>
      <w:sz w:val="20"/>
      <w:szCs w:val="20"/>
      <w:u w:val="none"/>
      <w:effect w:val="none"/>
    </w:rPr>
  </w:style>
  <w:style w:type="character" w:customStyle="1" w:styleId="font921">
    <w:name w:val="font921"/>
    <w:basedOn w:val="DefaultParagraphFont"/>
    <w:rsid w:val="00557A72"/>
    <w:rPr>
      <w:rFonts w:ascii="Aptos Narrow" w:hAnsi="Aptos Narrow" w:hint="default"/>
      <w:b w:val="0"/>
      <w:bCs w:val="0"/>
      <w:i w:val="0"/>
      <w:iCs w:val="0"/>
      <w:strike w:val="0"/>
      <w:dstrike w:val="0"/>
      <w:color w:val="000000"/>
      <w:sz w:val="20"/>
      <w:szCs w:val="20"/>
      <w:u w:val="none"/>
      <w:effect w:val="none"/>
    </w:rPr>
  </w:style>
  <w:style w:type="character" w:customStyle="1" w:styleId="font1301">
    <w:name w:val="font1301"/>
    <w:basedOn w:val="DefaultParagraphFont"/>
    <w:rsid w:val="00557A72"/>
    <w:rPr>
      <w:rFonts w:ascii="Times New Roman" w:hAnsi="Times New Roman" w:cs="Times New Roman" w:hint="default"/>
      <w:b w:val="0"/>
      <w:bCs w:val="0"/>
      <w:i w:val="0"/>
      <w:iCs w:val="0"/>
      <w:color w:val="000000"/>
      <w:sz w:val="20"/>
      <w:szCs w:val="20"/>
      <w:u w:val="single"/>
    </w:rPr>
  </w:style>
  <w:style w:type="character" w:customStyle="1" w:styleId="font1151">
    <w:name w:val="font1151"/>
    <w:basedOn w:val="DefaultParagraphFont"/>
    <w:rsid w:val="00BE207A"/>
    <w:rPr>
      <w:rFonts w:ascii="Lato" w:hAnsi="Lato" w:hint="default"/>
      <w:b w:val="0"/>
      <w:bCs w:val="0"/>
      <w:i w:val="0"/>
      <w:iCs w:val="0"/>
      <w:strike w:val="0"/>
      <w:dstrike w:val="0"/>
      <w:color w:val="000000"/>
      <w:sz w:val="22"/>
      <w:szCs w:val="22"/>
      <w:u w:val="none"/>
      <w:effect w:val="none"/>
    </w:rPr>
  </w:style>
  <w:style w:type="character" w:customStyle="1" w:styleId="font1161">
    <w:name w:val="font1161"/>
    <w:basedOn w:val="DefaultParagraphFont"/>
    <w:rsid w:val="00BE207A"/>
    <w:rPr>
      <w:rFonts w:ascii="Lato" w:hAnsi="Lato" w:hint="default"/>
      <w:b/>
      <w:bCs/>
      <w:i w:val="0"/>
      <w:iCs w:val="0"/>
      <w:strike w:val="0"/>
      <w:dstrike w:val="0"/>
      <w:color w:val="000000"/>
      <w:sz w:val="22"/>
      <w:szCs w:val="22"/>
      <w:u w:val="none"/>
      <w:effect w:val="none"/>
    </w:rPr>
  </w:style>
  <w:style w:type="character" w:customStyle="1" w:styleId="font991">
    <w:name w:val="font991"/>
    <w:basedOn w:val="DefaultParagraphFont"/>
    <w:rsid w:val="00BE207A"/>
    <w:rPr>
      <w:rFonts w:ascii="Lato" w:hAnsi="Lato" w:hint="default"/>
      <w:b/>
      <w:bCs/>
      <w:i w:val="0"/>
      <w:iCs w:val="0"/>
      <w:strike w:val="0"/>
      <w:dstrike w:val="0"/>
      <w:color w:val="000000"/>
      <w:sz w:val="20"/>
      <w:szCs w:val="20"/>
      <w:u w:val="none"/>
      <w:effect w:val="none"/>
    </w:rPr>
  </w:style>
  <w:style w:type="character" w:customStyle="1" w:styleId="font981">
    <w:name w:val="font981"/>
    <w:basedOn w:val="DefaultParagraphFont"/>
    <w:rsid w:val="00BE207A"/>
    <w:rPr>
      <w:rFonts w:ascii="Lato" w:hAnsi="Lato" w:hint="default"/>
      <w:b w:val="0"/>
      <w:bCs w:val="0"/>
      <w:i w:val="0"/>
      <w:iCs w:val="0"/>
      <w:strike w:val="0"/>
      <w:dstrike w:val="0"/>
      <w:color w:val="000000"/>
      <w:sz w:val="20"/>
      <w:szCs w:val="20"/>
      <w:u w:val="none"/>
      <w:effect w:val="none"/>
    </w:rPr>
  </w:style>
  <w:style w:type="character" w:customStyle="1" w:styleId="font1541">
    <w:name w:val="font1541"/>
    <w:basedOn w:val="DefaultParagraphFont"/>
    <w:rsid w:val="005B03D8"/>
    <w:rPr>
      <w:rFonts w:ascii="Calibri" w:hAnsi="Calibri" w:cs="Calibri" w:hint="default"/>
      <w:b w:val="0"/>
      <w:bCs w:val="0"/>
      <w:i w:val="0"/>
      <w:iCs w:val="0"/>
      <w:strike w:val="0"/>
      <w:dstrike w:val="0"/>
      <w:color w:val="000000"/>
      <w:sz w:val="20"/>
      <w:szCs w:val="20"/>
      <w:u w:val="none"/>
      <w:effect w:val="none"/>
    </w:rPr>
  </w:style>
  <w:style w:type="character" w:customStyle="1" w:styleId="font1171">
    <w:name w:val="font1171"/>
    <w:basedOn w:val="DefaultParagraphFont"/>
    <w:rsid w:val="005B03D8"/>
    <w:rPr>
      <w:rFonts w:ascii="Calibri" w:hAnsi="Calibri" w:cs="Calibri" w:hint="default"/>
      <w:b/>
      <w:bCs/>
      <w:i w:val="0"/>
      <w:iCs w:val="0"/>
      <w:strike w:val="0"/>
      <w:dstrike w:val="0"/>
      <w:color w:val="000000"/>
      <w:sz w:val="20"/>
      <w:szCs w:val="20"/>
      <w:u w:val="none"/>
      <w:effect w:val="none"/>
    </w:rPr>
  </w:style>
  <w:style w:type="character" w:customStyle="1" w:styleId="font1021">
    <w:name w:val="font1021"/>
    <w:basedOn w:val="DefaultParagraphFont"/>
    <w:rsid w:val="005B03D8"/>
    <w:rPr>
      <w:rFonts w:ascii="Calibri" w:hAnsi="Calibri" w:cs="Calibri" w:hint="default"/>
      <w:b w:val="0"/>
      <w:bCs w:val="0"/>
      <w:i w:val="0"/>
      <w:iCs w:val="0"/>
      <w:strike w:val="0"/>
      <w:dstrike w:val="0"/>
      <w:color w:val="000000"/>
      <w:sz w:val="20"/>
      <w:szCs w:val="20"/>
      <w:u w:val="none"/>
      <w:effect w:val="none"/>
    </w:rPr>
  </w:style>
  <w:style w:type="character" w:customStyle="1" w:styleId="font951">
    <w:name w:val="font951"/>
    <w:basedOn w:val="DefaultParagraphFont"/>
    <w:rsid w:val="00D508B7"/>
    <w:rPr>
      <w:rFonts w:ascii="Aptos Narrow" w:hAnsi="Aptos Narrow" w:hint="default"/>
      <w:b/>
      <w:bCs/>
      <w:i/>
      <w:iCs/>
      <w:strike w:val="0"/>
      <w:dstrike w:val="0"/>
      <w:color w:val="000000"/>
      <w:sz w:val="20"/>
      <w:szCs w:val="20"/>
      <w:u w:val="none"/>
      <w:effect w:val="none"/>
    </w:rPr>
  </w:style>
  <w:style w:type="character" w:customStyle="1" w:styleId="font961">
    <w:name w:val="font961"/>
    <w:basedOn w:val="DefaultParagraphFont"/>
    <w:rsid w:val="00D508B7"/>
    <w:rPr>
      <w:rFonts w:ascii="Aptos Narrow" w:hAnsi="Aptos Narrow" w:hint="default"/>
      <w:b w:val="0"/>
      <w:bCs w:val="0"/>
      <w:i/>
      <w:iCs/>
      <w:strike w:val="0"/>
      <w:dstrike w:val="0"/>
      <w:color w:val="000000"/>
      <w:sz w:val="20"/>
      <w:szCs w:val="20"/>
      <w:u w:val="none"/>
      <w:effect w:val="none"/>
    </w:rPr>
  </w:style>
  <w:style w:type="character" w:customStyle="1" w:styleId="font971">
    <w:name w:val="font971"/>
    <w:basedOn w:val="DefaultParagraphFont"/>
    <w:rsid w:val="00D508B7"/>
    <w:rPr>
      <w:rFonts w:ascii="Aptos Narrow" w:hAnsi="Aptos Narrow" w:hint="default"/>
      <w:b w:val="0"/>
      <w:bCs w:val="0"/>
      <w:i/>
      <w:iCs/>
      <w:strike w:val="0"/>
      <w:dstrike w:val="0"/>
      <w:color w:val="000000"/>
      <w:sz w:val="20"/>
      <w:szCs w:val="20"/>
      <w:u w:val="none"/>
      <w:effect w:val="none"/>
    </w:rPr>
  </w:style>
  <w:style w:type="paragraph" w:styleId="TOCHeading">
    <w:name w:val="TOC Heading"/>
    <w:basedOn w:val="Heading1"/>
    <w:next w:val="Normal"/>
    <w:uiPriority w:val="39"/>
    <w:unhideWhenUsed/>
    <w:qFormat/>
    <w:rsid w:val="00B70DC6"/>
    <w:pPr>
      <w:keepNext/>
      <w:keepLines/>
      <w:spacing w:after="0" w:line="259"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styleId="TOC1">
    <w:name w:val="toc 1"/>
    <w:aliases w:val="Table of Contents_Criteria"/>
    <w:basedOn w:val="Normal"/>
    <w:next w:val="Normal"/>
    <w:autoRedefine/>
    <w:uiPriority w:val="39"/>
    <w:unhideWhenUsed/>
    <w:rsid w:val="00266E9E"/>
    <w:pPr>
      <w:tabs>
        <w:tab w:val="left" w:pos="440"/>
        <w:tab w:val="right" w:leader="dot" w:pos="13994"/>
      </w:tabs>
      <w:spacing w:after="100"/>
    </w:pPr>
    <w:rPr>
      <w:rFonts w:ascii="Lato" w:hAnsi="Lato"/>
      <w:sz w:val="22"/>
    </w:rPr>
  </w:style>
  <w:style w:type="paragraph" w:styleId="TOC2">
    <w:name w:val="toc 2"/>
    <w:basedOn w:val="Normal"/>
    <w:next w:val="Normal"/>
    <w:autoRedefine/>
    <w:uiPriority w:val="39"/>
    <w:unhideWhenUsed/>
    <w:rsid w:val="00266E9E"/>
    <w:pPr>
      <w:tabs>
        <w:tab w:val="right" w:leader="dot" w:pos="13994"/>
      </w:tabs>
      <w:spacing w:after="100"/>
      <w:ind w:left="240"/>
    </w:pPr>
  </w:style>
  <w:style w:type="paragraph" w:customStyle="1" w:styleId="xmsonormal">
    <w:name w:val="xmsonormal"/>
    <w:basedOn w:val="Normal"/>
    <w:rsid w:val="00504934"/>
    <w:pPr>
      <w:widowControl/>
      <w:suppressAutoHyphens w:val="0"/>
    </w:pPr>
    <w:rPr>
      <w:rFonts w:ascii="Aptos" w:eastAsia="Times New Roman" w:hAnsi="Aptos" w:cs="Aptos"/>
      <w:sz w:val="20"/>
      <w:szCs w:val="20"/>
      <w:lang w:val="sv-SE" w:eastAsia="sv-SE"/>
    </w:rPr>
  </w:style>
  <w:style w:type="character" w:customStyle="1" w:styleId="font1051">
    <w:name w:val="font1051"/>
    <w:basedOn w:val="DefaultParagraphFont"/>
    <w:rsid w:val="009222E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Heading2Char">
    <w:name w:val="Heading 2 Char"/>
    <w:basedOn w:val="DefaultParagraphFont"/>
    <w:link w:val="Heading2"/>
    <w:rsid w:val="00F52A3C"/>
    <w:rPr>
      <w:rFonts w:ascii="Lato" w:eastAsia="Lucida Sans Unicode" w:hAnsi="Lato" w:cs="Arial"/>
      <w:b/>
      <w:bCs/>
      <w:iCs/>
      <w:snapToGrid w:val="0"/>
      <w:color w:val="000000" w:themeColor="text1"/>
      <w:sz w:val="24"/>
      <w:szCs w:val="24"/>
      <w:lang w:val="en-GB" w:eastAsia="en-US"/>
    </w:rPr>
  </w:style>
  <w:style w:type="character" w:customStyle="1" w:styleId="Heading1Char">
    <w:name w:val="Heading 1 Char"/>
    <w:basedOn w:val="DefaultParagraphFont"/>
    <w:link w:val="Heading1"/>
    <w:rsid w:val="002E7228"/>
    <w:rPr>
      <w:rFonts w:ascii="Arial" w:hAnsi="Arial"/>
      <w:b/>
      <w:kern w:val="28"/>
      <w:sz w:val="32"/>
    </w:rPr>
  </w:style>
  <w:style w:type="paragraph" w:customStyle="1" w:styleId="paragraph">
    <w:name w:val="paragraph"/>
    <w:basedOn w:val="Normal"/>
    <w:rsid w:val="0066002E"/>
    <w:pPr>
      <w:widowControl/>
      <w:suppressAutoHyphens w:val="0"/>
      <w:spacing w:before="100" w:beforeAutospacing="1" w:after="100" w:afterAutospacing="1"/>
    </w:pPr>
    <w:rPr>
      <w:rFonts w:eastAsia="Times New Roman"/>
      <w:lang w:eastAsia="en-GB"/>
    </w:rPr>
  </w:style>
  <w:style w:type="character" w:customStyle="1" w:styleId="normaltextrun">
    <w:name w:val="normaltextrun"/>
    <w:basedOn w:val="DefaultParagraphFont"/>
    <w:rsid w:val="0066002E"/>
  </w:style>
  <w:style w:type="character" w:customStyle="1" w:styleId="eop">
    <w:name w:val="eop"/>
    <w:basedOn w:val="DefaultParagraphFont"/>
    <w:rsid w:val="0066002E"/>
  </w:style>
  <w:style w:type="character" w:customStyle="1" w:styleId="wacimagecontainer">
    <w:name w:val="wacimagecontainer"/>
    <w:basedOn w:val="DefaultParagraphFont"/>
    <w:rsid w:val="0066002E"/>
  </w:style>
  <w:style w:type="character" w:customStyle="1" w:styleId="scxw89396173">
    <w:name w:val="scxw89396173"/>
    <w:basedOn w:val="DefaultParagraphFont"/>
    <w:rsid w:val="00AE3AEF"/>
  </w:style>
  <w:style w:type="character" w:customStyle="1" w:styleId="Heading4Char">
    <w:name w:val="Heading 4 Char"/>
    <w:basedOn w:val="DefaultParagraphFont"/>
    <w:link w:val="Heading4"/>
    <w:rsid w:val="00552421"/>
    <w:rPr>
      <w:rFonts w:ascii="Arial" w:hAnsi="Arial"/>
      <w:b/>
      <w:sz w:val="24"/>
    </w:rPr>
  </w:style>
  <w:style w:type="paragraph" w:styleId="EndnoteText">
    <w:name w:val="endnote text"/>
    <w:basedOn w:val="Normal"/>
    <w:link w:val="EndnoteTextChar"/>
    <w:semiHidden/>
    <w:unhideWhenUsed/>
    <w:rsid w:val="001364BD"/>
    <w:rPr>
      <w:sz w:val="20"/>
      <w:szCs w:val="20"/>
    </w:rPr>
  </w:style>
  <w:style w:type="character" w:customStyle="1" w:styleId="EndnoteTextChar">
    <w:name w:val="Endnote Text Char"/>
    <w:basedOn w:val="DefaultParagraphFont"/>
    <w:link w:val="EndnoteText"/>
    <w:semiHidden/>
    <w:rsid w:val="001364BD"/>
    <w:rPr>
      <w:rFonts w:eastAsia="Lucida Sans Unicode"/>
      <w:lang w:val="en-GB"/>
    </w:rPr>
  </w:style>
  <w:style w:type="character" w:styleId="EndnoteReference">
    <w:name w:val="endnote reference"/>
    <w:basedOn w:val="DefaultParagraphFont"/>
    <w:semiHidden/>
    <w:unhideWhenUsed/>
    <w:rsid w:val="001364BD"/>
    <w:rPr>
      <w:vertAlign w:val="superscript"/>
    </w:rPr>
  </w:style>
  <w:style w:type="table" w:styleId="PlainTable1">
    <w:name w:val="Plain Table 1"/>
    <w:basedOn w:val="TableNormal"/>
    <w:rsid w:val="001B192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rsid w:val="001B19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CB7E07"/>
    <w:pPr>
      <w:widowControl/>
      <w:suppressAutoHyphens w:val="0"/>
      <w:spacing w:after="100" w:line="259" w:lineRule="auto"/>
      <w:ind w:left="440"/>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D02670"/>
    <w:rPr>
      <w:rFonts w:eastAsia="Lucida Sans Unicode"/>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98">
      <w:bodyDiv w:val="1"/>
      <w:marLeft w:val="0"/>
      <w:marRight w:val="0"/>
      <w:marTop w:val="0"/>
      <w:marBottom w:val="0"/>
      <w:divBdr>
        <w:top w:val="none" w:sz="0" w:space="0" w:color="auto"/>
        <w:left w:val="none" w:sz="0" w:space="0" w:color="auto"/>
        <w:bottom w:val="none" w:sz="0" w:space="0" w:color="auto"/>
        <w:right w:val="none" w:sz="0" w:space="0" w:color="auto"/>
      </w:divBdr>
      <w:divsChild>
        <w:div w:id="1210385058">
          <w:marLeft w:val="0"/>
          <w:marRight w:val="0"/>
          <w:marTop w:val="0"/>
          <w:marBottom w:val="0"/>
          <w:divBdr>
            <w:top w:val="none" w:sz="0" w:space="0" w:color="auto"/>
            <w:left w:val="none" w:sz="0" w:space="0" w:color="auto"/>
            <w:bottom w:val="none" w:sz="0" w:space="0" w:color="auto"/>
            <w:right w:val="none" w:sz="0" w:space="0" w:color="auto"/>
          </w:divBdr>
        </w:div>
      </w:divsChild>
    </w:div>
    <w:div w:id="1324975">
      <w:bodyDiv w:val="1"/>
      <w:marLeft w:val="0"/>
      <w:marRight w:val="0"/>
      <w:marTop w:val="0"/>
      <w:marBottom w:val="0"/>
      <w:divBdr>
        <w:top w:val="none" w:sz="0" w:space="0" w:color="auto"/>
        <w:left w:val="none" w:sz="0" w:space="0" w:color="auto"/>
        <w:bottom w:val="none" w:sz="0" w:space="0" w:color="auto"/>
        <w:right w:val="none" w:sz="0" w:space="0" w:color="auto"/>
      </w:divBdr>
    </w:div>
    <w:div w:id="12346428">
      <w:bodyDiv w:val="1"/>
      <w:marLeft w:val="0"/>
      <w:marRight w:val="0"/>
      <w:marTop w:val="0"/>
      <w:marBottom w:val="0"/>
      <w:divBdr>
        <w:top w:val="none" w:sz="0" w:space="0" w:color="auto"/>
        <w:left w:val="none" w:sz="0" w:space="0" w:color="auto"/>
        <w:bottom w:val="none" w:sz="0" w:space="0" w:color="auto"/>
        <w:right w:val="none" w:sz="0" w:space="0" w:color="auto"/>
      </w:divBdr>
    </w:div>
    <w:div w:id="25454264">
      <w:bodyDiv w:val="1"/>
      <w:marLeft w:val="0"/>
      <w:marRight w:val="0"/>
      <w:marTop w:val="0"/>
      <w:marBottom w:val="0"/>
      <w:divBdr>
        <w:top w:val="none" w:sz="0" w:space="0" w:color="auto"/>
        <w:left w:val="none" w:sz="0" w:space="0" w:color="auto"/>
        <w:bottom w:val="none" w:sz="0" w:space="0" w:color="auto"/>
        <w:right w:val="none" w:sz="0" w:space="0" w:color="auto"/>
      </w:divBdr>
    </w:div>
    <w:div w:id="39207955">
      <w:bodyDiv w:val="1"/>
      <w:marLeft w:val="0"/>
      <w:marRight w:val="0"/>
      <w:marTop w:val="0"/>
      <w:marBottom w:val="0"/>
      <w:divBdr>
        <w:top w:val="none" w:sz="0" w:space="0" w:color="auto"/>
        <w:left w:val="none" w:sz="0" w:space="0" w:color="auto"/>
        <w:bottom w:val="none" w:sz="0" w:space="0" w:color="auto"/>
        <w:right w:val="none" w:sz="0" w:space="0" w:color="auto"/>
      </w:divBdr>
      <w:divsChild>
        <w:div w:id="1113675852">
          <w:marLeft w:val="0"/>
          <w:marRight w:val="0"/>
          <w:marTop w:val="0"/>
          <w:marBottom w:val="0"/>
          <w:divBdr>
            <w:top w:val="none" w:sz="0" w:space="0" w:color="auto"/>
            <w:left w:val="none" w:sz="0" w:space="0" w:color="auto"/>
            <w:bottom w:val="none" w:sz="0" w:space="0" w:color="auto"/>
            <w:right w:val="none" w:sz="0" w:space="0" w:color="auto"/>
          </w:divBdr>
        </w:div>
      </w:divsChild>
    </w:div>
    <w:div w:id="52896832">
      <w:bodyDiv w:val="1"/>
      <w:marLeft w:val="0"/>
      <w:marRight w:val="0"/>
      <w:marTop w:val="0"/>
      <w:marBottom w:val="0"/>
      <w:divBdr>
        <w:top w:val="none" w:sz="0" w:space="0" w:color="auto"/>
        <w:left w:val="none" w:sz="0" w:space="0" w:color="auto"/>
        <w:bottom w:val="none" w:sz="0" w:space="0" w:color="auto"/>
        <w:right w:val="none" w:sz="0" w:space="0" w:color="auto"/>
      </w:divBdr>
    </w:div>
    <w:div w:id="65303480">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73362438">
      <w:bodyDiv w:val="1"/>
      <w:marLeft w:val="0"/>
      <w:marRight w:val="0"/>
      <w:marTop w:val="0"/>
      <w:marBottom w:val="0"/>
      <w:divBdr>
        <w:top w:val="none" w:sz="0" w:space="0" w:color="auto"/>
        <w:left w:val="none" w:sz="0" w:space="0" w:color="auto"/>
        <w:bottom w:val="none" w:sz="0" w:space="0" w:color="auto"/>
        <w:right w:val="none" w:sz="0" w:space="0" w:color="auto"/>
      </w:divBdr>
    </w:div>
    <w:div w:id="76094149">
      <w:bodyDiv w:val="1"/>
      <w:marLeft w:val="0"/>
      <w:marRight w:val="0"/>
      <w:marTop w:val="0"/>
      <w:marBottom w:val="0"/>
      <w:divBdr>
        <w:top w:val="none" w:sz="0" w:space="0" w:color="auto"/>
        <w:left w:val="none" w:sz="0" w:space="0" w:color="auto"/>
        <w:bottom w:val="none" w:sz="0" w:space="0" w:color="auto"/>
        <w:right w:val="none" w:sz="0" w:space="0" w:color="auto"/>
      </w:divBdr>
    </w:div>
    <w:div w:id="91125447">
      <w:bodyDiv w:val="1"/>
      <w:marLeft w:val="0"/>
      <w:marRight w:val="0"/>
      <w:marTop w:val="0"/>
      <w:marBottom w:val="0"/>
      <w:divBdr>
        <w:top w:val="none" w:sz="0" w:space="0" w:color="auto"/>
        <w:left w:val="none" w:sz="0" w:space="0" w:color="auto"/>
        <w:bottom w:val="none" w:sz="0" w:space="0" w:color="auto"/>
        <w:right w:val="none" w:sz="0" w:space="0" w:color="auto"/>
      </w:divBdr>
    </w:div>
    <w:div w:id="96564898">
      <w:bodyDiv w:val="1"/>
      <w:marLeft w:val="0"/>
      <w:marRight w:val="0"/>
      <w:marTop w:val="0"/>
      <w:marBottom w:val="0"/>
      <w:divBdr>
        <w:top w:val="none" w:sz="0" w:space="0" w:color="auto"/>
        <w:left w:val="none" w:sz="0" w:space="0" w:color="auto"/>
        <w:bottom w:val="none" w:sz="0" w:space="0" w:color="auto"/>
        <w:right w:val="none" w:sz="0" w:space="0" w:color="auto"/>
      </w:divBdr>
      <w:divsChild>
        <w:div w:id="1943873710">
          <w:marLeft w:val="0"/>
          <w:marRight w:val="0"/>
          <w:marTop w:val="0"/>
          <w:marBottom w:val="0"/>
          <w:divBdr>
            <w:top w:val="none" w:sz="0" w:space="0" w:color="auto"/>
            <w:left w:val="none" w:sz="0" w:space="0" w:color="auto"/>
            <w:bottom w:val="none" w:sz="0" w:space="0" w:color="auto"/>
            <w:right w:val="none" w:sz="0" w:space="0" w:color="auto"/>
          </w:divBdr>
        </w:div>
      </w:divsChild>
    </w:div>
    <w:div w:id="105120077">
      <w:bodyDiv w:val="1"/>
      <w:marLeft w:val="0"/>
      <w:marRight w:val="0"/>
      <w:marTop w:val="0"/>
      <w:marBottom w:val="0"/>
      <w:divBdr>
        <w:top w:val="none" w:sz="0" w:space="0" w:color="auto"/>
        <w:left w:val="none" w:sz="0" w:space="0" w:color="auto"/>
        <w:bottom w:val="none" w:sz="0" w:space="0" w:color="auto"/>
        <w:right w:val="none" w:sz="0" w:space="0" w:color="auto"/>
      </w:divBdr>
    </w:div>
    <w:div w:id="106848942">
      <w:bodyDiv w:val="1"/>
      <w:marLeft w:val="0"/>
      <w:marRight w:val="0"/>
      <w:marTop w:val="0"/>
      <w:marBottom w:val="0"/>
      <w:divBdr>
        <w:top w:val="none" w:sz="0" w:space="0" w:color="auto"/>
        <w:left w:val="none" w:sz="0" w:space="0" w:color="auto"/>
        <w:bottom w:val="none" w:sz="0" w:space="0" w:color="auto"/>
        <w:right w:val="none" w:sz="0" w:space="0" w:color="auto"/>
      </w:divBdr>
    </w:div>
    <w:div w:id="115104486">
      <w:bodyDiv w:val="1"/>
      <w:marLeft w:val="0"/>
      <w:marRight w:val="0"/>
      <w:marTop w:val="0"/>
      <w:marBottom w:val="0"/>
      <w:divBdr>
        <w:top w:val="none" w:sz="0" w:space="0" w:color="auto"/>
        <w:left w:val="none" w:sz="0" w:space="0" w:color="auto"/>
        <w:bottom w:val="none" w:sz="0" w:space="0" w:color="auto"/>
        <w:right w:val="none" w:sz="0" w:space="0" w:color="auto"/>
      </w:divBdr>
    </w:div>
    <w:div w:id="123232731">
      <w:bodyDiv w:val="1"/>
      <w:marLeft w:val="0"/>
      <w:marRight w:val="0"/>
      <w:marTop w:val="0"/>
      <w:marBottom w:val="0"/>
      <w:divBdr>
        <w:top w:val="none" w:sz="0" w:space="0" w:color="auto"/>
        <w:left w:val="none" w:sz="0" w:space="0" w:color="auto"/>
        <w:bottom w:val="none" w:sz="0" w:space="0" w:color="auto"/>
        <w:right w:val="none" w:sz="0" w:space="0" w:color="auto"/>
      </w:divBdr>
    </w:div>
    <w:div w:id="127210904">
      <w:bodyDiv w:val="1"/>
      <w:marLeft w:val="0"/>
      <w:marRight w:val="0"/>
      <w:marTop w:val="0"/>
      <w:marBottom w:val="0"/>
      <w:divBdr>
        <w:top w:val="none" w:sz="0" w:space="0" w:color="auto"/>
        <w:left w:val="none" w:sz="0" w:space="0" w:color="auto"/>
        <w:bottom w:val="none" w:sz="0" w:space="0" w:color="auto"/>
        <w:right w:val="none" w:sz="0" w:space="0" w:color="auto"/>
      </w:divBdr>
    </w:div>
    <w:div w:id="132329446">
      <w:bodyDiv w:val="1"/>
      <w:marLeft w:val="0"/>
      <w:marRight w:val="0"/>
      <w:marTop w:val="0"/>
      <w:marBottom w:val="0"/>
      <w:divBdr>
        <w:top w:val="none" w:sz="0" w:space="0" w:color="auto"/>
        <w:left w:val="none" w:sz="0" w:space="0" w:color="auto"/>
        <w:bottom w:val="none" w:sz="0" w:space="0" w:color="auto"/>
        <w:right w:val="none" w:sz="0" w:space="0" w:color="auto"/>
      </w:divBdr>
    </w:div>
    <w:div w:id="139617825">
      <w:bodyDiv w:val="1"/>
      <w:marLeft w:val="0"/>
      <w:marRight w:val="0"/>
      <w:marTop w:val="0"/>
      <w:marBottom w:val="0"/>
      <w:divBdr>
        <w:top w:val="none" w:sz="0" w:space="0" w:color="auto"/>
        <w:left w:val="none" w:sz="0" w:space="0" w:color="auto"/>
        <w:bottom w:val="none" w:sz="0" w:space="0" w:color="auto"/>
        <w:right w:val="none" w:sz="0" w:space="0" w:color="auto"/>
      </w:divBdr>
    </w:div>
    <w:div w:id="141973246">
      <w:bodyDiv w:val="1"/>
      <w:marLeft w:val="0"/>
      <w:marRight w:val="0"/>
      <w:marTop w:val="0"/>
      <w:marBottom w:val="0"/>
      <w:divBdr>
        <w:top w:val="none" w:sz="0" w:space="0" w:color="auto"/>
        <w:left w:val="none" w:sz="0" w:space="0" w:color="auto"/>
        <w:bottom w:val="none" w:sz="0" w:space="0" w:color="auto"/>
        <w:right w:val="none" w:sz="0" w:space="0" w:color="auto"/>
      </w:divBdr>
    </w:div>
    <w:div w:id="158228375">
      <w:bodyDiv w:val="1"/>
      <w:marLeft w:val="0"/>
      <w:marRight w:val="0"/>
      <w:marTop w:val="0"/>
      <w:marBottom w:val="0"/>
      <w:divBdr>
        <w:top w:val="none" w:sz="0" w:space="0" w:color="auto"/>
        <w:left w:val="none" w:sz="0" w:space="0" w:color="auto"/>
        <w:bottom w:val="none" w:sz="0" w:space="0" w:color="auto"/>
        <w:right w:val="none" w:sz="0" w:space="0" w:color="auto"/>
      </w:divBdr>
    </w:div>
    <w:div w:id="163015093">
      <w:bodyDiv w:val="1"/>
      <w:marLeft w:val="0"/>
      <w:marRight w:val="0"/>
      <w:marTop w:val="0"/>
      <w:marBottom w:val="0"/>
      <w:divBdr>
        <w:top w:val="none" w:sz="0" w:space="0" w:color="auto"/>
        <w:left w:val="none" w:sz="0" w:space="0" w:color="auto"/>
        <w:bottom w:val="none" w:sz="0" w:space="0" w:color="auto"/>
        <w:right w:val="none" w:sz="0" w:space="0" w:color="auto"/>
      </w:divBdr>
    </w:div>
    <w:div w:id="166946638">
      <w:bodyDiv w:val="1"/>
      <w:marLeft w:val="0"/>
      <w:marRight w:val="0"/>
      <w:marTop w:val="0"/>
      <w:marBottom w:val="0"/>
      <w:divBdr>
        <w:top w:val="none" w:sz="0" w:space="0" w:color="auto"/>
        <w:left w:val="none" w:sz="0" w:space="0" w:color="auto"/>
        <w:bottom w:val="none" w:sz="0" w:space="0" w:color="auto"/>
        <w:right w:val="none" w:sz="0" w:space="0" w:color="auto"/>
      </w:divBdr>
    </w:div>
    <w:div w:id="177433442">
      <w:bodyDiv w:val="1"/>
      <w:marLeft w:val="0"/>
      <w:marRight w:val="0"/>
      <w:marTop w:val="0"/>
      <w:marBottom w:val="0"/>
      <w:divBdr>
        <w:top w:val="none" w:sz="0" w:space="0" w:color="auto"/>
        <w:left w:val="none" w:sz="0" w:space="0" w:color="auto"/>
        <w:bottom w:val="none" w:sz="0" w:space="0" w:color="auto"/>
        <w:right w:val="none" w:sz="0" w:space="0" w:color="auto"/>
      </w:divBdr>
    </w:div>
    <w:div w:id="179468620">
      <w:bodyDiv w:val="1"/>
      <w:marLeft w:val="0"/>
      <w:marRight w:val="0"/>
      <w:marTop w:val="0"/>
      <w:marBottom w:val="0"/>
      <w:divBdr>
        <w:top w:val="none" w:sz="0" w:space="0" w:color="auto"/>
        <w:left w:val="none" w:sz="0" w:space="0" w:color="auto"/>
        <w:bottom w:val="none" w:sz="0" w:space="0" w:color="auto"/>
        <w:right w:val="none" w:sz="0" w:space="0" w:color="auto"/>
      </w:divBdr>
    </w:div>
    <w:div w:id="193034037">
      <w:bodyDiv w:val="1"/>
      <w:marLeft w:val="0"/>
      <w:marRight w:val="0"/>
      <w:marTop w:val="0"/>
      <w:marBottom w:val="0"/>
      <w:divBdr>
        <w:top w:val="none" w:sz="0" w:space="0" w:color="auto"/>
        <w:left w:val="none" w:sz="0" w:space="0" w:color="auto"/>
        <w:bottom w:val="none" w:sz="0" w:space="0" w:color="auto"/>
        <w:right w:val="none" w:sz="0" w:space="0" w:color="auto"/>
      </w:divBdr>
    </w:div>
    <w:div w:id="203294139">
      <w:bodyDiv w:val="1"/>
      <w:marLeft w:val="0"/>
      <w:marRight w:val="0"/>
      <w:marTop w:val="0"/>
      <w:marBottom w:val="0"/>
      <w:divBdr>
        <w:top w:val="none" w:sz="0" w:space="0" w:color="auto"/>
        <w:left w:val="none" w:sz="0" w:space="0" w:color="auto"/>
        <w:bottom w:val="none" w:sz="0" w:space="0" w:color="auto"/>
        <w:right w:val="none" w:sz="0" w:space="0" w:color="auto"/>
      </w:divBdr>
    </w:div>
    <w:div w:id="205606392">
      <w:bodyDiv w:val="1"/>
      <w:marLeft w:val="0"/>
      <w:marRight w:val="0"/>
      <w:marTop w:val="0"/>
      <w:marBottom w:val="0"/>
      <w:divBdr>
        <w:top w:val="none" w:sz="0" w:space="0" w:color="auto"/>
        <w:left w:val="none" w:sz="0" w:space="0" w:color="auto"/>
        <w:bottom w:val="none" w:sz="0" w:space="0" w:color="auto"/>
        <w:right w:val="none" w:sz="0" w:space="0" w:color="auto"/>
      </w:divBdr>
    </w:div>
    <w:div w:id="209848956">
      <w:bodyDiv w:val="1"/>
      <w:marLeft w:val="0"/>
      <w:marRight w:val="0"/>
      <w:marTop w:val="0"/>
      <w:marBottom w:val="0"/>
      <w:divBdr>
        <w:top w:val="none" w:sz="0" w:space="0" w:color="auto"/>
        <w:left w:val="none" w:sz="0" w:space="0" w:color="auto"/>
        <w:bottom w:val="none" w:sz="0" w:space="0" w:color="auto"/>
        <w:right w:val="none" w:sz="0" w:space="0" w:color="auto"/>
      </w:divBdr>
    </w:div>
    <w:div w:id="213393986">
      <w:bodyDiv w:val="1"/>
      <w:marLeft w:val="0"/>
      <w:marRight w:val="0"/>
      <w:marTop w:val="0"/>
      <w:marBottom w:val="0"/>
      <w:divBdr>
        <w:top w:val="none" w:sz="0" w:space="0" w:color="auto"/>
        <w:left w:val="none" w:sz="0" w:space="0" w:color="auto"/>
        <w:bottom w:val="none" w:sz="0" w:space="0" w:color="auto"/>
        <w:right w:val="none" w:sz="0" w:space="0" w:color="auto"/>
      </w:divBdr>
    </w:div>
    <w:div w:id="225455398">
      <w:bodyDiv w:val="1"/>
      <w:marLeft w:val="0"/>
      <w:marRight w:val="0"/>
      <w:marTop w:val="0"/>
      <w:marBottom w:val="0"/>
      <w:divBdr>
        <w:top w:val="none" w:sz="0" w:space="0" w:color="auto"/>
        <w:left w:val="none" w:sz="0" w:space="0" w:color="auto"/>
        <w:bottom w:val="none" w:sz="0" w:space="0" w:color="auto"/>
        <w:right w:val="none" w:sz="0" w:space="0" w:color="auto"/>
      </w:divBdr>
      <w:divsChild>
        <w:div w:id="890072289">
          <w:marLeft w:val="0"/>
          <w:marRight w:val="0"/>
          <w:marTop w:val="0"/>
          <w:marBottom w:val="0"/>
          <w:divBdr>
            <w:top w:val="none" w:sz="0" w:space="0" w:color="auto"/>
            <w:left w:val="none" w:sz="0" w:space="0" w:color="auto"/>
            <w:bottom w:val="none" w:sz="0" w:space="0" w:color="auto"/>
            <w:right w:val="none" w:sz="0" w:space="0" w:color="auto"/>
          </w:divBdr>
        </w:div>
      </w:divsChild>
    </w:div>
    <w:div w:id="235290386">
      <w:bodyDiv w:val="1"/>
      <w:marLeft w:val="0"/>
      <w:marRight w:val="0"/>
      <w:marTop w:val="0"/>
      <w:marBottom w:val="0"/>
      <w:divBdr>
        <w:top w:val="none" w:sz="0" w:space="0" w:color="auto"/>
        <w:left w:val="none" w:sz="0" w:space="0" w:color="auto"/>
        <w:bottom w:val="none" w:sz="0" w:space="0" w:color="auto"/>
        <w:right w:val="none" w:sz="0" w:space="0" w:color="auto"/>
      </w:divBdr>
    </w:div>
    <w:div w:id="240146198">
      <w:bodyDiv w:val="1"/>
      <w:marLeft w:val="0"/>
      <w:marRight w:val="0"/>
      <w:marTop w:val="0"/>
      <w:marBottom w:val="0"/>
      <w:divBdr>
        <w:top w:val="none" w:sz="0" w:space="0" w:color="auto"/>
        <w:left w:val="none" w:sz="0" w:space="0" w:color="auto"/>
        <w:bottom w:val="none" w:sz="0" w:space="0" w:color="auto"/>
        <w:right w:val="none" w:sz="0" w:space="0" w:color="auto"/>
      </w:divBdr>
    </w:div>
    <w:div w:id="242107972">
      <w:bodyDiv w:val="1"/>
      <w:marLeft w:val="0"/>
      <w:marRight w:val="0"/>
      <w:marTop w:val="0"/>
      <w:marBottom w:val="0"/>
      <w:divBdr>
        <w:top w:val="none" w:sz="0" w:space="0" w:color="auto"/>
        <w:left w:val="none" w:sz="0" w:space="0" w:color="auto"/>
        <w:bottom w:val="none" w:sz="0" w:space="0" w:color="auto"/>
        <w:right w:val="none" w:sz="0" w:space="0" w:color="auto"/>
      </w:divBdr>
    </w:div>
    <w:div w:id="246155011">
      <w:bodyDiv w:val="1"/>
      <w:marLeft w:val="0"/>
      <w:marRight w:val="0"/>
      <w:marTop w:val="0"/>
      <w:marBottom w:val="0"/>
      <w:divBdr>
        <w:top w:val="none" w:sz="0" w:space="0" w:color="auto"/>
        <w:left w:val="none" w:sz="0" w:space="0" w:color="auto"/>
        <w:bottom w:val="none" w:sz="0" w:space="0" w:color="auto"/>
        <w:right w:val="none" w:sz="0" w:space="0" w:color="auto"/>
      </w:divBdr>
    </w:div>
    <w:div w:id="246310853">
      <w:bodyDiv w:val="1"/>
      <w:marLeft w:val="0"/>
      <w:marRight w:val="0"/>
      <w:marTop w:val="0"/>
      <w:marBottom w:val="0"/>
      <w:divBdr>
        <w:top w:val="none" w:sz="0" w:space="0" w:color="auto"/>
        <w:left w:val="none" w:sz="0" w:space="0" w:color="auto"/>
        <w:bottom w:val="none" w:sz="0" w:space="0" w:color="auto"/>
        <w:right w:val="none" w:sz="0" w:space="0" w:color="auto"/>
      </w:divBdr>
    </w:div>
    <w:div w:id="255092314">
      <w:bodyDiv w:val="1"/>
      <w:marLeft w:val="0"/>
      <w:marRight w:val="0"/>
      <w:marTop w:val="0"/>
      <w:marBottom w:val="0"/>
      <w:divBdr>
        <w:top w:val="none" w:sz="0" w:space="0" w:color="auto"/>
        <w:left w:val="none" w:sz="0" w:space="0" w:color="auto"/>
        <w:bottom w:val="none" w:sz="0" w:space="0" w:color="auto"/>
        <w:right w:val="none" w:sz="0" w:space="0" w:color="auto"/>
      </w:divBdr>
    </w:div>
    <w:div w:id="262301702">
      <w:bodyDiv w:val="1"/>
      <w:marLeft w:val="0"/>
      <w:marRight w:val="0"/>
      <w:marTop w:val="0"/>
      <w:marBottom w:val="0"/>
      <w:divBdr>
        <w:top w:val="none" w:sz="0" w:space="0" w:color="auto"/>
        <w:left w:val="none" w:sz="0" w:space="0" w:color="auto"/>
        <w:bottom w:val="none" w:sz="0" w:space="0" w:color="auto"/>
        <w:right w:val="none" w:sz="0" w:space="0" w:color="auto"/>
      </w:divBdr>
    </w:div>
    <w:div w:id="268783142">
      <w:bodyDiv w:val="1"/>
      <w:marLeft w:val="0"/>
      <w:marRight w:val="0"/>
      <w:marTop w:val="0"/>
      <w:marBottom w:val="0"/>
      <w:divBdr>
        <w:top w:val="none" w:sz="0" w:space="0" w:color="auto"/>
        <w:left w:val="none" w:sz="0" w:space="0" w:color="auto"/>
        <w:bottom w:val="none" w:sz="0" w:space="0" w:color="auto"/>
        <w:right w:val="none" w:sz="0" w:space="0" w:color="auto"/>
      </w:divBdr>
    </w:div>
    <w:div w:id="276646256">
      <w:bodyDiv w:val="1"/>
      <w:marLeft w:val="0"/>
      <w:marRight w:val="0"/>
      <w:marTop w:val="0"/>
      <w:marBottom w:val="0"/>
      <w:divBdr>
        <w:top w:val="none" w:sz="0" w:space="0" w:color="auto"/>
        <w:left w:val="none" w:sz="0" w:space="0" w:color="auto"/>
        <w:bottom w:val="none" w:sz="0" w:space="0" w:color="auto"/>
        <w:right w:val="none" w:sz="0" w:space="0" w:color="auto"/>
      </w:divBdr>
    </w:div>
    <w:div w:id="280842115">
      <w:bodyDiv w:val="1"/>
      <w:marLeft w:val="0"/>
      <w:marRight w:val="0"/>
      <w:marTop w:val="0"/>
      <w:marBottom w:val="0"/>
      <w:divBdr>
        <w:top w:val="none" w:sz="0" w:space="0" w:color="auto"/>
        <w:left w:val="none" w:sz="0" w:space="0" w:color="auto"/>
        <w:bottom w:val="none" w:sz="0" w:space="0" w:color="auto"/>
        <w:right w:val="none" w:sz="0" w:space="0" w:color="auto"/>
      </w:divBdr>
    </w:div>
    <w:div w:id="283585661">
      <w:bodyDiv w:val="1"/>
      <w:marLeft w:val="0"/>
      <w:marRight w:val="0"/>
      <w:marTop w:val="0"/>
      <w:marBottom w:val="0"/>
      <w:divBdr>
        <w:top w:val="none" w:sz="0" w:space="0" w:color="auto"/>
        <w:left w:val="none" w:sz="0" w:space="0" w:color="auto"/>
        <w:bottom w:val="none" w:sz="0" w:space="0" w:color="auto"/>
        <w:right w:val="none" w:sz="0" w:space="0" w:color="auto"/>
      </w:divBdr>
    </w:div>
    <w:div w:id="294217623">
      <w:bodyDiv w:val="1"/>
      <w:marLeft w:val="0"/>
      <w:marRight w:val="0"/>
      <w:marTop w:val="0"/>
      <w:marBottom w:val="0"/>
      <w:divBdr>
        <w:top w:val="none" w:sz="0" w:space="0" w:color="auto"/>
        <w:left w:val="none" w:sz="0" w:space="0" w:color="auto"/>
        <w:bottom w:val="none" w:sz="0" w:space="0" w:color="auto"/>
        <w:right w:val="none" w:sz="0" w:space="0" w:color="auto"/>
      </w:divBdr>
    </w:div>
    <w:div w:id="299846881">
      <w:bodyDiv w:val="1"/>
      <w:marLeft w:val="0"/>
      <w:marRight w:val="0"/>
      <w:marTop w:val="0"/>
      <w:marBottom w:val="0"/>
      <w:divBdr>
        <w:top w:val="none" w:sz="0" w:space="0" w:color="auto"/>
        <w:left w:val="none" w:sz="0" w:space="0" w:color="auto"/>
        <w:bottom w:val="none" w:sz="0" w:space="0" w:color="auto"/>
        <w:right w:val="none" w:sz="0" w:space="0" w:color="auto"/>
      </w:divBdr>
    </w:div>
    <w:div w:id="306983766">
      <w:bodyDiv w:val="1"/>
      <w:marLeft w:val="0"/>
      <w:marRight w:val="0"/>
      <w:marTop w:val="0"/>
      <w:marBottom w:val="0"/>
      <w:divBdr>
        <w:top w:val="none" w:sz="0" w:space="0" w:color="auto"/>
        <w:left w:val="none" w:sz="0" w:space="0" w:color="auto"/>
        <w:bottom w:val="none" w:sz="0" w:space="0" w:color="auto"/>
        <w:right w:val="none" w:sz="0" w:space="0" w:color="auto"/>
      </w:divBdr>
    </w:div>
    <w:div w:id="310789222">
      <w:bodyDiv w:val="1"/>
      <w:marLeft w:val="0"/>
      <w:marRight w:val="0"/>
      <w:marTop w:val="0"/>
      <w:marBottom w:val="0"/>
      <w:divBdr>
        <w:top w:val="none" w:sz="0" w:space="0" w:color="auto"/>
        <w:left w:val="none" w:sz="0" w:space="0" w:color="auto"/>
        <w:bottom w:val="none" w:sz="0" w:space="0" w:color="auto"/>
        <w:right w:val="none" w:sz="0" w:space="0" w:color="auto"/>
      </w:divBdr>
    </w:div>
    <w:div w:id="310911805">
      <w:bodyDiv w:val="1"/>
      <w:marLeft w:val="0"/>
      <w:marRight w:val="0"/>
      <w:marTop w:val="0"/>
      <w:marBottom w:val="0"/>
      <w:divBdr>
        <w:top w:val="none" w:sz="0" w:space="0" w:color="auto"/>
        <w:left w:val="none" w:sz="0" w:space="0" w:color="auto"/>
        <w:bottom w:val="none" w:sz="0" w:space="0" w:color="auto"/>
        <w:right w:val="none" w:sz="0" w:space="0" w:color="auto"/>
      </w:divBdr>
    </w:div>
    <w:div w:id="312609347">
      <w:bodyDiv w:val="1"/>
      <w:marLeft w:val="0"/>
      <w:marRight w:val="0"/>
      <w:marTop w:val="0"/>
      <w:marBottom w:val="0"/>
      <w:divBdr>
        <w:top w:val="none" w:sz="0" w:space="0" w:color="auto"/>
        <w:left w:val="none" w:sz="0" w:space="0" w:color="auto"/>
        <w:bottom w:val="none" w:sz="0" w:space="0" w:color="auto"/>
        <w:right w:val="none" w:sz="0" w:space="0" w:color="auto"/>
      </w:divBdr>
    </w:div>
    <w:div w:id="313805237">
      <w:bodyDiv w:val="1"/>
      <w:marLeft w:val="0"/>
      <w:marRight w:val="0"/>
      <w:marTop w:val="0"/>
      <w:marBottom w:val="0"/>
      <w:divBdr>
        <w:top w:val="none" w:sz="0" w:space="0" w:color="auto"/>
        <w:left w:val="none" w:sz="0" w:space="0" w:color="auto"/>
        <w:bottom w:val="none" w:sz="0" w:space="0" w:color="auto"/>
        <w:right w:val="none" w:sz="0" w:space="0" w:color="auto"/>
      </w:divBdr>
    </w:div>
    <w:div w:id="318310860">
      <w:bodyDiv w:val="1"/>
      <w:marLeft w:val="0"/>
      <w:marRight w:val="0"/>
      <w:marTop w:val="0"/>
      <w:marBottom w:val="0"/>
      <w:divBdr>
        <w:top w:val="none" w:sz="0" w:space="0" w:color="auto"/>
        <w:left w:val="none" w:sz="0" w:space="0" w:color="auto"/>
        <w:bottom w:val="none" w:sz="0" w:space="0" w:color="auto"/>
        <w:right w:val="none" w:sz="0" w:space="0" w:color="auto"/>
      </w:divBdr>
    </w:div>
    <w:div w:id="320936504">
      <w:bodyDiv w:val="1"/>
      <w:marLeft w:val="0"/>
      <w:marRight w:val="0"/>
      <w:marTop w:val="0"/>
      <w:marBottom w:val="0"/>
      <w:divBdr>
        <w:top w:val="none" w:sz="0" w:space="0" w:color="auto"/>
        <w:left w:val="none" w:sz="0" w:space="0" w:color="auto"/>
        <w:bottom w:val="none" w:sz="0" w:space="0" w:color="auto"/>
        <w:right w:val="none" w:sz="0" w:space="0" w:color="auto"/>
      </w:divBdr>
    </w:div>
    <w:div w:id="339040525">
      <w:bodyDiv w:val="1"/>
      <w:marLeft w:val="0"/>
      <w:marRight w:val="0"/>
      <w:marTop w:val="0"/>
      <w:marBottom w:val="0"/>
      <w:divBdr>
        <w:top w:val="none" w:sz="0" w:space="0" w:color="auto"/>
        <w:left w:val="none" w:sz="0" w:space="0" w:color="auto"/>
        <w:bottom w:val="none" w:sz="0" w:space="0" w:color="auto"/>
        <w:right w:val="none" w:sz="0" w:space="0" w:color="auto"/>
      </w:divBdr>
    </w:div>
    <w:div w:id="341007271">
      <w:bodyDiv w:val="1"/>
      <w:marLeft w:val="0"/>
      <w:marRight w:val="0"/>
      <w:marTop w:val="0"/>
      <w:marBottom w:val="0"/>
      <w:divBdr>
        <w:top w:val="none" w:sz="0" w:space="0" w:color="auto"/>
        <w:left w:val="none" w:sz="0" w:space="0" w:color="auto"/>
        <w:bottom w:val="none" w:sz="0" w:space="0" w:color="auto"/>
        <w:right w:val="none" w:sz="0" w:space="0" w:color="auto"/>
      </w:divBdr>
    </w:div>
    <w:div w:id="344404164">
      <w:bodyDiv w:val="1"/>
      <w:marLeft w:val="0"/>
      <w:marRight w:val="0"/>
      <w:marTop w:val="0"/>
      <w:marBottom w:val="0"/>
      <w:divBdr>
        <w:top w:val="none" w:sz="0" w:space="0" w:color="auto"/>
        <w:left w:val="none" w:sz="0" w:space="0" w:color="auto"/>
        <w:bottom w:val="none" w:sz="0" w:space="0" w:color="auto"/>
        <w:right w:val="none" w:sz="0" w:space="0" w:color="auto"/>
      </w:divBdr>
    </w:div>
    <w:div w:id="353118203">
      <w:bodyDiv w:val="1"/>
      <w:marLeft w:val="0"/>
      <w:marRight w:val="0"/>
      <w:marTop w:val="0"/>
      <w:marBottom w:val="0"/>
      <w:divBdr>
        <w:top w:val="none" w:sz="0" w:space="0" w:color="auto"/>
        <w:left w:val="none" w:sz="0" w:space="0" w:color="auto"/>
        <w:bottom w:val="none" w:sz="0" w:space="0" w:color="auto"/>
        <w:right w:val="none" w:sz="0" w:space="0" w:color="auto"/>
      </w:divBdr>
    </w:div>
    <w:div w:id="356859161">
      <w:bodyDiv w:val="1"/>
      <w:marLeft w:val="0"/>
      <w:marRight w:val="0"/>
      <w:marTop w:val="0"/>
      <w:marBottom w:val="0"/>
      <w:divBdr>
        <w:top w:val="none" w:sz="0" w:space="0" w:color="auto"/>
        <w:left w:val="none" w:sz="0" w:space="0" w:color="auto"/>
        <w:bottom w:val="none" w:sz="0" w:space="0" w:color="auto"/>
        <w:right w:val="none" w:sz="0" w:space="0" w:color="auto"/>
      </w:divBdr>
      <w:divsChild>
        <w:div w:id="583416636">
          <w:marLeft w:val="0"/>
          <w:marRight w:val="0"/>
          <w:marTop w:val="0"/>
          <w:marBottom w:val="0"/>
          <w:divBdr>
            <w:top w:val="none" w:sz="0" w:space="0" w:color="auto"/>
            <w:left w:val="none" w:sz="0" w:space="0" w:color="auto"/>
            <w:bottom w:val="none" w:sz="0" w:space="0" w:color="auto"/>
            <w:right w:val="none" w:sz="0" w:space="0" w:color="auto"/>
          </w:divBdr>
        </w:div>
        <w:div w:id="1998416774">
          <w:marLeft w:val="0"/>
          <w:marRight w:val="0"/>
          <w:marTop w:val="0"/>
          <w:marBottom w:val="0"/>
          <w:divBdr>
            <w:top w:val="none" w:sz="0" w:space="0" w:color="auto"/>
            <w:left w:val="none" w:sz="0" w:space="0" w:color="auto"/>
            <w:bottom w:val="none" w:sz="0" w:space="0" w:color="auto"/>
            <w:right w:val="none" w:sz="0" w:space="0" w:color="auto"/>
          </w:divBdr>
        </w:div>
      </w:divsChild>
    </w:div>
    <w:div w:id="359010680">
      <w:bodyDiv w:val="1"/>
      <w:marLeft w:val="0"/>
      <w:marRight w:val="0"/>
      <w:marTop w:val="0"/>
      <w:marBottom w:val="0"/>
      <w:divBdr>
        <w:top w:val="none" w:sz="0" w:space="0" w:color="auto"/>
        <w:left w:val="none" w:sz="0" w:space="0" w:color="auto"/>
        <w:bottom w:val="none" w:sz="0" w:space="0" w:color="auto"/>
        <w:right w:val="none" w:sz="0" w:space="0" w:color="auto"/>
      </w:divBdr>
    </w:div>
    <w:div w:id="386536580">
      <w:bodyDiv w:val="1"/>
      <w:marLeft w:val="0"/>
      <w:marRight w:val="0"/>
      <w:marTop w:val="0"/>
      <w:marBottom w:val="0"/>
      <w:divBdr>
        <w:top w:val="none" w:sz="0" w:space="0" w:color="auto"/>
        <w:left w:val="none" w:sz="0" w:space="0" w:color="auto"/>
        <w:bottom w:val="none" w:sz="0" w:space="0" w:color="auto"/>
        <w:right w:val="none" w:sz="0" w:space="0" w:color="auto"/>
      </w:divBdr>
    </w:div>
    <w:div w:id="388696072">
      <w:bodyDiv w:val="1"/>
      <w:marLeft w:val="0"/>
      <w:marRight w:val="0"/>
      <w:marTop w:val="0"/>
      <w:marBottom w:val="0"/>
      <w:divBdr>
        <w:top w:val="none" w:sz="0" w:space="0" w:color="auto"/>
        <w:left w:val="none" w:sz="0" w:space="0" w:color="auto"/>
        <w:bottom w:val="none" w:sz="0" w:space="0" w:color="auto"/>
        <w:right w:val="none" w:sz="0" w:space="0" w:color="auto"/>
      </w:divBdr>
    </w:div>
    <w:div w:id="392198763">
      <w:bodyDiv w:val="1"/>
      <w:marLeft w:val="0"/>
      <w:marRight w:val="0"/>
      <w:marTop w:val="0"/>
      <w:marBottom w:val="0"/>
      <w:divBdr>
        <w:top w:val="none" w:sz="0" w:space="0" w:color="auto"/>
        <w:left w:val="none" w:sz="0" w:space="0" w:color="auto"/>
        <w:bottom w:val="none" w:sz="0" w:space="0" w:color="auto"/>
        <w:right w:val="none" w:sz="0" w:space="0" w:color="auto"/>
      </w:divBdr>
    </w:div>
    <w:div w:id="400181747">
      <w:bodyDiv w:val="1"/>
      <w:marLeft w:val="0"/>
      <w:marRight w:val="0"/>
      <w:marTop w:val="0"/>
      <w:marBottom w:val="0"/>
      <w:divBdr>
        <w:top w:val="none" w:sz="0" w:space="0" w:color="auto"/>
        <w:left w:val="none" w:sz="0" w:space="0" w:color="auto"/>
        <w:bottom w:val="none" w:sz="0" w:space="0" w:color="auto"/>
        <w:right w:val="none" w:sz="0" w:space="0" w:color="auto"/>
      </w:divBdr>
    </w:div>
    <w:div w:id="402021026">
      <w:bodyDiv w:val="1"/>
      <w:marLeft w:val="0"/>
      <w:marRight w:val="0"/>
      <w:marTop w:val="0"/>
      <w:marBottom w:val="0"/>
      <w:divBdr>
        <w:top w:val="none" w:sz="0" w:space="0" w:color="auto"/>
        <w:left w:val="none" w:sz="0" w:space="0" w:color="auto"/>
        <w:bottom w:val="none" w:sz="0" w:space="0" w:color="auto"/>
        <w:right w:val="none" w:sz="0" w:space="0" w:color="auto"/>
      </w:divBdr>
    </w:div>
    <w:div w:id="409809698">
      <w:bodyDiv w:val="1"/>
      <w:marLeft w:val="0"/>
      <w:marRight w:val="0"/>
      <w:marTop w:val="0"/>
      <w:marBottom w:val="0"/>
      <w:divBdr>
        <w:top w:val="none" w:sz="0" w:space="0" w:color="auto"/>
        <w:left w:val="none" w:sz="0" w:space="0" w:color="auto"/>
        <w:bottom w:val="none" w:sz="0" w:space="0" w:color="auto"/>
        <w:right w:val="none" w:sz="0" w:space="0" w:color="auto"/>
      </w:divBdr>
    </w:div>
    <w:div w:id="425344329">
      <w:bodyDiv w:val="1"/>
      <w:marLeft w:val="0"/>
      <w:marRight w:val="0"/>
      <w:marTop w:val="0"/>
      <w:marBottom w:val="0"/>
      <w:divBdr>
        <w:top w:val="none" w:sz="0" w:space="0" w:color="auto"/>
        <w:left w:val="none" w:sz="0" w:space="0" w:color="auto"/>
        <w:bottom w:val="none" w:sz="0" w:space="0" w:color="auto"/>
        <w:right w:val="none" w:sz="0" w:space="0" w:color="auto"/>
      </w:divBdr>
      <w:divsChild>
        <w:div w:id="584464185">
          <w:marLeft w:val="0"/>
          <w:marRight w:val="0"/>
          <w:marTop w:val="0"/>
          <w:marBottom w:val="0"/>
          <w:divBdr>
            <w:top w:val="none" w:sz="0" w:space="0" w:color="auto"/>
            <w:left w:val="none" w:sz="0" w:space="0" w:color="auto"/>
            <w:bottom w:val="none" w:sz="0" w:space="0" w:color="auto"/>
            <w:right w:val="none" w:sz="0" w:space="0" w:color="auto"/>
          </w:divBdr>
        </w:div>
      </w:divsChild>
    </w:div>
    <w:div w:id="427966868">
      <w:bodyDiv w:val="1"/>
      <w:marLeft w:val="0"/>
      <w:marRight w:val="0"/>
      <w:marTop w:val="0"/>
      <w:marBottom w:val="0"/>
      <w:divBdr>
        <w:top w:val="none" w:sz="0" w:space="0" w:color="auto"/>
        <w:left w:val="none" w:sz="0" w:space="0" w:color="auto"/>
        <w:bottom w:val="none" w:sz="0" w:space="0" w:color="auto"/>
        <w:right w:val="none" w:sz="0" w:space="0" w:color="auto"/>
      </w:divBdr>
    </w:div>
    <w:div w:id="427967653">
      <w:bodyDiv w:val="1"/>
      <w:marLeft w:val="0"/>
      <w:marRight w:val="0"/>
      <w:marTop w:val="0"/>
      <w:marBottom w:val="0"/>
      <w:divBdr>
        <w:top w:val="none" w:sz="0" w:space="0" w:color="auto"/>
        <w:left w:val="none" w:sz="0" w:space="0" w:color="auto"/>
        <w:bottom w:val="none" w:sz="0" w:space="0" w:color="auto"/>
        <w:right w:val="none" w:sz="0" w:space="0" w:color="auto"/>
      </w:divBdr>
    </w:div>
    <w:div w:id="447698307">
      <w:bodyDiv w:val="1"/>
      <w:marLeft w:val="0"/>
      <w:marRight w:val="0"/>
      <w:marTop w:val="0"/>
      <w:marBottom w:val="0"/>
      <w:divBdr>
        <w:top w:val="none" w:sz="0" w:space="0" w:color="auto"/>
        <w:left w:val="none" w:sz="0" w:space="0" w:color="auto"/>
        <w:bottom w:val="none" w:sz="0" w:space="0" w:color="auto"/>
        <w:right w:val="none" w:sz="0" w:space="0" w:color="auto"/>
      </w:divBdr>
    </w:div>
    <w:div w:id="449593362">
      <w:bodyDiv w:val="1"/>
      <w:marLeft w:val="0"/>
      <w:marRight w:val="0"/>
      <w:marTop w:val="0"/>
      <w:marBottom w:val="0"/>
      <w:divBdr>
        <w:top w:val="none" w:sz="0" w:space="0" w:color="auto"/>
        <w:left w:val="none" w:sz="0" w:space="0" w:color="auto"/>
        <w:bottom w:val="none" w:sz="0" w:space="0" w:color="auto"/>
        <w:right w:val="none" w:sz="0" w:space="0" w:color="auto"/>
      </w:divBdr>
    </w:div>
    <w:div w:id="449664832">
      <w:bodyDiv w:val="1"/>
      <w:marLeft w:val="0"/>
      <w:marRight w:val="0"/>
      <w:marTop w:val="0"/>
      <w:marBottom w:val="0"/>
      <w:divBdr>
        <w:top w:val="none" w:sz="0" w:space="0" w:color="auto"/>
        <w:left w:val="none" w:sz="0" w:space="0" w:color="auto"/>
        <w:bottom w:val="none" w:sz="0" w:space="0" w:color="auto"/>
        <w:right w:val="none" w:sz="0" w:space="0" w:color="auto"/>
      </w:divBdr>
    </w:div>
    <w:div w:id="458452546">
      <w:bodyDiv w:val="1"/>
      <w:marLeft w:val="0"/>
      <w:marRight w:val="0"/>
      <w:marTop w:val="0"/>
      <w:marBottom w:val="0"/>
      <w:divBdr>
        <w:top w:val="none" w:sz="0" w:space="0" w:color="auto"/>
        <w:left w:val="none" w:sz="0" w:space="0" w:color="auto"/>
        <w:bottom w:val="none" w:sz="0" w:space="0" w:color="auto"/>
        <w:right w:val="none" w:sz="0" w:space="0" w:color="auto"/>
      </w:divBdr>
    </w:div>
    <w:div w:id="460613129">
      <w:bodyDiv w:val="1"/>
      <w:marLeft w:val="0"/>
      <w:marRight w:val="0"/>
      <w:marTop w:val="0"/>
      <w:marBottom w:val="0"/>
      <w:divBdr>
        <w:top w:val="none" w:sz="0" w:space="0" w:color="auto"/>
        <w:left w:val="none" w:sz="0" w:space="0" w:color="auto"/>
        <w:bottom w:val="none" w:sz="0" w:space="0" w:color="auto"/>
        <w:right w:val="none" w:sz="0" w:space="0" w:color="auto"/>
      </w:divBdr>
    </w:div>
    <w:div w:id="471873589">
      <w:bodyDiv w:val="1"/>
      <w:marLeft w:val="0"/>
      <w:marRight w:val="0"/>
      <w:marTop w:val="0"/>
      <w:marBottom w:val="0"/>
      <w:divBdr>
        <w:top w:val="none" w:sz="0" w:space="0" w:color="auto"/>
        <w:left w:val="none" w:sz="0" w:space="0" w:color="auto"/>
        <w:bottom w:val="none" w:sz="0" w:space="0" w:color="auto"/>
        <w:right w:val="none" w:sz="0" w:space="0" w:color="auto"/>
      </w:divBdr>
    </w:div>
    <w:div w:id="494801437">
      <w:bodyDiv w:val="1"/>
      <w:marLeft w:val="0"/>
      <w:marRight w:val="0"/>
      <w:marTop w:val="0"/>
      <w:marBottom w:val="0"/>
      <w:divBdr>
        <w:top w:val="none" w:sz="0" w:space="0" w:color="auto"/>
        <w:left w:val="none" w:sz="0" w:space="0" w:color="auto"/>
        <w:bottom w:val="none" w:sz="0" w:space="0" w:color="auto"/>
        <w:right w:val="none" w:sz="0" w:space="0" w:color="auto"/>
      </w:divBdr>
    </w:div>
    <w:div w:id="494996936">
      <w:bodyDiv w:val="1"/>
      <w:marLeft w:val="0"/>
      <w:marRight w:val="0"/>
      <w:marTop w:val="0"/>
      <w:marBottom w:val="0"/>
      <w:divBdr>
        <w:top w:val="none" w:sz="0" w:space="0" w:color="auto"/>
        <w:left w:val="none" w:sz="0" w:space="0" w:color="auto"/>
        <w:bottom w:val="none" w:sz="0" w:space="0" w:color="auto"/>
        <w:right w:val="none" w:sz="0" w:space="0" w:color="auto"/>
      </w:divBdr>
      <w:divsChild>
        <w:div w:id="204684999">
          <w:marLeft w:val="0"/>
          <w:marRight w:val="0"/>
          <w:marTop w:val="0"/>
          <w:marBottom w:val="0"/>
          <w:divBdr>
            <w:top w:val="none" w:sz="0" w:space="0" w:color="auto"/>
            <w:left w:val="none" w:sz="0" w:space="0" w:color="auto"/>
            <w:bottom w:val="none" w:sz="0" w:space="0" w:color="auto"/>
            <w:right w:val="none" w:sz="0" w:space="0" w:color="auto"/>
          </w:divBdr>
        </w:div>
      </w:divsChild>
    </w:div>
    <w:div w:id="495653654">
      <w:bodyDiv w:val="1"/>
      <w:marLeft w:val="0"/>
      <w:marRight w:val="0"/>
      <w:marTop w:val="0"/>
      <w:marBottom w:val="0"/>
      <w:divBdr>
        <w:top w:val="none" w:sz="0" w:space="0" w:color="auto"/>
        <w:left w:val="none" w:sz="0" w:space="0" w:color="auto"/>
        <w:bottom w:val="none" w:sz="0" w:space="0" w:color="auto"/>
        <w:right w:val="none" w:sz="0" w:space="0" w:color="auto"/>
      </w:divBdr>
    </w:div>
    <w:div w:id="495998153">
      <w:bodyDiv w:val="1"/>
      <w:marLeft w:val="0"/>
      <w:marRight w:val="0"/>
      <w:marTop w:val="0"/>
      <w:marBottom w:val="0"/>
      <w:divBdr>
        <w:top w:val="none" w:sz="0" w:space="0" w:color="auto"/>
        <w:left w:val="none" w:sz="0" w:space="0" w:color="auto"/>
        <w:bottom w:val="none" w:sz="0" w:space="0" w:color="auto"/>
        <w:right w:val="none" w:sz="0" w:space="0" w:color="auto"/>
      </w:divBdr>
    </w:div>
    <w:div w:id="503513700">
      <w:bodyDiv w:val="1"/>
      <w:marLeft w:val="0"/>
      <w:marRight w:val="0"/>
      <w:marTop w:val="0"/>
      <w:marBottom w:val="0"/>
      <w:divBdr>
        <w:top w:val="none" w:sz="0" w:space="0" w:color="auto"/>
        <w:left w:val="none" w:sz="0" w:space="0" w:color="auto"/>
        <w:bottom w:val="none" w:sz="0" w:space="0" w:color="auto"/>
        <w:right w:val="none" w:sz="0" w:space="0" w:color="auto"/>
      </w:divBdr>
    </w:div>
    <w:div w:id="505438762">
      <w:bodyDiv w:val="1"/>
      <w:marLeft w:val="0"/>
      <w:marRight w:val="0"/>
      <w:marTop w:val="0"/>
      <w:marBottom w:val="0"/>
      <w:divBdr>
        <w:top w:val="none" w:sz="0" w:space="0" w:color="auto"/>
        <w:left w:val="none" w:sz="0" w:space="0" w:color="auto"/>
        <w:bottom w:val="none" w:sz="0" w:space="0" w:color="auto"/>
        <w:right w:val="none" w:sz="0" w:space="0" w:color="auto"/>
      </w:divBdr>
      <w:divsChild>
        <w:div w:id="885336493">
          <w:marLeft w:val="0"/>
          <w:marRight w:val="0"/>
          <w:marTop w:val="0"/>
          <w:marBottom w:val="0"/>
          <w:divBdr>
            <w:top w:val="none" w:sz="0" w:space="0" w:color="auto"/>
            <w:left w:val="none" w:sz="0" w:space="0" w:color="auto"/>
            <w:bottom w:val="none" w:sz="0" w:space="0" w:color="auto"/>
            <w:right w:val="none" w:sz="0" w:space="0" w:color="auto"/>
          </w:divBdr>
        </w:div>
        <w:div w:id="983004520">
          <w:marLeft w:val="0"/>
          <w:marRight w:val="0"/>
          <w:marTop w:val="0"/>
          <w:marBottom w:val="0"/>
          <w:divBdr>
            <w:top w:val="none" w:sz="0" w:space="0" w:color="auto"/>
            <w:left w:val="none" w:sz="0" w:space="0" w:color="auto"/>
            <w:bottom w:val="none" w:sz="0" w:space="0" w:color="auto"/>
            <w:right w:val="none" w:sz="0" w:space="0" w:color="auto"/>
          </w:divBdr>
        </w:div>
        <w:div w:id="1422943400">
          <w:marLeft w:val="0"/>
          <w:marRight w:val="0"/>
          <w:marTop w:val="0"/>
          <w:marBottom w:val="0"/>
          <w:divBdr>
            <w:top w:val="none" w:sz="0" w:space="0" w:color="auto"/>
            <w:left w:val="none" w:sz="0" w:space="0" w:color="auto"/>
            <w:bottom w:val="none" w:sz="0" w:space="0" w:color="auto"/>
            <w:right w:val="none" w:sz="0" w:space="0" w:color="auto"/>
          </w:divBdr>
        </w:div>
      </w:divsChild>
    </w:div>
    <w:div w:id="508911698">
      <w:bodyDiv w:val="1"/>
      <w:marLeft w:val="0"/>
      <w:marRight w:val="0"/>
      <w:marTop w:val="0"/>
      <w:marBottom w:val="0"/>
      <w:divBdr>
        <w:top w:val="none" w:sz="0" w:space="0" w:color="auto"/>
        <w:left w:val="none" w:sz="0" w:space="0" w:color="auto"/>
        <w:bottom w:val="none" w:sz="0" w:space="0" w:color="auto"/>
        <w:right w:val="none" w:sz="0" w:space="0" w:color="auto"/>
      </w:divBdr>
      <w:divsChild>
        <w:div w:id="943457838">
          <w:marLeft w:val="0"/>
          <w:marRight w:val="0"/>
          <w:marTop w:val="0"/>
          <w:marBottom w:val="0"/>
          <w:divBdr>
            <w:top w:val="none" w:sz="0" w:space="0" w:color="auto"/>
            <w:left w:val="none" w:sz="0" w:space="0" w:color="auto"/>
            <w:bottom w:val="none" w:sz="0" w:space="0" w:color="auto"/>
            <w:right w:val="none" w:sz="0" w:space="0" w:color="auto"/>
          </w:divBdr>
        </w:div>
      </w:divsChild>
    </w:div>
    <w:div w:id="523370910">
      <w:bodyDiv w:val="1"/>
      <w:marLeft w:val="0"/>
      <w:marRight w:val="0"/>
      <w:marTop w:val="0"/>
      <w:marBottom w:val="0"/>
      <w:divBdr>
        <w:top w:val="none" w:sz="0" w:space="0" w:color="auto"/>
        <w:left w:val="none" w:sz="0" w:space="0" w:color="auto"/>
        <w:bottom w:val="none" w:sz="0" w:space="0" w:color="auto"/>
        <w:right w:val="none" w:sz="0" w:space="0" w:color="auto"/>
      </w:divBdr>
    </w:div>
    <w:div w:id="524371994">
      <w:bodyDiv w:val="1"/>
      <w:marLeft w:val="0"/>
      <w:marRight w:val="0"/>
      <w:marTop w:val="0"/>
      <w:marBottom w:val="0"/>
      <w:divBdr>
        <w:top w:val="none" w:sz="0" w:space="0" w:color="auto"/>
        <w:left w:val="none" w:sz="0" w:space="0" w:color="auto"/>
        <w:bottom w:val="none" w:sz="0" w:space="0" w:color="auto"/>
        <w:right w:val="none" w:sz="0" w:space="0" w:color="auto"/>
      </w:divBdr>
    </w:div>
    <w:div w:id="525095987">
      <w:bodyDiv w:val="1"/>
      <w:marLeft w:val="0"/>
      <w:marRight w:val="0"/>
      <w:marTop w:val="0"/>
      <w:marBottom w:val="0"/>
      <w:divBdr>
        <w:top w:val="none" w:sz="0" w:space="0" w:color="auto"/>
        <w:left w:val="none" w:sz="0" w:space="0" w:color="auto"/>
        <w:bottom w:val="none" w:sz="0" w:space="0" w:color="auto"/>
        <w:right w:val="none" w:sz="0" w:space="0" w:color="auto"/>
      </w:divBdr>
    </w:div>
    <w:div w:id="525413607">
      <w:bodyDiv w:val="1"/>
      <w:marLeft w:val="0"/>
      <w:marRight w:val="0"/>
      <w:marTop w:val="0"/>
      <w:marBottom w:val="0"/>
      <w:divBdr>
        <w:top w:val="none" w:sz="0" w:space="0" w:color="auto"/>
        <w:left w:val="none" w:sz="0" w:space="0" w:color="auto"/>
        <w:bottom w:val="none" w:sz="0" w:space="0" w:color="auto"/>
        <w:right w:val="none" w:sz="0" w:space="0" w:color="auto"/>
      </w:divBdr>
    </w:div>
    <w:div w:id="525560135">
      <w:bodyDiv w:val="1"/>
      <w:marLeft w:val="0"/>
      <w:marRight w:val="0"/>
      <w:marTop w:val="0"/>
      <w:marBottom w:val="0"/>
      <w:divBdr>
        <w:top w:val="none" w:sz="0" w:space="0" w:color="auto"/>
        <w:left w:val="none" w:sz="0" w:space="0" w:color="auto"/>
        <w:bottom w:val="none" w:sz="0" w:space="0" w:color="auto"/>
        <w:right w:val="none" w:sz="0" w:space="0" w:color="auto"/>
      </w:divBdr>
    </w:div>
    <w:div w:id="529605669">
      <w:bodyDiv w:val="1"/>
      <w:marLeft w:val="0"/>
      <w:marRight w:val="0"/>
      <w:marTop w:val="0"/>
      <w:marBottom w:val="0"/>
      <w:divBdr>
        <w:top w:val="none" w:sz="0" w:space="0" w:color="auto"/>
        <w:left w:val="none" w:sz="0" w:space="0" w:color="auto"/>
        <w:bottom w:val="none" w:sz="0" w:space="0" w:color="auto"/>
        <w:right w:val="none" w:sz="0" w:space="0" w:color="auto"/>
      </w:divBdr>
    </w:div>
    <w:div w:id="534200518">
      <w:bodyDiv w:val="1"/>
      <w:marLeft w:val="0"/>
      <w:marRight w:val="0"/>
      <w:marTop w:val="0"/>
      <w:marBottom w:val="0"/>
      <w:divBdr>
        <w:top w:val="none" w:sz="0" w:space="0" w:color="auto"/>
        <w:left w:val="none" w:sz="0" w:space="0" w:color="auto"/>
        <w:bottom w:val="none" w:sz="0" w:space="0" w:color="auto"/>
        <w:right w:val="none" w:sz="0" w:space="0" w:color="auto"/>
      </w:divBdr>
    </w:div>
    <w:div w:id="535587667">
      <w:bodyDiv w:val="1"/>
      <w:marLeft w:val="0"/>
      <w:marRight w:val="0"/>
      <w:marTop w:val="0"/>
      <w:marBottom w:val="0"/>
      <w:divBdr>
        <w:top w:val="none" w:sz="0" w:space="0" w:color="auto"/>
        <w:left w:val="none" w:sz="0" w:space="0" w:color="auto"/>
        <w:bottom w:val="none" w:sz="0" w:space="0" w:color="auto"/>
        <w:right w:val="none" w:sz="0" w:space="0" w:color="auto"/>
      </w:divBdr>
    </w:div>
    <w:div w:id="543565008">
      <w:bodyDiv w:val="1"/>
      <w:marLeft w:val="0"/>
      <w:marRight w:val="0"/>
      <w:marTop w:val="0"/>
      <w:marBottom w:val="0"/>
      <w:divBdr>
        <w:top w:val="none" w:sz="0" w:space="0" w:color="auto"/>
        <w:left w:val="none" w:sz="0" w:space="0" w:color="auto"/>
        <w:bottom w:val="none" w:sz="0" w:space="0" w:color="auto"/>
        <w:right w:val="none" w:sz="0" w:space="0" w:color="auto"/>
      </w:divBdr>
    </w:div>
    <w:div w:id="543713534">
      <w:bodyDiv w:val="1"/>
      <w:marLeft w:val="0"/>
      <w:marRight w:val="0"/>
      <w:marTop w:val="0"/>
      <w:marBottom w:val="0"/>
      <w:divBdr>
        <w:top w:val="none" w:sz="0" w:space="0" w:color="auto"/>
        <w:left w:val="none" w:sz="0" w:space="0" w:color="auto"/>
        <w:bottom w:val="none" w:sz="0" w:space="0" w:color="auto"/>
        <w:right w:val="none" w:sz="0" w:space="0" w:color="auto"/>
      </w:divBdr>
    </w:div>
    <w:div w:id="545291602">
      <w:bodyDiv w:val="1"/>
      <w:marLeft w:val="0"/>
      <w:marRight w:val="0"/>
      <w:marTop w:val="0"/>
      <w:marBottom w:val="0"/>
      <w:divBdr>
        <w:top w:val="none" w:sz="0" w:space="0" w:color="auto"/>
        <w:left w:val="none" w:sz="0" w:space="0" w:color="auto"/>
        <w:bottom w:val="none" w:sz="0" w:space="0" w:color="auto"/>
        <w:right w:val="none" w:sz="0" w:space="0" w:color="auto"/>
      </w:divBdr>
      <w:divsChild>
        <w:div w:id="844512392">
          <w:marLeft w:val="0"/>
          <w:marRight w:val="0"/>
          <w:marTop w:val="0"/>
          <w:marBottom w:val="0"/>
          <w:divBdr>
            <w:top w:val="none" w:sz="0" w:space="0" w:color="auto"/>
            <w:left w:val="none" w:sz="0" w:space="0" w:color="auto"/>
            <w:bottom w:val="none" w:sz="0" w:space="0" w:color="auto"/>
            <w:right w:val="none" w:sz="0" w:space="0" w:color="auto"/>
          </w:divBdr>
        </w:div>
      </w:divsChild>
    </w:div>
    <w:div w:id="546912948">
      <w:bodyDiv w:val="1"/>
      <w:marLeft w:val="0"/>
      <w:marRight w:val="0"/>
      <w:marTop w:val="0"/>
      <w:marBottom w:val="0"/>
      <w:divBdr>
        <w:top w:val="none" w:sz="0" w:space="0" w:color="auto"/>
        <w:left w:val="none" w:sz="0" w:space="0" w:color="auto"/>
        <w:bottom w:val="none" w:sz="0" w:space="0" w:color="auto"/>
        <w:right w:val="none" w:sz="0" w:space="0" w:color="auto"/>
      </w:divBdr>
    </w:div>
    <w:div w:id="557209102">
      <w:bodyDiv w:val="1"/>
      <w:marLeft w:val="0"/>
      <w:marRight w:val="0"/>
      <w:marTop w:val="0"/>
      <w:marBottom w:val="0"/>
      <w:divBdr>
        <w:top w:val="none" w:sz="0" w:space="0" w:color="auto"/>
        <w:left w:val="none" w:sz="0" w:space="0" w:color="auto"/>
        <w:bottom w:val="none" w:sz="0" w:space="0" w:color="auto"/>
        <w:right w:val="none" w:sz="0" w:space="0" w:color="auto"/>
      </w:divBdr>
      <w:divsChild>
        <w:div w:id="1926760236">
          <w:marLeft w:val="0"/>
          <w:marRight w:val="0"/>
          <w:marTop w:val="0"/>
          <w:marBottom w:val="0"/>
          <w:divBdr>
            <w:top w:val="none" w:sz="0" w:space="0" w:color="auto"/>
            <w:left w:val="none" w:sz="0" w:space="0" w:color="auto"/>
            <w:bottom w:val="none" w:sz="0" w:space="0" w:color="auto"/>
            <w:right w:val="none" w:sz="0" w:space="0" w:color="auto"/>
          </w:divBdr>
        </w:div>
      </w:divsChild>
    </w:div>
    <w:div w:id="565066967">
      <w:bodyDiv w:val="1"/>
      <w:marLeft w:val="0"/>
      <w:marRight w:val="0"/>
      <w:marTop w:val="0"/>
      <w:marBottom w:val="0"/>
      <w:divBdr>
        <w:top w:val="none" w:sz="0" w:space="0" w:color="auto"/>
        <w:left w:val="none" w:sz="0" w:space="0" w:color="auto"/>
        <w:bottom w:val="none" w:sz="0" w:space="0" w:color="auto"/>
        <w:right w:val="none" w:sz="0" w:space="0" w:color="auto"/>
      </w:divBdr>
    </w:div>
    <w:div w:id="570194931">
      <w:bodyDiv w:val="1"/>
      <w:marLeft w:val="0"/>
      <w:marRight w:val="0"/>
      <w:marTop w:val="0"/>
      <w:marBottom w:val="0"/>
      <w:divBdr>
        <w:top w:val="none" w:sz="0" w:space="0" w:color="auto"/>
        <w:left w:val="none" w:sz="0" w:space="0" w:color="auto"/>
        <w:bottom w:val="none" w:sz="0" w:space="0" w:color="auto"/>
        <w:right w:val="none" w:sz="0" w:space="0" w:color="auto"/>
      </w:divBdr>
    </w:div>
    <w:div w:id="582225239">
      <w:bodyDiv w:val="1"/>
      <w:marLeft w:val="0"/>
      <w:marRight w:val="0"/>
      <w:marTop w:val="0"/>
      <w:marBottom w:val="0"/>
      <w:divBdr>
        <w:top w:val="none" w:sz="0" w:space="0" w:color="auto"/>
        <w:left w:val="none" w:sz="0" w:space="0" w:color="auto"/>
        <w:bottom w:val="none" w:sz="0" w:space="0" w:color="auto"/>
        <w:right w:val="none" w:sz="0" w:space="0" w:color="auto"/>
      </w:divBdr>
    </w:div>
    <w:div w:id="583992797">
      <w:bodyDiv w:val="1"/>
      <w:marLeft w:val="0"/>
      <w:marRight w:val="0"/>
      <w:marTop w:val="0"/>
      <w:marBottom w:val="0"/>
      <w:divBdr>
        <w:top w:val="none" w:sz="0" w:space="0" w:color="auto"/>
        <w:left w:val="none" w:sz="0" w:space="0" w:color="auto"/>
        <w:bottom w:val="none" w:sz="0" w:space="0" w:color="auto"/>
        <w:right w:val="none" w:sz="0" w:space="0" w:color="auto"/>
      </w:divBdr>
    </w:div>
    <w:div w:id="594174196">
      <w:bodyDiv w:val="1"/>
      <w:marLeft w:val="0"/>
      <w:marRight w:val="0"/>
      <w:marTop w:val="0"/>
      <w:marBottom w:val="0"/>
      <w:divBdr>
        <w:top w:val="none" w:sz="0" w:space="0" w:color="auto"/>
        <w:left w:val="none" w:sz="0" w:space="0" w:color="auto"/>
        <w:bottom w:val="none" w:sz="0" w:space="0" w:color="auto"/>
        <w:right w:val="none" w:sz="0" w:space="0" w:color="auto"/>
      </w:divBdr>
    </w:div>
    <w:div w:id="601913079">
      <w:bodyDiv w:val="1"/>
      <w:marLeft w:val="0"/>
      <w:marRight w:val="0"/>
      <w:marTop w:val="0"/>
      <w:marBottom w:val="0"/>
      <w:divBdr>
        <w:top w:val="none" w:sz="0" w:space="0" w:color="auto"/>
        <w:left w:val="none" w:sz="0" w:space="0" w:color="auto"/>
        <w:bottom w:val="none" w:sz="0" w:space="0" w:color="auto"/>
        <w:right w:val="none" w:sz="0" w:space="0" w:color="auto"/>
      </w:divBdr>
    </w:div>
    <w:div w:id="605968013">
      <w:bodyDiv w:val="1"/>
      <w:marLeft w:val="0"/>
      <w:marRight w:val="0"/>
      <w:marTop w:val="0"/>
      <w:marBottom w:val="0"/>
      <w:divBdr>
        <w:top w:val="none" w:sz="0" w:space="0" w:color="auto"/>
        <w:left w:val="none" w:sz="0" w:space="0" w:color="auto"/>
        <w:bottom w:val="none" w:sz="0" w:space="0" w:color="auto"/>
        <w:right w:val="none" w:sz="0" w:space="0" w:color="auto"/>
      </w:divBdr>
    </w:div>
    <w:div w:id="609438473">
      <w:bodyDiv w:val="1"/>
      <w:marLeft w:val="0"/>
      <w:marRight w:val="0"/>
      <w:marTop w:val="0"/>
      <w:marBottom w:val="0"/>
      <w:divBdr>
        <w:top w:val="none" w:sz="0" w:space="0" w:color="auto"/>
        <w:left w:val="none" w:sz="0" w:space="0" w:color="auto"/>
        <w:bottom w:val="none" w:sz="0" w:space="0" w:color="auto"/>
        <w:right w:val="none" w:sz="0" w:space="0" w:color="auto"/>
      </w:divBdr>
      <w:divsChild>
        <w:div w:id="510800677">
          <w:marLeft w:val="0"/>
          <w:marRight w:val="0"/>
          <w:marTop w:val="0"/>
          <w:marBottom w:val="0"/>
          <w:divBdr>
            <w:top w:val="none" w:sz="0" w:space="0" w:color="auto"/>
            <w:left w:val="none" w:sz="0" w:space="0" w:color="auto"/>
            <w:bottom w:val="none" w:sz="0" w:space="0" w:color="auto"/>
            <w:right w:val="none" w:sz="0" w:space="0" w:color="auto"/>
          </w:divBdr>
        </w:div>
      </w:divsChild>
    </w:div>
    <w:div w:id="621617307">
      <w:bodyDiv w:val="1"/>
      <w:marLeft w:val="0"/>
      <w:marRight w:val="0"/>
      <w:marTop w:val="0"/>
      <w:marBottom w:val="0"/>
      <w:divBdr>
        <w:top w:val="none" w:sz="0" w:space="0" w:color="auto"/>
        <w:left w:val="none" w:sz="0" w:space="0" w:color="auto"/>
        <w:bottom w:val="none" w:sz="0" w:space="0" w:color="auto"/>
        <w:right w:val="none" w:sz="0" w:space="0" w:color="auto"/>
      </w:divBdr>
    </w:div>
    <w:div w:id="622426260">
      <w:bodyDiv w:val="1"/>
      <w:marLeft w:val="0"/>
      <w:marRight w:val="0"/>
      <w:marTop w:val="0"/>
      <w:marBottom w:val="0"/>
      <w:divBdr>
        <w:top w:val="none" w:sz="0" w:space="0" w:color="auto"/>
        <w:left w:val="none" w:sz="0" w:space="0" w:color="auto"/>
        <w:bottom w:val="none" w:sz="0" w:space="0" w:color="auto"/>
        <w:right w:val="none" w:sz="0" w:space="0" w:color="auto"/>
      </w:divBdr>
    </w:div>
    <w:div w:id="622929521">
      <w:bodyDiv w:val="1"/>
      <w:marLeft w:val="0"/>
      <w:marRight w:val="0"/>
      <w:marTop w:val="0"/>
      <w:marBottom w:val="0"/>
      <w:divBdr>
        <w:top w:val="none" w:sz="0" w:space="0" w:color="auto"/>
        <w:left w:val="none" w:sz="0" w:space="0" w:color="auto"/>
        <w:bottom w:val="none" w:sz="0" w:space="0" w:color="auto"/>
        <w:right w:val="none" w:sz="0" w:space="0" w:color="auto"/>
      </w:divBdr>
    </w:div>
    <w:div w:id="639727268">
      <w:bodyDiv w:val="1"/>
      <w:marLeft w:val="0"/>
      <w:marRight w:val="0"/>
      <w:marTop w:val="0"/>
      <w:marBottom w:val="0"/>
      <w:divBdr>
        <w:top w:val="none" w:sz="0" w:space="0" w:color="auto"/>
        <w:left w:val="none" w:sz="0" w:space="0" w:color="auto"/>
        <w:bottom w:val="none" w:sz="0" w:space="0" w:color="auto"/>
        <w:right w:val="none" w:sz="0" w:space="0" w:color="auto"/>
      </w:divBdr>
    </w:div>
    <w:div w:id="648443842">
      <w:bodyDiv w:val="1"/>
      <w:marLeft w:val="0"/>
      <w:marRight w:val="0"/>
      <w:marTop w:val="0"/>
      <w:marBottom w:val="0"/>
      <w:divBdr>
        <w:top w:val="none" w:sz="0" w:space="0" w:color="auto"/>
        <w:left w:val="none" w:sz="0" w:space="0" w:color="auto"/>
        <w:bottom w:val="none" w:sz="0" w:space="0" w:color="auto"/>
        <w:right w:val="none" w:sz="0" w:space="0" w:color="auto"/>
      </w:divBdr>
    </w:div>
    <w:div w:id="654262385">
      <w:bodyDiv w:val="1"/>
      <w:marLeft w:val="0"/>
      <w:marRight w:val="0"/>
      <w:marTop w:val="0"/>
      <w:marBottom w:val="0"/>
      <w:divBdr>
        <w:top w:val="none" w:sz="0" w:space="0" w:color="auto"/>
        <w:left w:val="none" w:sz="0" w:space="0" w:color="auto"/>
        <w:bottom w:val="none" w:sz="0" w:space="0" w:color="auto"/>
        <w:right w:val="none" w:sz="0" w:space="0" w:color="auto"/>
      </w:divBdr>
    </w:div>
    <w:div w:id="661735071">
      <w:bodyDiv w:val="1"/>
      <w:marLeft w:val="0"/>
      <w:marRight w:val="0"/>
      <w:marTop w:val="0"/>
      <w:marBottom w:val="0"/>
      <w:divBdr>
        <w:top w:val="none" w:sz="0" w:space="0" w:color="auto"/>
        <w:left w:val="none" w:sz="0" w:space="0" w:color="auto"/>
        <w:bottom w:val="none" w:sz="0" w:space="0" w:color="auto"/>
        <w:right w:val="none" w:sz="0" w:space="0" w:color="auto"/>
      </w:divBdr>
    </w:div>
    <w:div w:id="675770657">
      <w:bodyDiv w:val="1"/>
      <w:marLeft w:val="0"/>
      <w:marRight w:val="0"/>
      <w:marTop w:val="0"/>
      <w:marBottom w:val="0"/>
      <w:divBdr>
        <w:top w:val="none" w:sz="0" w:space="0" w:color="auto"/>
        <w:left w:val="none" w:sz="0" w:space="0" w:color="auto"/>
        <w:bottom w:val="none" w:sz="0" w:space="0" w:color="auto"/>
        <w:right w:val="none" w:sz="0" w:space="0" w:color="auto"/>
      </w:divBdr>
    </w:div>
    <w:div w:id="679544811">
      <w:bodyDiv w:val="1"/>
      <w:marLeft w:val="0"/>
      <w:marRight w:val="0"/>
      <w:marTop w:val="0"/>
      <w:marBottom w:val="0"/>
      <w:divBdr>
        <w:top w:val="none" w:sz="0" w:space="0" w:color="auto"/>
        <w:left w:val="none" w:sz="0" w:space="0" w:color="auto"/>
        <w:bottom w:val="none" w:sz="0" w:space="0" w:color="auto"/>
        <w:right w:val="none" w:sz="0" w:space="0" w:color="auto"/>
      </w:divBdr>
      <w:divsChild>
        <w:div w:id="903758778">
          <w:marLeft w:val="0"/>
          <w:marRight w:val="0"/>
          <w:marTop w:val="0"/>
          <w:marBottom w:val="0"/>
          <w:divBdr>
            <w:top w:val="none" w:sz="0" w:space="0" w:color="auto"/>
            <w:left w:val="none" w:sz="0" w:space="0" w:color="auto"/>
            <w:bottom w:val="none" w:sz="0" w:space="0" w:color="auto"/>
            <w:right w:val="none" w:sz="0" w:space="0" w:color="auto"/>
          </w:divBdr>
        </w:div>
        <w:div w:id="1408187998">
          <w:marLeft w:val="0"/>
          <w:marRight w:val="0"/>
          <w:marTop w:val="0"/>
          <w:marBottom w:val="0"/>
          <w:divBdr>
            <w:top w:val="none" w:sz="0" w:space="0" w:color="auto"/>
            <w:left w:val="none" w:sz="0" w:space="0" w:color="auto"/>
            <w:bottom w:val="none" w:sz="0" w:space="0" w:color="auto"/>
            <w:right w:val="none" w:sz="0" w:space="0" w:color="auto"/>
          </w:divBdr>
        </w:div>
        <w:div w:id="1937710914">
          <w:marLeft w:val="0"/>
          <w:marRight w:val="0"/>
          <w:marTop w:val="0"/>
          <w:marBottom w:val="0"/>
          <w:divBdr>
            <w:top w:val="none" w:sz="0" w:space="0" w:color="auto"/>
            <w:left w:val="none" w:sz="0" w:space="0" w:color="auto"/>
            <w:bottom w:val="none" w:sz="0" w:space="0" w:color="auto"/>
            <w:right w:val="none" w:sz="0" w:space="0" w:color="auto"/>
          </w:divBdr>
        </w:div>
      </w:divsChild>
    </w:div>
    <w:div w:id="681055901">
      <w:bodyDiv w:val="1"/>
      <w:marLeft w:val="0"/>
      <w:marRight w:val="0"/>
      <w:marTop w:val="0"/>
      <w:marBottom w:val="0"/>
      <w:divBdr>
        <w:top w:val="none" w:sz="0" w:space="0" w:color="auto"/>
        <w:left w:val="none" w:sz="0" w:space="0" w:color="auto"/>
        <w:bottom w:val="none" w:sz="0" w:space="0" w:color="auto"/>
        <w:right w:val="none" w:sz="0" w:space="0" w:color="auto"/>
      </w:divBdr>
    </w:div>
    <w:div w:id="692002937">
      <w:bodyDiv w:val="1"/>
      <w:marLeft w:val="0"/>
      <w:marRight w:val="0"/>
      <w:marTop w:val="0"/>
      <w:marBottom w:val="0"/>
      <w:divBdr>
        <w:top w:val="none" w:sz="0" w:space="0" w:color="auto"/>
        <w:left w:val="none" w:sz="0" w:space="0" w:color="auto"/>
        <w:bottom w:val="none" w:sz="0" w:space="0" w:color="auto"/>
        <w:right w:val="none" w:sz="0" w:space="0" w:color="auto"/>
      </w:divBdr>
    </w:div>
    <w:div w:id="692457733">
      <w:bodyDiv w:val="1"/>
      <w:marLeft w:val="0"/>
      <w:marRight w:val="0"/>
      <w:marTop w:val="0"/>
      <w:marBottom w:val="0"/>
      <w:divBdr>
        <w:top w:val="none" w:sz="0" w:space="0" w:color="auto"/>
        <w:left w:val="none" w:sz="0" w:space="0" w:color="auto"/>
        <w:bottom w:val="none" w:sz="0" w:space="0" w:color="auto"/>
        <w:right w:val="none" w:sz="0" w:space="0" w:color="auto"/>
      </w:divBdr>
      <w:divsChild>
        <w:div w:id="625475742">
          <w:marLeft w:val="0"/>
          <w:marRight w:val="0"/>
          <w:marTop w:val="0"/>
          <w:marBottom w:val="0"/>
          <w:divBdr>
            <w:top w:val="none" w:sz="0" w:space="0" w:color="auto"/>
            <w:left w:val="none" w:sz="0" w:space="0" w:color="auto"/>
            <w:bottom w:val="none" w:sz="0" w:space="0" w:color="auto"/>
            <w:right w:val="none" w:sz="0" w:space="0" w:color="auto"/>
          </w:divBdr>
        </w:div>
      </w:divsChild>
    </w:div>
    <w:div w:id="698244451">
      <w:bodyDiv w:val="1"/>
      <w:marLeft w:val="0"/>
      <w:marRight w:val="0"/>
      <w:marTop w:val="0"/>
      <w:marBottom w:val="0"/>
      <w:divBdr>
        <w:top w:val="none" w:sz="0" w:space="0" w:color="auto"/>
        <w:left w:val="none" w:sz="0" w:space="0" w:color="auto"/>
        <w:bottom w:val="none" w:sz="0" w:space="0" w:color="auto"/>
        <w:right w:val="none" w:sz="0" w:space="0" w:color="auto"/>
      </w:divBdr>
    </w:div>
    <w:div w:id="706684779">
      <w:bodyDiv w:val="1"/>
      <w:marLeft w:val="0"/>
      <w:marRight w:val="0"/>
      <w:marTop w:val="0"/>
      <w:marBottom w:val="0"/>
      <w:divBdr>
        <w:top w:val="none" w:sz="0" w:space="0" w:color="auto"/>
        <w:left w:val="none" w:sz="0" w:space="0" w:color="auto"/>
        <w:bottom w:val="none" w:sz="0" w:space="0" w:color="auto"/>
        <w:right w:val="none" w:sz="0" w:space="0" w:color="auto"/>
      </w:divBdr>
    </w:div>
    <w:div w:id="707336348">
      <w:bodyDiv w:val="1"/>
      <w:marLeft w:val="0"/>
      <w:marRight w:val="0"/>
      <w:marTop w:val="0"/>
      <w:marBottom w:val="0"/>
      <w:divBdr>
        <w:top w:val="none" w:sz="0" w:space="0" w:color="auto"/>
        <w:left w:val="none" w:sz="0" w:space="0" w:color="auto"/>
        <w:bottom w:val="none" w:sz="0" w:space="0" w:color="auto"/>
        <w:right w:val="none" w:sz="0" w:space="0" w:color="auto"/>
      </w:divBdr>
    </w:div>
    <w:div w:id="709837726">
      <w:bodyDiv w:val="1"/>
      <w:marLeft w:val="0"/>
      <w:marRight w:val="0"/>
      <w:marTop w:val="0"/>
      <w:marBottom w:val="0"/>
      <w:divBdr>
        <w:top w:val="none" w:sz="0" w:space="0" w:color="auto"/>
        <w:left w:val="none" w:sz="0" w:space="0" w:color="auto"/>
        <w:bottom w:val="none" w:sz="0" w:space="0" w:color="auto"/>
        <w:right w:val="none" w:sz="0" w:space="0" w:color="auto"/>
      </w:divBdr>
    </w:div>
    <w:div w:id="733284581">
      <w:bodyDiv w:val="1"/>
      <w:marLeft w:val="0"/>
      <w:marRight w:val="0"/>
      <w:marTop w:val="0"/>
      <w:marBottom w:val="0"/>
      <w:divBdr>
        <w:top w:val="none" w:sz="0" w:space="0" w:color="auto"/>
        <w:left w:val="none" w:sz="0" w:space="0" w:color="auto"/>
        <w:bottom w:val="none" w:sz="0" w:space="0" w:color="auto"/>
        <w:right w:val="none" w:sz="0" w:space="0" w:color="auto"/>
      </w:divBdr>
    </w:div>
    <w:div w:id="742218486">
      <w:bodyDiv w:val="1"/>
      <w:marLeft w:val="0"/>
      <w:marRight w:val="0"/>
      <w:marTop w:val="0"/>
      <w:marBottom w:val="0"/>
      <w:divBdr>
        <w:top w:val="none" w:sz="0" w:space="0" w:color="auto"/>
        <w:left w:val="none" w:sz="0" w:space="0" w:color="auto"/>
        <w:bottom w:val="none" w:sz="0" w:space="0" w:color="auto"/>
        <w:right w:val="none" w:sz="0" w:space="0" w:color="auto"/>
      </w:divBdr>
    </w:div>
    <w:div w:id="744307295">
      <w:bodyDiv w:val="1"/>
      <w:marLeft w:val="0"/>
      <w:marRight w:val="0"/>
      <w:marTop w:val="0"/>
      <w:marBottom w:val="0"/>
      <w:divBdr>
        <w:top w:val="none" w:sz="0" w:space="0" w:color="auto"/>
        <w:left w:val="none" w:sz="0" w:space="0" w:color="auto"/>
        <w:bottom w:val="none" w:sz="0" w:space="0" w:color="auto"/>
        <w:right w:val="none" w:sz="0" w:space="0" w:color="auto"/>
      </w:divBdr>
      <w:divsChild>
        <w:div w:id="1666319311">
          <w:marLeft w:val="0"/>
          <w:marRight w:val="0"/>
          <w:marTop w:val="0"/>
          <w:marBottom w:val="0"/>
          <w:divBdr>
            <w:top w:val="none" w:sz="0" w:space="0" w:color="auto"/>
            <w:left w:val="none" w:sz="0" w:space="0" w:color="auto"/>
            <w:bottom w:val="none" w:sz="0" w:space="0" w:color="auto"/>
            <w:right w:val="none" w:sz="0" w:space="0" w:color="auto"/>
          </w:divBdr>
        </w:div>
      </w:divsChild>
    </w:div>
    <w:div w:id="750128737">
      <w:bodyDiv w:val="1"/>
      <w:marLeft w:val="0"/>
      <w:marRight w:val="0"/>
      <w:marTop w:val="0"/>
      <w:marBottom w:val="0"/>
      <w:divBdr>
        <w:top w:val="none" w:sz="0" w:space="0" w:color="auto"/>
        <w:left w:val="none" w:sz="0" w:space="0" w:color="auto"/>
        <w:bottom w:val="none" w:sz="0" w:space="0" w:color="auto"/>
        <w:right w:val="none" w:sz="0" w:space="0" w:color="auto"/>
      </w:divBdr>
    </w:div>
    <w:div w:id="750152709">
      <w:bodyDiv w:val="1"/>
      <w:marLeft w:val="0"/>
      <w:marRight w:val="0"/>
      <w:marTop w:val="0"/>
      <w:marBottom w:val="0"/>
      <w:divBdr>
        <w:top w:val="none" w:sz="0" w:space="0" w:color="auto"/>
        <w:left w:val="none" w:sz="0" w:space="0" w:color="auto"/>
        <w:bottom w:val="none" w:sz="0" w:space="0" w:color="auto"/>
        <w:right w:val="none" w:sz="0" w:space="0" w:color="auto"/>
      </w:divBdr>
    </w:div>
    <w:div w:id="758404243">
      <w:bodyDiv w:val="1"/>
      <w:marLeft w:val="0"/>
      <w:marRight w:val="0"/>
      <w:marTop w:val="0"/>
      <w:marBottom w:val="0"/>
      <w:divBdr>
        <w:top w:val="none" w:sz="0" w:space="0" w:color="auto"/>
        <w:left w:val="none" w:sz="0" w:space="0" w:color="auto"/>
        <w:bottom w:val="none" w:sz="0" w:space="0" w:color="auto"/>
        <w:right w:val="none" w:sz="0" w:space="0" w:color="auto"/>
      </w:divBdr>
    </w:div>
    <w:div w:id="776799574">
      <w:bodyDiv w:val="1"/>
      <w:marLeft w:val="0"/>
      <w:marRight w:val="0"/>
      <w:marTop w:val="0"/>
      <w:marBottom w:val="0"/>
      <w:divBdr>
        <w:top w:val="none" w:sz="0" w:space="0" w:color="auto"/>
        <w:left w:val="none" w:sz="0" w:space="0" w:color="auto"/>
        <w:bottom w:val="none" w:sz="0" w:space="0" w:color="auto"/>
        <w:right w:val="none" w:sz="0" w:space="0" w:color="auto"/>
      </w:divBdr>
    </w:div>
    <w:div w:id="780490779">
      <w:bodyDiv w:val="1"/>
      <w:marLeft w:val="0"/>
      <w:marRight w:val="0"/>
      <w:marTop w:val="0"/>
      <w:marBottom w:val="0"/>
      <w:divBdr>
        <w:top w:val="none" w:sz="0" w:space="0" w:color="auto"/>
        <w:left w:val="none" w:sz="0" w:space="0" w:color="auto"/>
        <w:bottom w:val="none" w:sz="0" w:space="0" w:color="auto"/>
        <w:right w:val="none" w:sz="0" w:space="0" w:color="auto"/>
      </w:divBdr>
    </w:div>
    <w:div w:id="782962778">
      <w:bodyDiv w:val="1"/>
      <w:marLeft w:val="0"/>
      <w:marRight w:val="0"/>
      <w:marTop w:val="0"/>
      <w:marBottom w:val="0"/>
      <w:divBdr>
        <w:top w:val="none" w:sz="0" w:space="0" w:color="auto"/>
        <w:left w:val="none" w:sz="0" w:space="0" w:color="auto"/>
        <w:bottom w:val="none" w:sz="0" w:space="0" w:color="auto"/>
        <w:right w:val="none" w:sz="0" w:space="0" w:color="auto"/>
      </w:divBdr>
    </w:div>
    <w:div w:id="795951114">
      <w:bodyDiv w:val="1"/>
      <w:marLeft w:val="0"/>
      <w:marRight w:val="0"/>
      <w:marTop w:val="0"/>
      <w:marBottom w:val="0"/>
      <w:divBdr>
        <w:top w:val="none" w:sz="0" w:space="0" w:color="auto"/>
        <w:left w:val="none" w:sz="0" w:space="0" w:color="auto"/>
        <w:bottom w:val="none" w:sz="0" w:space="0" w:color="auto"/>
        <w:right w:val="none" w:sz="0" w:space="0" w:color="auto"/>
      </w:divBdr>
    </w:div>
    <w:div w:id="800268187">
      <w:bodyDiv w:val="1"/>
      <w:marLeft w:val="0"/>
      <w:marRight w:val="0"/>
      <w:marTop w:val="0"/>
      <w:marBottom w:val="0"/>
      <w:divBdr>
        <w:top w:val="none" w:sz="0" w:space="0" w:color="auto"/>
        <w:left w:val="none" w:sz="0" w:space="0" w:color="auto"/>
        <w:bottom w:val="none" w:sz="0" w:space="0" w:color="auto"/>
        <w:right w:val="none" w:sz="0" w:space="0" w:color="auto"/>
      </w:divBdr>
      <w:divsChild>
        <w:div w:id="885675756">
          <w:marLeft w:val="0"/>
          <w:marRight w:val="0"/>
          <w:marTop w:val="0"/>
          <w:marBottom w:val="0"/>
          <w:divBdr>
            <w:top w:val="none" w:sz="0" w:space="0" w:color="auto"/>
            <w:left w:val="none" w:sz="0" w:space="0" w:color="auto"/>
            <w:bottom w:val="none" w:sz="0" w:space="0" w:color="auto"/>
            <w:right w:val="none" w:sz="0" w:space="0" w:color="auto"/>
          </w:divBdr>
        </w:div>
      </w:divsChild>
    </w:div>
    <w:div w:id="807165043">
      <w:bodyDiv w:val="1"/>
      <w:marLeft w:val="0"/>
      <w:marRight w:val="0"/>
      <w:marTop w:val="0"/>
      <w:marBottom w:val="0"/>
      <w:divBdr>
        <w:top w:val="none" w:sz="0" w:space="0" w:color="auto"/>
        <w:left w:val="none" w:sz="0" w:space="0" w:color="auto"/>
        <w:bottom w:val="none" w:sz="0" w:space="0" w:color="auto"/>
        <w:right w:val="none" w:sz="0" w:space="0" w:color="auto"/>
      </w:divBdr>
    </w:div>
    <w:div w:id="822358130">
      <w:bodyDiv w:val="1"/>
      <w:marLeft w:val="0"/>
      <w:marRight w:val="0"/>
      <w:marTop w:val="0"/>
      <w:marBottom w:val="0"/>
      <w:divBdr>
        <w:top w:val="none" w:sz="0" w:space="0" w:color="auto"/>
        <w:left w:val="none" w:sz="0" w:space="0" w:color="auto"/>
        <w:bottom w:val="none" w:sz="0" w:space="0" w:color="auto"/>
        <w:right w:val="none" w:sz="0" w:space="0" w:color="auto"/>
      </w:divBdr>
    </w:div>
    <w:div w:id="823622514">
      <w:bodyDiv w:val="1"/>
      <w:marLeft w:val="0"/>
      <w:marRight w:val="0"/>
      <w:marTop w:val="0"/>
      <w:marBottom w:val="0"/>
      <w:divBdr>
        <w:top w:val="none" w:sz="0" w:space="0" w:color="auto"/>
        <w:left w:val="none" w:sz="0" w:space="0" w:color="auto"/>
        <w:bottom w:val="none" w:sz="0" w:space="0" w:color="auto"/>
        <w:right w:val="none" w:sz="0" w:space="0" w:color="auto"/>
      </w:divBdr>
    </w:div>
    <w:div w:id="825433371">
      <w:bodyDiv w:val="1"/>
      <w:marLeft w:val="0"/>
      <w:marRight w:val="0"/>
      <w:marTop w:val="0"/>
      <w:marBottom w:val="0"/>
      <w:divBdr>
        <w:top w:val="none" w:sz="0" w:space="0" w:color="auto"/>
        <w:left w:val="none" w:sz="0" w:space="0" w:color="auto"/>
        <w:bottom w:val="none" w:sz="0" w:space="0" w:color="auto"/>
        <w:right w:val="none" w:sz="0" w:space="0" w:color="auto"/>
      </w:divBdr>
    </w:div>
    <w:div w:id="829753124">
      <w:bodyDiv w:val="1"/>
      <w:marLeft w:val="0"/>
      <w:marRight w:val="0"/>
      <w:marTop w:val="0"/>
      <w:marBottom w:val="0"/>
      <w:divBdr>
        <w:top w:val="none" w:sz="0" w:space="0" w:color="auto"/>
        <w:left w:val="none" w:sz="0" w:space="0" w:color="auto"/>
        <w:bottom w:val="none" w:sz="0" w:space="0" w:color="auto"/>
        <w:right w:val="none" w:sz="0" w:space="0" w:color="auto"/>
      </w:divBdr>
    </w:div>
    <w:div w:id="837429258">
      <w:bodyDiv w:val="1"/>
      <w:marLeft w:val="0"/>
      <w:marRight w:val="0"/>
      <w:marTop w:val="0"/>
      <w:marBottom w:val="0"/>
      <w:divBdr>
        <w:top w:val="none" w:sz="0" w:space="0" w:color="auto"/>
        <w:left w:val="none" w:sz="0" w:space="0" w:color="auto"/>
        <w:bottom w:val="none" w:sz="0" w:space="0" w:color="auto"/>
        <w:right w:val="none" w:sz="0" w:space="0" w:color="auto"/>
      </w:divBdr>
    </w:div>
    <w:div w:id="858154444">
      <w:bodyDiv w:val="1"/>
      <w:marLeft w:val="0"/>
      <w:marRight w:val="0"/>
      <w:marTop w:val="0"/>
      <w:marBottom w:val="0"/>
      <w:divBdr>
        <w:top w:val="none" w:sz="0" w:space="0" w:color="auto"/>
        <w:left w:val="none" w:sz="0" w:space="0" w:color="auto"/>
        <w:bottom w:val="none" w:sz="0" w:space="0" w:color="auto"/>
        <w:right w:val="none" w:sz="0" w:space="0" w:color="auto"/>
      </w:divBdr>
      <w:divsChild>
        <w:div w:id="2083403538">
          <w:marLeft w:val="0"/>
          <w:marRight w:val="0"/>
          <w:marTop w:val="0"/>
          <w:marBottom w:val="0"/>
          <w:divBdr>
            <w:top w:val="none" w:sz="0" w:space="0" w:color="auto"/>
            <w:left w:val="none" w:sz="0" w:space="0" w:color="auto"/>
            <w:bottom w:val="none" w:sz="0" w:space="0" w:color="auto"/>
            <w:right w:val="none" w:sz="0" w:space="0" w:color="auto"/>
          </w:divBdr>
        </w:div>
      </w:divsChild>
    </w:div>
    <w:div w:id="860435089">
      <w:bodyDiv w:val="1"/>
      <w:marLeft w:val="0"/>
      <w:marRight w:val="0"/>
      <w:marTop w:val="0"/>
      <w:marBottom w:val="0"/>
      <w:divBdr>
        <w:top w:val="none" w:sz="0" w:space="0" w:color="auto"/>
        <w:left w:val="none" w:sz="0" w:space="0" w:color="auto"/>
        <w:bottom w:val="none" w:sz="0" w:space="0" w:color="auto"/>
        <w:right w:val="none" w:sz="0" w:space="0" w:color="auto"/>
      </w:divBdr>
    </w:div>
    <w:div w:id="874081231">
      <w:bodyDiv w:val="1"/>
      <w:marLeft w:val="0"/>
      <w:marRight w:val="0"/>
      <w:marTop w:val="0"/>
      <w:marBottom w:val="0"/>
      <w:divBdr>
        <w:top w:val="none" w:sz="0" w:space="0" w:color="auto"/>
        <w:left w:val="none" w:sz="0" w:space="0" w:color="auto"/>
        <w:bottom w:val="none" w:sz="0" w:space="0" w:color="auto"/>
        <w:right w:val="none" w:sz="0" w:space="0" w:color="auto"/>
      </w:divBdr>
    </w:div>
    <w:div w:id="877205721">
      <w:bodyDiv w:val="1"/>
      <w:marLeft w:val="0"/>
      <w:marRight w:val="0"/>
      <w:marTop w:val="0"/>
      <w:marBottom w:val="0"/>
      <w:divBdr>
        <w:top w:val="none" w:sz="0" w:space="0" w:color="auto"/>
        <w:left w:val="none" w:sz="0" w:space="0" w:color="auto"/>
        <w:bottom w:val="none" w:sz="0" w:space="0" w:color="auto"/>
        <w:right w:val="none" w:sz="0" w:space="0" w:color="auto"/>
      </w:divBdr>
    </w:div>
    <w:div w:id="878666595">
      <w:bodyDiv w:val="1"/>
      <w:marLeft w:val="0"/>
      <w:marRight w:val="0"/>
      <w:marTop w:val="0"/>
      <w:marBottom w:val="0"/>
      <w:divBdr>
        <w:top w:val="none" w:sz="0" w:space="0" w:color="auto"/>
        <w:left w:val="none" w:sz="0" w:space="0" w:color="auto"/>
        <w:bottom w:val="none" w:sz="0" w:space="0" w:color="auto"/>
        <w:right w:val="none" w:sz="0" w:space="0" w:color="auto"/>
      </w:divBdr>
      <w:divsChild>
        <w:div w:id="97987317">
          <w:marLeft w:val="0"/>
          <w:marRight w:val="0"/>
          <w:marTop w:val="0"/>
          <w:marBottom w:val="0"/>
          <w:divBdr>
            <w:top w:val="none" w:sz="0" w:space="0" w:color="auto"/>
            <w:left w:val="none" w:sz="0" w:space="0" w:color="auto"/>
            <w:bottom w:val="none" w:sz="0" w:space="0" w:color="auto"/>
            <w:right w:val="none" w:sz="0" w:space="0" w:color="auto"/>
          </w:divBdr>
        </w:div>
        <w:div w:id="112095037">
          <w:marLeft w:val="0"/>
          <w:marRight w:val="0"/>
          <w:marTop w:val="0"/>
          <w:marBottom w:val="0"/>
          <w:divBdr>
            <w:top w:val="none" w:sz="0" w:space="0" w:color="auto"/>
            <w:left w:val="none" w:sz="0" w:space="0" w:color="auto"/>
            <w:bottom w:val="none" w:sz="0" w:space="0" w:color="auto"/>
            <w:right w:val="none" w:sz="0" w:space="0" w:color="auto"/>
          </w:divBdr>
        </w:div>
        <w:div w:id="340743580">
          <w:marLeft w:val="0"/>
          <w:marRight w:val="0"/>
          <w:marTop w:val="0"/>
          <w:marBottom w:val="0"/>
          <w:divBdr>
            <w:top w:val="none" w:sz="0" w:space="0" w:color="auto"/>
            <w:left w:val="none" w:sz="0" w:space="0" w:color="auto"/>
            <w:bottom w:val="none" w:sz="0" w:space="0" w:color="auto"/>
            <w:right w:val="none" w:sz="0" w:space="0" w:color="auto"/>
          </w:divBdr>
        </w:div>
        <w:div w:id="470094400">
          <w:marLeft w:val="0"/>
          <w:marRight w:val="0"/>
          <w:marTop w:val="0"/>
          <w:marBottom w:val="0"/>
          <w:divBdr>
            <w:top w:val="none" w:sz="0" w:space="0" w:color="auto"/>
            <w:left w:val="none" w:sz="0" w:space="0" w:color="auto"/>
            <w:bottom w:val="none" w:sz="0" w:space="0" w:color="auto"/>
            <w:right w:val="none" w:sz="0" w:space="0" w:color="auto"/>
          </w:divBdr>
        </w:div>
        <w:div w:id="569467284">
          <w:marLeft w:val="0"/>
          <w:marRight w:val="0"/>
          <w:marTop w:val="0"/>
          <w:marBottom w:val="0"/>
          <w:divBdr>
            <w:top w:val="none" w:sz="0" w:space="0" w:color="auto"/>
            <w:left w:val="none" w:sz="0" w:space="0" w:color="auto"/>
            <w:bottom w:val="none" w:sz="0" w:space="0" w:color="auto"/>
            <w:right w:val="none" w:sz="0" w:space="0" w:color="auto"/>
          </w:divBdr>
        </w:div>
        <w:div w:id="639266205">
          <w:marLeft w:val="0"/>
          <w:marRight w:val="0"/>
          <w:marTop w:val="0"/>
          <w:marBottom w:val="0"/>
          <w:divBdr>
            <w:top w:val="none" w:sz="0" w:space="0" w:color="auto"/>
            <w:left w:val="none" w:sz="0" w:space="0" w:color="auto"/>
            <w:bottom w:val="none" w:sz="0" w:space="0" w:color="auto"/>
            <w:right w:val="none" w:sz="0" w:space="0" w:color="auto"/>
          </w:divBdr>
        </w:div>
        <w:div w:id="679501560">
          <w:marLeft w:val="0"/>
          <w:marRight w:val="0"/>
          <w:marTop w:val="0"/>
          <w:marBottom w:val="0"/>
          <w:divBdr>
            <w:top w:val="none" w:sz="0" w:space="0" w:color="auto"/>
            <w:left w:val="none" w:sz="0" w:space="0" w:color="auto"/>
            <w:bottom w:val="none" w:sz="0" w:space="0" w:color="auto"/>
            <w:right w:val="none" w:sz="0" w:space="0" w:color="auto"/>
          </w:divBdr>
        </w:div>
        <w:div w:id="1253199386">
          <w:marLeft w:val="0"/>
          <w:marRight w:val="0"/>
          <w:marTop w:val="0"/>
          <w:marBottom w:val="0"/>
          <w:divBdr>
            <w:top w:val="none" w:sz="0" w:space="0" w:color="auto"/>
            <w:left w:val="none" w:sz="0" w:space="0" w:color="auto"/>
            <w:bottom w:val="none" w:sz="0" w:space="0" w:color="auto"/>
            <w:right w:val="none" w:sz="0" w:space="0" w:color="auto"/>
          </w:divBdr>
        </w:div>
        <w:div w:id="1261064171">
          <w:marLeft w:val="0"/>
          <w:marRight w:val="0"/>
          <w:marTop w:val="0"/>
          <w:marBottom w:val="0"/>
          <w:divBdr>
            <w:top w:val="none" w:sz="0" w:space="0" w:color="auto"/>
            <w:left w:val="none" w:sz="0" w:space="0" w:color="auto"/>
            <w:bottom w:val="none" w:sz="0" w:space="0" w:color="auto"/>
            <w:right w:val="none" w:sz="0" w:space="0" w:color="auto"/>
          </w:divBdr>
        </w:div>
        <w:div w:id="1547138719">
          <w:marLeft w:val="0"/>
          <w:marRight w:val="0"/>
          <w:marTop w:val="0"/>
          <w:marBottom w:val="0"/>
          <w:divBdr>
            <w:top w:val="none" w:sz="0" w:space="0" w:color="auto"/>
            <w:left w:val="none" w:sz="0" w:space="0" w:color="auto"/>
            <w:bottom w:val="none" w:sz="0" w:space="0" w:color="auto"/>
            <w:right w:val="none" w:sz="0" w:space="0" w:color="auto"/>
          </w:divBdr>
        </w:div>
        <w:div w:id="1778481574">
          <w:marLeft w:val="0"/>
          <w:marRight w:val="0"/>
          <w:marTop w:val="0"/>
          <w:marBottom w:val="0"/>
          <w:divBdr>
            <w:top w:val="none" w:sz="0" w:space="0" w:color="auto"/>
            <w:left w:val="none" w:sz="0" w:space="0" w:color="auto"/>
            <w:bottom w:val="none" w:sz="0" w:space="0" w:color="auto"/>
            <w:right w:val="none" w:sz="0" w:space="0" w:color="auto"/>
          </w:divBdr>
        </w:div>
        <w:div w:id="1899512530">
          <w:marLeft w:val="0"/>
          <w:marRight w:val="0"/>
          <w:marTop w:val="0"/>
          <w:marBottom w:val="0"/>
          <w:divBdr>
            <w:top w:val="none" w:sz="0" w:space="0" w:color="auto"/>
            <w:left w:val="none" w:sz="0" w:space="0" w:color="auto"/>
            <w:bottom w:val="none" w:sz="0" w:space="0" w:color="auto"/>
            <w:right w:val="none" w:sz="0" w:space="0" w:color="auto"/>
          </w:divBdr>
        </w:div>
        <w:div w:id="1945652294">
          <w:marLeft w:val="0"/>
          <w:marRight w:val="0"/>
          <w:marTop w:val="0"/>
          <w:marBottom w:val="0"/>
          <w:divBdr>
            <w:top w:val="none" w:sz="0" w:space="0" w:color="auto"/>
            <w:left w:val="none" w:sz="0" w:space="0" w:color="auto"/>
            <w:bottom w:val="none" w:sz="0" w:space="0" w:color="auto"/>
            <w:right w:val="none" w:sz="0" w:space="0" w:color="auto"/>
          </w:divBdr>
        </w:div>
        <w:div w:id="1996908177">
          <w:marLeft w:val="0"/>
          <w:marRight w:val="0"/>
          <w:marTop w:val="0"/>
          <w:marBottom w:val="0"/>
          <w:divBdr>
            <w:top w:val="none" w:sz="0" w:space="0" w:color="auto"/>
            <w:left w:val="none" w:sz="0" w:space="0" w:color="auto"/>
            <w:bottom w:val="none" w:sz="0" w:space="0" w:color="auto"/>
            <w:right w:val="none" w:sz="0" w:space="0" w:color="auto"/>
          </w:divBdr>
        </w:div>
      </w:divsChild>
    </w:div>
    <w:div w:id="887229058">
      <w:bodyDiv w:val="1"/>
      <w:marLeft w:val="0"/>
      <w:marRight w:val="0"/>
      <w:marTop w:val="0"/>
      <w:marBottom w:val="0"/>
      <w:divBdr>
        <w:top w:val="none" w:sz="0" w:space="0" w:color="auto"/>
        <w:left w:val="none" w:sz="0" w:space="0" w:color="auto"/>
        <w:bottom w:val="none" w:sz="0" w:space="0" w:color="auto"/>
        <w:right w:val="none" w:sz="0" w:space="0" w:color="auto"/>
      </w:divBdr>
    </w:div>
    <w:div w:id="889852256">
      <w:bodyDiv w:val="1"/>
      <w:marLeft w:val="0"/>
      <w:marRight w:val="0"/>
      <w:marTop w:val="0"/>
      <w:marBottom w:val="0"/>
      <w:divBdr>
        <w:top w:val="none" w:sz="0" w:space="0" w:color="auto"/>
        <w:left w:val="none" w:sz="0" w:space="0" w:color="auto"/>
        <w:bottom w:val="none" w:sz="0" w:space="0" w:color="auto"/>
        <w:right w:val="none" w:sz="0" w:space="0" w:color="auto"/>
      </w:divBdr>
    </w:div>
    <w:div w:id="892498853">
      <w:bodyDiv w:val="1"/>
      <w:marLeft w:val="0"/>
      <w:marRight w:val="0"/>
      <w:marTop w:val="0"/>
      <w:marBottom w:val="0"/>
      <w:divBdr>
        <w:top w:val="none" w:sz="0" w:space="0" w:color="auto"/>
        <w:left w:val="none" w:sz="0" w:space="0" w:color="auto"/>
        <w:bottom w:val="none" w:sz="0" w:space="0" w:color="auto"/>
        <w:right w:val="none" w:sz="0" w:space="0" w:color="auto"/>
      </w:divBdr>
    </w:div>
    <w:div w:id="905409876">
      <w:bodyDiv w:val="1"/>
      <w:marLeft w:val="0"/>
      <w:marRight w:val="0"/>
      <w:marTop w:val="0"/>
      <w:marBottom w:val="0"/>
      <w:divBdr>
        <w:top w:val="none" w:sz="0" w:space="0" w:color="auto"/>
        <w:left w:val="none" w:sz="0" w:space="0" w:color="auto"/>
        <w:bottom w:val="none" w:sz="0" w:space="0" w:color="auto"/>
        <w:right w:val="none" w:sz="0" w:space="0" w:color="auto"/>
      </w:divBdr>
    </w:div>
    <w:div w:id="919021059">
      <w:bodyDiv w:val="1"/>
      <w:marLeft w:val="0"/>
      <w:marRight w:val="0"/>
      <w:marTop w:val="0"/>
      <w:marBottom w:val="0"/>
      <w:divBdr>
        <w:top w:val="none" w:sz="0" w:space="0" w:color="auto"/>
        <w:left w:val="none" w:sz="0" w:space="0" w:color="auto"/>
        <w:bottom w:val="none" w:sz="0" w:space="0" w:color="auto"/>
        <w:right w:val="none" w:sz="0" w:space="0" w:color="auto"/>
      </w:divBdr>
    </w:div>
    <w:div w:id="939529729">
      <w:bodyDiv w:val="1"/>
      <w:marLeft w:val="0"/>
      <w:marRight w:val="0"/>
      <w:marTop w:val="0"/>
      <w:marBottom w:val="0"/>
      <w:divBdr>
        <w:top w:val="none" w:sz="0" w:space="0" w:color="auto"/>
        <w:left w:val="none" w:sz="0" w:space="0" w:color="auto"/>
        <w:bottom w:val="none" w:sz="0" w:space="0" w:color="auto"/>
        <w:right w:val="none" w:sz="0" w:space="0" w:color="auto"/>
      </w:divBdr>
    </w:div>
    <w:div w:id="940725944">
      <w:bodyDiv w:val="1"/>
      <w:marLeft w:val="0"/>
      <w:marRight w:val="0"/>
      <w:marTop w:val="0"/>
      <w:marBottom w:val="0"/>
      <w:divBdr>
        <w:top w:val="none" w:sz="0" w:space="0" w:color="auto"/>
        <w:left w:val="none" w:sz="0" w:space="0" w:color="auto"/>
        <w:bottom w:val="none" w:sz="0" w:space="0" w:color="auto"/>
        <w:right w:val="none" w:sz="0" w:space="0" w:color="auto"/>
      </w:divBdr>
    </w:div>
    <w:div w:id="943538583">
      <w:bodyDiv w:val="1"/>
      <w:marLeft w:val="0"/>
      <w:marRight w:val="0"/>
      <w:marTop w:val="0"/>
      <w:marBottom w:val="0"/>
      <w:divBdr>
        <w:top w:val="none" w:sz="0" w:space="0" w:color="auto"/>
        <w:left w:val="none" w:sz="0" w:space="0" w:color="auto"/>
        <w:bottom w:val="none" w:sz="0" w:space="0" w:color="auto"/>
        <w:right w:val="none" w:sz="0" w:space="0" w:color="auto"/>
      </w:divBdr>
      <w:divsChild>
        <w:div w:id="1595086297">
          <w:marLeft w:val="0"/>
          <w:marRight w:val="0"/>
          <w:marTop w:val="0"/>
          <w:marBottom w:val="0"/>
          <w:divBdr>
            <w:top w:val="none" w:sz="0" w:space="0" w:color="auto"/>
            <w:left w:val="none" w:sz="0" w:space="0" w:color="auto"/>
            <w:bottom w:val="none" w:sz="0" w:space="0" w:color="auto"/>
            <w:right w:val="none" w:sz="0" w:space="0" w:color="auto"/>
          </w:divBdr>
        </w:div>
      </w:divsChild>
    </w:div>
    <w:div w:id="943683130">
      <w:bodyDiv w:val="1"/>
      <w:marLeft w:val="0"/>
      <w:marRight w:val="0"/>
      <w:marTop w:val="0"/>
      <w:marBottom w:val="0"/>
      <w:divBdr>
        <w:top w:val="none" w:sz="0" w:space="0" w:color="auto"/>
        <w:left w:val="none" w:sz="0" w:space="0" w:color="auto"/>
        <w:bottom w:val="none" w:sz="0" w:space="0" w:color="auto"/>
        <w:right w:val="none" w:sz="0" w:space="0" w:color="auto"/>
      </w:divBdr>
    </w:div>
    <w:div w:id="946425019">
      <w:bodyDiv w:val="1"/>
      <w:marLeft w:val="0"/>
      <w:marRight w:val="0"/>
      <w:marTop w:val="0"/>
      <w:marBottom w:val="0"/>
      <w:divBdr>
        <w:top w:val="none" w:sz="0" w:space="0" w:color="auto"/>
        <w:left w:val="none" w:sz="0" w:space="0" w:color="auto"/>
        <w:bottom w:val="none" w:sz="0" w:space="0" w:color="auto"/>
        <w:right w:val="none" w:sz="0" w:space="0" w:color="auto"/>
      </w:divBdr>
    </w:div>
    <w:div w:id="947590737">
      <w:bodyDiv w:val="1"/>
      <w:marLeft w:val="0"/>
      <w:marRight w:val="0"/>
      <w:marTop w:val="0"/>
      <w:marBottom w:val="0"/>
      <w:divBdr>
        <w:top w:val="none" w:sz="0" w:space="0" w:color="auto"/>
        <w:left w:val="none" w:sz="0" w:space="0" w:color="auto"/>
        <w:bottom w:val="none" w:sz="0" w:space="0" w:color="auto"/>
        <w:right w:val="none" w:sz="0" w:space="0" w:color="auto"/>
      </w:divBdr>
    </w:div>
    <w:div w:id="960840721">
      <w:bodyDiv w:val="1"/>
      <w:marLeft w:val="0"/>
      <w:marRight w:val="0"/>
      <w:marTop w:val="0"/>
      <w:marBottom w:val="0"/>
      <w:divBdr>
        <w:top w:val="none" w:sz="0" w:space="0" w:color="auto"/>
        <w:left w:val="none" w:sz="0" w:space="0" w:color="auto"/>
        <w:bottom w:val="none" w:sz="0" w:space="0" w:color="auto"/>
        <w:right w:val="none" w:sz="0" w:space="0" w:color="auto"/>
      </w:divBdr>
    </w:div>
    <w:div w:id="976371830">
      <w:bodyDiv w:val="1"/>
      <w:marLeft w:val="0"/>
      <w:marRight w:val="0"/>
      <w:marTop w:val="0"/>
      <w:marBottom w:val="0"/>
      <w:divBdr>
        <w:top w:val="none" w:sz="0" w:space="0" w:color="auto"/>
        <w:left w:val="none" w:sz="0" w:space="0" w:color="auto"/>
        <w:bottom w:val="none" w:sz="0" w:space="0" w:color="auto"/>
        <w:right w:val="none" w:sz="0" w:space="0" w:color="auto"/>
      </w:divBdr>
    </w:div>
    <w:div w:id="986863808">
      <w:bodyDiv w:val="1"/>
      <w:marLeft w:val="0"/>
      <w:marRight w:val="0"/>
      <w:marTop w:val="0"/>
      <w:marBottom w:val="0"/>
      <w:divBdr>
        <w:top w:val="none" w:sz="0" w:space="0" w:color="auto"/>
        <w:left w:val="none" w:sz="0" w:space="0" w:color="auto"/>
        <w:bottom w:val="none" w:sz="0" w:space="0" w:color="auto"/>
        <w:right w:val="none" w:sz="0" w:space="0" w:color="auto"/>
      </w:divBdr>
    </w:div>
    <w:div w:id="988242143">
      <w:bodyDiv w:val="1"/>
      <w:marLeft w:val="0"/>
      <w:marRight w:val="0"/>
      <w:marTop w:val="0"/>
      <w:marBottom w:val="0"/>
      <w:divBdr>
        <w:top w:val="none" w:sz="0" w:space="0" w:color="auto"/>
        <w:left w:val="none" w:sz="0" w:space="0" w:color="auto"/>
        <w:bottom w:val="none" w:sz="0" w:space="0" w:color="auto"/>
        <w:right w:val="none" w:sz="0" w:space="0" w:color="auto"/>
      </w:divBdr>
    </w:div>
    <w:div w:id="992493607">
      <w:bodyDiv w:val="1"/>
      <w:marLeft w:val="0"/>
      <w:marRight w:val="0"/>
      <w:marTop w:val="0"/>
      <w:marBottom w:val="0"/>
      <w:divBdr>
        <w:top w:val="none" w:sz="0" w:space="0" w:color="auto"/>
        <w:left w:val="none" w:sz="0" w:space="0" w:color="auto"/>
        <w:bottom w:val="none" w:sz="0" w:space="0" w:color="auto"/>
        <w:right w:val="none" w:sz="0" w:space="0" w:color="auto"/>
      </w:divBdr>
    </w:div>
    <w:div w:id="994724971">
      <w:bodyDiv w:val="1"/>
      <w:marLeft w:val="0"/>
      <w:marRight w:val="0"/>
      <w:marTop w:val="0"/>
      <w:marBottom w:val="0"/>
      <w:divBdr>
        <w:top w:val="none" w:sz="0" w:space="0" w:color="auto"/>
        <w:left w:val="none" w:sz="0" w:space="0" w:color="auto"/>
        <w:bottom w:val="none" w:sz="0" w:space="0" w:color="auto"/>
        <w:right w:val="none" w:sz="0" w:space="0" w:color="auto"/>
      </w:divBdr>
    </w:div>
    <w:div w:id="996690250">
      <w:bodyDiv w:val="1"/>
      <w:marLeft w:val="0"/>
      <w:marRight w:val="0"/>
      <w:marTop w:val="0"/>
      <w:marBottom w:val="0"/>
      <w:divBdr>
        <w:top w:val="none" w:sz="0" w:space="0" w:color="auto"/>
        <w:left w:val="none" w:sz="0" w:space="0" w:color="auto"/>
        <w:bottom w:val="none" w:sz="0" w:space="0" w:color="auto"/>
        <w:right w:val="none" w:sz="0" w:space="0" w:color="auto"/>
      </w:divBdr>
    </w:div>
    <w:div w:id="997928745">
      <w:bodyDiv w:val="1"/>
      <w:marLeft w:val="0"/>
      <w:marRight w:val="0"/>
      <w:marTop w:val="0"/>
      <w:marBottom w:val="0"/>
      <w:divBdr>
        <w:top w:val="none" w:sz="0" w:space="0" w:color="auto"/>
        <w:left w:val="none" w:sz="0" w:space="0" w:color="auto"/>
        <w:bottom w:val="none" w:sz="0" w:space="0" w:color="auto"/>
        <w:right w:val="none" w:sz="0" w:space="0" w:color="auto"/>
      </w:divBdr>
      <w:divsChild>
        <w:div w:id="880551281">
          <w:marLeft w:val="0"/>
          <w:marRight w:val="0"/>
          <w:marTop w:val="0"/>
          <w:marBottom w:val="0"/>
          <w:divBdr>
            <w:top w:val="none" w:sz="0" w:space="0" w:color="auto"/>
            <w:left w:val="none" w:sz="0" w:space="0" w:color="auto"/>
            <w:bottom w:val="none" w:sz="0" w:space="0" w:color="auto"/>
            <w:right w:val="none" w:sz="0" w:space="0" w:color="auto"/>
          </w:divBdr>
        </w:div>
      </w:divsChild>
    </w:div>
    <w:div w:id="1001278618">
      <w:bodyDiv w:val="1"/>
      <w:marLeft w:val="0"/>
      <w:marRight w:val="0"/>
      <w:marTop w:val="0"/>
      <w:marBottom w:val="0"/>
      <w:divBdr>
        <w:top w:val="none" w:sz="0" w:space="0" w:color="auto"/>
        <w:left w:val="none" w:sz="0" w:space="0" w:color="auto"/>
        <w:bottom w:val="none" w:sz="0" w:space="0" w:color="auto"/>
        <w:right w:val="none" w:sz="0" w:space="0" w:color="auto"/>
      </w:divBdr>
    </w:div>
    <w:div w:id="1010258504">
      <w:bodyDiv w:val="1"/>
      <w:marLeft w:val="0"/>
      <w:marRight w:val="0"/>
      <w:marTop w:val="0"/>
      <w:marBottom w:val="0"/>
      <w:divBdr>
        <w:top w:val="none" w:sz="0" w:space="0" w:color="auto"/>
        <w:left w:val="none" w:sz="0" w:space="0" w:color="auto"/>
        <w:bottom w:val="none" w:sz="0" w:space="0" w:color="auto"/>
        <w:right w:val="none" w:sz="0" w:space="0" w:color="auto"/>
      </w:divBdr>
    </w:div>
    <w:div w:id="1011178720">
      <w:bodyDiv w:val="1"/>
      <w:marLeft w:val="0"/>
      <w:marRight w:val="0"/>
      <w:marTop w:val="0"/>
      <w:marBottom w:val="0"/>
      <w:divBdr>
        <w:top w:val="none" w:sz="0" w:space="0" w:color="auto"/>
        <w:left w:val="none" w:sz="0" w:space="0" w:color="auto"/>
        <w:bottom w:val="none" w:sz="0" w:space="0" w:color="auto"/>
        <w:right w:val="none" w:sz="0" w:space="0" w:color="auto"/>
      </w:divBdr>
    </w:div>
    <w:div w:id="1011492734">
      <w:bodyDiv w:val="1"/>
      <w:marLeft w:val="0"/>
      <w:marRight w:val="0"/>
      <w:marTop w:val="0"/>
      <w:marBottom w:val="0"/>
      <w:divBdr>
        <w:top w:val="none" w:sz="0" w:space="0" w:color="auto"/>
        <w:left w:val="none" w:sz="0" w:space="0" w:color="auto"/>
        <w:bottom w:val="none" w:sz="0" w:space="0" w:color="auto"/>
        <w:right w:val="none" w:sz="0" w:space="0" w:color="auto"/>
      </w:divBdr>
    </w:div>
    <w:div w:id="1052923664">
      <w:bodyDiv w:val="1"/>
      <w:marLeft w:val="0"/>
      <w:marRight w:val="0"/>
      <w:marTop w:val="0"/>
      <w:marBottom w:val="0"/>
      <w:divBdr>
        <w:top w:val="none" w:sz="0" w:space="0" w:color="auto"/>
        <w:left w:val="none" w:sz="0" w:space="0" w:color="auto"/>
        <w:bottom w:val="none" w:sz="0" w:space="0" w:color="auto"/>
        <w:right w:val="none" w:sz="0" w:space="0" w:color="auto"/>
      </w:divBdr>
    </w:div>
    <w:div w:id="1068311639">
      <w:bodyDiv w:val="1"/>
      <w:marLeft w:val="0"/>
      <w:marRight w:val="0"/>
      <w:marTop w:val="0"/>
      <w:marBottom w:val="0"/>
      <w:divBdr>
        <w:top w:val="none" w:sz="0" w:space="0" w:color="auto"/>
        <w:left w:val="none" w:sz="0" w:space="0" w:color="auto"/>
        <w:bottom w:val="none" w:sz="0" w:space="0" w:color="auto"/>
        <w:right w:val="none" w:sz="0" w:space="0" w:color="auto"/>
      </w:divBdr>
    </w:div>
    <w:div w:id="1083255898">
      <w:bodyDiv w:val="1"/>
      <w:marLeft w:val="0"/>
      <w:marRight w:val="0"/>
      <w:marTop w:val="0"/>
      <w:marBottom w:val="0"/>
      <w:divBdr>
        <w:top w:val="none" w:sz="0" w:space="0" w:color="auto"/>
        <w:left w:val="none" w:sz="0" w:space="0" w:color="auto"/>
        <w:bottom w:val="none" w:sz="0" w:space="0" w:color="auto"/>
        <w:right w:val="none" w:sz="0" w:space="0" w:color="auto"/>
      </w:divBdr>
    </w:div>
    <w:div w:id="1095394826">
      <w:bodyDiv w:val="1"/>
      <w:marLeft w:val="0"/>
      <w:marRight w:val="0"/>
      <w:marTop w:val="0"/>
      <w:marBottom w:val="0"/>
      <w:divBdr>
        <w:top w:val="none" w:sz="0" w:space="0" w:color="auto"/>
        <w:left w:val="none" w:sz="0" w:space="0" w:color="auto"/>
        <w:bottom w:val="none" w:sz="0" w:space="0" w:color="auto"/>
        <w:right w:val="none" w:sz="0" w:space="0" w:color="auto"/>
      </w:divBdr>
    </w:div>
    <w:div w:id="1097484805">
      <w:bodyDiv w:val="1"/>
      <w:marLeft w:val="0"/>
      <w:marRight w:val="0"/>
      <w:marTop w:val="0"/>
      <w:marBottom w:val="0"/>
      <w:divBdr>
        <w:top w:val="none" w:sz="0" w:space="0" w:color="auto"/>
        <w:left w:val="none" w:sz="0" w:space="0" w:color="auto"/>
        <w:bottom w:val="none" w:sz="0" w:space="0" w:color="auto"/>
        <w:right w:val="none" w:sz="0" w:space="0" w:color="auto"/>
      </w:divBdr>
    </w:div>
    <w:div w:id="1104958442">
      <w:bodyDiv w:val="1"/>
      <w:marLeft w:val="0"/>
      <w:marRight w:val="0"/>
      <w:marTop w:val="0"/>
      <w:marBottom w:val="0"/>
      <w:divBdr>
        <w:top w:val="none" w:sz="0" w:space="0" w:color="auto"/>
        <w:left w:val="none" w:sz="0" w:space="0" w:color="auto"/>
        <w:bottom w:val="none" w:sz="0" w:space="0" w:color="auto"/>
        <w:right w:val="none" w:sz="0" w:space="0" w:color="auto"/>
      </w:divBdr>
    </w:div>
    <w:div w:id="1106654455">
      <w:bodyDiv w:val="1"/>
      <w:marLeft w:val="0"/>
      <w:marRight w:val="0"/>
      <w:marTop w:val="0"/>
      <w:marBottom w:val="0"/>
      <w:divBdr>
        <w:top w:val="none" w:sz="0" w:space="0" w:color="auto"/>
        <w:left w:val="none" w:sz="0" w:space="0" w:color="auto"/>
        <w:bottom w:val="none" w:sz="0" w:space="0" w:color="auto"/>
        <w:right w:val="none" w:sz="0" w:space="0" w:color="auto"/>
      </w:divBdr>
    </w:div>
    <w:div w:id="1111391126">
      <w:bodyDiv w:val="1"/>
      <w:marLeft w:val="0"/>
      <w:marRight w:val="0"/>
      <w:marTop w:val="0"/>
      <w:marBottom w:val="0"/>
      <w:divBdr>
        <w:top w:val="none" w:sz="0" w:space="0" w:color="auto"/>
        <w:left w:val="none" w:sz="0" w:space="0" w:color="auto"/>
        <w:bottom w:val="none" w:sz="0" w:space="0" w:color="auto"/>
        <w:right w:val="none" w:sz="0" w:space="0" w:color="auto"/>
      </w:divBdr>
    </w:div>
    <w:div w:id="1121191263">
      <w:bodyDiv w:val="1"/>
      <w:marLeft w:val="0"/>
      <w:marRight w:val="0"/>
      <w:marTop w:val="0"/>
      <w:marBottom w:val="0"/>
      <w:divBdr>
        <w:top w:val="none" w:sz="0" w:space="0" w:color="auto"/>
        <w:left w:val="none" w:sz="0" w:space="0" w:color="auto"/>
        <w:bottom w:val="none" w:sz="0" w:space="0" w:color="auto"/>
        <w:right w:val="none" w:sz="0" w:space="0" w:color="auto"/>
      </w:divBdr>
      <w:divsChild>
        <w:div w:id="1954048875">
          <w:marLeft w:val="0"/>
          <w:marRight w:val="0"/>
          <w:marTop w:val="0"/>
          <w:marBottom w:val="0"/>
          <w:divBdr>
            <w:top w:val="none" w:sz="0" w:space="0" w:color="auto"/>
            <w:left w:val="none" w:sz="0" w:space="0" w:color="auto"/>
            <w:bottom w:val="none" w:sz="0" w:space="0" w:color="auto"/>
            <w:right w:val="none" w:sz="0" w:space="0" w:color="auto"/>
          </w:divBdr>
        </w:div>
      </w:divsChild>
    </w:div>
    <w:div w:id="1125536737">
      <w:bodyDiv w:val="1"/>
      <w:marLeft w:val="0"/>
      <w:marRight w:val="0"/>
      <w:marTop w:val="0"/>
      <w:marBottom w:val="0"/>
      <w:divBdr>
        <w:top w:val="none" w:sz="0" w:space="0" w:color="auto"/>
        <w:left w:val="none" w:sz="0" w:space="0" w:color="auto"/>
        <w:bottom w:val="none" w:sz="0" w:space="0" w:color="auto"/>
        <w:right w:val="none" w:sz="0" w:space="0" w:color="auto"/>
      </w:divBdr>
    </w:div>
    <w:div w:id="1126579164">
      <w:bodyDiv w:val="1"/>
      <w:marLeft w:val="0"/>
      <w:marRight w:val="0"/>
      <w:marTop w:val="0"/>
      <w:marBottom w:val="0"/>
      <w:divBdr>
        <w:top w:val="none" w:sz="0" w:space="0" w:color="auto"/>
        <w:left w:val="none" w:sz="0" w:space="0" w:color="auto"/>
        <w:bottom w:val="none" w:sz="0" w:space="0" w:color="auto"/>
        <w:right w:val="none" w:sz="0" w:space="0" w:color="auto"/>
      </w:divBdr>
    </w:div>
    <w:div w:id="1126777018">
      <w:bodyDiv w:val="1"/>
      <w:marLeft w:val="0"/>
      <w:marRight w:val="0"/>
      <w:marTop w:val="0"/>
      <w:marBottom w:val="0"/>
      <w:divBdr>
        <w:top w:val="none" w:sz="0" w:space="0" w:color="auto"/>
        <w:left w:val="none" w:sz="0" w:space="0" w:color="auto"/>
        <w:bottom w:val="none" w:sz="0" w:space="0" w:color="auto"/>
        <w:right w:val="none" w:sz="0" w:space="0" w:color="auto"/>
      </w:divBdr>
      <w:divsChild>
        <w:div w:id="427892163">
          <w:marLeft w:val="0"/>
          <w:marRight w:val="0"/>
          <w:marTop w:val="0"/>
          <w:marBottom w:val="0"/>
          <w:divBdr>
            <w:top w:val="none" w:sz="0" w:space="0" w:color="auto"/>
            <w:left w:val="none" w:sz="0" w:space="0" w:color="auto"/>
            <w:bottom w:val="none" w:sz="0" w:space="0" w:color="auto"/>
            <w:right w:val="none" w:sz="0" w:space="0" w:color="auto"/>
          </w:divBdr>
        </w:div>
      </w:divsChild>
    </w:div>
    <w:div w:id="1128595554">
      <w:bodyDiv w:val="1"/>
      <w:marLeft w:val="0"/>
      <w:marRight w:val="0"/>
      <w:marTop w:val="0"/>
      <w:marBottom w:val="0"/>
      <w:divBdr>
        <w:top w:val="none" w:sz="0" w:space="0" w:color="auto"/>
        <w:left w:val="none" w:sz="0" w:space="0" w:color="auto"/>
        <w:bottom w:val="none" w:sz="0" w:space="0" w:color="auto"/>
        <w:right w:val="none" w:sz="0" w:space="0" w:color="auto"/>
      </w:divBdr>
    </w:div>
    <w:div w:id="1130903650">
      <w:bodyDiv w:val="1"/>
      <w:marLeft w:val="0"/>
      <w:marRight w:val="0"/>
      <w:marTop w:val="0"/>
      <w:marBottom w:val="0"/>
      <w:divBdr>
        <w:top w:val="none" w:sz="0" w:space="0" w:color="auto"/>
        <w:left w:val="none" w:sz="0" w:space="0" w:color="auto"/>
        <w:bottom w:val="none" w:sz="0" w:space="0" w:color="auto"/>
        <w:right w:val="none" w:sz="0" w:space="0" w:color="auto"/>
      </w:divBdr>
    </w:div>
    <w:div w:id="1143276822">
      <w:bodyDiv w:val="1"/>
      <w:marLeft w:val="0"/>
      <w:marRight w:val="0"/>
      <w:marTop w:val="0"/>
      <w:marBottom w:val="0"/>
      <w:divBdr>
        <w:top w:val="none" w:sz="0" w:space="0" w:color="auto"/>
        <w:left w:val="none" w:sz="0" w:space="0" w:color="auto"/>
        <w:bottom w:val="none" w:sz="0" w:space="0" w:color="auto"/>
        <w:right w:val="none" w:sz="0" w:space="0" w:color="auto"/>
      </w:divBdr>
    </w:div>
    <w:div w:id="1148203315">
      <w:bodyDiv w:val="1"/>
      <w:marLeft w:val="0"/>
      <w:marRight w:val="0"/>
      <w:marTop w:val="0"/>
      <w:marBottom w:val="0"/>
      <w:divBdr>
        <w:top w:val="none" w:sz="0" w:space="0" w:color="auto"/>
        <w:left w:val="none" w:sz="0" w:space="0" w:color="auto"/>
        <w:bottom w:val="none" w:sz="0" w:space="0" w:color="auto"/>
        <w:right w:val="none" w:sz="0" w:space="0" w:color="auto"/>
      </w:divBdr>
    </w:div>
    <w:div w:id="1149250253">
      <w:bodyDiv w:val="1"/>
      <w:marLeft w:val="0"/>
      <w:marRight w:val="0"/>
      <w:marTop w:val="0"/>
      <w:marBottom w:val="0"/>
      <w:divBdr>
        <w:top w:val="none" w:sz="0" w:space="0" w:color="auto"/>
        <w:left w:val="none" w:sz="0" w:space="0" w:color="auto"/>
        <w:bottom w:val="none" w:sz="0" w:space="0" w:color="auto"/>
        <w:right w:val="none" w:sz="0" w:space="0" w:color="auto"/>
      </w:divBdr>
    </w:div>
    <w:div w:id="1170481922">
      <w:bodyDiv w:val="1"/>
      <w:marLeft w:val="0"/>
      <w:marRight w:val="0"/>
      <w:marTop w:val="0"/>
      <w:marBottom w:val="0"/>
      <w:divBdr>
        <w:top w:val="none" w:sz="0" w:space="0" w:color="auto"/>
        <w:left w:val="none" w:sz="0" w:space="0" w:color="auto"/>
        <w:bottom w:val="none" w:sz="0" w:space="0" w:color="auto"/>
        <w:right w:val="none" w:sz="0" w:space="0" w:color="auto"/>
      </w:divBdr>
    </w:div>
    <w:div w:id="1179733112">
      <w:bodyDiv w:val="1"/>
      <w:marLeft w:val="0"/>
      <w:marRight w:val="0"/>
      <w:marTop w:val="0"/>
      <w:marBottom w:val="0"/>
      <w:divBdr>
        <w:top w:val="none" w:sz="0" w:space="0" w:color="auto"/>
        <w:left w:val="none" w:sz="0" w:space="0" w:color="auto"/>
        <w:bottom w:val="none" w:sz="0" w:space="0" w:color="auto"/>
        <w:right w:val="none" w:sz="0" w:space="0" w:color="auto"/>
      </w:divBdr>
    </w:div>
    <w:div w:id="1180124808">
      <w:bodyDiv w:val="1"/>
      <w:marLeft w:val="0"/>
      <w:marRight w:val="0"/>
      <w:marTop w:val="0"/>
      <w:marBottom w:val="0"/>
      <w:divBdr>
        <w:top w:val="none" w:sz="0" w:space="0" w:color="auto"/>
        <w:left w:val="none" w:sz="0" w:space="0" w:color="auto"/>
        <w:bottom w:val="none" w:sz="0" w:space="0" w:color="auto"/>
        <w:right w:val="none" w:sz="0" w:space="0" w:color="auto"/>
      </w:divBdr>
    </w:div>
    <w:div w:id="1184053776">
      <w:bodyDiv w:val="1"/>
      <w:marLeft w:val="0"/>
      <w:marRight w:val="0"/>
      <w:marTop w:val="0"/>
      <w:marBottom w:val="0"/>
      <w:divBdr>
        <w:top w:val="none" w:sz="0" w:space="0" w:color="auto"/>
        <w:left w:val="none" w:sz="0" w:space="0" w:color="auto"/>
        <w:bottom w:val="none" w:sz="0" w:space="0" w:color="auto"/>
        <w:right w:val="none" w:sz="0" w:space="0" w:color="auto"/>
      </w:divBdr>
    </w:div>
    <w:div w:id="1194660297">
      <w:bodyDiv w:val="1"/>
      <w:marLeft w:val="0"/>
      <w:marRight w:val="0"/>
      <w:marTop w:val="0"/>
      <w:marBottom w:val="0"/>
      <w:divBdr>
        <w:top w:val="none" w:sz="0" w:space="0" w:color="auto"/>
        <w:left w:val="none" w:sz="0" w:space="0" w:color="auto"/>
        <w:bottom w:val="none" w:sz="0" w:space="0" w:color="auto"/>
        <w:right w:val="none" w:sz="0" w:space="0" w:color="auto"/>
      </w:divBdr>
    </w:div>
    <w:div w:id="1195117796">
      <w:bodyDiv w:val="1"/>
      <w:marLeft w:val="0"/>
      <w:marRight w:val="0"/>
      <w:marTop w:val="0"/>
      <w:marBottom w:val="0"/>
      <w:divBdr>
        <w:top w:val="none" w:sz="0" w:space="0" w:color="auto"/>
        <w:left w:val="none" w:sz="0" w:space="0" w:color="auto"/>
        <w:bottom w:val="none" w:sz="0" w:space="0" w:color="auto"/>
        <w:right w:val="none" w:sz="0" w:space="0" w:color="auto"/>
      </w:divBdr>
      <w:divsChild>
        <w:div w:id="293603511">
          <w:marLeft w:val="0"/>
          <w:marRight w:val="0"/>
          <w:marTop w:val="0"/>
          <w:marBottom w:val="0"/>
          <w:divBdr>
            <w:top w:val="none" w:sz="0" w:space="0" w:color="auto"/>
            <w:left w:val="none" w:sz="0" w:space="0" w:color="auto"/>
            <w:bottom w:val="none" w:sz="0" w:space="0" w:color="auto"/>
            <w:right w:val="none" w:sz="0" w:space="0" w:color="auto"/>
          </w:divBdr>
        </w:div>
        <w:div w:id="485166086">
          <w:marLeft w:val="0"/>
          <w:marRight w:val="0"/>
          <w:marTop w:val="0"/>
          <w:marBottom w:val="0"/>
          <w:divBdr>
            <w:top w:val="none" w:sz="0" w:space="0" w:color="auto"/>
            <w:left w:val="none" w:sz="0" w:space="0" w:color="auto"/>
            <w:bottom w:val="none" w:sz="0" w:space="0" w:color="auto"/>
            <w:right w:val="none" w:sz="0" w:space="0" w:color="auto"/>
          </w:divBdr>
        </w:div>
        <w:div w:id="778375912">
          <w:marLeft w:val="0"/>
          <w:marRight w:val="0"/>
          <w:marTop w:val="0"/>
          <w:marBottom w:val="0"/>
          <w:divBdr>
            <w:top w:val="none" w:sz="0" w:space="0" w:color="auto"/>
            <w:left w:val="none" w:sz="0" w:space="0" w:color="auto"/>
            <w:bottom w:val="none" w:sz="0" w:space="0" w:color="auto"/>
            <w:right w:val="none" w:sz="0" w:space="0" w:color="auto"/>
          </w:divBdr>
        </w:div>
        <w:div w:id="1121805192">
          <w:marLeft w:val="0"/>
          <w:marRight w:val="0"/>
          <w:marTop w:val="0"/>
          <w:marBottom w:val="0"/>
          <w:divBdr>
            <w:top w:val="none" w:sz="0" w:space="0" w:color="auto"/>
            <w:left w:val="none" w:sz="0" w:space="0" w:color="auto"/>
            <w:bottom w:val="none" w:sz="0" w:space="0" w:color="auto"/>
            <w:right w:val="none" w:sz="0" w:space="0" w:color="auto"/>
          </w:divBdr>
        </w:div>
        <w:div w:id="1156259371">
          <w:marLeft w:val="0"/>
          <w:marRight w:val="0"/>
          <w:marTop w:val="0"/>
          <w:marBottom w:val="0"/>
          <w:divBdr>
            <w:top w:val="none" w:sz="0" w:space="0" w:color="auto"/>
            <w:left w:val="none" w:sz="0" w:space="0" w:color="auto"/>
            <w:bottom w:val="none" w:sz="0" w:space="0" w:color="auto"/>
            <w:right w:val="none" w:sz="0" w:space="0" w:color="auto"/>
          </w:divBdr>
        </w:div>
        <w:div w:id="1209417740">
          <w:marLeft w:val="0"/>
          <w:marRight w:val="0"/>
          <w:marTop w:val="0"/>
          <w:marBottom w:val="0"/>
          <w:divBdr>
            <w:top w:val="none" w:sz="0" w:space="0" w:color="auto"/>
            <w:left w:val="none" w:sz="0" w:space="0" w:color="auto"/>
            <w:bottom w:val="none" w:sz="0" w:space="0" w:color="auto"/>
            <w:right w:val="none" w:sz="0" w:space="0" w:color="auto"/>
          </w:divBdr>
        </w:div>
        <w:div w:id="1368876275">
          <w:marLeft w:val="0"/>
          <w:marRight w:val="0"/>
          <w:marTop w:val="0"/>
          <w:marBottom w:val="0"/>
          <w:divBdr>
            <w:top w:val="none" w:sz="0" w:space="0" w:color="auto"/>
            <w:left w:val="none" w:sz="0" w:space="0" w:color="auto"/>
            <w:bottom w:val="none" w:sz="0" w:space="0" w:color="auto"/>
            <w:right w:val="none" w:sz="0" w:space="0" w:color="auto"/>
          </w:divBdr>
        </w:div>
        <w:div w:id="1592615362">
          <w:marLeft w:val="0"/>
          <w:marRight w:val="0"/>
          <w:marTop w:val="0"/>
          <w:marBottom w:val="0"/>
          <w:divBdr>
            <w:top w:val="none" w:sz="0" w:space="0" w:color="auto"/>
            <w:left w:val="none" w:sz="0" w:space="0" w:color="auto"/>
            <w:bottom w:val="none" w:sz="0" w:space="0" w:color="auto"/>
            <w:right w:val="none" w:sz="0" w:space="0" w:color="auto"/>
          </w:divBdr>
        </w:div>
        <w:div w:id="1786346467">
          <w:marLeft w:val="0"/>
          <w:marRight w:val="0"/>
          <w:marTop w:val="0"/>
          <w:marBottom w:val="0"/>
          <w:divBdr>
            <w:top w:val="none" w:sz="0" w:space="0" w:color="auto"/>
            <w:left w:val="none" w:sz="0" w:space="0" w:color="auto"/>
            <w:bottom w:val="none" w:sz="0" w:space="0" w:color="auto"/>
            <w:right w:val="none" w:sz="0" w:space="0" w:color="auto"/>
          </w:divBdr>
        </w:div>
        <w:div w:id="1824195332">
          <w:marLeft w:val="0"/>
          <w:marRight w:val="0"/>
          <w:marTop w:val="0"/>
          <w:marBottom w:val="0"/>
          <w:divBdr>
            <w:top w:val="none" w:sz="0" w:space="0" w:color="auto"/>
            <w:left w:val="none" w:sz="0" w:space="0" w:color="auto"/>
            <w:bottom w:val="none" w:sz="0" w:space="0" w:color="auto"/>
            <w:right w:val="none" w:sz="0" w:space="0" w:color="auto"/>
          </w:divBdr>
        </w:div>
        <w:div w:id="1827472553">
          <w:marLeft w:val="0"/>
          <w:marRight w:val="0"/>
          <w:marTop w:val="0"/>
          <w:marBottom w:val="0"/>
          <w:divBdr>
            <w:top w:val="none" w:sz="0" w:space="0" w:color="auto"/>
            <w:left w:val="none" w:sz="0" w:space="0" w:color="auto"/>
            <w:bottom w:val="none" w:sz="0" w:space="0" w:color="auto"/>
            <w:right w:val="none" w:sz="0" w:space="0" w:color="auto"/>
          </w:divBdr>
        </w:div>
        <w:div w:id="1970549507">
          <w:marLeft w:val="0"/>
          <w:marRight w:val="0"/>
          <w:marTop w:val="0"/>
          <w:marBottom w:val="0"/>
          <w:divBdr>
            <w:top w:val="none" w:sz="0" w:space="0" w:color="auto"/>
            <w:left w:val="none" w:sz="0" w:space="0" w:color="auto"/>
            <w:bottom w:val="none" w:sz="0" w:space="0" w:color="auto"/>
            <w:right w:val="none" w:sz="0" w:space="0" w:color="auto"/>
          </w:divBdr>
        </w:div>
        <w:div w:id="2104912485">
          <w:marLeft w:val="0"/>
          <w:marRight w:val="0"/>
          <w:marTop w:val="0"/>
          <w:marBottom w:val="0"/>
          <w:divBdr>
            <w:top w:val="none" w:sz="0" w:space="0" w:color="auto"/>
            <w:left w:val="none" w:sz="0" w:space="0" w:color="auto"/>
            <w:bottom w:val="none" w:sz="0" w:space="0" w:color="auto"/>
            <w:right w:val="none" w:sz="0" w:space="0" w:color="auto"/>
          </w:divBdr>
        </w:div>
      </w:divsChild>
    </w:div>
    <w:div w:id="1202130623">
      <w:bodyDiv w:val="1"/>
      <w:marLeft w:val="0"/>
      <w:marRight w:val="0"/>
      <w:marTop w:val="0"/>
      <w:marBottom w:val="0"/>
      <w:divBdr>
        <w:top w:val="none" w:sz="0" w:space="0" w:color="auto"/>
        <w:left w:val="none" w:sz="0" w:space="0" w:color="auto"/>
        <w:bottom w:val="none" w:sz="0" w:space="0" w:color="auto"/>
        <w:right w:val="none" w:sz="0" w:space="0" w:color="auto"/>
      </w:divBdr>
    </w:div>
    <w:div w:id="1204441742">
      <w:bodyDiv w:val="1"/>
      <w:marLeft w:val="0"/>
      <w:marRight w:val="0"/>
      <w:marTop w:val="0"/>
      <w:marBottom w:val="0"/>
      <w:divBdr>
        <w:top w:val="none" w:sz="0" w:space="0" w:color="auto"/>
        <w:left w:val="none" w:sz="0" w:space="0" w:color="auto"/>
        <w:bottom w:val="none" w:sz="0" w:space="0" w:color="auto"/>
        <w:right w:val="none" w:sz="0" w:space="0" w:color="auto"/>
      </w:divBdr>
    </w:div>
    <w:div w:id="1209029751">
      <w:bodyDiv w:val="1"/>
      <w:marLeft w:val="0"/>
      <w:marRight w:val="0"/>
      <w:marTop w:val="0"/>
      <w:marBottom w:val="0"/>
      <w:divBdr>
        <w:top w:val="none" w:sz="0" w:space="0" w:color="auto"/>
        <w:left w:val="none" w:sz="0" w:space="0" w:color="auto"/>
        <w:bottom w:val="none" w:sz="0" w:space="0" w:color="auto"/>
        <w:right w:val="none" w:sz="0" w:space="0" w:color="auto"/>
      </w:divBdr>
    </w:div>
    <w:div w:id="1214345516">
      <w:bodyDiv w:val="1"/>
      <w:marLeft w:val="0"/>
      <w:marRight w:val="0"/>
      <w:marTop w:val="0"/>
      <w:marBottom w:val="0"/>
      <w:divBdr>
        <w:top w:val="none" w:sz="0" w:space="0" w:color="auto"/>
        <w:left w:val="none" w:sz="0" w:space="0" w:color="auto"/>
        <w:bottom w:val="none" w:sz="0" w:space="0" w:color="auto"/>
        <w:right w:val="none" w:sz="0" w:space="0" w:color="auto"/>
      </w:divBdr>
    </w:div>
    <w:div w:id="1221287477">
      <w:bodyDiv w:val="1"/>
      <w:marLeft w:val="0"/>
      <w:marRight w:val="0"/>
      <w:marTop w:val="0"/>
      <w:marBottom w:val="0"/>
      <w:divBdr>
        <w:top w:val="none" w:sz="0" w:space="0" w:color="auto"/>
        <w:left w:val="none" w:sz="0" w:space="0" w:color="auto"/>
        <w:bottom w:val="none" w:sz="0" w:space="0" w:color="auto"/>
        <w:right w:val="none" w:sz="0" w:space="0" w:color="auto"/>
      </w:divBdr>
    </w:div>
    <w:div w:id="1222716203">
      <w:bodyDiv w:val="1"/>
      <w:marLeft w:val="0"/>
      <w:marRight w:val="0"/>
      <w:marTop w:val="0"/>
      <w:marBottom w:val="0"/>
      <w:divBdr>
        <w:top w:val="none" w:sz="0" w:space="0" w:color="auto"/>
        <w:left w:val="none" w:sz="0" w:space="0" w:color="auto"/>
        <w:bottom w:val="none" w:sz="0" w:space="0" w:color="auto"/>
        <w:right w:val="none" w:sz="0" w:space="0" w:color="auto"/>
      </w:divBdr>
      <w:divsChild>
        <w:div w:id="16319327">
          <w:marLeft w:val="0"/>
          <w:marRight w:val="0"/>
          <w:marTop w:val="0"/>
          <w:marBottom w:val="0"/>
          <w:divBdr>
            <w:top w:val="none" w:sz="0" w:space="0" w:color="auto"/>
            <w:left w:val="none" w:sz="0" w:space="0" w:color="auto"/>
            <w:bottom w:val="none" w:sz="0" w:space="0" w:color="auto"/>
            <w:right w:val="none" w:sz="0" w:space="0" w:color="auto"/>
          </w:divBdr>
        </w:div>
        <w:div w:id="175464197">
          <w:marLeft w:val="0"/>
          <w:marRight w:val="0"/>
          <w:marTop w:val="0"/>
          <w:marBottom w:val="0"/>
          <w:divBdr>
            <w:top w:val="none" w:sz="0" w:space="0" w:color="auto"/>
            <w:left w:val="none" w:sz="0" w:space="0" w:color="auto"/>
            <w:bottom w:val="none" w:sz="0" w:space="0" w:color="auto"/>
            <w:right w:val="none" w:sz="0" w:space="0" w:color="auto"/>
          </w:divBdr>
        </w:div>
        <w:div w:id="511844871">
          <w:marLeft w:val="0"/>
          <w:marRight w:val="0"/>
          <w:marTop w:val="0"/>
          <w:marBottom w:val="0"/>
          <w:divBdr>
            <w:top w:val="none" w:sz="0" w:space="0" w:color="auto"/>
            <w:left w:val="none" w:sz="0" w:space="0" w:color="auto"/>
            <w:bottom w:val="none" w:sz="0" w:space="0" w:color="auto"/>
            <w:right w:val="none" w:sz="0" w:space="0" w:color="auto"/>
          </w:divBdr>
        </w:div>
        <w:div w:id="539589690">
          <w:marLeft w:val="0"/>
          <w:marRight w:val="0"/>
          <w:marTop w:val="0"/>
          <w:marBottom w:val="0"/>
          <w:divBdr>
            <w:top w:val="none" w:sz="0" w:space="0" w:color="auto"/>
            <w:left w:val="none" w:sz="0" w:space="0" w:color="auto"/>
            <w:bottom w:val="none" w:sz="0" w:space="0" w:color="auto"/>
            <w:right w:val="none" w:sz="0" w:space="0" w:color="auto"/>
          </w:divBdr>
        </w:div>
        <w:div w:id="559441194">
          <w:marLeft w:val="0"/>
          <w:marRight w:val="0"/>
          <w:marTop w:val="0"/>
          <w:marBottom w:val="0"/>
          <w:divBdr>
            <w:top w:val="none" w:sz="0" w:space="0" w:color="auto"/>
            <w:left w:val="none" w:sz="0" w:space="0" w:color="auto"/>
            <w:bottom w:val="none" w:sz="0" w:space="0" w:color="auto"/>
            <w:right w:val="none" w:sz="0" w:space="0" w:color="auto"/>
          </w:divBdr>
        </w:div>
        <w:div w:id="648364052">
          <w:marLeft w:val="0"/>
          <w:marRight w:val="0"/>
          <w:marTop w:val="0"/>
          <w:marBottom w:val="0"/>
          <w:divBdr>
            <w:top w:val="none" w:sz="0" w:space="0" w:color="auto"/>
            <w:left w:val="none" w:sz="0" w:space="0" w:color="auto"/>
            <w:bottom w:val="none" w:sz="0" w:space="0" w:color="auto"/>
            <w:right w:val="none" w:sz="0" w:space="0" w:color="auto"/>
          </w:divBdr>
        </w:div>
        <w:div w:id="774859944">
          <w:marLeft w:val="0"/>
          <w:marRight w:val="0"/>
          <w:marTop w:val="0"/>
          <w:marBottom w:val="0"/>
          <w:divBdr>
            <w:top w:val="none" w:sz="0" w:space="0" w:color="auto"/>
            <w:left w:val="none" w:sz="0" w:space="0" w:color="auto"/>
            <w:bottom w:val="none" w:sz="0" w:space="0" w:color="auto"/>
            <w:right w:val="none" w:sz="0" w:space="0" w:color="auto"/>
          </w:divBdr>
        </w:div>
        <w:div w:id="788813482">
          <w:marLeft w:val="0"/>
          <w:marRight w:val="0"/>
          <w:marTop w:val="0"/>
          <w:marBottom w:val="0"/>
          <w:divBdr>
            <w:top w:val="none" w:sz="0" w:space="0" w:color="auto"/>
            <w:left w:val="none" w:sz="0" w:space="0" w:color="auto"/>
            <w:bottom w:val="none" w:sz="0" w:space="0" w:color="auto"/>
            <w:right w:val="none" w:sz="0" w:space="0" w:color="auto"/>
          </w:divBdr>
        </w:div>
        <w:div w:id="1109617689">
          <w:marLeft w:val="0"/>
          <w:marRight w:val="0"/>
          <w:marTop w:val="0"/>
          <w:marBottom w:val="0"/>
          <w:divBdr>
            <w:top w:val="none" w:sz="0" w:space="0" w:color="auto"/>
            <w:left w:val="none" w:sz="0" w:space="0" w:color="auto"/>
            <w:bottom w:val="none" w:sz="0" w:space="0" w:color="auto"/>
            <w:right w:val="none" w:sz="0" w:space="0" w:color="auto"/>
          </w:divBdr>
        </w:div>
        <w:div w:id="1382945427">
          <w:marLeft w:val="0"/>
          <w:marRight w:val="0"/>
          <w:marTop w:val="0"/>
          <w:marBottom w:val="0"/>
          <w:divBdr>
            <w:top w:val="none" w:sz="0" w:space="0" w:color="auto"/>
            <w:left w:val="none" w:sz="0" w:space="0" w:color="auto"/>
            <w:bottom w:val="none" w:sz="0" w:space="0" w:color="auto"/>
            <w:right w:val="none" w:sz="0" w:space="0" w:color="auto"/>
          </w:divBdr>
        </w:div>
        <w:div w:id="1586261631">
          <w:marLeft w:val="0"/>
          <w:marRight w:val="0"/>
          <w:marTop w:val="0"/>
          <w:marBottom w:val="0"/>
          <w:divBdr>
            <w:top w:val="none" w:sz="0" w:space="0" w:color="auto"/>
            <w:left w:val="none" w:sz="0" w:space="0" w:color="auto"/>
            <w:bottom w:val="none" w:sz="0" w:space="0" w:color="auto"/>
            <w:right w:val="none" w:sz="0" w:space="0" w:color="auto"/>
          </w:divBdr>
        </w:div>
        <w:div w:id="1595893718">
          <w:marLeft w:val="0"/>
          <w:marRight w:val="0"/>
          <w:marTop w:val="0"/>
          <w:marBottom w:val="0"/>
          <w:divBdr>
            <w:top w:val="none" w:sz="0" w:space="0" w:color="auto"/>
            <w:left w:val="none" w:sz="0" w:space="0" w:color="auto"/>
            <w:bottom w:val="none" w:sz="0" w:space="0" w:color="auto"/>
            <w:right w:val="none" w:sz="0" w:space="0" w:color="auto"/>
          </w:divBdr>
        </w:div>
        <w:div w:id="1911303165">
          <w:marLeft w:val="0"/>
          <w:marRight w:val="0"/>
          <w:marTop w:val="0"/>
          <w:marBottom w:val="0"/>
          <w:divBdr>
            <w:top w:val="none" w:sz="0" w:space="0" w:color="auto"/>
            <w:left w:val="none" w:sz="0" w:space="0" w:color="auto"/>
            <w:bottom w:val="none" w:sz="0" w:space="0" w:color="auto"/>
            <w:right w:val="none" w:sz="0" w:space="0" w:color="auto"/>
          </w:divBdr>
        </w:div>
      </w:divsChild>
    </w:div>
    <w:div w:id="1224567078">
      <w:bodyDiv w:val="1"/>
      <w:marLeft w:val="0"/>
      <w:marRight w:val="0"/>
      <w:marTop w:val="0"/>
      <w:marBottom w:val="0"/>
      <w:divBdr>
        <w:top w:val="none" w:sz="0" w:space="0" w:color="auto"/>
        <w:left w:val="none" w:sz="0" w:space="0" w:color="auto"/>
        <w:bottom w:val="none" w:sz="0" w:space="0" w:color="auto"/>
        <w:right w:val="none" w:sz="0" w:space="0" w:color="auto"/>
      </w:divBdr>
    </w:div>
    <w:div w:id="1225290264">
      <w:bodyDiv w:val="1"/>
      <w:marLeft w:val="0"/>
      <w:marRight w:val="0"/>
      <w:marTop w:val="0"/>
      <w:marBottom w:val="0"/>
      <w:divBdr>
        <w:top w:val="none" w:sz="0" w:space="0" w:color="auto"/>
        <w:left w:val="none" w:sz="0" w:space="0" w:color="auto"/>
        <w:bottom w:val="none" w:sz="0" w:space="0" w:color="auto"/>
        <w:right w:val="none" w:sz="0" w:space="0" w:color="auto"/>
      </w:divBdr>
    </w:div>
    <w:div w:id="1229607812">
      <w:bodyDiv w:val="1"/>
      <w:marLeft w:val="0"/>
      <w:marRight w:val="0"/>
      <w:marTop w:val="0"/>
      <w:marBottom w:val="0"/>
      <w:divBdr>
        <w:top w:val="none" w:sz="0" w:space="0" w:color="auto"/>
        <w:left w:val="none" w:sz="0" w:space="0" w:color="auto"/>
        <w:bottom w:val="none" w:sz="0" w:space="0" w:color="auto"/>
        <w:right w:val="none" w:sz="0" w:space="0" w:color="auto"/>
      </w:divBdr>
    </w:div>
    <w:div w:id="1230649728">
      <w:bodyDiv w:val="1"/>
      <w:marLeft w:val="0"/>
      <w:marRight w:val="0"/>
      <w:marTop w:val="0"/>
      <w:marBottom w:val="0"/>
      <w:divBdr>
        <w:top w:val="none" w:sz="0" w:space="0" w:color="auto"/>
        <w:left w:val="none" w:sz="0" w:space="0" w:color="auto"/>
        <w:bottom w:val="none" w:sz="0" w:space="0" w:color="auto"/>
        <w:right w:val="none" w:sz="0" w:space="0" w:color="auto"/>
      </w:divBdr>
    </w:div>
    <w:div w:id="1230728643">
      <w:bodyDiv w:val="1"/>
      <w:marLeft w:val="0"/>
      <w:marRight w:val="0"/>
      <w:marTop w:val="0"/>
      <w:marBottom w:val="0"/>
      <w:divBdr>
        <w:top w:val="none" w:sz="0" w:space="0" w:color="auto"/>
        <w:left w:val="none" w:sz="0" w:space="0" w:color="auto"/>
        <w:bottom w:val="none" w:sz="0" w:space="0" w:color="auto"/>
        <w:right w:val="none" w:sz="0" w:space="0" w:color="auto"/>
      </w:divBdr>
    </w:div>
    <w:div w:id="1241863455">
      <w:bodyDiv w:val="1"/>
      <w:marLeft w:val="0"/>
      <w:marRight w:val="0"/>
      <w:marTop w:val="0"/>
      <w:marBottom w:val="0"/>
      <w:divBdr>
        <w:top w:val="none" w:sz="0" w:space="0" w:color="auto"/>
        <w:left w:val="none" w:sz="0" w:space="0" w:color="auto"/>
        <w:bottom w:val="none" w:sz="0" w:space="0" w:color="auto"/>
        <w:right w:val="none" w:sz="0" w:space="0" w:color="auto"/>
      </w:divBdr>
    </w:div>
    <w:div w:id="1244416549">
      <w:bodyDiv w:val="1"/>
      <w:marLeft w:val="0"/>
      <w:marRight w:val="0"/>
      <w:marTop w:val="0"/>
      <w:marBottom w:val="0"/>
      <w:divBdr>
        <w:top w:val="none" w:sz="0" w:space="0" w:color="auto"/>
        <w:left w:val="none" w:sz="0" w:space="0" w:color="auto"/>
        <w:bottom w:val="none" w:sz="0" w:space="0" w:color="auto"/>
        <w:right w:val="none" w:sz="0" w:space="0" w:color="auto"/>
      </w:divBdr>
    </w:div>
    <w:div w:id="1246571859">
      <w:bodyDiv w:val="1"/>
      <w:marLeft w:val="0"/>
      <w:marRight w:val="0"/>
      <w:marTop w:val="0"/>
      <w:marBottom w:val="0"/>
      <w:divBdr>
        <w:top w:val="none" w:sz="0" w:space="0" w:color="auto"/>
        <w:left w:val="none" w:sz="0" w:space="0" w:color="auto"/>
        <w:bottom w:val="none" w:sz="0" w:space="0" w:color="auto"/>
        <w:right w:val="none" w:sz="0" w:space="0" w:color="auto"/>
      </w:divBdr>
    </w:div>
    <w:div w:id="1251157634">
      <w:bodyDiv w:val="1"/>
      <w:marLeft w:val="0"/>
      <w:marRight w:val="0"/>
      <w:marTop w:val="0"/>
      <w:marBottom w:val="0"/>
      <w:divBdr>
        <w:top w:val="none" w:sz="0" w:space="0" w:color="auto"/>
        <w:left w:val="none" w:sz="0" w:space="0" w:color="auto"/>
        <w:bottom w:val="none" w:sz="0" w:space="0" w:color="auto"/>
        <w:right w:val="none" w:sz="0" w:space="0" w:color="auto"/>
      </w:divBdr>
    </w:div>
    <w:div w:id="1251891548">
      <w:bodyDiv w:val="1"/>
      <w:marLeft w:val="0"/>
      <w:marRight w:val="0"/>
      <w:marTop w:val="0"/>
      <w:marBottom w:val="0"/>
      <w:divBdr>
        <w:top w:val="none" w:sz="0" w:space="0" w:color="auto"/>
        <w:left w:val="none" w:sz="0" w:space="0" w:color="auto"/>
        <w:bottom w:val="none" w:sz="0" w:space="0" w:color="auto"/>
        <w:right w:val="none" w:sz="0" w:space="0" w:color="auto"/>
      </w:divBdr>
      <w:divsChild>
        <w:div w:id="2097164000">
          <w:marLeft w:val="0"/>
          <w:marRight w:val="0"/>
          <w:marTop w:val="0"/>
          <w:marBottom w:val="0"/>
          <w:divBdr>
            <w:top w:val="none" w:sz="0" w:space="0" w:color="auto"/>
            <w:left w:val="none" w:sz="0" w:space="0" w:color="auto"/>
            <w:bottom w:val="none" w:sz="0" w:space="0" w:color="auto"/>
            <w:right w:val="none" w:sz="0" w:space="0" w:color="auto"/>
          </w:divBdr>
        </w:div>
      </w:divsChild>
    </w:div>
    <w:div w:id="1259677104">
      <w:bodyDiv w:val="1"/>
      <w:marLeft w:val="0"/>
      <w:marRight w:val="0"/>
      <w:marTop w:val="0"/>
      <w:marBottom w:val="0"/>
      <w:divBdr>
        <w:top w:val="none" w:sz="0" w:space="0" w:color="auto"/>
        <w:left w:val="none" w:sz="0" w:space="0" w:color="auto"/>
        <w:bottom w:val="none" w:sz="0" w:space="0" w:color="auto"/>
        <w:right w:val="none" w:sz="0" w:space="0" w:color="auto"/>
      </w:divBdr>
      <w:divsChild>
        <w:div w:id="1292324554">
          <w:marLeft w:val="0"/>
          <w:marRight w:val="0"/>
          <w:marTop w:val="0"/>
          <w:marBottom w:val="0"/>
          <w:divBdr>
            <w:top w:val="none" w:sz="0" w:space="0" w:color="auto"/>
            <w:left w:val="none" w:sz="0" w:space="0" w:color="auto"/>
            <w:bottom w:val="none" w:sz="0" w:space="0" w:color="auto"/>
            <w:right w:val="none" w:sz="0" w:space="0" w:color="auto"/>
          </w:divBdr>
        </w:div>
        <w:div w:id="1556742964">
          <w:marLeft w:val="0"/>
          <w:marRight w:val="0"/>
          <w:marTop w:val="0"/>
          <w:marBottom w:val="0"/>
          <w:divBdr>
            <w:top w:val="none" w:sz="0" w:space="0" w:color="auto"/>
            <w:left w:val="none" w:sz="0" w:space="0" w:color="auto"/>
            <w:bottom w:val="none" w:sz="0" w:space="0" w:color="auto"/>
            <w:right w:val="none" w:sz="0" w:space="0" w:color="auto"/>
          </w:divBdr>
        </w:div>
        <w:div w:id="1642341731">
          <w:marLeft w:val="0"/>
          <w:marRight w:val="0"/>
          <w:marTop w:val="0"/>
          <w:marBottom w:val="0"/>
          <w:divBdr>
            <w:top w:val="none" w:sz="0" w:space="0" w:color="auto"/>
            <w:left w:val="none" w:sz="0" w:space="0" w:color="auto"/>
            <w:bottom w:val="none" w:sz="0" w:space="0" w:color="auto"/>
            <w:right w:val="none" w:sz="0" w:space="0" w:color="auto"/>
          </w:divBdr>
        </w:div>
      </w:divsChild>
    </w:div>
    <w:div w:id="1261068464">
      <w:bodyDiv w:val="1"/>
      <w:marLeft w:val="0"/>
      <w:marRight w:val="0"/>
      <w:marTop w:val="0"/>
      <w:marBottom w:val="0"/>
      <w:divBdr>
        <w:top w:val="none" w:sz="0" w:space="0" w:color="auto"/>
        <w:left w:val="none" w:sz="0" w:space="0" w:color="auto"/>
        <w:bottom w:val="none" w:sz="0" w:space="0" w:color="auto"/>
        <w:right w:val="none" w:sz="0" w:space="0" w:color="auto"/>
      </w:divBdr>
      <w:divsChild>
        <w:div w:id="8608883">
          <w:marLeft w:val="0"/>
          <w:marRight w:val="0"/>
          <w:marTop w:val="0"/>
          <w:marBottom w:val="0"/>
          <w:divBdr>
            <w:top w:val="none" w:sz="0" w:space="0" w:color="auto"/>
            <w:left w:val="none" w:sz="0" w:space="0" w:color="auto"/>
            <w:bottom w:val="none" w:sz="0" w:space="0" w:color="auto"/>
            <w:right w:val="none" w:sz="0" w:space="0" w:color="auto"/>
          </w:divBdr>
        </w:div>
        <w:div w:id="461702129">
          <w:marLeft w:val="0"/>
          <w:marRight w:val="0"/>
          <w:marTop w:val="0"/>
          <w:marBottom w:val="0"/>
          <w:divBdr>
            <w:top w:val="none" w:sz="0" w:space="0" w:color="auto"/>
            <w:left w:val="none" w:sz="0" w:space="0" w:color="auto"/>
            <w:bottom w:val="none" w:sz="0" w:space="0" w:color="auto"/>
            <w:right w:val="none" w:sz="0" w:space="0" w:color="auto"/>
          </w:divBdr>
        </w:div>
        <w:div w:id="741954437">
          <w:marLeft w:val="0"/>
          <w:marRight w:val="0"/>
          <w:marTop w:val="0"/>
          <w:marBottom w:val="0"/>
          <w:divBdr>
            <w:top w:val="none" w:sz="0" w:space="0" w:color="auto"/>
            <w:left w:val="none" w:sz="0" w:space="0" w:color="auto"/>
            <w:bottom w:val="none" w:sz="0" w:space="0" w:color="auto"/>
            <w:right w:val="none" w:sz="0" w:space="0" w:color="auto"/>
          </w:divBdr>
        </w:div>
        <w:div w:id="809325128">
          <w:marLeft w:val="0"/>
          <w:marRight w:val="0"/>
          <w:marTop w:val="0"/>
          <w:marBottom w:val="0"/>
          <w:divBdr>
            <w:top w:val="none" w:sz="0" w:space="0" w:color="auto"/>
            <w:left w:val="none" w:sz="0" w:space="0" w:color="auto"/>
            <w:bottom w:val="none" w:sz="0" w:space="0" w:color="auto"/>
            <w:right w:val="none" w:sz="0" w:space="0" w:color="auto"/>
          </w:divBdr>
        </w:div>
        <w:div w:id="1028749914">
          <w:marLeft w:val="0"/>
          <w:marRight w:val="0"/>
          <w:marTop w:val="0"/>
          <w:marBottom w:val="0"/>
          <w:divBdr>
            <w:top w:val="none" w:sz="0" w:space="0" w:color="auto"/>
            <w:left w:val="none" w:sz="0" w:space="0" w:color="auto"/>
            <w:bottom w:val="none" w:sz="0" w:space="0" w:color="auto"/>
            <w:right w:val="none" w:sz="0" w:space="0" w:color="auto"/>
          </w:divBdr>
        </w:div>
        <w:div w:id="1092894718">
          <w:marLeft w:val="0"/>
          <w:marRight w:val="0"/>
          <w:marTop w:val="0"/>
          <w:marBottom w:val="0"/>
          <w:divBdr>
            <w:top w:val="none" w:sz="0" w:space="0" w:color="auto"/>
            <w:left w:val="none" w:sz="0" w:space="0" w:color="auto"/>
            <w:bottom w:val="none" w:sz="0" w:space="0" w:color="auto"/>
            <w:right w:val="none" w:sz="0" w:space="0" w:color="auto"/>
          </w:divBdr>
        </w:div>
        <w:div w:id="1329140566">
          <w:marLeft w:val="0"/>
          <w:marRight w:val="0"/>
          <w:marTop w:val="0"/>
          <w:marBottom w:val="0"/>
          <w:divBdr>
            <w:top w:val="none" w:sz="0" w:space="0" w:color="auto"/>
            <w:left w:val="none" w:sz="0" w:space="0" w:color="auto"/>
            <w:bottom w:val="none" w:sz="0" w:space="0" w:color="auto"/>
            <w:right w:val="none" w:sz="0" w:space="0" w:color="auto"/>
          </w:divBdr>
        </w:div>
      </w:divsChild>
    </w:div>
    <w:div w:id="1266184671">
      <w:bodyDiv w:val="1"/>
      <w:marLeft w:val="0"/>
      <w:marRight w:val="0"/>
      <w:marTop w:val="0"/>
      <w:marBottom w:val="0"/>
      <w:divBdr>
        <w:top w:val="none" w:sz="0" w:space="0" w:color="auto"/>
        <w:left w:val="none" w:sz="0" w:space="0" w:color="auto"/>
        <w:bottom w:val="none" w:sz="0" w:space="0" w:color="auto"/>
        <w:right w:val="none" w:sz="0" w:space="0" w:color="auto"/>
      </w:divBdr>
    </w:div>
    <w:div w:id="1277955022">
      <w:bodyDiv w:val="1"/>
      <w:marLeft w:val="0"/>
      <w:marRight w:val="0"/>
      <w:marTop w:val="0"/>
      <w:marBottom w:val="0"/>
      <w:divBdr>
        <w:top w:val="none" w:sz="0" w:space="0" w:color="auto"/>
        <w:left w:val="none" w:sz="0" w:space="0" w:color="auto"/>
        <w:bottom w:val="none" w:sz="0" w:space="0" w:color="auto"/>
        <w:right w:val="none" w:sz="0" w:space="0" w:color="auto"/>
      </w:divBdr>
    </w:div>
    <w:div w:id="1279407341">
      <w:bodyDiv w:val="1"/>
      <w:marLeft w:val="0"/>
      <w:marRight w:val="0"/>
      <w:marTop w:val="0"/>
      <w:marBottom w:val="0"/>
      <w:divBdr>
        <w:top w:val="none" w:sz="0" w:space="0" w:color="auto"/>
        <w:left w:val="none" w:sz="0" w:space="0" w:color="auto"/>
        <w:bottom w:val="none" w:sz="0" w:space="0" w:color="auto"/>
        <w:right w:val="none" w:sz="0" w:space="0" w:color="auto"/>
      </w:divBdr>
    </w:div>
    <w:div w:id="1291549545">
      <w:bodyDiv w:val="1"/>
      <w:marLeft w:val="0"/>
      <w:marRight w:val="0"/>
      <w:marTop w:val="0"/>
      <w:marBottom w:val="0"/>
      <w:divBdr>
        <w:top w:val="none" w:sz="0" w:space="0" w:color="auto"/>
        <w:left w:val="none" w:sz="0" w:space="0" w:color="auto"/>
        <w:bottom w:val="none" w:sz="0" w:space="0" w:color="auto"/>
        <w:right w:val="none" w:sz="0" w:space="0" w:color="auto"/>
      </w:divBdr>
    </w:div>
    <w:div w:id="1294018979">
      <w:bodyDiv w:val="1"/>
      <w:marLeft w:val="0"/>
      <w:marRight w:val="0"/>
      <w:marTop w:val="0"/>
      <w:marBottom w:val="0"/>
      <w:divBdr>
        <w:top w:val="none" w:sz="0" w:space="0" w:color="auto"/>
        <w:left w:val="none" w:sz="0" w:space="0" w:color="auto"/>
        <w:bottom w:val="none" w:sz="0" w:space="0" w:color="auto"/>
        <w:right w:val="none" w:sz="0" w:space="0" w:color="auto"/>
      </w:divBdr>
    </w:div>
    <w:div w:id="1297829639">
      <w:bodyDiv w:val="1"/>
      <w:marLeft w:val="0"/>
      <w:marRight w:val="0"/>
      <w:marTop w:val="0"/>
      <w:marBottom w:val="0"/>
      <w:divBdr>
        <w:top w:val="none" w:sz="0" w:space="0" w:color="auto"/>
        <w:left w:val="none" w:sz="0" w:space="0" w:color="auto"/>
        <w:bottom w:val="none" w:sz="0" w:space="0" w:color="auto"/>
        <w:right w:val="none" w:sz="0" w:space="0" w:color="auto"/>
      </w:divBdr>
    </w:div>
    <w:div w:id="1305546223">
      <w:bodyDiv w:val="1"/>
      <w:marLeft w:val="0"/>
      <w:marRight w:val="0"/>
      <w:marTop w:val="0"/>
      <w:marBottom w:val="0"/>
      <w:divBdr>
        <w:top w:val="none" w:sz="0" w:space="0" w:color="auto"/>
        <w:left w:val="none" w:sz="0" w:space="0" w:color="auto"/>
        <w:bottom w:val="none" w:sz="0" w:space="0" w:color="auto"/>
        <w:right w:val="none" w:sz="0" w:space="0" w:color="auto"/>
      </w:divBdr>
    </w:div>
    <w:div w:id="1319458070">
      <w:bodyDiv w:val="1"/>
      <w:marLeft w:val="0"/>
      <w:marRight w:val="0"/>
      <w:marTop w:val="0"/>
      <w:marBottom w:val="0"/>
      <w:divBdr>
        <w:top w:val="none" w:sz="0" w:space="0" w:color="auto"/>
        <w:left w:val="none" w:sz="0" w:space="0" w:color="auto"/>
        <w:bottom w:val="none" w:sz="0" w:space="0" w:color="auto"/>
        <w:right w:val="none" w:sz="0" w:space="0" w:color="auto"/>
      </w:divBdr>
    </w:div>
    <w:div w:id="1322662382">
      <w:bodyDiv w:val="1"/>
      <w:marLeft w:val="0"/>
      <w:marRight w:val="0"/>
      <w:marTop w:val="0"/>
      <w:marBottom w:val="0"/>
      <w:divBdr>
        <w:top w:val="none" w:sz="0" w:space="0" w:color="auto"/>
        <w:left w:val="none" w:sz="0" w:space="0" w:color="auto"/>
        <w:bottom w:val="none" w:sz="0" w:space="0" w:color="auto"/>
        <w:right w:val="none" w:sz="0" w:space="0" w:color="auto"/>
      </w:divBdr>
    </w:div>
    <w:div w:id="1327712877">
      <w:bodyDiv w:val="1"/>
      <w:marLeft w:val="0"/>
      <w:marRight w:val="0"/>
      <w:marTop w:val="0"/>
      <w:marBottom w:val="0"/>
      <w:divBdr>
        <w:top w:val="none" w:sz="0" w:space="0" w:color="auto"/>
        <w:left w:val="none" w:sz="0" w:space="0" w:color="auto"/>
        <w:bottom w:val="none" w:sz="0" w:space="0" w:color="auto"/>
        <w:right w:val="none" w:sz="0" w:space="0" w:color="auto"/>
      </w:divBdr>
    </w:div>
    <w:div w:id="1340767859">
      <w:bodyDiv w:val="1"/>
      <w:marLeft w:val="0"/>
      <w:marRight w:val="0"/>
      <w:marTop w:val="0"/>
      <w:marBottom w:val="0"/>
      <w:divBdr>
        <w:top w:val="none" w:sz="0" w:space="0" w:color="auto"/>
        <w:left w:val="none" w:sz="0" w:space="0" w:color="auto"/>
        <w:bottom w:val="none" w:sz="0" w:space="0" w:color="auto"/>
        <w:right w:val="none" w:sz="0" w:space="0" w:color="auto"/>
      </w:divBdr>
    </w:div>
    <w:div w:id="1347714075">
      <w:bodyDiv w:val="1"/>
      <w:marLeft w:val="0"/>
      <w:marRight w:val="0"/>
      <w:marTop w:val="0"/>
      <w:marBottom w:val="0"/>
      <w:divBdr>
        <w:top w:val="none" w:sz="0" w:space="0" w:color="auto"/>
        <w:left w:val="none" w:sz="0" w:space="0" w:color="auto"/>
        <w:bottom w:val="none" w:sz="0" w:space="0" w:color="auto"/>
        <w:right w:val="none" w:sz="0" w:space="0" w:color="auto"/>
      </w:divBdr>
    </w:div>
    <w:div w:id="1347946195">
      <w:bodyDiv w:val="1"/>
      <w:marLeft w:val="0"/>
      <w:marRight w:val="0"/>
      <w:marTop w:val="0"/>
      <w:marBottom w:val="0"/>
      <w:divBdr>
        <w:top w:val="none" w:sz="0" w:space="0" w:color="auto"/>
        <w:left w:val="none" w:sz="0" w:space="0" w:color="auto"/>
        <w:bottom w:val="none" w:sz="0" w:space="0" w:color="auto"/>
        <w:right w:val="none" w:sz="0" w:space="0" w:color="auto"/>
      </w:divBdr>
    </w:div>
    <w:div w:id="1350719934">
      <w:marLeft w:val="0"/>
      <w:marRight w:val="0"/>
      <w:marTop w:val="0"/>
      <w:marBottom w:val="0"/>
      <w:divBdr>
        <w:top w:val="none" w:sz="0" w:space="0" w:color="auto"/>
        <w:left w:val="none" w:sz="0" w:space="0" w:color="auto"/>
        <w:bottom w:val="none" w:sz="0" w:space="0" w:color="auto"/>
        <w:right w:val="none" w:sz="0" w:space="0" w:color="auto"/>
      </w:divBdr>
    </w:div>
    <w:div w:id="1357805520">
      <w:bodyDiv w:val="1"/>
      <w:marLeft w:val="0"/>
      <w:marRight w:val="0"/>
      <w:marTop w:val="0"/>
      <w:marBottom w:val="0"/>
      <w:divBdr>
        <w:top w:val="none" w:sz="0" w:space="0" w:color="auto"/>
        <w:left w:val="none" w:sz="0" w:space="0" w:color="auto"/>
        <w:bottom w:val="none" w:sz="0" w:space="0" w:color="auto"/>
        <w:right w:val="none" w:sz="0" w:space="0" w:color="auto"/>
      </w:divBdr>
    </w:div>
    <w:div w:id="1364793554">
      <w:bodyDiv w:val="1"/>
      <w:marLeft w:val="0"/>
      <w:marRight w:val="0"/>
      <w:marTop w:val="0"/>
      <w:marBottom w:val="0"/>
      <w:divBdr>
        <w:top w:val="none" w:sz="0" w:space="0" w:color="auto"/>
        <w:left w:val="none" w:sz="0" w:space="0" w:color="auto"/>
        <w:bottom w:val="none" w:sz="0" w:space="0" w:color="auto"/>
        <w:right w:val="none" w:sz="0" w:space="0" w:color="auto"/>
      </w:divBdr>
      <w:divsChild>
        <w:div w:id="140276445">
          <w:marLeft w:val="0"/>
          <w:marRight w:val="0"/>
          <w:marTop w:val="0"/>
          <w:marBottom w:val="0"/>
          <w:divBdr>
            <w:top w:val="none" w:sz="0" w:space="0" w:color="auto"/>
            <w:left w:val="none" w:sz="0" w:space="0" w:color="auto"/>
            <w:bottom w:val="none" w:sz="0" w:space="0" w:color="auto"/>
            <w:right w:val="none" w:sz="0" w:space="0" w:color="auto"/>
          </w:divBdr>
        </w:div>
        <w:div w:id="178011581">
          <w:marLeft w:val="0"/>
          <w:marRight w:val="0"/>
          <w:marTop w:val="0"/>
          <w:marBottom w:val="0"/>
          <w:divBdr>
            <w:top w:val="none" w:sz="0" w:space="0" w:color="auto"/>
            <w:left w:val="none" w:sz="0" w:space="0" w:color="auto"/>
            <w:bottom w:val="none" w:sz="0" w:space="0" w:color="auto"/>
            <w:right w:val="none" w:sz="0" w:space="0" w:color="auto"/>
          </w:divBdr>
        </w:div>
        <w:div w:id="354161040">
          <w:marLeft w:val="0"/>
          <w:marRight w:val="0"/>
          <w:marTop w:val="0"/>
          <w:marBottom w:val="0"/>
          <w:divBdr>
            <w:top w:val="none" w:sz="0" w:space="0" w:color="auto"/>
            <w:left w:val="none" w:sz="0" w:space="0" w:color="auto"/>
            <w:bottom w:val="none" w:sz="0" w:space="0" w:color="auto"/>
            <w:right w:val="none" w:sz="0" w:space="0" w:color="auto"/>
          </w:divBdr>
        </w:div>
        <w:div w:id="383794042">
          <w:marLeft w:val="0"/>
          <w:marRight w:val="0"/>
          <w:marTop w:val="0"/>
          <w:marBottom w:val="0"/>
          <w:divBdr>
            <w:top w:val="none" w:sz="0" w:space="0" w:color="auto"/>
            <w:left w:val="none" w:sz="0" w:space="0" w:color="auto"/>
            <w:bottom w:val="none" w:sz="0" w:space="0" w:color="auto"/>
            <w:right w:val="none" w:sz="0" w:space="0" w:color="auto"/>
          </w:divBdr>
        </w:div>
        <w:div w:id="976033773">
          <w:marLeft w:val="0"/>
          <w:marRight w:val="0"/>
          <w:marTop w:val="0"/>
          <w:marBottom w:val="0"/>
          <w:divBdr>
            <w:top w:val="none" w:sz="0" w:space="0" w:color="auto"/>
            <w:left w:val="none" w:sz="0" w:space="0" w:color="auto"/>
            <w:bottom w:val="none" w:sz="0" w:space="0" w:color="auto"/>
            <w:right w:val="none" w:sz="0" w:space="0" w:color="auto"/>
          </w:divBdr>
        </w:div>
        <w:div w:id="1118836320">
          <w:marLeft w:val="0"/>
          <w:marRight w:val="0"/>
          <w:marTop w:val="0"/>
          <w:marBottom w:val="0"/>
          <w:divBdr>
            <w:top w:val="none" w:sz="0" w:space="0" w:color="auto"/>
            <w:left w:val="none" w:sz="0" w:space="0" w:color="auto"/>
            <w:bottom w:val="none" w:sz="0" w:space="0" w:color="auto"/>
            <w:right w:val="none" w:sz="0" w:space="0" w:color="auto"/>
          </w:divBdr>
        </w:div>
        <w:div w:id="1257179210">
          <w:marLeft w:val="0"/>
          <w:marRight w:val="0"/>
          <w:marTop w:val="0"/>
          <w:marBottom w:val="0"/>
          <w:divBdr>
            <w:top w:val="none" w:sz="0" w:space="0" w:color="auto"/>
            <w:left w:val="none" w:sz="0" w:space="0" w:color="auto"/>
            <w:bottom w:val="none" w:sz="0" w:space="0" w:color="auto"/>
            <w:right w:val="none" w:sz="0" w:space="0" w:color="auto"/>
          </w:divBdr>
        </w:div>
        <w:div w:id="1284776311">
          <w:marLeft w:val="0"/>
          <w:marRight w:val="0"/>
          <w:marTop w:val="0"/>
          <w:marBottom w:val="0"/>
          <w:divBdr>
            <w:top w:val="none" w:sz="0" w:space="0" w:color="auto"/>
            <w:left w:val="none" w:sz="0" w:space="0" w:color="auto"/>
            <w:bottom w:val="none" w:sz="0" w:space="0" w:color="auto"/>
            <w:right w:val="none" w:sz="0" w:space="0" w:color="auto"/>
          </w:divBdr>
        </w:div>
        <w:div w:id="1490092286">
          <w:marLeft w:val="0"/>
          <w:marRight w:val="0"/>
          <w:marTop w:val="0"/>
          <w:marBottom w:val="0"/>
          <w:divBdr>
            <w:top w:val="none" w:sz="0" w:space="0" w:color="auto"/>
            <w:left w:val="none" w:sz="0" w:space="0" w:color="auto"/>
            <w:bottom w:val="none" w:sz="0" w:space="0" w:color="auto"/>
            <w:right w:val="none" w:sz="0" w:space="0" w:color="auto"/>
          </w:divBdr>
        </w:div>
        <w:div w:id="1599872285">
          <w:marLeft w:val="0"/>
          <w:marRight w:val="0"/>
          <w:marTop w:val="0"/>
          <w:marBottom w:val="0"/>
          <w:divBdr>
            <w:top w:val="none" w:sz="0" w:space="0" w:color="auto"/>
            <w:left w:val="none" w:sz="0" w:space="0" w:color="auto"/>
            <w:bottom w:val="none" w:sz="0" w:space="0" w:color="auto"/>
            <w:right w:val="none" w:sz="0" w:space="0" w:color="auto"/>
          </w:divBdr>
        </w:div>
        <w:div w:id="1759979680">
          <w:marLeft w:val="0"/>
          <w:marRight w:val="0"/>
          <w:marTop w:val="0"/>
          <w:marBottom w:val="0"/>
          <w:divBdr>
            <w:top w:val="none" w:sz="0" w:space="0" w:color="auto"/>
            <w:left w:val="none" w:sz="0" w:space="0" w:color="auto"/>
            <w:bottom w:val="none" w:sz="0" w:space="0" w:color="auto"/>
            <w:right w:val="none" w:sz="0" w:space="0" w:color="auto"/>
          </w:divBdr>
        </w:div>
        <w:div w:id="1852142242">
          <w:marLeft w:val="0"/>
          <w:marRight w:val="0"/>
          <w:marTop w:val="0"/>
          <w:marBottom w:val="0"/>
          <w:divBdr>
            <w:top w:val="none" w:sz="0" w:space="0" w:color="auto"/>
            <w:left w:val="none" w:sz="0" w:space="0" w:color="auto"/>
            <w:bottom w:val="none" w:sz="0" w:space="0" w:color="auto"/>
            <w:right w:val="none" w:sz="0" w:space="0" w:color="auto"/>
          </w:divBdr>
        </w:div>
        <w:div w:id="1929145507">
          <w:marLeft w:val="0"/>
          <w:marRight w:val="0"/>
          <w:marTop w:val="0"/>
          <w:marBottom w:val="0"/>
          <w:divBdr>
            <w:top w:val="none" w:sz="0" w:space="0" w:color="auto"/>
            <w:left w:val="none" w:sz="0" w:space="0" w:color="auto"/>
            <w:bottom w:val="none" w:sz="0" w:space="0" w:color="auto"/>
            <w:right w:val="none" w:sz="0" w:space="0" w:color="auto"/>
          </w:divBdr>
        </w:div>
        <w:div w:id="2081243359">
          <w:marLeft w:val="0"/>
          <w:marRight w:val="0"/>
          <w:marTop w:val="0"/>
          <w:marBottom w:val="0"/>
          <w:divBdr>
            <w:top w:val="none" w:sz="0" w:space="0" w:color="auto"/>
            <w:left w:val="none" w:sz="0" w:space="0" w:color="auto"/>
            <w:bottom w:val="none" w:sz="0" w:space="0" w:color="auto"/>
            <w:right w:val="none" w:sz="0" w:space="0" w:color="auto"/>
          </w:divBdr>
        </w:div>
      </w:divsChild>
    </w:div>
    <w:div w:id="1370109843">
      <w:marLeft w:val="0"/>
      <w:marRight w:val="0"/>
      <w:marTop w:val="0"/>
      <w:marBottom w:val="0"/>
      <w:divBdr>
        <w:top w:val="none" w:sz="0" w:space="0" w:color="auto"/>
        <w:left w:val="none" w:sz="0" w:space="0" w:color="auto"/>
        <w:bottom w:val="none" w:sz="0" w:space="0" w:color="auto"/>
        <w:right w:val="none" w:sz="0" w:space="0" w:color="auto"/>
      </w:divBdr>
    </w:div>
    <w:div w:id="1381440999">
      <w:bodyDiv w:val="1"/>
      <w:marLeft w:val="0"/>
      <w:marRight w:val="0"/>
      <w:marTop w:val="0"/>
      <w:marBottom w:val="0"/>
      <w:divBdr>
        <w:top w:val="none" w:sz="0" w:space="0" w:color="auto"/>
        <w:left w:val="none" w:sz="0" w:space="0" w:color="auto"/>
        <w:bottom w:val="none" w:sz="0" w:space="0" w:color="auto"/>
        <w:right w:val="none" w:sz="0" w:space="0" w:color="auto"/>
      </w:divBdr>
      <w:divsChild>
        <w:div w:id="1786584658">
          <w:marLeft w:val="0"/>
          <w:marRight w:val="0"/>
          <w:marTop w:val="0"/>
          <w:marBottom w:val="0"/>
          <w:divBdr>
            <w:top w:val="none" w:sz="0" w:space="0" w:color="auto"/>
            <w:left w:val="none" w:sz="0" w:space="0" w:color="auto"/>
            <w:bottom w:val="none" w:sz="0" w:space="0" w:color="auto"/>
            <w:right w:val="none" w:sz="0" w:space="0" w:color="auto"/>
          </w:divBdr>
        </w:div>
      </w:divsChild>
    </w:div>
    <w:div w:id="1383284755">
      <w:bodyDiv w:val="1"/>
      <w:marLeft w:val="0"/>
      <w:marRight w:val="0"/>
      <w:marTop w:val="0"/>
      <w:marBottom w:val="0"/>
      <w:divBdr>
        <w:top w:val="none" w:sz="0" w:space="0" w:color="auto"/>
        <w:left w:val="none" w:sz="0" w:space="0" w:color="auto"/>
        <w:bottom w:val="none" w:sz="0" w:space="0" w:color="auto"/>
        <w:right w:val="none" w:sz="0" w:space="0" w:color="auto"/>
      </w:divBdr>
    </w:div>
    <w:div w:id="1390809262">
      <w:bodyDiv w:val="1"/>
      <w:marLeft w:val="0"/>
      <w:marRight w:val="0"/>
      <w:marTop w:val="0"/>
      <w:marBottom w:val="0"/>
      <w:divBdr>
        <w:top w:val="none" w:sz="0" w:space="0" w:color="auto"/>
        <w:left w:val="none" w:sz="0" w:space="0" w:color="auto"/>
        <w:bottom w:val="none" w:sz="0" w:space="0" w:color="auto"/>
        <w:right w:val="none" w:sz="0" w:space="0" w:color="auto"/>
      </w:divBdr>
    </w:div>
    <w:div w:id="1397898034">
      <w:bodyDiv w:val="1"/>
      <w:marLeft w:val="0"/>
      <w:marRight w:val="0"/>
      <w:marTop w:val="0"/>
      <w:marBottom w:val="0"/>
      <w:divBdr>
        <w:top w:val="none" w:sz="0" w:space="0" w:color="auto"/>
        <w:left w:val="none" w:sz="0" w:space="0" w:color="auto"/>
        <w:bottom w:val="none" w:sz="0" w:space="0" w:color="auto"/>
        <w:right w:val="none" w:sz="0" w:space="0" w:color="auto"/>
      </w:divBdr>
    </w:div>
    <w:div w:id="1409770886">
      <w:bodyDiv w:val="1"/>
      <w:marLeft w:val="0"/>
      <w:marRight w:val="0"/>
      <w:marTop w:val="0"/>
      <w:marBottom w:val="0"/>
      <w:divBdr>
        <w:top w:val="none" w:sz="0" w:space="0" w:color="auto"/>
        <w:left w:val="none" w:sz="0" w:space="0" w:color="auto"/>
        <w:bottom w:val="none" w:sz="0" w:space="0" w:color="auto"/>
        <w:right w:val="none" w:sz="0" w:space="0" w:color="auto"/>
      </w:divBdr>
    </w:div>
    <w:div w:id="1415512405">
      <w:bodyDiv w:val="1"/>
      <w:marLeft w:val="0"/>
      <w:marRight w:val="0"/>
      <w:marTop w:val="0"/>
      <w:marBottom w:val="0"/>
      <w:divBdr>
        <w:top w:val="none" w:sz="0" w:space="0" w:color="auto"/>
        <w:left w:val="none" w:sz="0" w:space="0" w:color="auto"/>
        <w:bottom w:val="none" w:sz="0" w:space="0" w:color="auto"/>
        <w:right w:val="none" w:sz="0" w:space="0" w:color="auto"/>
      </w:divBdr>
    </w:div>
    <w:div w:id="1423457597">
      <w:bodyDiv w:val="1"/>
      <w:marLeft w:val="0"/>
      <w:marRight w:val="0"/>
      <w:marTop w:val="0"/>
      <w:marBottom w:val="0"/>
      <w:divBdr>
        <w:top w:val="none" w:sz="0" w:space="0" w:color="auto"/>
        <w:left w:val="none" w:sz="0" w:space="0" w:color="auto"/>
        <w:bottom w:val="none" w:sz="0" w:space="0" w:color="auto"/>
        <w:right w:val="none" w:sz="0" w:space="0" w:color="auto"/>
      </w:divBdr>
    </w:div>
    <w:div w:id="1431588625">
      <w:bodyDiv w:val="1"/>
      <w:marLeft w:val="0"/>
      <w:marRight w:val="0"/>
      <w:marTop w:val="0"/>
      <w:marBottom w:val="0"/>
      <w:divBdr>
        <w:top w:val="none" w:sz="0" w:space="0" w:color="auto"/>
        <w:left w:val="none" w:sz="0" w:space="0" w:color="auto"/>
        <w:bottom w:val="none" w:sz="0" w:space="0" w:color="auto"/>
        <w:right w:val="none" w:sz="0" w:space="0" w:color="auto"/>
      </w:divBdr>
      <w:divsChild>
        <w:div w:id="934938292">
          <w:marLeft w:val="0"/>
          <w:marRight w:val="0"/>
          <w:marTop w:val="0"/>
          <w:marBottom w:val="0"/>
          <w:divBdr>
            <w:top w:val="none" w:sz="0" w:space="0" w:color="auto"/>
            <w:left w:val="none" w:sz="0" w:space="0" w:color="auto"/>
            <w:bottom w:val="none" w:sz="0" w:space="0" w:color="auto"/>
            <w:right w:val="none" w:sz="0" w:space="0" w:color="auto"/>
          </w:divBdr>
        </w:div>
      </w:divsChild>
    </w:div>
    <w:div w:id="1432162392">
      <w:bodyDiv w:val="1"/>
      <w:marLeft w:val="0"/>
      <w:marRight w:val="0"/>
      <w:marTop w:val="0"/>
      <w:marBottom w:val="0"/>
      <w:divBdr>
        <w:top w:val="none" w:sz="0" w:space="0" w:color="auto"/>
        <w:left w:val="none" w:sz="0" w:space="0" w:color="auto"/>
        <w:bottom w:val="none" w:sz="0" w:space="0" w:color="auto"/>
        <w:right w:val="none" w:sz="0" w:space="0" w:color="auto"/>
      </w:divBdr>
    </w:div>
    <w:div w:id="1434936566">
      <w:bodyDiv w:val="1"/>
      <w:marLeft w:val="0"/>
      <w:marRight w:val="0"/>
      <w:marTop w:val="0"/>
      <w:marBottom w:val="0"/>
      <w:divBdr>
        <w:top w:val="none" w:sz="0" w:space="0" w:color="auto"/>
        <w:left w:val="none" w:sz="0" w:space="0" w:color="auto"/>
        <w:bottom w:val="none" w:sz="0" w:space="0" w:color="auto"/>
        <w:right w:val="none" w:sz="0" w:space="0" w:color="auto"/>
      </w:divBdr>
    </w:div>
    <w:div w:id="1461529819">
      <w:bodyDiv w:val="1"/>
      <w:marLeft w:val="0"/>
      <w:marRight w:val="0"/>
      <w:marTop w:val="0"/>
      <w:marBottom w:val="0"/>
      <w:divBdr>
        <w:top w:val="none" w:sz="0" w:space="0" w:color="auto"/>
        <w:left w:val="none" w:sz="0" w:space="0" w:color="auto"/>
        <w:bottom w:val="none" w:sz="0" w:space="0" w:color="auto"/>
        <w:right w:val="none" w:sz="0" w:space="0" w:color="auto"/>
      </w:divBdr>
    </w:div>
    <w:div w:id="1474366701">
      <w:bodyDiv w:val="1"/>
      <w:marLeft w:val="0"/>
      <w:marRight w:val="0"/>
      <w:marTop w:val="0"/>
      <w:marBottom w:val="0"/>
      <w:divBdr>
        <w:top w:val="none" w:sz="0" w:space="0" w:color="auto"/>
        <w:left w:val="none" w:sz="0" w:space="0" w:color="auto"/>
        <w:bottom w:val="none" w:sz="0" w:space="0" w:color="auto"/>
        <w:right w:val="none" w:sz="0" w:space="0" w:color="auto"/>
      </w:divBdr>
    </w:div>
    <w:div w:id="1482770078">
      <w:bodyDiv w:val="1"/>
      <w:marLeft w:val="0"/>
      <w:marRight w:val="0"/>
      <w:marTop w:val="0"/>
      <w:marBottom w:val="0"/>
      <w:divBdr>
        <w:top w:val="none" w:sz="0" w:space="0" w:color="auto"/>
        <w:left w:val="none" w:sz="0" w:space="0" w:color="auto"/>
        <w:bottom w:val="none" w:sz="0" w:space="0" w:color="auto"/>
        <w:right w:val="none" w:sz="0" w:space="0" w:color="auto"/>
      </w:divBdr>
    </w:div>
    <w:div w:id="1483811661">
      <w:bodyDiv w:val="1"/>
      <w:marLeft w:val="0"/>
      <w:marRight w:val="0"/>
      <w:marTop w:val="0"/>
      <w:marBottom w:val="0"/>
      <w:divBdr>
        <w:top w:val="none" w:sz="0" w:space="0" w:color="auto"/>
        <w:left w:val="none" w:sz="0" w:space="0" w:color="auto"/>
        <w:bottom w:val="none" w:sz="0" w:space="0" w:color="auto"/>
        <w:right w:val="none" w:sz="0" w:space="0" w:color="auto"/>
      </w:divBdr>
    </w:div>
    <w:div w:id="1489789596">
      <w:bodyDiv w:val="1"/>
      <w:marLeft w:val="0"/>
      <w:marRight w:val="0"/>
      <w:marTop w:val="0"/>
      <w:marBottom w:val="0"/>
      <w:divBdr>
        <w:top w:val="none" w:sz="0" w:space="0" w:color="auto"/>
        <w:left w:val="none" w:sz="0" w:space="0" w:color="auto"/>
        <w:bottom w:val="none" w:sz="0" w:space="0" w:color="auto"/>
        <w:right w:val="none" w:sz="0" w:space="0" w:color="auto"/>
      </w:divBdr>
    </w:div>
    <w:div w:id="1490366724">
      <w:bodyDiv w:val="1"/>
      <w:marLeft w:val="0"/>
      <w:marRight w:val="0"/>
      <w:marTop w:val="0"/>
      <w:marBottom w:val="0"/>
      <w:divBdr>
        <w:top w:val="none" w:sz="0" w:space="0" w:color="auto"/>
        <w:left w:val="none" w:sz="0" w:space="0" w:color="auto"/>
        <w:bottom w:val="none" w:sz="0" w:space="0" w:color="auto"/>
        <w:right w:val="none" w:sz="0" w:space="0" w:color="auto"/>
      </w:divBdr>
    </w:div>
    <w:div w:id="1499229688">
      <w:bodyDiv w:val="1"/>
      <w:marLeft w:val="0"/>
      <w:marRight w:val="0"/>
      <w:marTop w:val="0"/>
      <w:marBottom w:val="0"/>
      <w:divBdr>
        <w:top w:val="none" w:sz="0" w:space="0" w:color="auto"/>
        <w:left w:val="none" w:sz="0" w:space="0" w:color="auto"/>
        <w:bottom w:val="none" w:sz="0" w:space="0" w:color="auto"/>
        <w:right w:val="none" w:sz="0" w:space="0" w:color="auto"/>
      </w:divBdr>
    </w:div>
    <w:div w:id="1503667930">
      <w:bodyDiv w:val="1"/>
      <w:marLeft w:val="0"/>
      <w:marRight w:val="0"/>
      <w:marTop w:val="0"/>
      <w:marBottom w:val="0"/>
      <w:divBdr>
        <w:top w:val="none" w:sz="0" w:space="0" w:color="auto"/>
        <w:left w:val="none" w:sz="0" w:space="0" w:color="auto"/>
        <w:bottom w:val="none" w:sz="0" w:space="0" w:color="auto"/>
        <w:right w:val="none" w:sz="0" w:space="0" w:color="auto"/>
      </w:divBdr>
    </w:div>
    <w:div w:id="1509172661">
      <w:bodyDiv w:val="1"/>
      <w:marLeft w:val="0"/>
      <w:marRight w:val="0"/>
      <w:marTop w:val="0"/>
      <w:marBottom w:val="0"/>
      <w:divBdr>
        <w:top w:val="none" w:sz="0" w:space="0" w:color="auto"/>
        <w:left w:val="none" w:sz="0" w:space="0" w:color="auto"/>
        <w:bottom w:val="none" w:sz="0" w:space="0" w:color="auto"/>
        <w:right w:val="none" w:sz="0" w:space="0" w:color="auto"/>
      </w:divBdr>
    </w:div>
    <w:div w:id="1520698939">
      <w:bodyDiv w:val="1"/>
      <w:marLeft w:val="0"/>
      <w:marRight w:val="0"/>
      <w:marTop w:val="0"/>
      <w:marBottom w:val="0"/>
      <w:divBdr>
        <w:top w:val="none" w:sz="0" w:space="0" w:color="auto"/>
        <w:left w:val="none" w:sz="0" w:space="0" w:color="auto"/>
        <w:bottom w:val="none" w:sz="0" w:space="0" w:color="auto"/>
        <w:right w:val="none" w:sz="0" w:space="0" w:color="auto"/>
      </w:divBdr>
    </w:div>
    <w:div w:id="1527791844">
      <w:bodyDiv w:val="1"/>
      <w:marLeft w:val="0"/>
      <w:marRight w:val="0"/>
      <w:marTop w:val="0"/>
      <w:marBottom w:val="0"/>
      <w:divBdr>
        <w:top w:val="none" w:sz="0" w:space="0" w:color="auto"/>
        <w:left w:val="none" w:sz="0" w:space="0" w:color="auto"/>
        <w:bottom w:val="none" w:sz="0" w:space="0" w:color="auto"/>
        <w:right w:val="none" w:sz="0" w:space="0" w:color="auto"/>
      </w:divBdr>
    </w:div>
    <w:div w:id="1531340249">
      <w:bodyDiv w:val="1"/>
      <w:marLeft w:val="0"/>
      <w:marRight w:val="0"/>
      <w:marTop w:val="0"/>
      <w:marBottom w:val="0"/>
      <w:divBdr>
        <w:top w:val="none" w:sz="0" w:space="0" w:color="auto"/>
        <w:left w:val="none" w:sz="0" w:space="0" w:color="auto"/>
        <w:bottom w:val="none" w:sz="0" w:space="0" w:color="auto"/>
        <w:right w:val="none" w:sz="0" w:space="0" w:color="auto"/>
      </w:divBdr>
    </w:div>
    <w:div w:id="1541749963">
      <w:bodyDiv w:val="1"/>
      <w:marLeft w:val="0"/>
      <w:marRight w:val="0"/>
      <w:marTop w:val="0"/>
      <w:marBottom w:val="0"/>
      <w:divBdr>
        <w:top w:val="none" w:sz="0" w:space="0" w:color="auto"/>
        <w:left w:val="none" w:sz="0" w:space="0" w:color="auto"/>
        <w:bottom w:val="none" w:sz="0" w:space="0" w:color="auto"/>
        <w:right w:val="none" w:sz="0" w:space="0" w:color="auto"/>
      </w:divBdr>
    </w:div>
    <w:div w:id="1556966375">
      <w:bodyDiv w:val="1"/>
      <w:marLeft w:val="0"/>
      <w:marRight w:val="0"/>
      <w:marTop w:val="0"/>
      <w:marBottom w:val="0"/>
      <w:divBdr>
        <w:top w:val="none" w:sz="0" w:space="0" w:color="auto"/>
        <w:left w:val="none" w:sz="0" w:space="0" w:color="auto"/>
        <w:bottom w:val="none" w:sz="0" w:space="0" w:color="auto"/>
        <w:right w:val="none" w:sz="0" w:space="0" w:color="auto"/>
      </w:divBdr>
    </w:div>
    <w:div w:id="1560674646">
      <w:bodyDiv w:val="1"/>
      <w:marLeft w:val="0"/>
      <w:marRight w:val="0"/>
      <w:marTop w:val="0"/>
      <w:marBottom w:val="0"/>
      <w:divBdr>
        <w:top w:val="none" w:sz="0" w:space="0" w:color="auto"/>
        <w:left w:val="none" w:sz="0" w:space="0" w:color="auto"/>
        <w:bottom w:val="none" w:sz="0" w:space="0" w:color="auto"/>
        <w:right w:val="none" w:sz="0" w:space="0" w:color="auto"/>
      </w:divBdr>
    </w:div>
    <w:div w:id="1572277092">
      <w:bodyDiv w:val="1"/>
      <w:marLeft w:val="0"/>
      <w:marRight w:val="0"/>
      <w:marTop w:val="0"/>
      <w:marBottom w:val="0"/>
      <w:divBdr>
        <w:top w:val="none" w:sz="0" w:space="0" w:color="auto"/>
        <w:left w:val="none" w:sz="0" w:space="0" w:color="auto"/>
        <w:bottom w:val="none" w:sz="0" w:space="0" w:color="auto"/>
        <w:right w:val="none" w:sz="0" w:space="0" w:color="auto"/>
      </w:divBdr>
    </w:div>
    <w:div w:id="1578369616">
      <w:bodyDiv w:val="1"/>
      <w:marLeft w:val="0"/>
      <w:marRight w:val="0"/>
      <w:marTop w:val="0"/>
      <w:marBottom w:val="0"/>
      <w:divBdr>
        <w:top w:val="none" w:sz="0" w:space="0" w:color="auto"/>
        <w:left w:val="none" w:sz="0" w:space="0" w:color="auto"/>
        <w:bottom w:val="none" w:sz="0" w:space="0" w:color="auto"/>
        <w:right w:val="none" w:sz="0" w:space="0" w:color="auto"/>
      </w:divBdr>
    </w:div>
    <w:div w:id="1599753914">
      <w:bodyDiv w:val="1"/>
      <w:marLeft w:val="0"/>
      <w:marRight w:val="0"/>
      <w:marTop w:val="0"/>
      <w:marBottom w:val="0"/>
      <w:divBdr>
        <w:top w:val="none" w:sz="0" w:space="0" w:color="auto"/>
        <w:left w:val="none" w:sz="0" w:space="0" w:color="auto"/>
        <w:bottom w:val="none" w:sz="0" w:space="0" w:color="auto"/>
        <w:right w:val="none" w:sz="0" w:space="0" w:color="auto"/>
      </w:divBdr>
    </w:div>
    <w:div w:id="1609846828">
      <w:bodyDiv w:val="1"/>
      <w:marLeft w:val="0"/>
      <w:marRight w:val="0"/>
      <w:marTop w:val="0"/>
      <w:marBottom w:val="0"/>
      <w:divBdr>
        <w:top w:val="none" w:sz="0" w:space="0" w:color="auto"/>
        <w:left w:val="none" w:sz="0" w:space="0" w:color="auto"/>
        <w:bottom w:val="none" w:sz="0" w:space="0" w:color="auto"/>
        <w:right w:val="none" w:sz="0" w:space="0" w:color="auto"/>
      </w:divBdr>
    </w:div>
    <w:div w:id="1612542601">
      <w:bodyDiv w:val="1"/>
      <w:marLeft w:val="0"/>
      <w:marRight w:val="0"/>
      <w:marTop w:val="0"/>
      <w:marBottom w:val="0"/>
      <w:divBdr>
        <w:top w:val="none" w:sz="0" w:space="0" w:color="auto"/>
        <w:left w:val="none" w:sz="0" w:space="0" w:color="auto"/>
        <w:bottom w:val="none" w:sz="0" w:space="0" w:color="auto"/>
        <w:right w:val="none" w:sz="0" w:space="0" w:color="auto"/>
      </w:divBdr>
    </w:div>
    <w:div w:id="1612779491">
      <w:bodyDiv w:val="1"/>
      <w:marLeft w:val="0"/>
      <w:marRight w:val="0"/>
      <w:marTop w:val="0"/>
      <w:marBottom w:val="0"/>
      <w:divBdr>
        <w:top w:val="none" w:sz="0" w:space="0" w:color="auto"/>
        <w:left w:val="none" w:sz="0" w:space="0" w:color="auto"/>
        <w:bottom w:val="none" w:sz="0" w:space="0" w:color="auto"/>
        <w:right w:val="none" w:sz="0" w:space="0" w:color="auto"/>
      </w:divBdr>
    </w:div>
    <w:div w:id="1625576653">
      <w:bodyDiv w:val="1"/>
      <w:marLeft w:val="0"/>
      <w:marRight w:val="0"/>
      <w:marTop w:val="0"/>
      <w:marBottom w:val="0"/>
      <w:divBdr>
        <w:top w:val="none" w:sz="0" w:space="0" w:color="auto"/>
        <w:left w:val="none" w:sz="0" w:space="0" w:color="auto"/>
        <w:bottom w:val="none" w:sz="0" w:space="0" w:color="auto"/>
        <w:right w:val="none" w:sz="0" w:space="0" w:color="auto"/>
      </w:divBdr>
    </w:div>
    <w:div w:id="1634671926">
      <w:bodyDiv w:val="1"/>
      <w:marLeft w:val="0"/>
      <w:marRight w:val="0"/>
      <w:marTop w:val="0"/>
      <w:marBottom w:val="0"/>
      <w:divBdr>
        <w:top w:val="none" w:sz="0" w:space="0" w:color="auto"/>
        <w:left w:val="none" w:sz="0" w:space="0" w:color="auto"/>
        <w:bottom w:val="none" w:sz="0" w:space="0" w:color="auto"/>
        <w:right w:val="none" w:sz="0" w:space="0" w:color="auto"/>
      </w:divBdr>
    </w:div>
    <w:div w:id="1642073922">
      <w:bodyDiv w:val="1"/>
      <w:marLeft w:val="0"/>
      <w:marRight w:val="0"/>
      <w:marTop w:val="0"/>
      <w:marBottom w:val="0"/>
      <w:divBdr>
        <w:top w:val="none" w:sz="0" w:space="0" w:color="auto"/>
        <w:left w:val="none" w:sz="0" w:space="0" w:color="auto"/>
        <w:bottom w:val="none" w:sz="0" w:space="0" w:color="auto"/>
        <w:right w:val="none" w:sz="0" w:space="0" w:color="auto"/>
      </w:divBdr>
    </w:div>
    <w:div w:id="1643341599">
      <w:bodyDiv w:val="1"/>
      <w:marLeft w:val="0"/>
      <w:marRight w:val="0"/>
      <w:marTop w:val="0"/>
      <w:marBottom w:val="0"/>
      <w:divBdr>
        <w:top w:val="none" w:sz="0" w:space="0" w:color="auto"/>
        <w:left w:val="none" w:sz="0" w:space="0" w:color="auto"/>
        <w:bottom w:val="none" w:sz="0" w:space="0" w:color="auto"/>
        <w:right w:val="none" w:sz="0" w:space="0" w:color="auto"/>
      </w:divBdr>
    </w:div>
    <w:div w:id="1647659205">
      <w:bodyDiv w:val="1"/>
      <w:marLeft w:val="0"/>
      <w:marRight w:val="0"/>
      <w:marTop w:val="0"/>
      <w:marBottom w:val="0"/>
      <w:divBdr>
        <w:top w:val="none" w:sz="0" w:space="0" w:color="auto"/>
        <w:left w:val="none" w:sz="0" w:space="0" w:color="auto"/>
        <w:bottom w:val="none" w:sz="0" w:space="0" w:color="auto"/>
        <w:right w:val="none" w:sz="0" w:space="0" w:color="auto"/>
      </w:divBdr>
    </w:div>
    <w:div w:id="1650279565">
      <w:bodyDiv w:val="1"/>
      <w:marLeft w:val="0"/>
      <w:marRight w:val="0"/>
      <w:marTop w:val="0"/>
      <w:marBottom w:val="0"/>
      <w:divBdr>
        <w:top w:val="none" w:sz="0" w:space="0" w:color="auto"/>
        <w:left w:val="none" w:sz="0" w:space="0" w:color="auto"/>
        <w:bottom w:val="none" w:sz="0" w:space="0" w:color="auto"/>
        <w:right w:val="none" w:sz="0" w:space="0" w:color="auto"/>
      </w:divBdr>
    </w:div>
    <w:div w:id="1652713037">
      <w:bodyDiv w:val="1"/>
      <w:marLeft w:val="0"/>
      <w:marRight w:val="0"/>
      <w:marTop w:val="0"/>
      <w:marBottom w:val="0"/>
      <w:divBdr>
        <w:top w:val="none" w:sz="0" w:space="0" w:color="auto"/>
        <w:left w:val="none" w:sz="0" w:space="0" w:color="auto"/>
        <w:bottom w:val="none" w:sz="0" w:space="0" w:color="auto"/>
        <w:right w:val="none" w:sz="0" w:space="0" w:color="auto"/>
      </w:divBdr>
    </w:div>
    <w:div w:id="1656060244">
      <w:bodyDiv w:val="1"/>
      <w:marLeft w:val="0"/>
      <w:marRight w:val="0"/>
      <w:marTop w:val="0"/>
      <w:marBottom w:val="0"/>
      <w:divBdr>
        <w:top w:val="none" w:sz="0" w:space="0" w:color="auto"/>
        <w:left w:val="none" w:sz="0" w:space="0" w:color="auto"/>
        <w:bottom w:val="none" w:sz="0" w:space="0" w:color="auto"/>
        <w:right w:val="none" w:sz="0" w:space="0" w:color="auto"/>
      </w:divBdr>
    </w:div>
    <w:div w:id="1657414204">
      <w:bodyDiv w:val="1"/>
      <w:marLeft w:val="0"/>
      <w:marRight w:val="0"/>
      <w:marTop w:val="0"/>
      <w:marBottom w:val="0"/>
      <w:divBdr>
        <w:top w:val="none" w:sz="0" w:space="0" w:color="auto"/>
        <w:left w:val="none" w:sz="0" w:space="0" w:color="auto"/>
        <w:bottom w:val="none" w:sz="0" w:space="0" w:color="auto"/>
        <w:right w:val="none" w:sz="0" w:space="0" w:color="auto"/>
      </w:divBdr>
    </w:div>
    <w:div w:id="1661032207">
      <w:bodyDiv w:val="1"/>
      <w:marLeft w:val="0"/>
      <w:marRight w:val="0"/>
      <w:marTop w:val="0"/>
      <w:marBottom w:val="0"/>
      <w:divBdr>
        <w:top w:val="none" w:sz="0" w:space="0" w:color="auto"/>
        <w:left w:val="none" w:sz="0" w:space="0" w:color="auto"/>
        <w:bottom w:val="none" w:sz="0" w:space="0" w:color="auto"/>
        <w:right w:val="none" w:sz="0" w:space="0" w:color="auto"/>
      </w:divBdr>
    </w:div>
    <w:div w:id="1686975533">
      <w:bodyDiv w:val="1"/>
      <w:marLeft w:val="0"/>
      <w:marRight w:val="0"/>
      <w:marTop w:val="0"/>
      <w:marBottom w:val="0"/>
      <w:divBdr>
        <w:top w:val="none" w:sz="0" w:space="0" w:color="auto"/>
        <w:left w:val="none" w:sz="0" w:space="0" w:color="auto"/>
        <w:bottom w:val="none" w:sz="0" w:space="0" w:color="auto"/>
        <w:right w:val="none" w:sz="0" w:space="0" w:color="auto"/>
      </w:divBdr>
    </w:div>
    <w:div w:id="1692805382">
      <w:bodyDiv w:val="1"/>
      <w:marLeft w:val="0"/>
      <w:marRight w:val="0"/>
      <w:marTop w:val="0"/>
      <w:marBottom w:val="0"/>
      <w:divBdr>
        <w:top w:val="none" w:sz="0" w:space="0" w:color="auto"/>
        <w:left w:val="none" w:sz="0" w:space="0" w:color="auto"/>
        <w:bottom w:val="none" w:sz="0" w:space="0" w:color="auto"/>
        <w:right w:val="none" w:sz="0" w:space="0" w:color="auto"/>
      </w:divBdr>
    </w:div>
    <w:div w:id="1696078200">
      <w:bodyDiv w:val="1"/>
      <w:marLeft w:val="0"/>
      <w:marRight w:val="0"/>
      <w:marTop w:val="0"/>
      <w:marBottom w:val="0"/>
      <w:divBdr>
        <w:top w:val="none" w:sz="0" w:space="0" w:color="auto"/>
        <w:left w:val="none" w:sz="0" w:space="0" w:color="auto"/>
        <w:bottom w:val="none" w:sz="0" w:space="0" w:color="auto"/>
        <w:right w:val="none" w:sz="0" w:space="0" w:color="auto"/>
      </w:divBdr>
    </w:div>
    <w:div w:id="1697654865">
      <w:bodyDiv w:val="1"/>
      <w:marLeft w:val="0"/>
      <w:marRight w:val="0"/>
      <w:marTop w:val="0"/>
      <w:marBottom w:val="0"/>
      <w:divBdr>
        <w:top w:val="none" w:sz="0" w:space="0" w:color="auto"/>
        <w:left w:val="none" w:sz="0" w:space="0" w:color="auto"/>
        <w:bottom w:val="none" w:sz="0" w:space="0" w:color="auto"/>
        <w:right w:val="none" w:sz="0" w:space="0" w:color="auto"/>
      </w:divBdr>
    </w:div>
    <w:div w:id="1718626896">
      <w:bodyDiv w:val="1"/>
      <w:marLeft w:val="0"/>
      <w:marRight w:val="0"/>
      <w:marTop w:val="0"/>
      <w:marBottom w:val="0"/>
      <w:divBdr>
        <w:top w:val="none" w:sz="0" w:space="0" w:color="auto"/>
        <w:left w:val="none" w:sz="0" w:space="0" w:color="auto"/>
        <w:bottom w:val="none" w:sz="0" w:space="0" w:color="auto"/>
        <w:right w:val="none" w:sz="0" w:space="0" w:color="auto"/>
      </w:divBdr>
    </w:div>
    <w:div w:id="1728531131">
      <w:bodyDiv w:val="1"/>
      <w:marLeft w:val="0"/>
      <w:marRight w:val="0"/>
      <w:marTop w:val="0"/>
      <w:marBottom w:val="0"/>
      <w:divBdr>
        <w:top w:val="none" w:sz="0" w:space="0" w:color="auto"/>
        <w:left w:val="none" w:sz="0" w:space="0" w:color="auto"/>
        <w:bottom w:val="none" w:sz="0" w:space="0" w:color="auto"/>
        <w:right w:val="none" w:sz="0" w:space="0" w:color="auto"/>
      </w:divBdr>
      <w:divsChild>
        <w:div w:id="603153097">
          <w:marLeft w:val="0"/>
          <w:marRight w:val="0"/>
          <w:marTop w:val="0"/>
          <w:marBottom w:val="0"/>
          <w:divBdr>
            <w:top w:val="none" w:sz="0" w:space="0" w:color="auto"/>
            <w:left w:val="none" w:sz="0" w:space="0" w:color="auto"/>
            <w:bottom w:val="none" w:sz="0" w:space="0" w:color="auto"/>
            <w:right w:val="none" w:sz="0" w:space="0" w:color="auto"/>
          </w:divBdr>
        </w:div>
        <w:div w:id="1124927292">
          <w:marLeft w:val="0"/>
          <w:marRight w:val="0"/>
          <w:marTop w:val="0"/>
          <w:marBottom w:val="0"/>
          <w:divBdr>
            <w:top w:val="none" w:sz="0" w:space="0" w:color="auto"/>
            <w:left w:val="none" w:sz="0" w:space="0" w:color="auto"/>
            <w:bottom w:val="none" w:sz="0" w:space="0" w:color="auto"/>
            <w:right w:val="none" w:sz="0" w:space="0" w:color="auto"/>
          </w:divBdr>
        </w:div>
        <w:div w:id="1575629629">
          <w:marLeft w:val="0"/>
          <w:marRight w:val="0"/>
          <w:marTop w:val="0"/>
          <w:marBottom w:val="0"/>
          <w:divBdr>
            <w:top w:val="none" w:sz="0" w:space="0" w:color="auto"/>
            <w:left w:val="none" w:sz="0" w:space="0" w:color="auto"/>
            <w:bottom w:val="none" w:sz="0" w:space="0" w:color="auto"/>
            <w:right w:val="none" w:sz="0" w:space="0" w:color="auto"/>
          </w:divBdr>
        </w:div>
      </w:divsChild>
    </w:div>
    <w:div w:id="1731616625">
      <w:bodyDiv w:val="1"/>
      <w:marLeft w:val="0"/>
      <w:marRight w:val="0"/>
      <w:marTop w:val="0"/>
      <w:marBottom w:val="0"/>
      <w:divBdr>
        <w:top w:val="none" w:sz="0" w:space="0" w:color="auto"/>
        <w:left w:val="none" w:sz="0" w:space="0" w:color="auto"/>
        <w:bottom w:val="none" w:sz="0" w:space="0" w:color="auto"/>
        <w:right w:val="none" w:sz="0" w:space="0" w:color="auto"/>
      </w:divBdr>
    </w:div>
    <w:div w:id="1731921132">
      <w:bodyDiv w:val="1"/>
      <w:marLeft w:val="0"/>
      <w:marRight w:val="0"/>
      <w:marTop w:val="0"/>
      <w:marBottom w:val="0"/>
      <w:divBdr>
        <w:top w:val="none" w:sz="0" w:space="0" w:color="auto"/>
        <w:left w:val="none" w:sz="0" w:space="0" w:color="auto"/>
        <w:bottom w:val="none" w:sz="0" w:space="0" w:color="auto"/>
        <w:right w:val="none" w:sz="0" w:space="0" w:color="auto"/>
      </w:divBdr>
      <w:divsChild>
        <w:div w:id="1297105904">
          <w:marLeft w:val="0"/>
          <w:marRight w:val="0"/>
          <w:marTop w:val="0"/>
          <w:marBottom w:val="0"/>
          <w:divBdr>
            <w:top w:val="none" w:sz="0" w:space="0" w:color="auto"/>
            <w:left w:val="none" w:sz="0" w:space="0" w:color="auto"/>
            <w:bottom w:val="none" w:sz="0" w:space="0" w:color="auto"/>
            <w:right w:val="none" w:sz="0" w:space="0" w:color="auto"/>
          </w:divBdr>
        </w:div>
      </w:divsChild>
    </w:div>
    <w:div w:id="1741443691">
      <w:bodyDiv w:val="1"/>
      <w:marLeft w:val="0"/>
      <w:marRight w:val="0"/>
      <w:marTop w:val="0"/>
      <w:marBottom w:val="0"/>
      <w:divBdr>
        <w:top w:val="none" w:sz="0" w:space="0" w:color="auto"/>
        <w:left w:val="none" w:sz="0" w:space="0" w:color="auto"/>
        <w:bottom w:val="none" w:sz="0" w:space="0" w:color="auto"/>
        <w:right w:val="none" w:sz="0" w:space="0" w:color="auto"/>
      </w:divBdr>
    </w:div>
    <w:div w:id="1749112239">
      <w:bodyDiv w:val="1"/>
      <w:marLeft w:val="0"/>
      <w:marRight w:val="0"/>
      <w:marTop w:val="0"/>
      <w:marBottom w:val="0"/>
      <w:divBdr>
        <w:top w:val="none" w:sz="0" w:space="0" w:color="auto"/>
        <w:left w:val="none" w:sz="0" w:space="0" w:color="auto"/>
        <w:bottom w:val="none" w:sz="0" w:space="0" w:color="auto"/>
        <w:right w:val="none" w:sz="0" w:space="0" w:color="auto"/>
      </w:divBdr>
    </w:div>
    <w:div w:id="1752197106">
      <w:bodyDiv w:val="1"/>
      <w:marLeft w:val="0"/>
      <w:marRight w:val="0"/>
      <w:marTop w:val="0"/>
      <w:marBottom w:val="0"/>
      <w:divBdr>
        <w:top w:val="none" w:sz="0" w:space="0" w:color="auto"/>
        <w:left w:val="none" w:sz="0" w:space="0" w:color="auto"/>
        <w:bottom w:val="none" w:sz="0" w:space="0" w:color="auto"/>
        <w:right w:val="none" w:sz="0" w:space="0" w:color="auto"/>
      </w:divBdr>
    </w:div>
    <w:div w:id="1752580186">
      <w:bodyDiv w:val="1"/>
      <w:marLeft w:val="0"/>
      <w:marRight w:val="0"/>
      <w:marTop w:val="0"/>
      <w:marBottom w:val="0"/>
      <w:divBdr>
        <w:top w:val="none" w:sz="0" w:space="0" w:color="auto"/>
        <w:left w:val="none" w:sz="0" w:space="0" w:color="auto"/>
        <w:bottom w:val="none" w:sz="0" w:space="0" w:color="auto"/>
        <w:right w:val="none" w:sz="0" w:space="0" w:color="auto"/>
      </w:divBdr>
    </w:div>
    <w:div w:id="1752969337">
      <w:bodyDiv w:val="1"/>
      <w:marLeft w:val="0"/>
      <w:marRight w:val="0"/>
      <w:marTop w:val="0"/>
      <w:marBottom w:val="0"/>
      <w:divBdr>
        <w:top w:val="none" w:sz="0" w:space="0" w:color="auto"/>
        <w:left w:val="none" w:sz="0" w:space="0" w:color="auto"/>
        <w:bottom w:val="none" w:sz="0" w:space="0" w:color="auto"/>
        <w:right w:val="none" w:sz="0" w:space="0" w:color="auto"/>
      </w:divBdr>
    </w:div>
    <w:div w:id="1754086352">
      <w:bodyDiv w:val="1"/>
      <w:marLeft w:val="0"/>
      <w:marRight w:val="0"/>
      <w:marTop w:val="0"/>
      <w:marBottom w:val="0"/>
      <w:divBdr>
        <w:top w:val="none" w:sz="0" w:space="0" w:color="auto"/>
        <w:left w:val="none" w:sz="0" w:space="0" w:color="auto"/>
        <w:bottom w:val="none" w:sz="0" w:space="0" w:color="auto"/>
        <w:right w:val="none" w:sz="0" w:space="0" w:color="auto"/>
      </w:divBdr>
    </w:div>
    <w:div w:id="1757096049">
      <w:bodyDiv w:val="1"/>
      <w:marLeft w:val="0"/>
      <w:marRight w:val="0"/>
      <w:marTop w:val="0"/>
      <w:marBottom w:val="0"/>
      <w:divBdr>
        <w:top w:val="none" w:sz="0" w:space="0" w:color="auto"/>
        <w:left w:val="none" w:sz="0" w:space="0" w:color="auto"/>
        <w:bottom w:val="none" w:sz="0" w:space="0" w:color="auto"/>
        <w:right w:val="none" w:sz="0" w:space="0" w:color="auto"/>
      </w:divBdr>
    </w:div>
    <w:div w:id="1763451540">
      <w:bodyDiv w:val="1"/>
      <w:marLeft w:val="0"/>
      <w:marRight w:val="0"/>
      <w:marTop w:val="0"/>
      <w:marBottom w:val="0"/>
      <w:divBdr>
        <w:top w:val="none" w:sz="0" w:space="0" w:color="auto"/>
        <w:left w:val="none" w:sz="0" w:space="0" w:color="auto"/>
        <w:bottom w:val="none" w:sz="0" w:space="0" w:color="auto"/>
        <w:right w:val="none" w:sz="0" w:space="0" w:color="auto"/>
      </w:divBdr>
    </w:div>
    <w:div w:id="1772117905">
      <w:bodyDiv w:val="1"/>
      <w:marLeft w:val="0"/>
      <w:marRight w:val="0"/>
      <w:marTop w:val="0"/>
      <w:marBottom w:val="0"/>
      <w:divBdr>
        <w:top w:val="none" w:sz="0" w:space="0" w:color="auto"/>
        <w:left w:val="none" w:sz="0" w:space="0" w:color="auto"/>
        <w:bottom w:val="none" w:sz="0" w:space="0" w:color="auto"/>
        <w:right w:val="none" w:sz="0" w:space="0" w:color="auto"/>
      </w:divBdr>
    </w:div>
    <w:div w:id="1804080472">
      <w:bodyDiv w:val="1"/>
      <w:marLeft w:val="0"/>
      <w:marRight w:val="0"/>
      <w:marTop w:val="0"/>
      <w:marBottom w:val="0"/>
      <w:divBdr>
        <w:top w:val="none" w:sz="0" w:space="0" w:color="auto"/>
        <w:left w:val="none" w:sz="0" w:space="0" w:color="auto"/>
        <w:bottom w:val="none" w:sz="0" w:space="0" w:color="auto"/>
        <w:right w:val="none" w:sz="0" w:space="0" w:color="auto"/>
      </w:divBdr>
    </w:div>
    <w:div w:id="1804538076">
      <w:bodyDiv w:val="1"/>
      <w:marLeft w:val="0"/>
      <w:marRight w:val="0"/>
      <w:marTop w:val="0"/>
      <w:marBottom w:val="0"/>
      <w:divBdr>
        <w:top w:val="none" w:sz="0" w:space="0" w:color="auto"/>
        <w:left w:val="none" w:sz="0" w:space="0" w:color="auto"/>
        <w:bottom w:val="none" w:sz="0" w:space="0" w:color="auto"/>
        <w:right w:val="none" w:sz="0" w:space="0" w:color="auto"/>
      </w:divBdr>
    </w:div>
    <w:div w:id="1809547263">
      <w:bodyDiv w:val="1"/>
      <w:marLeft w:val="0"/>
      <w:marRight w:val="0"/>
      <w:marTop w:val="0"/>
      <w:marBottom w:val="0"/>
      <w:divBdr>
        <w:top w:val="none" w:sz="0" w:space="0" w:color="auto"/>
        <w:left w:val="none" w:sz="0" w:space="0" w:color="auto"/>
        <w:bottom w:val="none" w:sz="0" w:space="0" w:color="auto"/>
        <w:right w:val="none" w:sz="0" w:space="0" w:color="auto"/>
      </w:divBdr>
    </w:div>
    <w:div w:id="1819221522">
      <w:bodyDiv w:val="1"/>
      <w:marLeft w:val="0"/>
      <w:marRight w:val="0"/>
      <w:marTop w:val="0"/>
      <w:marBottom w:val="0"/>
      <w:divBdr>
        <w:top w:val="none" w:sz="0" w:space="0" w:color="auto"/>
        <w:left w:val="none" w:sz="0" w:space="0" w:color="auto"/>
        <w:bottom w:val="none" w:sz="0" w:space="0" w:color="auto"/>
        <w:right w:val="none" w:sz="0" w:space="0" w:color="auto"/>
      </w:divBdr>
    </w:div>
    <w:div w:id="1820264415">
      <w:bodyDiv w:val="1"/>
      <w:marLeft w:val="0"/>
      <w:marRight w:val="0"/>
      <w:marTop w:val="0"/>
      <w:marBottom w:val="0"/>
      <w:divBdr>
        <w:top w:val="none" w:sz="0" w:space="0" w:color="auto"/>
        <w:left w:val="none" w:sz="0" w:space="0" w:color="auto"/>
        <w:bottom w:val="none" w:sz="0" w:space="0" w:color="auto"/>
        <w:right w:val="none" w:sz="0" w:space="0" w:color="auto"/>
      </w:divBdr>
    </w:div>
    <w:div w:id="1831363454">
      <w:bodyDiv w:val="1"/>
      <w:marLeft w:val="0"/>
      <w:marRight w:val="0"/>
      <w:marTop w:val="0"/>
      <w:marBottom w:val="0"/>
      <w:divBdr>
        <w:top w:val="none" w:sz="0" w:space="0" w:color="auto"/>
        <w:left w:val="none" w:sz="0" w:space="0" w:color="auto"/>
        <w:bottom w:val="none" w:sz="0" w:space="0" w:color="auto"/>
        <w:right w:val="none" w:sz="0" w:space="0" w:color="auto"/>
      </w:divBdr>
    </w:div>
    <w:div w:id="1832794109">
      <w:bodyDiv w:val="1"/>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 w:id="50928454">
          <w:marLeft w:val="0"/>
          <w:marRight w:val="0"/>
          <w:marTop w:val="0"/>
          <w:marBottom w:val="0"/>
          <w:divBdr>
            <w:top w:val="none" w:sz="0" w:space="0" w:color="auto"/>
            <w:left w:val="none" w:sz="0" w:space="0" w:color="auto"/>
            <w:bottom w:val="none" w:sz="0" w:space="0" w:color="auto"/>
            <w:right w:val="none" w:sz="0" w:space="0" w:color="auto"/>
          </w:divBdr>
        </w:div>
        <w:div w:id="342899088">
          <w:marLeft w:val="0"/>
          <w:marRight w:val="0"/>
          <w:marTop w:val="0"/>
          <w:marBottom w:val="0"/>
          <w:divBdr>
            <w:top w:val="none" w:sz="0" w:space="0" w:color="auto"/>
            <w:left w:val="none" w:sz="0" w:space="0" w:color="auto"/>
            <w:bottom w:val="none" w:sz="0" w:space="0" w:color="auto"/>
            <w:right w:val="none" w:sz="0" w:space="0" w:color="auto"/>
          </w:divBdr>
        </w:div>
        <w:div w:id="393508641">
          <w:marLeft w:val="0"/>
          <w:marRight w:val="0"/>
          <w:marTop w:val="0"/>
          <w:marBottom w:val="0"/>
          <w:divBdr>
            <w:top w:val="none" w:sz="0" w:space="0" w:color="auto"/>
            <w:left w:val="none" w:sz="0" w:space="0" w:color="auto"/>
            <w:bottom w:val="none" w:sz="0" w:space="0" w:color="auto"/>
            <w:right w:val="none" w:sz="0" w:space="0" w:color="auto"/>
          </w:divBdr>
        </w:div>
        <w:div w:id="584533007">
          <w:marLeft w:val="0"/>
          <w:marRight w:val="0"/>
          <w:marTop w:val="0"/>
          <w:marBottom w:val="0"/>
          <w:divBdr>
            <w:top w:val="none" w:sz="0" w:space="0" w:color="auto"/>
            <w:left w:val="none" w:sz="0" w:space="0" w:color="auto"/>
            <w:bottom w:val="none" w:sz="0" w:space="0" w:color="auto"/>
            <w:right w:val="none" w:sz="0" w:space="0" w:color="auto"/>
          </w:divBdr>
        </w:div>
        <w:div w:id="626619514">
          <w:marLeft w:val="0"/>
          <w:marRight w:val="0"/>
          <w:marTop w:val="0"/>
          <w:marBottom w:val="0"/>
          <w:divBdr>
            <w:top w:val="none" w:sz="0" w:space="0" w:color="auto"/>
            <w:left w:val="none" w:sz="0" w:space="0" w:color="auto"/>
            <w:bottom w:val="none" w:sz="0" w:space="0" w:color="auto"/>
            <w:right w:val="none" w:sz="0" w:space="0" w:color="auto"/>
          </w:divBdr>
        </w:div>
        <w:div w:id="1073165122">
          <w:marLeft w:val="0"/>
          <w:marRight w:val="0"/>
          <w:marTop w:val="0"/>
          <w:marBottom w:val="0"/>
          <w:divBdr>
            <w:top w:val="none" w:sz="0" w:space="0" w:color="auto"/>
            <w:left w:val="none" w:sz="0" w:space="0" w:color="auto"/>
            <w:bottom w:val="none" w:sz="0" w:space="0" w:color="auto"/>
            <w:right w:val="none" w:sz="0" w:space="0" w:color="auto"/>
          </w:divBdr>
        </w:div>
        <w:div w:id="1258322151">
          <w:marLeft w:val="0"/>
          <w:marRight w:val="0"/>
          <w:marTop w:val="0"/>
          <w:marBottom w:val="0"/>
          <w:divBdr>
            <w:top w:val="none" w:sz="0" w:space="0" w:color="auto"/>
            <w:left w:val="none" w:sz="0" w:space="0" w:color="auto"/>
            <w:bottom w:val="none" w:sz="0" w:space="0" w:color="auto"/>
            <w:right w:val="none" w:sz="0" w:space="0" w:color="auto"/>
          </w:divBdr>
        </w:div>
        <w:div w:id="1561556934">
          <w:marLeft w:val="0"/>
          <w:marRight w:val="0"/>
          <w:marTop w:val="0"/>
          <w:marBottom w:val="0"/>
          <w:divBdr>
            <w:top w:val="none" w:sz="0" w:space="0" w:color="auto"/>
            <w:left w:val="none" w:sz="0" w:space="0" w:color="auto"/>
            <w:bottom w:val="none" w:sz="0" w:space="0" w:color="auto"/>
            <w:right w:val="none" w:sz="0" w:space="0" w:color="auto"/>
          </w:divBdr>
        </w:div>
        <w:div w:id="1710103861">
          <w:marLeft w:val="0"/>
          <w:marRight w:val="0"/>
          <w:marTop w:val="0"/>
          <w:marBottom w:val="0"/>
          <w:divBdr>
            <w:top w:val="none" w:sz="0" w:space="0" w:color="auto"/>
            <w:left w:val="none" w:sz="0" w:space="0" w:color="auto"/>
            <w:bottom w:val="none" w:sz="0" w:space="0" w:color="auto"/>
            <w:right w:val="none" w:sz="0" w:space="0" w:color="auto"/>
          </w:divBdr>
        </w:div>
        <w:div w:id="1831602460">
          <w:marLeft w:val="0"/>
          <w:marRight w:val="0"/>
          <w:marTop w:val="0"/>
          <w:marBottom w:val="0"/>
          <w:divBdr>
            <w:top w:val="none" w:sz="0" w:space="0" w:color="auto"/>
            <w:left w:val="none" w:sz="0" w:space="0" w:color="auto"/>
            <w:bottom w:val="none" w:sz="0" w:space="0" w:color="auto"/>
            <w:right w:val="none" w:sz="0" w:space="0" w:color="auto"/>
          </w:divBdr>
        </w:div>
        <w:div w:id="1987582452">
          <w:marLeft w:val="0"/>
          <w:marRight w:val="0"/>
          <w:marTop w:val="0"/>
          <w:marBottom w:val="0"/>
          <w:divBdr>
            <w:top w:val="none" w:sz="0" w:space="0" w:color="auto"/>
            <w:left w:val="none" w:sz="0" w:space="0" w:color="auto"/>
            <w:bottom w:val="none" w:sz="0" w:space="0" w:color="auto"/>
            <w:right w:val="none" w:sz="0" w:space="0" w:color="auto"/>
          </w:divBdr>
        </w:div>
        <w:div w:id="2144229021">
          <w:marLeft w:val="0"/>
          <w:marRight w:val="0"/>
          <w:marTop w:val="0"/>
          <w:marBottom w:val="0"/>
          <w:divBdr>
            <w:top w:val="none" w:sz="0" w:space="0" w:color="auto"/>
            <w:left w:val="none" w:sz="0" w:space="0" w:color="auto"/>
            <w:bottom w:val="none" w:sz="0" w:space="0" w:color="auto"/>
            <w:right w:val="none" w:sz="0" w:space="0" w:color="auto"/>
          </w:divBdr>
        </w:div>
      </w:divsChild>
    </w:div>
    <w:div w:id="1836262517">
      <w:bodyDiv w:val="1"/>
      <w:marLeft w:val="0"/>
      <w:marRight w:val="0"/>
      <w:marTop w:val="0"/>
      <w:marBottom w:val="0"/>
      <w:divBdr>
        <w:top w:val="none" w:sz="0" w:space="0" w:color="auto"/>
        <w:left w:val="none" w:sz="0" w:space="0" w:color="auto"/>
        <w:bottom w:val="none" w:sz="0" w:space="0" w:color="auto"/>
        <w:right w:val="none" w:sz="0" w:space="0" w:color="auto"/>
      </w:divBdr>
    </w:div>
    <w:div w:id="1848518890">
      <w:bodyDiv w:val="1"/>
      <w:marLeft w:val="0"/>
      <w:marRight w:val="0"/>
      <w:marTop w:val="0"/>
      <w:marBottom w:val="0"/>
      <w:divBdr>
        <w:top w:val="none" w:sz="0" w:space="0" w:color="auto"/>
        <w:left w:val="none" w:sz="0" w:space="0" w:color="auto"/>
        <w:bottom w:val="none" w:sz="0" w:space="0" w:color="auto"/>
        <w:right w:val="none" w:sz="0" w:space="0" w:color="auto"/>
      </w:divBdr>
    </w:div>
    <w:div w:id="1850558063">
      <w:bodyDiv w:val="1"/>
      <w:marLeft w:val="0"/>
      <w:marRight w:val="0"/>
      <w:marTop w:val="0"/>
      <w:marBottom w:val="0"/>
      <w:divBdr>
        <w:top w:val="none" w:sz="0" w:space="0" w:color="auto"/>
        <w:left w:val="none" w:sz="0" w:space="0" w:color="auto"/>
        <w:bottom w:val="none" w:sz="0" w:space="0" w:color="auto"/>
        <w:right w:val="none" w:sz="0" w:space="0" w:color="auto"/>
      </w:divBdr>
    </w:div>
    <w:div w:id="1855260405">
      <w:bodyDiv w:val="1"/>
      <w:marLeft w:val="0"/>
      <w:marRight w:val="0"/>
      <w:marTop w:val="0"/>
      <w:marBottom w:val="0"/>
      <w:divBdr>
        <w:top w:val="none" w:sz="0" w:space="0" w:color="auto"/>
        <w:left w:val="none" w:sz="0" w:space="0" w:color="auto"/>
        <w:bottom w:val="none" w:sz="0" w:space="0" w:color="auto"/>
        <w:right w:val="none" w:sz="0" w:space="0" w:color="auto"/>
      </w:divBdr>
    </w:div>
    <w:div w:id="1856142451">
      <w:bodyDiv w:val="1"/>
      <w:marLeft w:val="0"/>
      <w:marRight w:val="0"/>
      <w:marTop w:val="0"/>
      <w:marBottom w:val="0"/>
      <w:divBdr>
        <w:top w:val="none" w:sz="0" w:space="0" w:color="auto"/>
        <w:left w:val="none" w:sz="0" w:space="0" w:color="auto"/>
        <w:bottom w:val="none" w:sz="0" w:space="0" w:color="auto"/>
        <w:right w:val="none" w:sz="0" w:space="0" w:color="auto"/>
      </w:divBdr>
      <w:divsChild>
        <w:div w:id="1310135889">
          <w:marLeft w:val="0"/>
          <w:marRight w:val="0"/>
          <w:marTop w:val="0"/>
          <w:marBottom w:val="0"/>
          <w:divBdr>
            <w:top w:val="none" w:sz="0" w:space="0" w:color="auto"/>
            <w:left w:val="none" w:sz="0" w:space="0" w:color="auto"/>
            <w:bottom w:val="none" w:sz="0" w:space="0" w:color="auto"/>
            <w:right w:val="none" w:sz="0" w:space="0" w:color="auto"/>
          </w:divBdr>
        </w:div>
      </w:divsChild>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70408458">
      <w:bodyDiv w:val="1"/>
      <w:marLeft w:val="0"/>
      <w:marRight w:val="0"/>
      <w:marTop w:val="0"/>
      <w:marBottom w:val="0"/>
      <w:divBdr>
        <w:top w:val="none" w:sz="0" w:space="0" w:color="auto"/>
        <w:left w:val="none" w:sz="0" w:space="0" w:color="auto"/>
        <w:bottom w:val="none" w:sz="0" w:space="0" w:color="auto"/>
        <w:right w:val="none" w:sz="0" w:space="0" w:color="auto"/>
      </w:divBdr>
    </w:div>
    <w:div w:id="1872110488">
      <w:bodyDiv w:val="1"/>
      <w:marLeft w:val="0"/>
      <w:marRight w:val="0"/>
      <w:marTop w:val="0"/>
      <w:marBottom w:val="0"/>
      <w:divBdr>
        <w:top w:val="none" w:sz="0" w:space="0" w:color="auto"/>
        <w:left w:val="none" w:sz="0" w:space="0" w:color="auto"/>
        <w:bottom w:val="none" w:sz="0" w:space="0" w:color="auto"/>
        <w:right w:val="none" w:sz="0" w:space="0" w:color="auto"/>
      </w:divBdr>
    </w:div>
    <w:div w:id="1877965729">
      <w:bodyDiv w:val="1"/>
      <w:marLeft w:val="0"/>
      <w:marRight w:val="0"/>
      <w:marTop w:val="0"/>
      <w:marBottom w:val="0"/>
      <w:divBdr>
        <w:top w:val="none" w:sz="0" w:space="0" w:color="auto"/>
        <w:left w:val="none" w:sz="0" w:space="0" w:color="auto"/>
        <w:bottom w:val="none" w:sz="0" w:space="0" w:color="auto"/>
        <w:right w:val="none" w:sz="0" w:space="0" w:color="auto"/>
      </w:divBdr>
      <w:divsChild>
        <w:div w:id="2021003689">
          <w:marLeft w:val="0"/>
          <w:marRight w:val="0"/>
          <w:marTop w:val="0"/>
          <w:marBottom w:val="0"/>
          <w:divBdr>
            <w:top w:val="none" w:sz="0" w:space="0" w:color="auto"/>
            <w:left w:val="none" w:sz="0" w:space="0" w:color="auto"/>
            <w:bottom w:val="none" w:sz="0" w:space="0" w:color="auto"/>
            <w:right w:val="none" w:sz="0" w:space="0" w:color="auto"/>
          </w:divBdr>
        </w:div>
      </w:divsChild>
    </w:div>
    <w:div w:id="1879468695">
      <w:bodyDiv w:val="1"/>
      <w:marLeft w:val="0"/>
      <w:marRight w:val="0"/>
      <w:marTop w:val="0"/>
      <w:marBottom w:val="0"/>
      <w:divBdr>
        <w:top w:val="none" w:sz="0" w:space="0" w:color="auto"/>
        <w:left w:val="none" w:sz="0" w:space="0" w:color="auto"/>
        <w:bottom w:val="none" w:sz="0" w:space="0" w:color="auto"/>
        <w:right w:val="none" w:sz="0" w:space="0" w:color="auto"/>
      </w:divBdr>
    </w:div>
    <w:div w:id="1883711425">
      <w:bodyDiv w:val="1"/>
      <w:marLeft w:val="0"/>
      <w:marRight w:val="0"/>
      <w:marTop w:val="0"/>
      <w:marBottom w:val="0"/>
      <w:divBdr>
        <w:top w:val="none" w:sz="0" w:space="0" w:color="auto"/>
        <w:left w:val="none" w:sz="0" w:space="0" w:color="auto"/>
        <w:bottom w:val="none" w:sz="0" w:space="0" w:color="auto"/>
        <w:right w:val="none" w:sz="0" w:space="0" w:color="auto"/>
      </w:divBdr>
    </w:div>
    <w:div w:id="1887833067">
      <w:bodyDiv w:val="1"/>
      <w:marLeft w:val="0"/>
      <w:marRight w:val="0"/>
      <w:marTop w:val="0"/>
      <w:marBottom w:val="0"/>
      <w:divBdr>
        <w:top w:val="none" w:sz="0" w:space="0" w:color="auto"/>
        <w:left w:val="none" w:sz="0" w:space="0" w:color="auto"/>
        <w:bottom w:val="none" w:sz="0" w:space="0" w:color="auto"/>
        <w:right w:val="none" w:sz="0" w:space="0" w:color="auto"/>
      </w:divBdr>
    </w:div>
    <w:div w:id="1893033008">
      <w:bodyDiv w:val="1"/>
      <w:marLeft w:val="0"/>
      <w:marRight w:val="0"/>
      <w:marTop w:val="0"/>
      <w:marBottom w:val="0"/>
      <w:divBdr>
        <w:top w:val="none" w:sz="0" w:space="0" w:color="auto"/>
        <w:left w:val="none" w:sz="0" w:space="0" w:color="auto"/>
        <w:bottom w:val="none" w:sz="0" w:space="0" w:color="auto"/>
        <w:right w:val="none" w:sz="0" w:space="0" w:color="auto"/>
      </w:divBdr>
    </w:div>
    <w:div w:id="1913006466">
      <w:bodyDiv w:val="1"/>
      <w:marLeft w:val="0"/>
      <w:marRight w:val="0"/>
      <w:marTop w:val="0"/>
      <w:marBottom w:val="0"/>
      <w:divBdr>
        <w:top w:val="none" w:sz="0" w:space="0" w:color="auto"/>
        <w:left w:val="none" w:sz="0" w:space="0" w:color="auto"/>
        <w:bottom w:val="none" w:sz="0" w:space="0" w:color="auto"/>
        <w:right w:val="none" w:sz="0" w:space="0" w:color="auto"/>
      </w:divBdr>
    </w:div>
    <w:div w:id="1932933695">
      <w:bodyDiv w:val="1"/>
      <w:marLeft w:val="0"/>
      <w:marRight w:val="0"/>
      <w:marTop w:val="0"/>
      <w:marBottom w:val="0"/>
      <w:divBdr>
        <w:top w:val="none" w:sz="0" w:space="0" w:color="auto"/>
        <w:left w:val="none" w:sz="0" w:space="0" w:color="auto"/>
        <w:bottom w:val="none" w:sz="0" w:space="0" w:color="auto"/>
        <w:right w:val="none" w:sz="0" w:space="0" w:color="auto"/>
      </w:divBdr>
    </w:div>
    <w:div w:id="1942643403">
      <w:bodyDiv w:val="1"/>
      <w:marLeft w:val="0"/>
      <w:marRight w:val="0"/>
      <w:marTop w:val="0"/>
      <w:marBottom w:val="0"/>
      <w:divBdr>
        <w:top w:val="none" w:sz="0" w:space="0" w:color="auto"/>
        <w:left w:val="none" w:sz="0" w:space="0" w:color="auto"/>
        <w:bottom w:val="none" w:sz="0" w:space="0" w:color="auto"/>
        <w:right w:val="none" w:sz="0" w:space="0" w:color="auto"/>
      </w:divBdr>
    </w:div>
    <w:div w:id="1945460717">
      <w:bodyDiv w:val="1"/>
      <w:marLeft w:val="0"/>
      <w:marRight w:val="0"/>
      <w:marTop w:val="0"/>
      <w:marBottom w:val="0"/>
      <w:divBdr>
        <w:top w:val="none" w:sz="0" w:space="0" w:color="auto"/>
        <w:left w:val="none" w:sz="0" w:space="0" w:color="auto"/>
        <w:bottom w:val="none" w:sz="0" w:space="0" w:color="auto"/>
        <w:right w:val="none" w:sz="0" w:space="0" w:color="auto"/>
      </w:divBdr>
    </w:div>
    <w:div w:id="1965767844">
      <w:bodyDiv w:val="1"/>
      <w:marLeft w:val="0"/>
      <w:marRight w:val="0"/>
      <w:marTop w:val="0"/>
      <w:marBottom w:val="0"/>
      <w:divBdr>
        <w:top w:val="none" w:sz="0" w:space="0" w:color="auto"/>
        <w:left w:val="none" w:sz="0" w:space="0" w:color="auto"/>
        <w:bottom w:val="none" w:sz="0" w:space="0" w:color="auto"/>
        <w:right w:val="none" w:sz="0" w:space="0" w:color="auto"/>
      </w:divBdr>
    </w:div>
    <w:div w:id="1980451984">
      <w:bodyDiv w:val="1"/>
      <w:marLeft w:val="0"/>
      <w:marRight w:val="0"/>
      <w:marTop w:val="0"/>
      <w:marBottom w:val="0"/>
      <w:divBdr>
        <w:top w:val="none" w:sz="0" w:space="0" w:color="auto"/>
        <w:left w:val="none" w:sz="0" w:space="0" w:color="auto"/>
        <w:bottom w:val="none" w:sz="0" w:space="0" w:color="auto"/>
        <w:right w:val="none" w:sz="0" w:space="0" w:color="auto"/>
      </w:divBdr>
    </w:div>
    <w:div w:id="1999726419">
      <w:bodyDiv w:val="1"/>
      <w:marLeft w:val="0"/>
      <w:marRight w:val="0"/>
      <w:marTop w:val="0"/>
      <w:marBottom w:val="0"/>
      <w:divBdr>
        <w:top w:val="none" w:sz="0" w:space="0" w:color="auto"/>
        <w:left w:val="none" w:sz="0" w:space="0" w:color="auto"/>
        <w:bottom w:val="none" w:sz="0" w:space="0" w:color="auto"/>
        <w:right w:val="none" w:sz="0" w:space="0" w:color="auto"/>
      </w:divBdr>
    </w:div>
    <w:div w:id="2019696613">
      <w:bodyDiv w:val="1"/>
      <w:marLeft w:val="0"/>
      <w:marRight w:val="0"/>
      <w:marTop w:val="0"/>
      <w:marBottom w:val="0"/>
      <w:divBdr>
        <w:top w:val="none" w:sz="0" w:space="0" w:color="auto"/>
        <w:left w:val="none" w:sz="0" w:space="0" w:color="auto"/>
        <w:bottom w:val="none" w:sz="0" w:space="0" w:color="auto"/>
        <w:right w:val="none" w:sz="0" w:space="0" w:color="auto"/>
      </w:divBdr>
    </w:div>
    <w:div w:id="2023044827">
      <w:bodyDiv w:val="1"/>
      <w:marLeft w:val="0"/>
      <w:marRight w:val="0"/>
      <w:marTop w:val="0"/>
      <w:marBottom w:val="0"/>
      <w:divBdr>
        <w:top w:val="none" w:sz="0" w:space="0" w:color="auto"/>
        <w:left w:val="none" w:sz="0" w:space="0" w:color="auto"/>
        <w:bottom w:val="none" w:sz="0" w:space="0" w:color="auto"/>
        <w:right w:val="none" w:sz="0" w:space="0" w:color="auto"/>
      </w:divBdr>
    </w:div>
    <w:div w:id="2035961486">
      <w:bodyDiv w:val="1"/>
      <w:marLeft w:val="0"/>
      <w:marRight w:val="0"/>
      <w:marTop w:val="0"/>
      <w:marBottom w:val="0"/>
      <w:divBdr>
        <w:top w:val="none" w:sz="0" w:space="0" w:color="auto"/>
        <w:left w:val="none" w:sz="0" w:space="0" w:color="auto"/>
        <w:bottom w:val="none" w:sz="0" w:space="0" w:color="auto"/>
        <w:right w:val="none" w:sz="0" w:space="0" w:color="auto"/>
      </w:divBdr>
    </w:div>
    <w:div w:id="2038776758">
      <w:bodyDiv w:val="1"/>
      <w:marLeft w:val="0"/>
      <w:marRight w:val="0"/>
      <w:marTop w:val="0"/>
      <w:marBottom w:val="0"/>
      <w:divBdr>
        <w:top w:val="none" w:sz="0" w:space="0" w:color="auto"/>
        <w:left w:val="none" w:sz="0" w:space="0" w:color="auto"/>
        <w:bottom w:val="none" w:sz="0" w:space="0" w:color="auto"/>
        <w:right w:val="none" w:sz="0" w:space="0" w:color="auto"/>
      </w:divBdr>
    </w:div>
    <w:div w:id="2040086273">
      <w:bodyDiv w:val="1"/>
      <w:marLeft w:val="0"/>
      <w:marRight w:val="0"/>
      <w:marTop w:val="0"/>
      <w:marBottom w:val="0"/>
      <w:divBdr>
        <w:top w:val="none" w:sz="0" w:space="0" w:color="auto"/>
        <w:left w:val="none" w:sz="0" w:space="0" w:color="auto"/>
        <w:bottom w:val="none" w:sz="0" w:space="0" w:color="auto"/>
        <w:right w:val="none" w:sz="0" w:space="0" w:color="auto"/>
      </w:divBdr>
      <w:divsChild>
        <w:div w:id="7103631">
          <w:marLeft w:val="0"/>
          <w:marRight w:val="0"/>
          <w:marTop w:val="0"/>
          <w:marBottom w:val="0"/>
          <w:divBdr>
            <w:top w:val="none" w:sz="0" w:space="0" w:color="auto"/>
            <w:left w:val="none" w:sz="0" w:space="0" w:color="auto"/>
            <w:bottom w:val="none" w:sz="0" w:space="0" w:color="auto"/>
            <w:right w:val="none" w:sz="0" w:space="0" w:color="auto"/>
          </w:divBdr>
        </w:div>
        <w:div w:id="130173455">
          <w:marLeft w:val="0"/>
          <w:marRight w:val="0"/>
          <w:marTop w:val="0"/>
          <w:marBottom w:val="0"/>
          <w:divBdr>
            <w:top w:val="none" w:sz="0" w:space="0" w:color="auto"/>
            <w:left w:val="none" w:sz="0" w:space="0" w:color="auto"/>
            <w:bottom w:val="none" w:sz="0" w:space="0" w:color="auto"/>
            <w:right w:val="none" w:sz="0" w:space="0" w:color="auto"/>
          </w:divBdr>
        </w:div>
        <w:div w:id="459107589">
          <w:marLeft w:val="0"/>
          <w:marRight w:val="0"/>
          <w:marTop w:val="0"/>
          <w:marBottom w:val="0"/>
          <w:divBdr>
            <w:top w:val="none" w:sz="0" w:space="0" w:color="auto"/>
            <w:left w:val="none" w:sz="0" w:space="0" w:color="auto"/>
            <w:bottom w:val="none" w:sz="0" w:space="0" w:color="auto"/>
            <w:right w:val="none" w:sz="0" w:space="0" w:color="auto"/>
          </w:divBdr>
        </w:div>
        <w:div w:id="543635126">
          <w:marLeft w:val="0"/>
          <w:marRight w:val="0"/>
          <w:marTop w:val="0"/>
          <w:marBottom w:val="0"/>
          <w:divBdr>
            <w:top w:val="none" w:sz="0" w:space="0" w:color="auto"/>
            <w:left w:val="none" w:sz="0" w:space="0" w:color="auto"/>
            <w:bottom w:val="none" w:sz="0" w:space="0" w:color="auto"/>
            <w:right w:val="none" w:sz="0" w:space="0" w:color="auto"/>
          </w:divBdr>
        </w:div>
        <w:div w:id="700015591">
          <w:marLeft w:val="0"/>
          <w:marRight w:val="0"/>
          <w:marTop w:val="0"/>
          <w:marBottom w:val="0"/>
          <w:divBdr>
            <w:top w:val="none" w:sz="0" w:space="0" w:color="auto"/>
            <w:left w:val="none" w:sz="0" w:space="0" w:color="auto"/>
            <w:bottom w:val="none" w:sz="0" w:space="0" w:color="auto"/>
            <w:right w:val="none" w:sz="0" w:space="0" w:color="auto"/>
          </w:divBdr>
        </w:div>
        <w:div w:id="1152218384">
          <w:marLeft w:val="0"/>
          <w:marRight w:val="0"/>
          <w:marTop w:val="0"/>
          <w:marBottom w:val="0"/>
          <w:divBdr>
            <w:top w:val="none" w:sz="0" w:space="0" w:color="auto"/>
            <w:left w:val="none" w:sz="0" w:space="0" w:color="auto"/>
            <w:bottom w:val="none" w:sz="0" w:space="0" w:color="auto"/>
            <w:right w:val="none" w:sz="0" w:space="0" w:color="auto"/>
          </w:divBdr>
        </w:div>
        <w:div w:id="2015456234">
          <w:marLeft w:val="0"/>
          <w:marRight w:val="0"/>
          <w:marTop w:val="0"/>
          <w:marBottom w:val="0"/>
          <w:divBdr>
            <w:top w:val="none" w:sz="0" w:space="0" w:color="auto"/>
            <w:left w:val="none" w:sz="0" w:space="0" w:color="auto"/>
            <w:bottom w:val="none" w:sz="0" w:space="0" w:color="auto"/>
            <w:right w:val="none" w:sz="0" w:space="0" w:color="auto"/>
          </w:divBdr>
        </w:div>
      </w:divsChild>
    </w:div>
    <w:div w:id="2051491209">
      <w:bodyDiv w:val="1"/>
      <w:marLeft w:val="0"/>
      <w:marRight w:val="0"/>
      <w:marTop w:val="0"/>
      <w:marBottom w:val="0"/>
      <w:divBdr>
        <w:top w:val="none" w:sz="0" w:space="0" w:color="auto"/>
        <w:left w:val="none" w:sz="0" w:space="0" w:color="auto"/>
        <w:bottom w:val="none" w:sz="0" w:space="0" w:color="auto"/>
        <w:right w:val="none" w:sz="0" w:space="0" w:color="auto"/>
      </w:divBdr>
    </w:div>
    <w:div w:id="2052918396">
      <w:bodyDiv w:val="1"/>
      <w:marLeft w:val="0"/>
      <w:marRight w:val="0"/>
      <w:marTop w:val="0"/>
      <w:marBottom w:val="0"/>
      <w:divBdr>
        <w:top w:val="none" w:sz="0" w:space="0" w:color="auto"/>
        <w:left w:val="none" w:sz="0" w:space="0" w:color="auto"/>
        <w:bottom w:val="none" w:sz="0" w:space="0" w:color="auto"/>
        <w:right w:val="none" w:sz="0" w:space="0" w:color="auto"/>
      </w:divBdr>
      <w:divsChild>
        <w:div w:id="180045394">
          <w:marLeft w:val="0"/>
          <w:marRight w:val="0"/>
          <w:marTop w:val="0"/>
          <w:marBottom w:val="0"/>
          <w:divBdr>
            <w:top w:val="none" w:sz="0" w:space="0" w:color="auto"/>
            <w:left w:val="none" w:sz="0" w:space="0" w:color="auto"/>
            <w:bottom w:val="none" w:sz="0" w:space="0" w:color="auto"/>
            <w:right w:val="none" w:sz="0" w:space="0" w:color="auto"/>
          </w:divBdr>
        </w:div>
        <w:div w:id="272133129">
          <w:marLeft w:val="0"/>
          <w:marRight w:val="0"/>
          <w:marTop w:val="0"/>
          <w:marBottom w:val="0"/>
          <w:divBdr>
            <w:top w:val="none" w:sz="0" w:space="0" w:color="auto"/>
            <w:left w:val="none" w:sz="0" w:space="0" w:color="auto"/>
            <w:bottom w:val="none" w:sz="0" w:space="0" w:color="auto"/>
            <w:right w:val="none" w:sz="0" w:space="0" w:color="auto"/>
          </w:divBdr>
        </w:div>
        <w:div w:id="518544291">
          <w:marLeft w:val="0"/>
          <w:marRight w:val="0"/>
          <w:marTop w:val="0"/>
          <w:marBottom w:val="0"/>
          <w:divBdr>
            <w:top w:val="none" w:sz="0" w:space="0" w:color="auto"/>
            <w:left w:val="none" w:sz="0" w:space="0" w:color="auto"/>
            <w:bottom w:val="none" w:sz="0" w:space="0" w:color="auto"/>
            <w:right w:val="none" w:sz="0" w:space="0" w:color="auto"/>
          </w:divBdr>
        </w:div>
        <w:div w:id="611059645">
          <w:marLeft w:val="0"/>
          <w:marRight w:val="0"/>
          <w:marTop w:val="0"/>
          <w:marBottom w:val="0"/>
          <w:divBdr>
            <w:top w:val="none" w:sz="0" w:space="0" w:color="auto"/>
            <w:left w:val="none" w:sz="0" w:space="0" w:color="auto"/>
            <w:bottom w:val="none" w:sz="0" w:space="0" w:color="auto"/>
            <w:right w:val="none" w:sz="0" w:space="0" w:color="auto"/>
          </w:divBdr>
        </w:div>
        <w:div w:id="876089775">
          <w:marLeft w:val="0"/>
          <w:marRight w:val="0"/>
          <w:marTop w:val="0"/>
          <w:marBottom w:val="0"/>
          <w:divBdr>
            <w:top w:val="none" w:sz="0" w:space="0" w:color="auto"/>
            <w:left w:val="none" w:sz="0" w:space="0" w:color="auto"/>
            <w:bottom w:val="none" w:sz="0" w:space="0" w:color="auto"/>
            <w:right w:val="none" w:sz="0" w:space="0" w:color="auto"/>
          </w:divBdr>
        </w:div>
        <w:div w:id="1016617001">
          <w:marLeft w:val="0"/>
          <w:marRight w:val="0"/>
          <w:marTop w:val="0"/>
          <w:marBottom w:val="0"/>
          <w:divBdr>
            <w:top w:val="none" w:sz="0" w:space="0" w:color="auto"/>
            <w:left w:val="none" w:sz="0" w:space="0" w:color="auto"/>
            <w:bottom w:val="none" w:sz="0" w:space="0" w:color="auto"/>
            <w:right w:val="none" w:sz="0" w:space="0" w:color="auto"/>
          </w:divBdr>
        </w:div>
        <w:div w:id="1275097940">
          <w:marLeft w:val="0"/>
          <w:marRight w:val="0"/>
          <w:marTop w:val="0"/>
          <w:marBottom w:val="0"/>
          <w:divBdr>
            <w:top w:val="none" w:sz="0" w:space="0" w:color="auto"/>
            <w:left w:val="none" w:sz="0" w:space="0" w:color="auto"/>
            <w:bottom w:val="none" w:sz="0" w:space="0" w:color="auto"/>
            <w:right w:val="none" w:sz="0" w:space="0" w:color="auto"/>
          </w:divBdr>
        </w:div>
        <w:div w:id="1283531973">
          <w:marLeft w:val="0"/>
          <w:marRight w:val="0"/>
          <w:marTop w:val="0"/>
          <w:marBottom w:val="0"/>
          <w:divBdr>
            <w:top w:val="none" w:sz="0" w:space="0" w:color="auto"/>
            <w:left w:val="none" w:sz="0" w:space="0" w:color="auto"/>
            <w:bottom w:val="none" w:sz="0" w:space="0" w:color="auto"/>
            <w:right w:val="none" w:sz="0" w:space="0" w:color="auto"/>
          </w:divBdr>
        </w:div>
        <w:div w:id="1451246629">
          <w:marLeft w:val="0"/>
          <w:marRight w:val="0"/>
          <w:marTop w:val="0"/>
          <w:marBottom w:val="0"/>
          <w:divBdr>
            <w:top w:val="none" w:sz="0" w:space="0" w:color="auto"/>
            <w:left w:val="none" w:sz="0" w:space="0" w:color="auto"/>
            <w:bottom w:val="none" w:sz="0" w:space="0" w:color="auto"/>
            <w:right w:val="none" w:sz="0" w:space="0" w:color="auto"/>
          </w:divBdr>
        </w:div>
        <w:div w:id="1787381363">
          <w:marLeft w:val="0"/>
          <w:marRight w:val="0"/>
          <w:marTop w:val="0"/>
          <w:marBottom w:val="0"/>
          <w:divBdr>
            <w:top w:val="none" w:sz="0" w:space="0" w:color="auto"/>
            <w:left w:val="none" w:sz="0" w:space="0" w:color="auto"/>
            <w:bottom w:val="none" w:sz="0" w:space="0" w:color="auto"/>
            <w:right w:val="none" w:sz="0" w:space="0" w:color="auto"/>
          </w:divBdr>
        </w:div>
        <w:div w:id="1938438588">
          <w:marLeft w:val="0"/>
          <w:marRight w:val="0"/>
          <w:marTop w:val="0"/>
          <w:marBottom w:val="0"/>
          <w:divBdr>
            <w:top w:val="none" w:sz="0" w:space="0" w:color="auto"/>
            <w:left w:val="none" w:sz="0" w:space="0" w:color="auto"/>
            <w:bottom w:val="none" w:sz="0" w:space="0" w:color="auto"/>
            <w:right w:val="none" w:sz="0" w:space="0" w:color="auto"/>
          </w:divBdr>
        </w:div>
        <w:div w:id="2016883671">
          <w:marLeft w:val="0"/>
          <w:marRight w:val="0"/>
          <w:marTop w:val="0"/>
          <w:marBottom w:val="0"/>
          <w:divBdr>
            <w:top w:val="none" w:sz="0" w:space="0" w:color="auto"/>
            <w:left w:val="none" w:sz="0" w:space="0" w:color="auto"/>
            <w:bottom w:val="none" w:sz="0" w:space="0" w:color="auto"/>
            <w:right w:val="none" w:sz="0" w:space="0" w:color="auto"/>
          </w:divBdr>
        </w:div>
        <w:div w:id="2141681323">
          <w:marLeft w:val="0"/>
          <w:marRight w:val="0"/>
          <w:marTop w:val="0"/>
          <w:marBottom w:val="0"/>
          <w:divBdr>
            <w:top w:val="none" w:sz="0" w:space="0" w:color="auto"/>
            <w:left w:val="none" w:sz="0" w:space="0" w:color="auto"/>
            <w:bottom w:val="none" w:sz="0" w:space="0" w:color="auto"/>
            <w:right w:val="none" w:sz="0" w:space="0" w:color="auto"/>
          </w:divBdr>
        </w:div>
      </w:divsChild>
    </w:div>
    <w:div w:id="2053143799">
      <w:bodyDiv w:val="1"/>
      <w:marLeft w:val="0"/>
      <w:marRight w:val="0"/>
      <w:marTop w:val="0"/>
      <w:marBottom w:val="0"/>
      <w:divBdr>
        <w:top w:val="none" w:sz="0" w:space="0" w:color="auto"/>
        <w:left w:val="none" w:sz="0" w:space="0" w:color="auto"/>
        <w:bottom w:val="none" w:sz="0" w:space="0" w:color="auto"/>
        <w:right w:val="none" w:sz="0" w:space="0" w:color="auto"/>
      </w:divBdr>
    </w:div>
    <w:div w:id="2057896586">
      <w:bodyDiv w:val="1"/>
      <w:marLeft w:val="0"/>
      <w:marRight w:val="0"/>
      <w:marTop w:val="0"/>
      <w:marBottom w:val="0"/>
      <w:divBdr>
        <w:top w:val="none" w:sz="0" w:space="0" w:color="auto"/>
        <w:left w:val="none" w:sz="0" w:space="0" w:color="auto"/>
        <w:bottom w:val="none" w:sz="0" w:space="0" w:color="auto"/>
        <w:right w:val="none" w:sz="0" w:space="0" w:color="auto"/>
      </w:divBdr>
    </w:div>
    <w:div w:id="2060662317">
      <w:bodyDiv w:val="1"/>
      <w:marLeft w:val="0"/>
      <w:marRight w:val="0"/>
      <w:marTop w:val="0"/>
      <w:marBottom w:val="0"/>
      <w:divBdr>
        <w:top w:val="none" w:sz="0" w:space="0" w:color="auto"/>
        <w:left w:val="none" w:sz="0" w:space="0" w:color="auto"/>
        <w:bottom w:val="none" w:sz="0" w:space="0" w:color="auto"/>
        <w:right w:val="none" w:sz="0" w:space="0" w:color="auto"/>
      </w:divBdr>
    </w:div>
    <w:div w:id="2061587016">
      <w:bodyDiv w:val="1"/>
      <w:marLeft w:val="0"/>
      <w:marRight w:val="0"/>
      <w:marTop w:val="0"/>
      <w:marBottom w:val="0"/>
      <w:divBdr>
        <w:top w:val="none" w:sz="0" w:space="0" w:color="auto"/>
        <w:left w:val="none" w:sz="0" w:space="0" w:color="auto"/>
        <w:bottom w:val="none" w:sz="0" w:space="0" w:color="auto"/>
        <w:right w:val="none" w:sz="0" w:space="0" w:color="auto"/>
      </w:divBdr>
      <w:divsChild>
        <w:div w:id="1109081279">
          <w:marLeft w:val="0"/>
          <w:marRight w:val="0"/>
          <w:marTop w:val="0"/>
          <w:marBottom w:val="0"/>
          <w:divBdr>
            <w:top w:val="none" w:sz="0" w:space="0" w:color="auto"/>
            <w:left w:val="none" w:sz="0" w:space="0" w:color="auto"/>
            <w:bottom w:val="none" w:sz="0" w:space="0" w:color="auto"/>
            <w:right w:val="none" w:sz="0" w:space="0" w:color="auto"/>
          </w:divBdr>
        </w:div>
      </w:divsChild>
    </w:div>
    <w:div w:id="2090106292">
      <w:bodyDiv w:val="1"/>
      <w:marLeft w:val="0"/>
      <w:marRight w:val="0"/>
      <w:marTop w:val="0"/>
      <w:marBottom w:val="0"/>
      <w:divBdr>
        <w:top w:val="none" w:sz="0" w:space="0" w:color="auto"/>
        <w:left w:val="none" w:sz="0" w:space="0" w:color="auto"/>
        <w:bottom w:val="none" w:sz="0" w:space="0" w:color="auto"/>
        <w:right w:val="none" w:sz="0" w:space="0" w:color="auto"/>
      </w:divBdr>
    </w:div>
    <w:div w:id="2093425403">
      <w:bodyDiv w:val="1"/>
      <w:marLeft w:val="0"/>
      <w:marRight w:val="0"/>
      <w:marTop w:val="0"/>
      <w:marBottom w:val="0"/>
      <w:divBdr>
        <w:top w:val="none" w:sz="0" w:space="0" w:color="auto"/>
        <w:left w:val="none" w:sz="0" w:space="0" w:color="auto"/>
        <w:bottom w:val="none" w:sz="0" w:space="0" w:color="auto"/>
        <w:right w:val="none" w:sz="0" w:space="0" w:color="auto"/>
      </w:divBdr>
      <w:divsChild>
        <w:div w:id="732970371">
          <w:marLeft w:val="0"/>
          <w:marRight w:val="0"/>
          <w:marTop w:val="0"/>
          <w:marBottom w:val="0"/>
          <w:divBdr>
            <w:top w:val="none" w:sz="0" w:space="0" w:color="auto"/>
            <w:left w:val="none" w:sz="0" w:space="0" w:color="auto"/>
            <w:bottom w:val="none" w:sz="0" w:space="0" w:color="auto"/>
            <w:right w:val="none" w:sz="0" w:space="0" w:color="auto"/>
          </w:divBdr>
        </w:div>
      </w:divsChild>
    </w:div>
    <w:div w:id="2099710711">
      <w:bodyDiv w:val="1"/>
      <w:marLeft w:val="0"/>
      <w:marRight w:val="0"/>
      <w:marTop w:val="0"/>
      <w:marBottom w:val="0"/>
      <w:divBdr>
        <w:top w:val="none" w:sz="0" w:space="0" w:color="auto"/>
        <w:left w:val="none" w:sz="0" w:space="0" w:color="auto"/>
        <w:bottom w:val="none" w:sz="0" w:space="0" w:color="auto"/>
        <w:right w:val="none" w:sz="0" w:space="0" w:color="auto"/>
      </w:divBdr>
    </w:div>
    <w:div w:id="2115517642">
      <w:bodyDiv w:val="1"/>
      <w:marLeft w:val="0"/>
      <w:marRight w:val="0"/>
      <w:marTop w:val="0"/>
      <w:marBottom w:val="0"/>
      <w:divBdr>
        <w:top w:val="none" w:sz="0" w:space="0" w:color="auto"/>
        <w:left w:val="none" w:sz="0" w:space="0" w:color="auto"/>
        <w:bottom w:val="none" w:sz="0" w:space="0" w:color="auto"/>
        <w:right w:val="none" w:sz="0" w:space="0" w:color="auto"/>
      </w:divBdr>
    </w:div>
    <w:div w:id="2132049608">
      <w:bodyDiv w:val="1"/>
      <w:marLeft w:val="0"/>
      <w:marRight w:val="0"/>
      <w:marTop w:val="0"/>
      <w:marBottom w:val="0"/>
      <w:divBdr>
        <w:top w:val="none" w:sz="0" w:space="0" w:color="auto"/>
        <w:left w:val="none" w:sz="0" w:space="0" w:color="auto"/>
        <w:bottom w:val="none" w:sz="0" w:space="0" w:color="auto"/>
        <w:right w:val="none" w:sz="0" w:space="0" w:color="auto"/>
      </w:divBdr>
    </w:div>
    <w:div w:id="2144612100">
      <w:bodyDiv w:val="1"/>
      <w:marLeft w:val="0"/>
      <w:marRight w:val="0"/>
      <w:marTop w:val="0"/>
      <w:marBottom w:val="0"/>
      <w:divBdr>
        <w:top w:val="none" w:sz="0" w:space="0" w:color="auto"/>
        <w:left w:val="none" w:sz="0" w:space="0" w:color="auto"/>
        <w:bottom w:val="none" w:sz="0" w:space="0" w:color="auto"/>
        <w:right w:val="none" w:sz="0" w:space="0" w:color="auto"/>
      </w:divBdr>
    </w:div>
    <w:div w:id="21461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eeglobal.sharepoint.com/:w:/r/sites/GreenKey/Delte%20dokumenter/General/Working%20Parties/Criteria%20Revision%20Process%202025/Green%20Key%20Criteria%202027-2031/Green%20Key%20Requirements%20_%20Glossary%20and%20Definitions.docx?d=w47310ed4fbd443708fca7850c0290cea&amp;csf=1&amp;web=1&amp;e=fWCsy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eglobal.sharepoint.com/:w:/r/sites/GreenKey/Delte%20dokumenter/General/Working%20Parties/Criteria%20Revision%20Process%202025/Green%20Key%20Criteria%202027-2031/Green%20Key%20Requirements_Scope.docx?d=wf006d9c8f26d4703881a9cd4d48cc764&amp;csf=1&amp;web=1&amp;e=H0UsS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5006FDE-B972-456E-A485-ECFECE89DB64}">
    <t:Anchor>
      <t:Comment id="1112525709"/>
    </t:Anchor>
    <t:History>
      <t:Event id="{2AE7C503-9133-43F5-BF9A-23E7BA100C9E}" time="2026-02-04T15:45:16.009Z">
        <t:Attribution userId="S::claudia@fee.global::7b42bbb5-5ec9-4a96-8752-a7d753c0d630" userProvider="AD" userName="Claudia Bogensperger"/>
        <t:Anchor>
          <t:Comment id="1112525709"/>
        </t:Anchor>
        <t:Create/>
      </t:Event>
      <t:Event id="{DC28827C-FEFB-4AA1-9037-E0D36DD802AF}" time="2026-02-04T15:45:16.009Z">
        <t:Attribution userId="S::claudia@fee.global::7b42bbb5-5ec9-4a96-8752-a7d753c0d630" userProvider="AD" userName="Claudia Bogensperger"/>
        <t:Anchor>
          <t:Comment id="1112525709"/>
        </t:Anchor>
        <t:Assign userId="S::manon@fee.global::c3b05688-3af8-40c9-be77-71ef38d97bb5" userProvider="AD" userName="Manon Lecoeur"/>
      </t:Event>
      <t:Event id="{14D00E7B-390C-4091-BB3A-E6B7C46AFF4E}" time="2026-02-04T15:45:16.009Z">
        <t:Attribution userId="S::claudia@fee.global::7b42bbb5-5ec9-4a96-8752-a7d753c0d630" userProvider="AD" userName="Claudia Bogensperger"/>
        <t:Anchor>
          <t:Comment id="1112525709"/>
        </t:Anchor>
        <t:SetTitle title="@Manon Lecoeur to review"/>
      </t:Event>
    </t:History>
  </t:Task>
  <t:Task id="{43C534CB-02A0-4C33-83A6-280416CAF826}">
    <t:Anchor>
      <t:Comment id="1542348920"/>
    </t:Anchor>
    <t:History>
      <t:Event id="{3105AB7E-0463-47B9-95E1-E51EC4E6CC22}" time="2025-07-28T13:59:57.82Z">
        <t:Attribution userId="S::claudia@fee.global::7b42bbb5-5ec9-4a96-8752-a7d753c0d630" userProvider="AD" userName="Claudia Bogensperger"/>
        <t:Anchor>
          <t:Comment id="1542348920"/>
        </t:Anchor>
        <t:Create/>
      </t:Event>
      <t:Event id="{79ED9958-5F05-42EF-9381-9BF61F82BED7}" time="2025-07-28T13:59:57.82Z">
        <t:Attribution userId="S::claudia@fee.global::7b42bbb5-5ec9-4a96-8752-a7d753c0d630" userProvider="AD" userName="Claudia Bogensperger"/>
        <t:Anchor>
          <t:Comment id="1542348920"/>
        </t:Anchor>
        <t:Assign userId="S::claudia@fee.global::7b42bbb5-5ec9-4a96-8752-a7d753c0d630" userProvider="AD" userName="Claudia Bogensperger"/>
      </t:Event>
      <t:Event id="{0634F949-593B-476F-997B-DFBDBCE98916}" time="2025-07-28T13:59:57.82Z">
        <t:Attribution userId="S::claudia@fee.global::7b42bbb5-5ec9-4a96-8752-a7d753c0d630" userProvider="AD" userName="Claudia Bogensperger"/>
        <t:Anchor>
          <t:Comment id="1542348920"/>
        </t:Anchor>
        <t:SetTitle title="Double-check that criterion does not only include recruitment processes but also equal development opportunities once part of the establishment @Claudia Bogensperger "/>
      </t:Event>
      <t:Event id="{B8036E42-3296-4FDF-85FE-84C954DB9BE0}" time="2025-07-30T13:02:53.555Z">
        <t:Attribution userId="S::claudia@fee.global::7b42bbb5-5ec9-4a96-8752-a7d753c0d630" userProvider="AD" userName="Claudia Bogensperger"/>
        <t:Progress percentComplete="100"/>
      </t:Event>
      <t:Event id="{47DD3292-FF06-4083-99E6-AF85E49BF5F7}" time="2025-07-30T13:03:02.283Z">
        <t:Attribution userId="S::claudia@fee.global::7b42bbb5-5ec9-4a96-8752-a7d753c0d630" userProvider="AD" userName="Claudia Bogensperger"/>
        <t:Undo id="{B8036E42-3296-4FDF-85FE-84C954DB9BE0}"/>
      </t:Event>
    </t:History>
  </t:Task>
</t:Task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2040F456C1C442A3FDF64A36C229DC" ma:contentTypeVersion="19" ma:contentTypeDescription="Create a new document." ma:contentTypeScope="" ma:versionID="c751835acdeadef891a0608cc610e2f6">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fb3d8da9a9c22cf3910b69e4ad71f698"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34b902-362b-4f78-97ca-c5850598ee0f}"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DCA83-874E-E04F-A414-7F286789EF27}">
  <ds:schemaRefs>
    <ds:schemaRef ds:uri="http://schemas.openxmlformats.org/officeDocument/2006/bibliography"/>
  </ds:schemaRefs>
</ds:datastoreItem>
</file>

<file path=customXml/itemProps2.xml><?xml version="1.0" encoding="utf-8"?>
<ds:datastoreItem xmlns:ds="http://schemas.openxmlformats.org/officeDocument/2006/customXml" ds:itemID="{794592A1-F1E7-4E69-BCD0-2FED15028B4D}">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customXml/itemProps3.xml><?xml version="1.0" encoding="utf-8"?>
<ds:datastoreItem xmlns:ds="http://schemas.openxmlformats.org/officeDocument/2006/customXml" ds:itemID="{7C299EBF-28D2-43CC-918B-617EC78C717C}">
  <ds:schemaRefs>
    <ds:schemaRef ds:uri="http://schemas.microsoft.com/sharepoint/v3/contenttype/forms"/>
  </ds:schemaRefs>
</ds:datastoreItem>
</file>

<file path=customXml/itemProps4.xml><?xml version="1.0" encoding="utf-8"?>
<ds:datastoreItem xmlns:ds="http://schemas.openxmlformats.org/officeDocument/2006/customXml" ds:itemID="{B6756C16-9154-4E43-A2AC-EF6B252E2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162</Pages>
  <Words>58405</Words>
  <Characters>332910</Characters>
  <Application>Microsoft Office Word</Application>
  <DocSecurity>0</DocSecurity>
  <Lines>2774</Lines>
  <Paragraphs>781</Paragraphs>
  <ScaleCrop>false</ScaleCrop>
  <Company>Ouwerkerk Projecten</Company>
  <LinksUpToDate>false</LinksUpToDate>
  <CharactersWithSpaces>390534</CharactersWithSpaces>
  <SharedDoc>false</SharedDoc>
  <HLinks>
    <vt:vector size="216" baseType="variant">
      <vt:variant>
        <vt:i4>2162774</vt:i4>
      </vt:variant>
      <vt:variant>
        <vt:i4>192</vt:i4>
      </vt:variant>
      <vt:variant>
        <vt:i4>0</vt:i4>
      </vt:variant>
      <vt:variant>
        <vt:i4>5</vt:i4>
      </vt:variant>
      <vt:variant>
        <vt:lpwstr>https://feeglobal.sharepoint.com/:w:/r/sites/GreenKey/Delte dokumenter/General/Working Parties/Criteria Revision Process 2025/Green Key Criteria 2027-2031/Green Key Requirements _ Glossary and Definitions.docx?d=w47310ed4fbd443708fca7850c0290cea&amp;csf=1&amp;web=1&amp;e=fWCsyz</vt:lpwstr>
      </vt:variant>
      <vt:variant>
        <vt:lpwstr/>
      </vt:variant>
      <vt:variant>
        <vt:i4>7602185</vt:i4>
      </vt:variant>
      <vt:variant>
        <vt:i4>189</vt:i4>
      </vt:variant>
      <vt:variant>
        <vt:i4>0</vt:i4>
      </vt:variant>
      <vt:variant>
        <vt:i4>5</vt:i4>
      </vt:variant>
      <vt:variant>
        <vt:lpwstr>https://feeglobal.sharepoint.com/:w:/r/sites/GreenKey/Delte dokumenter/General/Working Parties/Criteria Revision Process 2025/Green Key Criteria 2027-2031/Green Key Requirements_Scope.docx?d=wf006d9c8f26d4703881a9cd4d48cc764&amp;csf=1&amp;web=1&amp;e=H0UsSE</vt:lpwstr>
      </vt:variant>
      <vt:variant>
        <vt:lpwstr/>
      </vt:variant>
      <vt:variant>
        <vt:i4>5570611</vt:i4>
      </vt:variant>
      <vt:variant>
        <vt:i4>186</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1,10647,10663,0,,Attractions (A)_x000d_</vt:lpwstr>
      </vt:variant>
      <vt:variant>
        <vt:i4>14549104</vt:i4>
      </vt:variant>
      <vt:variant>
        <vt:i4>183</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1,9146,9168,0,,Restaurants/cafés (R)_x000d_</vt:lpwstr>
      </vt:variant>
      <vt:variant>
        <vt:i4>7012436</vt:i4>
      </vt:variant>
      <vt:variant>
        <vt:i4>180</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1,7643,7667,0,,Conference centres (CC)_x000d_</vt:lpwstr>
      </vt:variant>
      <vt:variant>
        <vt:i4>6094951</vt:i4>
      </vt:variant>
      <vt:variant>
        <vt:i4>177</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1,5124,5150,0,,Small accommodations (SA)_x000d_</vt:lpwstr>
      </vt:variant>
      <vt:variant>
        <vt:i4>6160470</vt:i4>
      </vt:variant>
      <vt:variant>
        <vt:i4>174</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1,2413,2447,0,,Campsites and holiday parks (CHP</vt:lpwstr>
      </vt:variant>
      <vt:variant>
        <vt:i4>7012361</vt:i4>
      </vt:variant>
      <vt:variant>
        <vt:i4>171</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1,1168,1192,0,,Hotels and hostels (HH)_x000d_</vt:lpwstr>
      </vt:variant>
      <vt:variant>
        <vt:i4>1638461</vt:i4>
      </vt:variant>
      <vt:variant>
        <vt:i4>164</vt:i4>
      </vt:variant>
      <vt:variant>
        <vt:i4>0</vt:i4>
      </vt:variant>
      <vt:variant>
        <vt:i4>5</vt:i4>
      </vt:variant>
      <vt:variant>
        <vt:lpwstr/>
      </vt:variant>
      <vt:variant>
        <vt:lpwstr>_Toc221885611</vt:lpwstr>
      </vt:variant>
      <vt:variant>
        <vt:i4>1638461</vt:i4>
      </vt:variant>
      <vt:variant>
        <vt:i4>158</vt:i4>
      </vt:variant>
      <vt:variant>
        <vt:i4>0</vt:i4>
      </vt:variant>
      <vt:variant>
        <vt:i4>5</vt:i4>
      </vt:variant>
      <vt:variant>
        <vt:lpwstr/>
      </vt:variant>
      <vt:variant>
        <vt:lpwstr>_Toc221885610</vt:lpwstr>
      </vt:variant>
      <vt:variant>
        <vt:i4>1572925</vt:i4>
      </vt:variant>
      <vt:variant>
        <vt:i4>152</vt:i4>
      </vt:variant>
      <vt:variant>
        <vt:i4>0</vt:i4>
      </vt:variant>
      <vt:variant>
        <vt:i4>5</vt:i4>
      </vt:variant>
      <vt:variant>
        <vt:lpwstr/>
      </vt:variant>
      <vt:variant>
        <vt:lpwstr>_Toc221885609</vt:lpwstr>
      </vt:variant>
      <vt:variant>
        <vt:i4>1572925</vt:i4>
      </vt:variant>
      <vt:variant>
        <vt:i4>146</vt:i4>
      </vt:variant>
      <vt:variant>
        <vt:i4>0</vt:i4>
      </vt:variant>
      <vt:variant>
        <vt:i4>5</vt:i4>
      </vt:variant>
      <vt:variant>
        <vt:lpwstr/>
      </vt:variant>
      <vt:variant>
        <vt:lpwstr>_Toc221885608</vt:lpwstr>
      </vt:variant>
      <vt:variant>
        <vt:i4>1572925</vt:i4>
      </vt:variant>
      <vt:variant>
        <vt:i4>140</vt:i4>
      </vt:variant>
      <vt:variant>
        <vt:i4>0</vt:i4>
      </vt:variant>
      <vt:variant>
        <vt:i4>5</vt:i4>
      </vt:variant>
      <vt:variant>
        <vt:lpwstr/>
      </vt:variant>
      <vt:variant>
        <vt:lpwstr>_Toc221885607</vt:lpwstr>
      </vt:variant>
      <vt:variant>
        <vt:i4>1572925</vt:i4>
      </vt:variant>
      <vt:variant>
        <vt:i4>134</vt:i4>
      </vt:variant>
      <vt:variant>
        <vt:i4>0</vt:i4>
      </vt:variant>
      <vt:variant>
        <vt:i4>5</vt:i4>
      </vt:variant>
      <vt:variant>
        <vt:lpwstr/>
      </vt:variant>
      <vt:variant>
        <vt:lpwstr>_Toc221885606</vt:lpwstr>
      </vt:variant>
      <vt:variant>
        <vt:i4>1572925</vt:i4>
      </vt:variant>
      <vt:variant>
        <vt:i4>128</vt:i4>
      </vt:variant>
      <vt:variant>
        <vt:i4>0</vt:i4>
      </vt:variant>
      <vt:variant>
        <vt:i4>5</vt:i4>
      </vt:variant>
      <vt:variant>
        <vt:lpwstr/>
      </vt:variant>
      <vt:variant>
        <vt:lpwstr>_Toc221885605</vt:lpwstr>
      </vt:variant>
      <vt:variant>
        <vt:i4>1572925</vt:i4>
      </vt:variant>
      <vt:variant>
        <vt:i4>122</vt:i4>
      </vt:variant>
      <vt:variant>
        <vt:i4>0</vt:i4>
      </vt:variant>
      <vt:variant>
        <vt:i4>5</vt:i4>
      </vt:variant>
      <vt:variant>
        <vt:lpwstr/>
      </vt:variant>
      <vt:variant>
        <vt:lpwstr>_Toc221885604</vt:lpwstr>
      </vt:variant>
      <vt:variant>
        <vt:i4>1572925</vt:i4>
      </vt:variant>
      <vt:variant>
        <vt:i4>116</vt:i4>
      </vt:variant>
      <vt:variant>
        <vt:i4>0</vt:i4>
      </vt:variant>
      <vt:variant>
        <vt:i4>5</vt:i4>
      </vt:variant>
      <vt:variant>
        <vt:lpwstr/>
      </vt:variant>
      <vt:variant>
        <vt:lpwstr>_Toc221885603</vt:lpwstr>
      </vt:variant>
      <vt:variant>
        <vt:i4>1572925</vt:i4>
      </vt:variant>
      <vt:variant>
        <vt:i4>110</vt:i4>
      </vt:variant>
      <vt:variant>
        <vt:i4>0</vt:i4>
      </vt:variant>
      <vt:variant>
        <vt:i4>5</vt:i4>
      </vt:variant>
      <vt:variant>
        <vt:lpwstr/>
      </vt:variant>
      <vt:variant>
        <vt:lpwstr>_Toc221885602</vt:lpwstr>
      </vt:variant>
      <vt:variant>
        <vt:i4>1572925</vt:i4>
      </vt:variant>
      <vt:variant>
        <vt:i4>104</vt:i4>
      </vt:variant>
      <vt:variant>
        <vt:i4>0</vt:i4>
      </vt:variant>
      <vt:variant>
        <vt:i4>5</vt:i4>
      </vt:variant>
      <vt:variant>
        <vt:lpwstr/>
      </vt:variant>
      <vt:variant>
        <vt:lpwstr>_Toc221885601</vt:lpwstr>
      </vt:variant>
      <vt:variant>
        <vt:i4>1572925</vt:i4>
      </vt:variant>
      <vt:variant>
        <vt:i4>98</vt:i4>
      </vt:variant>
      <vt:variant>
        <vt:i4>0</vt:i4>
      </vt:variant>
      <vt:variant>
        <vt:i4>5</vt:i4>
      </vt:variant>
      <vt:variant>
        <vt:lpwstr/>
      </vt:variant>
      <vt:variant>
        <vt:lpwstr>_Toc221885600</vt:lpwstr>
      </vt:variant>
      <vt:variant>
        <vt:i4>1114174</vt:i4>
      </vt:variant>
      <vt:variant>
        <vt:i4>92</vt:i4>
      </vt:variant>
      <vt:variant>
        <vt:i4>0</vt:i4>
      </vt:variant>
      <vt:variant>
        <vt:i4>5</vt:i4>
      </vt:variant>
      <vt:variant>
        <vt:lpwstr/>
      </vt:variant>
      <vt:variant>
        <vt:lpwstr>_Toc221885599</vt:lpwstr>
      </vt:variant>
      <vt:variant>
        <vt:i4>1114174</vt:i4>
      </vt:variant>
      <vt:variant>
        <vt:i4>86</vt:i4>
      </vt:variant>
      <vt:variant>
        <vt:i4>0</vt:i4>
      </vt:variant>
      <vt:variant>
        <vt:i4>5</vt:i4>
      </vt:variant>
      <vt:variant>
        <vt:lpwstr/>
      </vt:variant>
      <vt:variant>
        <vt:lpwstr>_Toc221885598</vt:lpwstr>
      </vt:variant>
      <vt:variant>
        <vt:i4>1114174</vt:i4>
      </vt:variant>
      <vt:variant>
        <vt:i4>80</vt:i4>
      </vt:variant>
      <vt:variant>
        <vt:i4>0</vt:i4>
      </vt:variant>
      <vt:variant>
        <vt:i4>5</vt:i4>
      </vt:variant>
      <vt:variant>
        <vt:lpwstr/>
      </vt:variant>
      <vt:variant>
        <vt:lpwstr>_Toc221885597</vt:lpwstr>
      </vt:variant>
      <vt:variant>
        <vt:i4>1114174</vt:i4>
      </vt:variant>
      <vt:variant>
        <vt:i4>74</vt:i4>
      </vt:variant>
      <vt:variant>
        <vt:i4>0</vt:i4>
      </vt:variant>
      <vt:variant>
        <vt:i4>5</vt:i4>
      </vt:variant>
      <vt:variant>
        <vt:lpwstr/>
      </vt:variant>
      <vt:variant>
        <vt:lpwstr>_Toc221885596</vt:lpwstr>
      </vt:variant>
      <vt:variant>
        <vt:i4>1114174</vt:i4>
      </vt:variant>
      <vt:variant>
        <vt:i4>68</vt:i4>
      </vt:variant>
      <vt:variant>
        <vt:i4>0</vt:i4>
      </vt:variant>
      <vt:variant>
        <vt:i4>5</vt:i4>
      </vt:variant>
      <vt:variant>
        <vt:lpwstr/>
      </vt:variant>
      <vt:variant>
        <vt:lpwstr>_Toc221885595</vt:lpwstr>
      </vt:variant>
      <vt:variant>
        <vt:i4>1114174</vt:i4>
      </vt:variant>
      <vt:variant>
        <vt:i4>62</vt:i4>
      </vt:variant>
      <vt:variant>
        <vt:i4>0</vt:i4>
      </vt:variant>
      <vt:variant>
        <vt:i4>5</vt:i4>
      </vt:variant>
      <vt:variant>
        <vt:lpwstr/>
      </vt:variant>
      <vt:variant>
        <vt:lpwstr>_Toc221885594</vt:lpwstr>
      </vt:variant>
      <vt:variant>
        <vt:i4>1114174</vt:i4>
      </vt:variant>
      <vt:variant>
        <vt:i4>56</vt:i4>
      </vt:variant>
      <vt:variant>
        <vt:i4>0</vt:i4>
      </vt:variant>
      <vt:variant>
        <vt:i4>5</vt:i4>
      </vt:variant>
      <vt:variant>
        <vt:lpwstr/>
      </vt:variant>
      <vt:variant>
        <vt:lpwstr>_Toc221885593</vt:lpwstr>
      </vt:variant>
      <vt:variant>
        <vt:i4>1114174</vt:i4>
      </vt:variant>
      <vt:variant>
        <vt:i4>50</vt:i4>
      </vt:variant>
      <vt:variant>
        <vt:i4>0</vt:i4>
      </vt:variant>
      <vt:variant>
        <vt:i4>5</vt:i4>
      </vt:variant>
      <vt:variant>
        <vt:lpwstr/>
      </vt:variant>
      <vt:variant>
        <vt:lpwstr>_Toc221885592</vt:lpwstr>
      </vt:variant>
      <vt:variant>
        <vt:i4>1114174</vt:i4>
      </vt:variant>
      <vt:variant>
        <vt:i4>44</vt:i4>
      </vt:variant>
      <vt:variant>
        <vt:i4>0</vt:i4>
      </vt:variant>
      <vt:variant>
        <vt:i4>5</vt:i4>
      </vt:variant>
      <vt:variant>
        <vt:lpwstr/>
      </vt:variant>
      <vt:variant>
        <vt:lpwstr>_Toc221885591</vt:lpwstr>
      </vt:variant>
      <vt:variant>
        <vt:i4>1114174</vt:i4>
      </vt:variant>
      <vt:variant>
        <vt:i4>38</vt:i4>
      </vt:variant>
      <vt:variant>
        <vt:i4>0</vt:i4>
      </vt:variant>
      <vt:variant>
        <vt:i4>5</vt:i4>
      </vt:variant>
      <vt:variant>
        <vt:lpwstr/>
      </vt:variant>
      <vt:variant>
        <vt:lpwstr>_Toc221885590</vt:lpwstr>
      </vt:variant>
      <vt:variant>
        <vt:i4>1048638</vt:i4>
      </vt:variant>
      <vt:variant>
        <vt:i4>32</vt:i4>
      </vt:variant>
      <vt:variant>
        <vt:i4>0</vt:i4>
      </vt:variant>
      <vt:variant>
        <vt:i4>5</vt:i4>
      </vt:variant>
      <vt:variant>
        <vt:lpwstr/>
      </vt:variant>
      <vt:variant>
        <vt:lpwstr>_Toc221885589</vt:lpwstr>
      </vt:variant>
      <vt:variant>
        <vt:i4>1048638</vt:i4>
      </vt:variant>
      <vt:variant>
        <vt:i4>26</vt:i4>
      </vt:variant>
      <vt:variant>
        <vt:i4>0</vt:i4>
      </vt:variant>
      <vt:variant>
        <vt:i4>5</vt:i4>
      </vt:variant>
      <vt:variant>
        <vt:lpwstr/>
      </vt:variant>
      <vt:variant>
        <vt:lpwstr>_Toc221885588</vt:lpwstr>
      </vt:variant>
      <vt:variant>
        <vt:i4>1048638</vt:i4>
      </vt:variant>
      <vt:variant>
        <vt:i4>20</vt:i4>
      </vt:variant>
      <vt:variant>
        <vt:i4>0</vt:i4>
      </vt:variant>
      <vt:variant>
        <vt:i4>5</vt:i4>
      </vt:variant>
      <vt:variant>
        <vt:lpwstr/>
      </vt:variant>
      <vt:variant>
        <vt:lpwstr>_Toc221885587</vt:lpwstr>
      </vt:variant>
      <vt:variant>
        <vt:i4>1048638</vt:i4>
      </vt:variant>
      <vt:variant>
        <vt:i4>14</vt:i4>
      </vt:variant>
      <vt:variant>
        <vt:i4>0</vt:i4>
      </vt:variant>
      <vt:variant>
        <vt:i4>5</vt:i4>
      </vt:variant>
      <vt:variant>
        <vt:lpwstr/>
      </vt:variant>
      <vt:variant>
        <vt:lpwstr>_Toc221885586</vt:lpwstr>
      </vt:variant>
      <vt:variant>
        <vt:i4>1048638</vt:i4>
      </vt:variant>
      <vt:variant>
        <vt:i4>8</vt:i4>
      </vt:variant>
      <vt:variant>
        <vt:i4>0</vt:i4>
      </vt:variant>
      <vt:variant>
        <vt:i4>5</vt:i4>
      </vt:variant>
      <vt:variant>
        <vt:lpwstr/>
      </vt:variant>
      <vt:variant>
        <vt:lpwstr>_Toc221885585</vt:lpwstr>
      </vt:variant>
      <vt:variant>
        <vt:i4>1048638</vt:i4>
      </vt:variant>
      <vt:variant>
        <vt:i4>2</vt:i4>
      </vt:variant>
      <vt:variant>
        <vt:i4>0</vt:i4>
      </vt:variant>
      <vt:variant>
        <vt:i4>5</vt:i4>
      </vt:variant>
      <vt:variant>
        <vt:lpwstr/>
      </vt:variant>
      <vt:variant>
        <vt:lpwstr>_Toc221885584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subject/>
  <dc:creator>Ouwerkerk Projecten</dc:creator>
  <cp:keywords>, docId:8FC8E6D5411F3B18FFE298CEC573B0F6</cp:keywords>
  <cp:lastModifiedBy>Ilze Grēvele</cp:lastModifiedBy>
  <cp:revision>2</cp:revision>
  <cp:lastPrinted>2026-01-22T07:01:00Z</cp:lastPrinted>
  <dcterms:created xsi:type="dcterms:W3CDTF">2026-03-31T07:34:00Z</dcterms:created>
  <dcterms:modified xsi:type="dcterms:W3CDTF">2026-03-31T07:34:00Z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ies>
</file>